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DD8D25" w14:textId="738DCF39" w:rsidR="008E0697" w:rsidRDefault="0042798D" w:rsidP="005D20D8">
      <w:pPr>
        <w:spacing w:before="480" w:after="240"/>
        <w:ind w:left="0"/>
        <w:rPr>
          <w:rFonts w:asciiTheme="majorHAnsi" w:eastAsiaTheme="majorEastAsia" w:hAnsiTheme="majorHAnsi" w:cstheme="majorBidi"/>
          <w:b/>
          <w:color w:val="005EB8" w:themeColor="accent2"/>
          <w:spacing w:val="-10"/>
          <w:kern w:val="28"/>
          <w:sz w:val="56"/>
          <w:szCs w:val="56"/>
        </w:rPr>
      </w:pPr>
      <w:bookmarkStart w:id="0" w:name="_Toc85717490"/>
      <w:r>
        <w:rPr>
          <w:noProof/>
        </w:rPr>
        <w:drawing>
          <wp:anchor distT="0" distB="0" distL="114300" distR="114300" simplePos="0" relativeHeight="251658255" behindDoc="0" locked="0" layoutInCell="1" allowOverlap="1" wp14:anchorId="2253A0D7" wp14:editId="162BEE77">
            <wp:simplePos x="0" y="0"/>
            <wp:positionH relativeFrom="margin">
              <wp:align>right</wp:align>
            </wp:positionH>
            <wp:positionV relativeFrom="paragraph">
              <wp:posOffset>126586</wp:posOffset>
            </wp:positionV>
            <wp:extent cx="1289050" cy="943207"/>
            <wp:effectExtent l="0" t="0" r="6350" b="9525"/>
            <wp:wrapNone/>
            <wp:docPr id="96528677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286770" name="drawing">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289050" cy="943207"/>
                    </a:xfrm>
                    <a:prstGeom prst="rect">
                      <a:avLst/>
                    </a:prstGeom>
                  </pic:spPr>
                </pic:pic>
              </a:graphicData>
            </a:graphic>
            <wp14:sizeRelH relativeFrom="page">
              <wp14:pctWidth>0</wp14:pctWidth>
            </wp14:sizeRelH>
            <wp14:sizeRelV relativeFrom="page">
              <wp14:pctHeight>0</wp14:pctHeight>
            </wp14:sizeRelV>
          </wp:anchor>
        </w:drawing>
      </w:r>
    </w:p>
    <w:p w14:paraId="487C9404" w14:textId="77777777" w:rsidR="008E0697" w:rsidRDefault="008E0697" w:rsidP="005D20D8">
      <w:pPr>
        <w:spacing w:before="480" w:after="240"/>
        <w:ind w:left="0"/>
        <w:rPr>
          <w:rFonts w:asciiTheme="majorHAnsi" w:eastAsiaTheme="majorEastAsia" w:hAnsiTheme="majorHAnsi" w:cstheme="majorBidi"/>
          <w:b/>
          <w:color w:val="005EB8" w:themeColor="accent2"/>
          <w:spacing w:val="-10"/>
          <w:kern w:val="28"/>
          <w:sz w:val="56"/>
          <w:szCs w:val="56"/>
        </w:rPr>
      </w:pPr>
    </w:p>
    <w:p w14:paraId="6E47338B" w14:textId="77777777" w:rsidR="008E0697" w:rsidRDefault="008E0697" w:rsidP="005D20D8">
      <w:pPr>
        <w:spacing w:before="480" w:after="240"/>
        <w:ind w:left="0"/>
        <w:rPr>
          <w:rFonts w:asciiTheme="majorHAnsi" w:eastAsiaTheme="majorEastAsia" w:hAnsiTheme="majorHAnsi" w:cstheme="majorBidi"/>
          <w:b/>
          <w:color w:val="005EB8" w:themeColor="accent2"/>
          <w:spacing w:val="-10"/>
          <w:kern w:val="28"/>
          <w:sz w:val="56"/>
          <w:szCs w:val="56"/>
        </w:rPr>
      </w:pPr>
    </w:p>
    <w:p w14:paraId="3C915062" w14:textId="77777777" w:rsidR="008E0697" w:rsidRDefault="008E0697" w:rsidP="005D20D8">
      <w:pPr>
        <w:spacing w:before="480" w:after="240"/>
        <w:ind w:left="0"/>
        <w:rPr>
          <w:rFonts w:asciiTheme="majorHAnsi" w:eastAsiaTheme="majorEastAsia" w:hAnsiTheme="majorHAnsi" w:cstheme="majorBidi"/>
          <w:b/>
          <w:color w:val="005EB8" w:themeColor="accent2"/>
          <w:spacing w:val="-10"/>
          <w:kern w:val="28"/>
          <w:sz w:val="56"/>
          <w:szCs w:val="56"/>
        </w:rPr>
      </w:pPr>
    </w:p>
    <w:p w14:paraId="2DC5A73B" w14:textId="77777777" w:rsidR="008E0697" w:rsidRDefault="008E0697" w:rsidP="005D20D8">
      <w:pPr>
        <w:spacing w:before="480" w:after="240"/>
        <w:ind w:left="0"/>
        <w:rPr>
          <w:rFonts w:asciiTheme="majorHAnsi" w:eastAsiaTheme="majorEastAsia" w:hAnsiTheme="majorHAnsi" w:cstheme="majorBidi"/>
          <w:b/>
          <w:color w:val="005EB8" w:themeColor="accent2"/>
          <w:spacing w:val="-10"/>
          <w:kern w:val="28"/>
          <w:sz w:val="56"/>
          <w:szCs w:val="56"/>
        </w:rPr>
      </w:pPr>
    </w:p>
    <w:p w14:paraId="12AD3DEE" w14:textId="77777777" w:rsidR="008E0697" w:rsidRDefault="008E0697" w:rsidP="005D20D8">
      <w:pPr>
        <w:spacing w:before="480" w:after="240"/>
        <w:ind w:left="0"/>
        <w:rPr>
          <w:rFonts w:asciiTheme="majorHAnsi" w:eastAsiaTheme="majorEastAsia" w:hAnsiTheme="majorHAnsi" w:cstheme="majorBidi"/>
          <w:b/>
          <w:color w:val="005EB8" w:themeColor="accent2"/>
          <w:spacing w:val="-10"/>
          <w:kern w:val="28"/>
          <w:sz w:val="56"/>
          <w:szCs w:val="56"/>
        </w:rPr>
      </w:pPr>
    </w:p>
    <w:p w14:paraId="1B2D8F7B" w14:textId="701B6A22" w:rsidR="008E0697" w:rsidRDefault="004F2848" w:rsidP="001E2AEC">
      <w:pPr>
        <w:spacing w:before="480" w:after="240"/>
        <w:ind w:left="0"/>
      </w:pPr>
      <w:r>
        <w:rPr>
          <w:rFonts w:ascii="Arial" w:eastAsia="Arial" w:hAnsi="Arial" w:cs="Arial"/>
          <w:b/>
          <w:bCs/>
          <w:color w:val="005EB8" w:themeColor="accent2"/>
          <w:sz w:val="56"/>
          <w:szCs w:val="56"/>
        </w:rPr>
        <w:t xml:space="preserve">Prevent </w:t>
      </w:r>
      <w:r w:rsidR="008E0697" w:rsidRPr="6D9D960F">
        <w:rPr>
          <w:rFonts w:ascii="Arial" w:eastAsia="Arial" w:hAnsi="Arial" w:cs="Arial"/>
          <w:b/>
          <w:bCs/>
          <w:color w:val="005EB8" w:themeColor="accent2"/>
          <w:sz w:val="56"/>
          <w:szCs w:val="56"/>
        </w:rPr>
        <w:t>Policy</w:t>
      </w:r>
    </w:p>
    <w:p w14:paraId="3DE6281E" w14:textId="77777777" w:rsidR="008E0697" w:rsidRDefault="008E0697" w:rsidP="005D20D8">
      <w:pPr>
        <w:spacing w:before="480" w:after="240"/>
      </w:pPr>
    </w:p>
    <w:p w14:paraId="419DD6D9" w14:textId="77777777" w:rsidR="008E0697" w:rsidRDefault="008E0697" w:rsidP="005D20D8">
      <w:pPr>
        <w:spacing w:before="480" w:after="240"/>
        <w:ind w:left="0"/>
        <w:rPr>
          <w:rFonts w:asciiTheme="majorHAnsi" w:eastAsiaTheme="majorEastAsia" w:hAnsiTheme="majorHAnsi" w:cstheme="majorBidi"/>
          <w:b/>
          <w:bCs/>
          <w:color w:val="005EB8" w:themeColor="accent2"/>
          <w:spacing w:val="-10"/>
          <w:kern w:val="28"/>
          <w:sz w:val="56"/>
          <w:szCs w:val="56"/>
        </w:rPr>
      </w:pPr>
    </w:p>
    <w:p w14:paraId="5F481567" w14:textId="07BBDC08" w:rsidR="008E0697" w:rsidRDefault="008E0697" w:rsidP="005D20D8">
      <w:pPr>
        <w:spacing w:before="480" w:after="240"/>
        <w:ind w:left="0"/>
        <w:rPr>
          <w:rFonts w:asciiTheme="majorHAnsi" w:eastAsiaTheme="majorEastAsia" w:hAnsiTheme="majorHAnsi" w:cstheme="majorBidi"/>
          <w:b/>
          <w:bCs/>
          <w:color w:val="005EB8" w:themeColor="accent2"/>
          <w:spacing w:val="-10"/>
          <w:kern w:val="28"/>
          <w:sz w:val="56"/>
          <w:szCs w:val="56"/>
        </w:rPr>
      </w:pPr>
      <w:r w:rsidRPr="6D9D960F">
        <w:rPr>
          <w:rFonts w:asciiTheme="majorHAnsi" w:eastAsiaTheme="majorEastAsia" w:hAnsiTheme="majorHAnsi" w:cstheme="majorBidi"/>
          <w:b/>
          <w:bCs/>
          <w:color w:val="005EB8" w:themeColor="accent2"/>
          <w:spacing w:val="-10"/>
          <w:kern w:val="28"/>
          <w:sz w:val="56"/>
          <w:szCs w:val="56"/>
        </w:rPr>
        <w:t xml:space="preserve">Policy No: </w:t>
      </w:r>
      <w:r w:rsidR="0042798D">
        <w:rPr>
          <w:rFonts w:asciiTheme="majorHAnsi" w:eastAsiaTheme="majorEastAsia" w:hAnsiTheme="majorHAnsi" w:cstheme="majorBidi"/>
          <w:b/>
          <w:bCs/>
          <w:color w:val="005EB8" w:themeColor="accent2"/>
          <w:spacing w:val="-10"/>
          <w:kern w:val="28"/>
          <w:sz w:val="56"/>
          <w:szCs w:val="56"/>
        </w:rPr>
        <w:t>Q009</w:t>
      </w:r>
      <w:r w:rsidR="00D8039B">
        <w:rPr>
          <w:rFonts w:asciiTheme="majorHAnsi" w:eastAsiaTheme="majorEastAsia" w:hAnsiTheme="majorHAnsi" w:cstheme="majorBidi"/>
          <w:b/>
          <w:bCs/>
          <w:color w:val="005EB8" w:themeColor="accent2"/>
          <w:spacing w:val="-10"/>
          <w:kern w:val="28"/>
          <w:sz w:val="56"/>
          <w:szCs w:val="56"/>
        </w:rPr>
        <w:t xml:space="preserve"> </w:t>
      </w:r>
      <w:r w:rsidRPr="6D9D960F">
        <w:rPr>
          <w:rFonts w:asciiTheme="majorHAnsi" w:eastAsiaTheme="majorEastAsia" w:hAnsiTheme="majorHAnsi" w:cstheme="majorBidi"/>
          <w:b/>
          <w:bCs/>
          <w:color w:val="005EB8" w:themeColor="accent2"/>
          <w:spacing w:val="-10"/>
          <w:kern w:val="28"/>
          <w:sz w:val="56"/>
          <w:szCs w:val="56"/>
        </w:rPr>
        <w:t xml:space="preserve">  </w:t>
      </w:r>
    </w:p>
    <w:p w14:paraId="7C7B40A0" w14:textId="77777777" w:rsidR="00E60B1E" w:rsidRDefault="00E60B1E" w:rsidP="005D20D8">
      <w:pPr>
        <w:spacing w:before="480" w:after="240"/>
        <w:ind w:left="0"/>
        <w:rPr>
          <w:rFonts w:asciiTheme="majorHAnsi" w:eastAsiaTheme="majorEastAsia" w:hAnsiTheme="majorHAnsi" w:cstheme="majorBidi"/>
          <w:b/>
          <w:bCs/>
          <w:color w:val="005EB8" w:themeColor="accent2"/>
          <w:spacing w:val="-10"/>
          <w:kern w:val="28"/>
          <w:sz w:val="56"/>
          <w:szCs w:val="56"/>
          <w:highlight w:val="yellow"/>
        </w:rPr>
      </w:pPr>
    </w:p>
    <w:p w14:paraId="35E1AB07" w14:textId="77777777" w:rsidR="00E60B1E" w:rsidRDefault="00E60B1E" w:rsidP="005D20D8">
      <w:pPr>
        <w:spacing w:before="480" w:after="240"/>
        <w:ind w:left="0"/>
        <w:rPr>
          <w:rFonts w:asciiTheme="majorHAnsi" w:eastAsiaTheme="majorEastAsia" w:hAnsiTheme="majorHAnsi" w:cstheme="majorBidi"/>
          <w:b/>
          <w:color w:val="005EB8" w:themeColor="accent2"/>
          <w:spacing w:val="-10"/>
          <w:kern w:val="28"/>
          <w:sz w:val="56"/>
          <w:szCs w:val="56"/>
        </w:rPr>
        <w:sectPr w:rsidR="00E60B1E" w:rsidSect="008354F2">
          <w:headerReference w:type="even" r:id="rId12"/>
          <w:headerReference w:type="default" r:id="rId13"/>
          <w:footerReference w:type="even" r:id="rId14"/>
          <w:footerReference w:type="default" r:id="rId15"/>
          <w:headerReference w:type="first" r:id="rId16"/>
          <w:footerReference w:type="first" r:id="rId17"/>
          <w:pgSz w:w="11906" w:h="16838"/>
          <w:pgMar w:top="1559" w:right="1440" w:bottom="1797" w:left="1440" w:header="1111" w:footer="709" w:gutter="0"/>
          <w:pgNumType w:start="0"/>
          <w:cols w:space="708"/>
          <w:titlePg/>
          <w:docGrid w:linePitch="360"/>
        </w:sectPr>
      </w:pPr>
    </w:p>
    <w:p w14:paraId="4115932A" w14:textId="08D7CF9B" w:rsidR="00FD2B5D" w:rsidRPr="007943D9" w:rsidRDefault="00FD2B5D" w:rsidP="007943D9">
      <w:pPr>
        <w:spacing w:after="120"/>
        <w:ind w:left="0"/>
        <w:rPr>
          <w:b/>
          <w:bCs/>
          <w:sz w:val="32"/>
          <w:szCs w:val="32"/>
        </w:rPr>
      </w:pPr>
      <w:bookmarkStart w:id="1" w:name="_Toc88478171"/>
      <w:bookmarkEnd w:id="0"/>
      <w:r w:rsidRPr="007943D9">
        <w:rPr>
          <w:b/>
          <w:bCs/>
          <w:sz w:val="32"/>
          <w:szCs w:val="32"/>
        </w:rPr>
        <w:lastRenderedPageBreak/>
        <w:t>Document Control:</w:t>
      </w:r>
      <w:bookmarkEnd w:id="1"/>
    </w:p>
    <w:tbl>
      <w:tblPr>
        <w:tblStyle w:val="TableGrid"/>
        <w:tblW w:w="9072" w:type="dxa"/>
        <w:tblInd w:w="-5" w:type="dxa"/>
        <w:tblLook w:val="04A0" w:firstRow="1" w:lastRow="0" w:firstColumn="1" w:lastColumn="0" w:noHBand="0" w:noVBand="1"/>
      </w:tblPr>
      <w:tblGrid>
        <w:gridCol w:w="4395"/>
        <w:gridCol w:w="4677"/>
      </w:tblGrid>
      <w:tr w:rsidR="003B5CD0" w:rsidRPr="00777E05" w14:paraId="60BBAB35" w14:textId="77777777" w:rsidTr="00E9260C">
        <w:tc>
          <w:tcPr>
            <w:tcW w:w="4395" w:type="dxa"/>
            <w:shd w:val="clear" w:color="auto" w:fill="003087" w:themeFill="accent1"/>
          </w:tcPr>
          <w:p w14:paraId="3BD51BA0" w14:textId="239E5875" w:rsidR="003B5CD0" w:rsidRPr="00777E05" w:rsidRDefault="00350E4D" w:rsidP="005D20D8">
            <w:pPr>
              <w:spacing w:before="0" w:after="0"/>
              <w:ind w:left="0"/>
              <w:rPr>
                <w:color w:val="FFFFFF" w:themeColor="background1"/>
              </w:rPr>
            </w:pPr>
            <w:r w:rsidRPr="009B21D7">
              <w:rPr>
                <w:b/>
                <w:bCs/>
                <w:color w:val="FFFFFF" w:themeColor="background1"/>
              </w:rPr>
              <w:t>Document Control Information</w:t>
            </w:r>
          </w:p>
        </w:tc>
        <w:tc>
          <w:tcPr>
            <w:tcW w:w="4677" w:type="dxa"/>
          </w:tcPr>
          <w:p w14:paraId="799192DA" w14:textId="7CE4840E" w:rsidR="003B5CD0" w:rsidRPr="00350E4D" w:rsidRDefault="00350E4D" w:rsidP="005D20D8">
            <w:pPr>
              <w:spacing w:before="0" w:after="0"/>
              <w:ind w:left="0"/>
              <w:rPr>
                <w:b/>
                <w:bCs/>
              </w:rPr>
            </w:pPr>
            <w:r w:rsidRPr="00350E4D">
              <w:rPr>
                <w:b/>
                <w:bCs/>
              </w:rPr>
              <w:t>Details</w:t>
            </w:r>
          </w:p>
        </w:tc>
      </w:tr>
      <w:tr w:rsidR="0029297D" w:rsidRPr="00777E05" w14:paraId="2EB9E6E8" w14:textId="77777777" w:rsidTr="00E9260C">
        <w:tc>
          <w:tcPr>
            <w:tcW w:w="4395" w:type="dxa"/>
            <w:shd w:val="clear" w:color="auto" w:fill="003087" w:themeFill="accent1"/>
          </w:tcPr>
          <w:p w14:paraId="18B72B5F" w14:textId="77777777" w:rsidR="0029297D" w:rsidRPr="00777E05" w:rsidRDefault="0029297D" w:rsidP="005D20D8">
            <w:pPr>
              <w:spacing w:before="0" w:after="0"/>
              <w:ind w:left="0"/>
              <w:rPr>
                <w:color w:val="FFFFFF" w:themeColor="background1"/>
              </w:rPr>
            </w:pPr>
            <w:r w:rsidRPr="00777E05">
              <w:rPr>
                <w:color w:val="FFFFFF" w:themeColor="background1"/>
              </w:rPr>
              <w:t>Policy Name</w:t>
            </w:r>
          </w:p>
        </w:tc>
        <w:tc>
          <w:tcPr>
            <w:tcW w:w="4677" w:type="dxa"/>
          </w:tcPr>
          <w:p w14:paraId="4607A7B7" w14:textId="66C38233" w:rsidR="0029297D" w:rsidRPr="00777E05" w:rsidRDefault="005A63DD" w:rsidP="005D20D8">
            <w:pPr>
              <w:spacing w:before="0" w:after="0"/>
              <w:ind w:left="0"/>
            </w:pPr>
            <w:r>
              <w:t>Prevent Policy</w:t>
            </w:r>
          </w:p>
        </w:tc>
      </w:tr>
      <w:tr w:rsidR="0029297D" w:rsidRPr="003B5CD0" w14:paraId="787D7604" w14:textId="77777777" w:rsidTr="00E9260C">
        <w:tc>
          <w:tcPr>
            <w:tcW w:w="4395" w:type="dxa"/>
            <w:shd w:val="clear" w:color="auto" w:fill="003087" w:themeFill="accent1"/>
          </w:tcPr>
          <w:p w14:paraId="2CDC1A70" w14:textId="77777777" w:rsidR="0029297D" w:rsidRPr="00777E05" w:rsidRDefault="0029297D" w:rsidP="005D20D8">
            <w:pPr>
              <w:spacing w:before="0" w:after="0"/>
              <w:ind w:left="0"/>
              <w:rPr>
                <w:color w:val="FFFFFF" w:themeColor="background1"/>
              </w:rPr>
            </w:pPr>
            <w:r w:rsidRPr="00777E05">
              <w:rPr>
                <w:color w:val="FFFFFF" w:themeColor="background1"/>
              </w:rPr>
              <w:t>Policy Number</w:t>
            </w:r>
          </w:p>
        </w:tc>
        <w:tc>
          <w:tcPr>
            <w:tcW w:w="4677" w:type="dxa"/>
          </w:tcPr>
          <w:p w14:paraId="12EF1175" w14:textId="4703DA89" w:rsidR="0029297D" w:rsidRPr="007C0263" w:rsidRDefault="0042798D" w:rsidP="005D20D8">
            <w:pPr>
              <w:spacing w:before="0" w:after="0"/>
              <w:ind w:left="0"/>
              <w:rPr>
                <w:color w:val="auto"/>
              </w:rPr>
            </w:pPr>
            <w:r>
              <w:rPr>
                <w:color w:val="auto"/>
              </w:rPr>
              <w:t>Q009</w:t>
            </w:r>
          </w:p>
        </w:tc>
      </w:tr>
      <w:tr w:rsidR="0029297D" w:rsidRPr="003B5CD0" w14:paraId="3363E3C9" w14:textId="77777777" w:rsidTr="00E9260C">
        <w:tc>
          <w:tcPr>
            <w:tcW w:w="4395" w:type="dxa"/>
            <w:shd w:val="clear" w:color="auto" w:fill="003087" w:themeFill="accent1"/>
          </w:tcPr>
          <w:p w14:paraId="0025605B" w14:textId="77777777" w:rsidR="0029297D" w:rsidRPr="00777E05" w:rsidRDefault="0029297D" w:rsidP="005D20D8">
            <w:pPr>
              <w:spacing w:before="0" w:after="0"/>
              <w:ind w:left="0"/>
              <w:rPr>
                <w:color w:val="FFFFFF" w:themeColor="background1"/>
              </w:rPr>
            </w:pPr>
            <w:r w:rsidRPr="00777E05">
              <w:rPr>
                <w:color w:val="FFFFFF" w:themeColor="background1"/>
              </w:rPr>
              <w:t>Version</w:t>
            </w:r>
          </w:p>
        </w:tc>
        <w:tc>
          <w:tcPr>
            <w:tcW w:w="4677" w:type="dxa"/>
          </w:tcPr>
          <w:p w14:paraId="34EE41ED" w14:textId="53EEC081" w:rsidR="0029297D" w:rsidRPr="007C0263" w:rsidRDefault="0042798D" w:rsidP="005D20D8">
            <w:pPr>
              <w:spacing w:before="0" w:after="0"/>
              <w:ind w:left="0"/>
              <w:rPr>
                <w:color w:val="auto"/>
              </w:rPr>
            </w:pPr>
            <w:r>
              <w:rPr>
                <w:color w:val="auto"/>
              </w:rPr>
              <w:t>1.0</w:t>
            </w:r>
          </w:p>
        </w:tc>
      </w:tr>
      <w:tr w:rsidR="0029297D" w:rsidRPr="003B5CD0" w14:paraId="40AF3EA4" w14:textId="77777777" w:rsidTr="00E9260C">
        <w:tc>
          <w:tcPr>
            <w:tcW w:w="4395" w:type="dxa"/>
            <w:shd w:val="clear" w:color="auto" w:fill="003087" w:themeFill="accent1"/>
          </w:tcPr>
          <w:p w14:paraId="1A267136" w14:textId="77777777" w:rsidR="0029297D" w:rsidRPr="00777E05" w:rsidRDefault="0029297D" w:rsidP="005D20D8">
            <w:pPr>
              <w:spacing w:before="0" w:after="0"/>
              <w:ind w:left="0"/>
              <w:rPr>
                <w:color w:val="FFFFFF" w:themeColor="background1"/>
              </w:rPr>
            </w:pPr>
            <w:r w:rsidRPr="00777E05">
              <w:rPr>
                <w:color w:val="FFFFFF" w:themeColor="background1"/>
              </w:rPr>
              <w:t>Status</w:t>
            </w:r>
          </w:p>
        </w:tc>
        <w:tc>
          <w:tcPr>
            <w:tcW w:w="4677" w:type="dxa"/>
          </w:tcPr>
          <w:p w14:paraId="4FD1DA44" w14:textId="089FA48C" w:rsidR="0029297D" w:rsidRPr="0042798D" w:rsidRDefault="00AE75DA" w:rsidP="005D20D8">
            <w:pPr>
              <w:spacing w:before="0" w:after="0"/>
              <w:ind w:left="0"/>
              <w:rPr>
                <w:caps/>
                <w:color w:val="auto"/>
              </w:rPr>
            </w:pPr>
            <w:r>
              <w:rPr>
                <w:color w:val="auto"/>
              </w:rPr>
              <w:t xml:space="preserve">Final </w:t>
            </w:r>
            <w:r w:rsidR="0042798D">
              <w:rPr>
                <w:color w:val="auto"/>
              </w:rPr>
              <w:t>- Approved</w:t>
            </w:r>
          </w:p>
        </w:tc>
      </w:tr>
      <w:tr w:rsidR="0029297D" w:rsidRPr="003B5CD0" w14:paraId="47CFC7FE" w14:textId="77777777" w:rsidTr="00E9260C">
        <w:tc>
          <w:tcPr>
            <w:tcW w:w="4395" w:type="dxa"/>
            <w:shd w:val="clear" w:color="auto" w:fill="003087" w:themeFill="accent1"/>
          </w:tcPr>
          <w:p w14:paraId="1E02EE8D" w14:textId="77777777" w:rsidR="0029297D" w:rsidRPr="00777E05" w:rsidRDefault="0029297D" w:rsidP="005D20D8">
            <w:pPr>
              <w:spacing w:before="0" w:after="0"/>
              <w:ind w:left="0"/>
              <w:rPr>
                <w:color w:val="FFFFFF" w:themeColor="background1"/>
              </w:rPr>
            </w:pPr>
            <w:r w:rsidRPr="00777E05">
              <w:rPr>
                <w:color w:val="FFFFFF" w:themeColor="background1"/>
              </w:rPr>
              <w:t>Author / Lead</w:t>
            </w:r>
          </w:p>
        </w:tc>
        <w:tc>
          <w:tcPr>
            <w:tcW w:w="4677" w:type="dxa"/>
          </w:tcPr>
          <w:p w14:paraId="718649F2" w14:textId="7F4C0B54" w:rsidR="0029297D" w:rsidRPr="007C0263" w:rsidRDefault="00553B7A" w:rsidP="005D20D8">
            <w:pPr>
              <w:spacing w:before="0" w:after="0"/>
              <w:ind w:left="0"/>
              <w:rPr>
                <w:color w:val="auto"/>
              </w:rPr>
            </w:pPr>
            <w:r w:rsidRPr="007C0263">
              <w:rPr>
                <w:color w:val="auto"/>
              </w:rPr>
              <w:t>Safeguarding</w:t>
            </w:r>
            <w:r w:rsidR="00785AF4">
              <w:rPr>
                <w:color w:val="auto"/>
              </w:rPr>
              <w:t xml:space="preserve"> Team</w:t>
            </w:r>
          </w:p>
        </w:tc>
      </w:tr>
      <w:tr w:rsidR="0029297D" w:rsidRPr="00777E05" w14:paraId="0C9CE626" w14:textId="77777777" w:rsidTr="00E9260C">
        <w:tc>
          <w:tcPr>
            <w:tcW w:w="4395" w:type="dxa"/>
            <w:shd w:val="clear" w:color="auto" w:fill="003087" w:themeFill="accent1"/>
          </w:tcPr>
          <w:p w14:paraId="09383784" w14:textId="77777777" w:rsidR="0029297D" w:rsidRPr="00777E05" w:rsidRDefault="0029297D" w:rsidP="005D20D8">
            <w:pPr>
              <w:spacing w:before="0" w:after="0"/>
              <w:ind w:left="0"/>
              <w:rPr>
                <w:color w:val="FFFFFF" w:themeColor="background1"/>
              </w:rPr>
            </w:pPr>
            <w:r w:rsidRPr="00777E05">
              <w:rPr>
                <w:color w:val="FFFFFF" w:themeColor="background1"/>
              </w:rPr>
              <w:t>Responsible Executive Director</w:t>
            </w:r>
          </w:p>
        </w:tc>
        <w:tc>
          <w:tcPr>
            <w:tcW w:w="4677" w:type="dxa"/>
          </w:tcPr>
          <w:p w14:paraId="4CB66711" w14:textId="0A6FF200" w:rsidR="0029297D" w:rsidRPr="00C20FE2" w:rsidRDefault="007058AC" w:rsidP="005D20D8">
            <w:pPr>
              <w:spacing w:before="0" w:after="0"/>
              <w:ind w:left="0"/>
              <w:rPr>
                <w:highlight w:val="yellow"/>
              </w:rPr>
            </w:pPr>
            <w:r>
              <w:t>Executive</w:t>
            </w:r>
            <w:r w:rsidR="00DD16F0">
              <w:t xml:space="preserve"> Chief Nursing Officer</w:t>
            </w:r>
            <w:r w:rsidR="006870CE">
              <w:t xml:space="preserve"> </w:t>
            </w:r>
          </w:p>
        </w:tc>
      </w:tr>
      <w:tr w:rsidR="0029297D" w:rsidRPr="00777E05" w14:paraId="30E4C9EF" w14:textId="77777777" w:rsidTr="00E9260C">
        <w:tc>
          <w:tcPr>
            <w:tcW w:w="4395" w:type="dxa"/>
            <w:shd w:val="clear" w:color="auto" w:fill="003087" w:themeFill="accent1"/>
          </w:tcPr>
          <w:p w14:paraId="7A35F3A7" w14:textId="77777777" w:rsidR="0029297D" w:rsidRPr="00777E05" w:rsidRDefault="0029297D" w:rsidP="005D20D8">
            <w:pPr>
              <w:spacing w:before="0" w:after="0"/>
              <w:ind w:left="0"/>
              <w:rPr>
                <w:color w:val="FFFFFF" w:themeColor="background1"/>
              </w:rPr>
            </w:pPr>
            <w:r w:rsidRPr="00777E05">
              <w:rPr>
                <w:color w:val="FFFFFF" w:themeColor="background1"/>
              </w:rPr>
              <w:t>Responsible Committee</w:t>
            </w:r>
          </w:p>
        </w:tc>
        <w:tc>
          <w:tcPr>
            <w:tcW w:w="4677" w:type="dxa"/>
          </w:tcPr>
          <w:p w14:paraId="02D1422F" w14:textId="3E398600" w:rsidR="0029297D" w:rsidRPr="00C20FE2" w:rsidRDefault="002D71E3" w:rsidP="005D20D8">
            <w:pPr>
              <w:spacing w:before="0" w:after="0"/>
              <w:ind w:left="0"/>
              <w:rPr>
                <w:color w:val="auto"/>
                <w:highlight w:val="yellow"/>
              </w:rPr>
            </w:pPr>
            <w:r w:rsidRPr="002D71E3">
              <w:rPr>
                <w:color w:val="auto"/>
              </w:rPr>
              <w:t>Commissioning, Quality and Resources Committee</w:t>
            </w:r>
          </w:p>
        </w:tc>
      </w:tr>
      <w:tr w:rsidR="0029297D" w:rsidRPr="00777E05" w14:paraId="33A525B2" w14:textId="77777777" w:rsidTr="00E9260C">
        <w:tc>
          <w:tcPr>
            <w:tcW w:w="4395" w:type="dxa"/>
            <w:shd w:val="clear" w:color="auto" w:fill="003087" w:themeFill="accent1"/>
          </w:tcPr>
          <w:p w14:paraId="5423ACE4" w14:textId="3003078B" w:rsidR="0029297D" w:rsidRPr="00777E05" w:rsidRDefault="0029297D" w:rsidP="005D20D8">
            <w:pPr>
              <w:spacing w:before="0" w:after="0"/>
              <w:ind w:left="0"/>
              <w:rPr>
                <w:color w:val="FFFFFF" w:themeColor="background1"/>
              </w:rPr>
            </w:pPr>
            <w:r w:rsidRPr="00777E05">
              <w:rPr>
                <w:color w:val="FFFFFF" w:themeColor="background1"/>
              </w:rPr>
              <w:t xml:space="preserve">Date </w:t>
            </w:r>
            <w:r w:rsidR="004B6641">
              <w:rPr>
                <w:color w:val="FFFFFF" w:themeColor="background1"/>
              </w:rPr>
              <w:t>Approved</w:t>
            </w:r>
            <w:r w:rsidRPr="00777E05">
              <w:rPr>
                <w:color w:val="FFFFFF" w:themeColor="background1"/>
              </w:rPr>
              <w:t xml:space="preserve"> by Responsible Committee</w:t>
            </w:r>
          </w:p>
        </w:tc>
        <w:tc>
          <w:tcPr>
            <w:tcW w:w="4677" w:type="dxa"/>
          </w:tcPr>
          <w:p w14:paraId="25FCE419" w14:textId="77777777" w:rsidR="0029297D" w:rsidRDefault="0042798D" w:rsidP="005D20D8">
            <w:pPr>
              <w:spacing w:before="0" w:after="0"/>
              <w:ind w:left="0"/>
              <w:rPr>
                <w:color w:val="auto"/>
              </w:rPr>
            </w:pPr>
            <w:r>
              <w:rPr>
                <w:color w:val="auto"/>
              </w:rPr>
              <w:t>17 March 2026</w:t>
            </w:r>
          </w:p>
          <w:p w14:paraId="77AC9A37" w14:textId="3DD4FCC0" w:rsidR="0042798D" w:rsidRPr="00455F9A" w:rsidRDefault="0042798D" w:rsidP="005D20D8">
            <w:pPr>
              <w:spacing w:before="0" w:after="0"/>
              <w:ind w:left="0"/>
              <w:rPr>
                <w:color w:val="auto"/>
              </w:rPr>
            </w:pPr>
            <w:r>
              <w:rPr>
                <w:color w:val="auto"/>
              </w:rPr>
              <w:t xml:space="preserve">(Essex Joint Quality </w:t>
            </w:r>
            <w:r w:rsidR="00C155DD">
              <w:rPr>
                <w:color w:val="auto"/>
              </w:rPr>
              <w:t>Sub-</w:t>
            </w:r>
            <w:r>
              <w:rPr>
                <w:color w:val="auto"/>
              </w:rPr>
              <w:t>Committee)</w:t>
            </w:r>
          </w:p>
        </w:tc>
      </w:tr>
      <w:tr w:rsidR="00F62D74" w:rsidRPr="00777E05" w14:paraId="71537205" w14:textId="77777777" w:rsidTr="00EC47D6">
        <w:trPr>
          <w:trHeight w:val="562"/>
        </w:trPr>
        <w:tc>
          <w:tcPr>
            <w:tcW w:w="4395" w:type="dxa"/>
            <w:shd w:val="clear" w:color="auto" w:fill="003087" w:themeFill="accent1"/>
          </w:tcPr>
          <w:p w14:paraId="031AB6F4" w14:textId="77777777" w:rsidR="00F62D74" w:rsidRPr="00777E05" w:rsidRDefault="00F62D74" w:rsidP="005D20D8">
            <w:pPr>
              <w:spacing w:before="0" w:after="0"/>
              <w:ind w:left="0"/>
              <w:rPr>
                <w:color w:val="FFFFFF" w:themeColor="background1"/>
              </w:rPr>
            </w:pPr>
            <w:r w:rsidRPr="00777E05">
              <w:rPr>
                <w:color w:val="FFFFFF" w:themeColor="background1"/>
              </w:rPr>
              <w:t xml:space="preserve">Date </w:t>
            </w:r>
            <w:r>
              <w:rPr>
                <w:color w:val="FFFFFF" w:themeColor="background1"/>
              </w:rPr>
              <w:t>Ratified by the ICB</w:t>
            </w:r>
          </w:p>
          <w:p w14:paraId="61A3DEED" w14:textId="32E95933" w:rsidR="00F62D74" w:rsidRPr="00777E05" w:rsidRDefault="00F62D74" w:rsidP="005D20D8">
            <w:pPr>
              <w:spacing w:before="0" w:after="0"/>
              <w:ind w:left="0"/>
              <w:rPr>
                <w:color w:val="FFFFFF" w:themeColor="background1"/>
              </w:rPr>
            </w:pPr>
            <w:r w:rsidRPr="00F40D75">
              <w:rPr>
                <w:color w:val="FFFFFF" w:themeColor="background1"/>
              </w:rPr>
              <w:t>Board/Effective Date</w:t>
            </w:r>
          </w:p>
        </w:tc>
        <w:tc>
          <w:tcPr>
            <w:tcW w:w="4677" w:type="dxa"/>
          </w:tcPr>
          <w:p w14:paraId="66AC0BF4" w14:textId="568BAB67" w:rsidR="00F62D74" w:rsidRPr="00455F9A" w:rsidRDefault="00F62D74" w:rsidP="005D20D8">
            <w:pPr>
              <w:spacing w:before="0" w:after="0"/>
              <w:ind w:left="0"/>
              <w:rPr>
                <w:color w:val="auto"/>
              </w:rPr>
            </w:pPr>
            <w:r>
              <w:rPr>
                <w:color w:val="auto"/>
              </w:rPr>
              <w:t>1 April 2026</w:t>
            </w:r>
          </w:p>
        </w:tc>
      </w:tr>
      <w:tr w:rsidR="0029297D" w:rsidRPr="00777E05" w14:paraId="63931A1E" w14:textId="77777777" w:rsidTr="00E9260C">
        <w:tc>
          <w:tcPr>
            <w:tcW w:w="4395" w:type="dxa"/>
            <w:shd w:val="clear" w:color="auto" w:fill="003087" w:themeFill="accent1"/>
          </w:tcPr>
          <w:p w14:paraId="294A169D" w14:textId="77777777" w:rsidR="0029297D" w:rsidRPr="00777E05" w:rsidRDefault="0029297D" w:rsidP="005D20D8">
            <w:pPr>
              <w:spacing w:before="0" w:after="0"/>
              <w:ind w:left="0"/>
              <w:rPr>
                <w:color w:val="FFFFFF" w:themeColor="background1"/>
              </w:rPr>
            </w:pPr>
            <w:r w:rsidRPr="00777E05">
              <w:rPr>
                <w:color w:val="FFFFFF" w:themeColor="background1"/>
              </w:rPr>
              <w:t>Next Review Date</w:t>
            </w:r>
          </w:p>
        </w:tc>
        <w:tc>
          <w:tcPr>
            <w:tcW w:w="4677" w:type="dxa"/>
          </w:tcPr>
          <w:p w14:paraId="1A5254FC" w14:textId="17C66DF4" w:rsidR="0029297D" w:rsidRPr="00777E05" w:rsidRDefault="001E5A70" w:rsidP="00160E7D">
            <w:pPr>
              <w:spacing w:before="0" w:after="0"/>
              <w:ind w:left="0"/>
              <w:rPr>
                <w:color w:val="auto"/>
              </w:rPr>
            </w:pPr>
            <w:r>
              <w:rPr>
                <w:color w:val="auto"/>
              </w:rPr>
              <w:t>April 202</w:t>
            </w:r>
            <w:r w:rsidR="00785AF4">
              <w:rPr>
                <w:color w:val="auto"/>
              </w:rPr>
              <w:t>8</w:t>
            </w:r>
          </w:p>
        </w:tc>
      </w:tr>
      <w:tr w:rsidR="0029297D" w:rsidRPr="00777E05" w14:paraId="22D0D6DE" w14:textId="77777777" w:rsidTr="00E9260C">
        <w:tc>
          <w:tcPr>
            <w:tcW w:w="4395" w:type="dxa"/>
            <w:shd w:val="clear" w:color="auto" w:fill="003087" w:themeFill="accent1"/>
          </w:tcPr>
          <w:p w14:paraId="1D5DD12F" w14:textId="77777777" w:rsidR="0029297D" w:rsidRPr="00777E05" w:rsidRDefault="0029297D" w:rsidP="005D20D8">
            <w:pPr>
              <w:spacing w:before="0" w:after="0"/>
              <w:ind w:left="0"/>
              <w:rPr>
                <w:color w:val="FFFFFF" w:themeColor="background1"/>
              </w:rPr>
            </w:pPr>
            <w:r w:rsidRPr="00777E05">
              <w:rPr>
                <w:color w:val="FFFFFF" w:themeColor="background1"/>
              </w:rPr>
              <w:t>Target Audience</w:t>
            </w:r>
          </w:p>
        </w:tc>
        <w:tc>
          <w:tcPr>
            <w:tcW w:w="4677" w:type="dxa"/>
          </w:tcPr>
          <w:p w14:paraId="332EBB36" w14:textId="00EDC63F" w:rsidR="0029297D" w:rsidRPr="00E075D7" w:rsidRDefault="00553B7A" w:rsidP="005D20D8">
            <w:pPr>
              <w:spacing w:before="0" w:after="0"/>
              <w:ind w:left="0"/>
              <w:rPr>
                <w:color w:val="auto"/>
              </w:rPr>
            </w:pPr>
            <w:r w:rsidRPr="00774655">
              <w:rPr>
                <w:lang w:val="en-US"/>
              </w:rPr>
              <w:t xml:space="preserve">This policy is applicable to all staff employed by the </w:t>
            </w:r>
            <w:r w:rsidR="006D3C74">
              <w:rPr>
                <w:lang w:val="en-US"/>
              </w:rPr>
              <w:t>Essex Integrated Care Board (</w:t>
            </w:r>
            <w:r w:rsidR="00D8039B">
              <w:rPr>
                <w:lang w:val="en-US"/>
              </w:rPr>
              <w:t>EICB</w:t>
            </w:r>
            <w:r w:rsidR="006D3C74">
              <w:rPr>
                <w:lang w:val="en-US"/>
              </w:rPr>
              <w:t xml:space="preserve">) </w:t>
            </w:r>
            <w:r w:rsidRPr="00774655">
              <w:rPr>
                <w:lang w:val="en-US"/>
              </w:rPr>
              <w:t>and will include those staff who are employed on a permanent, temporary, voluntary, contract, self-employed, bank or agency basis.</w:t>
            </w:r>
          </w:p>
        </w:tc>
      </w:tr>
      <w:tr w:rsidR="0029297D" w:rsidRPr="00777E05" w14:paraId="09E3EBEF" w14:textId="77777777" w:rsidTr="00E9260C">
        <w:tc>
          <w:tcPr>
            <w:tcW w:w="4395" w:type="dxa"/>
            <w:shd w:val="clear" w:color="auto" w:fill="003087" w:themeFill="accent1"/>
          </w:tcPr>
          <w:p w14:paraId="40CFCABB" w14:textId="77777777" w:rsidR="0029297D" w:rsidRPr="00777E05" w:rsidRDefault="0029297D" w:rsidP="005D20D8">
            <w:pPr>
              <w:spacing w:before="0" w:after="0"/>
              <w:ind w:left="0"/>
              <w:rPr>
                <w:color w:val="FFFFFF" w:themeColor="background1"/>
              </w:rPr>
            </w:pPr>
            <w:r w:rsidRPr="00777E05">
              <w:rPr>
                <w:color w:val="FFFFFF" w:themeColor="background1"/>
              </w:rPr>
              <w:t xml:space="preserve">Stakeholders engaged in development of Policy (internal and external) </w:t>
            </w:r>
          </w:p>
        </w:tc>
        <w:tc>
          <w:tcPr>
            <w:tcW w:w="4677" w:type="dxa"/>
          </w:tcPr>
          <w:p w14:paraId="7EA137BB" w14:textId="3D36F13E" w:rsidR="0029297D" w:rsidRPr="00E075D7" w:rsidRDefault="009572AF" w:rsidP="005D20D8">
            <w:pPr>
              <w:spacing w:before="0" w:after="0"/>
              <w:ind w:left="0"/>
            </w:pPr>
            <w:r w:rsidRPr="009572AF">
              <w:t xml:space="preserve">This is a reviewed and updated </w:t>
            </w:r>
            <w:r w:rsidR="009B2144">
              <w:t>by</w:t>
            </w:r>
            <w:r w:rsidRPr="009572AF">
              <w:t xml:space="preserve"> Safeguarding </w:t>
            </w:r>
            <w:r>
              <w:t>T</w:t>
            </w:r>
            <w:r w:rsidRPr="009572AF">
              <w:t>eam members</w:t>
            </w:r>
          </w:p>
        </w:tc>
      </w:tr>
      <w:tr w:rsidR="0029297D" w:rsidRPr="00777E05" w14:paraId="1A003BD9" w14:textId="77777777" w:rsidTr="00E9260C">
        <w:tc>
          <w:tcPr>
            <w:tcW w:w="4395" w:type="dxa"/>
            <w:shd w:val="clear" w:color="auto" w:fill="003087" w:themeFill="accent1"/>
          </w:tcPr>
          <w:p w14:paraId="07DEF1FD" w14:textId="77777777" w:rsidR="0029297D" w:rsidRDefault="0029297D" w:rsidP="005D20D8">
            <w:pPr>
              <w:spacing w:before="0" w:after="0"/>
              <w:ind w:left="0"/>
              <w:rPr>
                <w:color w:val="FFFFFF" w:themeColor="background1"/>
              </w:rPr>
            </w:pPr>
            <w:r w:rsidRPr="00777E05">
              <w:rPr>
                <w:color w:val="FFFFFF" w:themeColor="background1"/>
              </w:rPr>
              <w:t xml:space="preserve">Impact Assessments Undertaken </w:t>
            </w:r>
          </w:p>
          <w:p w14:paraId="0EF6394D" w14:textId="0458ABA3" w:rsidR="0029297D" w:rsidRPr="00777E05" w:rsidRDefault="0029297D" w:rsidP="005D20D8">
            <w:pPr>
              <w:spacing w:before="0" w:after="0"/>
              <w:ind w:left="0"/>
              <w:rPr>
                <w:i/>
                <w:iCs/>
                <w:color w:val="FFFFFF" w:themeColor="background1"/>
              </w:rPr>
            </w:pPr>
          </w:p>
        </w:tc>
        <w:tc>
          <w:tcPr>
            <w:tcW w:w="4677" w:type="dxa"/>
          </w:tcPr>
          <w:p w14:paraId="295FFF62" w14:textId="77777777" w:rsidR="00232C7B" w:rsidRPr="00F40D75" w:rsidRDefault="00232C7B" w:rsidP="001D5B7D">
            <w:pPr>
              <w:spacing w:before="0" w:after="0"/>
              <w:ind w:left="0"/>
              <w:contextualSpacing/>
              <w:rPr>
                <w:rFonts w:cstheme="minorHAnsi"/>
                <w:b/>
                <w:bCs/>
              </w:rPr>
            </w:pPr>
            <w:r w:rsidRPr="00F40D75">
              <w:rPr>
                <w:rFonts w:cs="Times New Roman (Body CS)"/>
              </w:rPr>
              <w:t>Equality Impact Assessment</w:t>
            </w:r>
            <w:r>
              <w:rPr>
                <w:rFonts w:cs="Times New Roman (Body CS)"/>
              </w:rPr>
              <w:t xml:space="preserve"> (see Appendix A)</w:t>
            </w:r>
          </w:p>
          <w:p w14:paraId="1700EFE7" w14:textId="29EFC964" w:rsidR="00232C7B" w:rsidRPr="00232C7B" w:rsidRDefault="00232C7B" w:rsidP="004F66D7">
            <w:pPr>
              <w:spacing w:before="0" w:after="0"/>
              <w:ind w:left="0"/>
              <w:contextualSpacing/>
              <w:rPr>
                <w:rFonts w:cstheme="minorHAnsi"/>
                <w:b/>
                <w:bCs/>
              </w:rPr>
            </w:pPr>
          </w:p>
        </w:tc>
      </w:tr>
    </w:tbl>
    <w:p w14:paraId="70C292FA" w14:textId="77777777" w:rsidR="00232C7B" w:rsidRPr="001D5B7D" w:rsidRDefault="00232C7B" w:rsidP="005D20D8">
      <w:pPr>
        <w:spacing w:before="0" w:after="0"/>
        <w:ind w:left="0"/>
        <w:rPr>
          <w:sz w:val="18"/>
          <w:szCs w:val="18"/>
        </w:rPr>
      </w:pPr>
    </w:p>
    <w:p w14:paraId="1604BFE3" w14:textId="27AE9CD0" w:rsidR="0029297D" w:rsidRPr="007943D9" w:rsidRDefault="0029297D" w:rsidP="007943D9">
      <w:pPr>
        <w:spacing w:after="120"/>
        <w:ind w:left="0"/>
        <w:rPr>
          <w:b/>
          <w:bCs/>
          <w:sz w:val="32"/>
          <w:szCs w:val="32"/>
        </w:rPr>
      </w:pPr>
      <w:r w:rsidRPr="007943D9">
        <w:rPr>
          <w:b/>
          <w:bCs/>
          <w:sz w:val="32"/>
          <w:szCs w:val="32"/>
        </w:rPr>
        <w:t>Version History</w:t>
      </w:r>
    </w:p>
    <w:tbl>
      <w:tblPr>
        <w:tblStyle w:val="TableGrid"/>
        <w:tblW w:w="9067" w:type="dxa"/>
        <w:tblLook w:val="04A0" w:firstRow="1" w:lastRow="0" w:firstColumn="1" w:lastColumn="0" w:noHBand="0" w:noVBand="1"/>
      </w:tblPr>
      <w:tblGrid>
        <w:gridCol w:w="987"/>
        <w:gridCol w:w="1132"/>
        <w:gridCol w:w="2696"/>
        <w:gridCol w:w="4252"/>
      </w:tblGrid>
      <w:tr w:rsidR="0029297D" w14:paraId="34409674" w14:textId="77777777" w:rsidTr="00836E67">
        <w:trPr>
          <w:trHeight w:val="474"/>
        </w:trPr>
        <w:tc>
          <w:tcPr>
            <w:tcW w:w="987" w:type="dxa"/>
            <w:shd w:val="clear" w:color="auto" w:fill="003087" w:themeFill="accent1"/>
            <w:vAlign w:val="center"/>
          </w:tcPr>
          <w:p w14:paraId="4F4228F4" w14:textId="77777777" w:rsidR="0029297D" w:rsidRPr="00332F7C" w:rsidRDefault="0029297D" w:rsidP="005D20D8">
            <w:pPr>
              <w:pStyle w:val="NoSpacing"/>
              <w:rPr>
                <w:color w:val="FFFFFF" w:themeColor="background1"/>
              </w:rPr>
            </w:pPr>
            <w:r w:rsidRPr="00332F7C">
              <w:rPr>
                <w:color w:val="FFFFFF" w:themeColor="background1"/>
              </w:rPr>
              <w:t>Version</w:t>
            </w:r>
          </w:p>
        </w:tc>
        <w:tc>
          <w:tcPr>
            <w:tcW w:w="1132" w:type="dxa"/>
            <w:shd w:val="clear" w:color="auto" w:fill="003087" w:themeFill="accent1"/>
            <w:vAlign w:val="center"/>
          </w:tcPr>
          <w:p w14:paraId="3829E90A" w14:textId="77777777" w:rsidR="0029297D" w:rsidRPr="00332F7C" w:rsidRDefault="0029297D" w:rsidP="005D20D8">
            <w:pPr>
              <w:pStyle w:val="NoSpacing"/>
              <w:rPr>
                <w:color w:val="FFFFFF" w:themeColor="background1"/>
              </w:rPr>
            </w:pPr>
            <w:r w:rsidRPr="00332F7C">
              <w:rPr>
                <w:color w:val="FFFFFF" w:themeColor="background1"/>
              </w:rPr>
              <w:t>Date</w:t>
            </w:r>
          </w:p>
        </w:tc>
        <w:tc>
          <w:tcPr>
            <w:tcW w:w="2696" w:type="dxa"/>
            <w:shd w:val="clear" w:color="auto" w:fill="003087" w:themeFill="accent1"/>
            <w:vAlign w:val="center"/>
          </w:tcPr>
          <w:p w14:paraId="3ADDFAA7" w14:textId="77777777" w:rsidR="0029297D" w:rsidRPr="00332F7C" w:rsidRDefault="0029297D" w:rsidP="005D20D8">
            <w:pPr>
              <w:pStyle w:val="NoSpacing"/>
              <w:rPr>
                <w:color w:val="FFFFFF" w:themeColor="background1"/>
              </w:rPr>
            </w:pPr>
            <w:r w:rsidRPr="00332F7C">
              <w:rPr>
                <w:color w:val="FFFFFF" w:themeColor="background1"/>
              </w:rPr>
              <w:t>Author (Name and Title)</w:t>
            </w:r>
          </w:p>
        </w:tc>
        <w:tc>
          <w:tcPr>
            <w:tcW w:w="4252" w:type="dxa"/>
            <w:shd w:val="clear" w:color="auto" w:fill="003087" w:themeFill="accent1"/>
            <w:vAlign w:val="center"/>
          </w:tcPr>
          <w:p w14:paraId="70E5A039" w14:textId="77777777" w:rsidR="0029297D" w:rsidRPr="00332F7C" w:rsidRDefault="0029297D" w:rsidP="005D20D8">
            <w:pPr>
              <w:pStyle w:val="NoSpacing"/>
              <w:rPr>
                <w:color w:val="FFFFFF" w:themeColor="background1"/>
              </w:rPr>
            </w:pPr>
            <w:r w:rsidRPr="00332F7C">
              <w:rPr>
                <w:color w:val="FFFFFF" w:themeColor="background1"/>
              </w:rPr>
              <w:t>Summary of amendments made</w:t>
            </w:r>
          </w:p>
        </w:tc>
      </w:tr>
      <w:tr w:rsidR="0029297D" w14:paraId="664F9FFE" w14:textId="77777777" w:rsidTr="00836E67">
        <w:trPr>
          <w:trHeight w:val="411"/>
        </w:trPr>
        <w:tc>
          <w:tcPr>
            <w:tcW w:w="987" w:type="dxa"/>
            <w:vAlign w:val="center"/>
          </w:tcPr>
          <w:p w14:paraId="2CD8C1C6" w14:textId="77777777" w:rsidR="0029297D" w:rsidRPr="002D39E6" w:rsidRDefault="0029297D" w:rsidP="005D20D8">
            <w:pPr>
              <w:pStyle w:val="NoSpacing"/>
              <w:rPr>
                <w:sz w:val="20"/>
                <w:szCs w:val="20"/>
              </w:rPr>
            </w:pPr>
            <w:r w:rsidRPr="002D39E6">
              <w:rPr>
                <w:sz w:val="20"/>
                <w:szCs w:val="20"/>
              </w:rPr>
              <w:t>0.1</w:t>
            </w:r>
          </w:p>
        </w:tc>
        <w:tc>
          <w:tcPr>
            <w:tcW w:w="1132" w:type="dxa"/>
            <w:vAlign w:val="center"/>
          </w:tcPr>
          <w:p w14:paraId="128E9669" w14:textId="3D597E33" w:rsidR="0029297D" w:rsidRPr="002D39E6" w:rsidRDefault="0029297D" w:rsidP="005D20D8">
            <w:pPr>
              <w:pStyle w:val="NoSpacing"/>
              <w:rPr>
                <w:sz w:val="20"/>
                <w:szCs w:val="20"/>
              </w:rPr>
            </w:pPr>
          </w:p>
        </w:tc>
        <w:tc>
          <w:tcPr>
            <w:tcW w:w="2696" w:type="dxa"/>
            <w:vAlign w:val="center"/>
          </w:tcPr>
          <w:p w14:paraId="032CE695" w14:textId="2D35BE8C" w:rsidR="0029297D" w:rsidRPr="002D39E6" w:rsidRDefault="00C75ECD" w:rsidP="005D20D8">
            <w:pPr>
              <w:pStyle w:val="NoSpacing"/>
              <w:rPr>
                <w:sz w:val="20"/>
                <w:szCs w:val="20"/>
              </w:rPr>
            </w:pPr>
            <w:r>
              <w:rPr>
                <w:sz w:val="20"/>
                <w:szCs w:val="20"/>
              </w:rPr>
              <w:t>Stacey Croft Associate Designated Nurse Safeguarding</w:t>
            </w:r>
          </w:p>
        </w:tc>
        <w:tc>
          <w:tcPr>
            <w:tcW w:w="4252" w:type="dxa"/>
            <w:vAlign w:val="center"/>
          </w:tcPr>
          <w:p w14:paraId="6C968A96" w14:textId="6A856439" w:rsidR="0029297D" w:rsidRPr="002D39E6" w:rsidRDefault="00D81215" w:rsidP="005D20D8">
            <w:pPr>
              <w:pStyle w:val="NoSpacing"/>
              <w:rPr>
                <w:sz w:val="20"/>
                <w:szCs w:val="20"/>
              </w:rPr>
            </w:pPr>
            <w:r w:rsidRPr="00080D40">
              <w:rPr>
                <w:sz w:val="20"/>
                <w:szCs w:val="20"/>
              </w:rPr>
              <w:t>Updated references and job roles</w:t>
            </w:r>
            <w:r w:rsidR="0042218B" w:rsidRPr="00080D40">
              <w:rPr>
                <w:sz w:val="20"/>
                <w:szCs w:val="20"/>
              </w:rPr>
              <w:t xml:space="preserve"> changed all reference</w:t>
            </w:r>
            <w:r w:rsidR="001D5B7D" w:rsidRPr="00080D40">
              <w:rPr>
                <w:sz w:val="20"/>
                <w:szCs w:val="20"/>
              </w:rPr>
              <w:t>s</w:t>
            </w:r>
            <w:r w:rsidR="0042218B" w:rsidRPr="00080D40">
              <w:rPr>
                <w:sz w:val="20"/>
                <w:szCs w:val="20"/>
              </w:rPr>
              <w:t xml:space="preserve"> of MSE ICB to EICB. No significant legislative changes</w:t>
            </w:r>
            <w:r w:rsidR="0042218B">
              <w:t>.</w:t>
            </w:r>
          </w:p>
        </w:tc>
      </w:tr>
      <w:tr w:rsidR="0029297D" w14:paraId="239483F6" w14:textId="77777777" w:rsidTr="00836E67">
        <w:trPr>
          <w:trHeight w:val="390"/>
        </w:trPr>
        <w:tc>
          <w:tcPr>
            <w:tcW w:w="987" w:type="dxa"/>
            <w:vAlign w:val="center"/>
          </w:tcPr>
          <w:p w14:paraId="17B9BBA7" w14:textId="13BCB45A" w:rsidR="0029297D" w:rsidRPr="002D39E6" w:rsidRDefault="00080D40" w:rsidP="005D20D8">
            <w:pPr>
              <w:pStyle w:val="NoSpacing"/>
              <w:rPr>
                <w:sz w:val="20"/>
                <w:szCs w:val="20"/>
              </w:rPr>
            </w:pPr>
            <w:r>
              <w:rPr>
                <w:sz w:val="20"/>
                <w:szCs w:val="20"/>
              </w:rPr>
              <w:t>0.2</w:t>
            </w:r>
          </w:p>
        </w:tc>
        <w:tc>
          <w:tcPr>
            <w:tcW w:w="1132" w:type="dxa"/>
            <w:vAlign w:val="center"/>
          </w:tcPr>
          <w:p w14:paraId="4B60AA1E" w14:textId="75B38238" w:rsidR="0029297D" w:rsidRPr="002D39E6" w:rsidRDefault="00080D40" w:rsidP="005D20D8">
            <w:pPr>
              <w:pStyle w:val="NoSpacing"/>
              <w:rPr>
                <w:sz w:val="20"/>
                <w:szCs w:val="20"/>
              </w:rPr>
            </w:pPr>
            <w:r>
              <w:rPr>
                <w:sz w:val="20"/>
                <w:szCs w:val="20"/>
              </w:rPr>
              <w:t>03/03/26</w:t>
            </w:r>
          </w:p>
        </w:tc>
        <w:tc>
          <w:tcPr>
            <w:tcW w:w="2696" w:type="dxa"/>
            <w:vAlign w:val="center"/>
          </w:tcPr>
          <w:p w14:paraId="566B206E" w14:textId="768FBEFA" w:rsidR="0029297D" w:rsidRPr="002D39E6" w:rsidRDefault="00080D40" w:rsidP="005D20D8">
            <w:pPr>
              <w:pStyle w:val="NoSpacing"/>
              <w:rPr>
                <w:sz w:val="20"/>
                <w:szCs w:val="20"/>
              </w:rPr>
            </w:pPr>
            <w:r>
              <w:rPr>
                <w:sz w:val="20"/>
                <w:szCs w:val="20"/>
              </w:rPr>
              <w:t xml:space="preserve">Sara O’Connor, Senior Manager Corporate Services </w:t>
            </w:r>
          </w:p>
        </w:tc>
        <w:tc>
          <w:tcPr>
            <w:tcW w:w="4252" w:type="dxa"/>
            <w:vAlign w:val="center"/>
          </w:tcPr>
          <w:p w14:paraId="66C80C80" w14:textId="19BEE308" w:rsidR="0029297D" w:rsidRPr="002D39E6" w:rsidRDefault="00080D40" w:rsidP="005D20D8">
            <w:pPr>
              <w:pStyle w:val="NoSpacing"/>
              <w:rPr>
                <w:sz w:val="20"/>
                <w:szCs w:val="20"/>
              </w:rPr>
            </w:pPr>
            <w:r>
              <w:rPr>
                <w:sz w:val="20"/>
                <w:szCs w:val="20"/>
              </w:rPr>
              <w:t xml:space="preserve">Minor amendments to formatting and name of responsible committee. </w:t>
            </w:r>
          </w:p>
        </w:tc>
      </w:tr>
      <w:tr w:rsidR="0029297D" w14:paraId="6A210810" w14:textId="77777777" w:rsidTr="00836E67">
        <w:trPr>
          <w:trHeight w:val="410"/>
        </w:trPr>
        <w:tc>
          <w:tcPr>
            <w:tcW w:w="987" w:type="dxa"/>
            <w:vAlign w:val="center"/>
          </w:tcPr>
          <w:p w14:paraId="139738B4" w14:textId="3DBA8748" w:rsidR="0029297D" w:rsidRPr="002D39E6" w:rsidRDefault="0029737C" w:rsidP="005D20D8">
            <w:pPr>
              <w:pStyle w:val="NoSpacing"/>
              <w:rPr>
                <w:sz w:val="20"/>
                <w:szCs w:val="20"/>
              </w:rPr>
            </w:pPr>
            <w:r>
              <w:rPr>
                <w:sz w:val="20"/>
                <w:szCs w:val="20"/>
              </w:rPr>
              <w:t>1.0</w:t>
            </w:r>
          </w:p>
        </w:tc>
        <w:tc>
          <w:tcPr>
            <w:tcW w:w="1132" w:type="dxa"/>
            <w:vAlign w:val="center"/>
          </w:tcPr>
          <w:p w14:paraId="2B671E0B" w14:textId="2745FD76" w:rsidR="0029297D" w:rsidRPr="002D39E6" w:rsidRDefault="0029737C" w:rsidP="005D20D8">
            <w:pPr>
              <w:pStyle w:val="NoSpacing"/>
              <w:rPr>
                <w:sz w:val="20"/>
                <w:szCs w:val="20"/>
              </w:rPr>
            </w:pPr>
            <w:r>
              <w:rPr>
                <w:sz w:val="20"/>
                <w:szCs w:val="20"/>
              </w:rPr>
              <w:t>17/03/26</w:t>
            </w:r>
          </w:p>
        </w:tc>
        <w:tc>
          <w:tcPr>
            <w:tcW w:w="2696" w:type="dxa"/>
            <w:vAlign w:val="center"/>
          </w:tcPr>
          <w:p w14:paraId="2DF85EDE" w14:textId="53108BDE" w:rsidR="0029297D" w:rsidRPr="002D39E6" w:rsidRDefault="0029737C" w:rsidP="005D20D8">
            <w:pPr>
              <w:pStyle w:val="NoSpacing"/>
              <w:rPr>
                <w:sz w:val="20"/>
                <w:szCs w:val="20"/>
              </w:rPr>
            </w:pPr>
            <w:r>
              <w:rPr>
                <w:sz w:val="20"/>
                <w:szCs w:val="20"/>
              </w:rPr>
              <w:t>Helen Chasney, Governance Support Officer</w:t>
            </w:r>
          </w:p>
        </w:tc>
        <w:tc>
          <w:tcPr>
            <w:tcW w:w="4252" w:type="dxa"/>
            <w:vAlign w:val="center"/>
          </w:tcPr>
          <w:p w14:paraId="2C5C4071" w14:textId="7F0DB61F" w:rsidR="0029297D" w:rsidRPr="002D39E6" w:rsidRDefault="006B7F52" w:rsidP="005D20D8">
            <w:pPr>
              <w:pStyle w:val="NoSpacing"/>
              <w:rPr>
                <w:sz w:val="20"/>
                <w:szCs w:val="20"/>
              </w:rPr>
            </w:pPr>
            <w:r>
              <w:rPr>
                <w:sz w:val="20"/>
                <w:szCs w:val="20"/>
              </w:rPr>
              <w:t>Final - Approved version</w:t>
            </w:r>
          </w:p>
        </w:tc>
      </w:tr>
      <w:tr w:rsidR="0029297D" w14:paraId="330BC01D" w14:textId="77777777" w:rsidTr="00836E67">
        <w:trPr>
          <w:trHeight w:val="410"/>
        </w:trPr>
        <w:tc>
          <w:tcPr>
            <w:tcW w:w="987" w:type="dxa"/>
            <w:vAlign w:val="center"/>
          </w:tcPr>
          <w:p w14:paraId="103F45ED" w14:textId="0CBDF119" w:rsidR="0029297D" w:rsidRPr="002D39E6" w:rsidRDefault="0029297D" w:rsidP="005D20D8">
            <w:pPr>
              <w:pStyle w:val="NoSpacing"/>
              <w:rPr>
                <w:sz w:val="20"/>
                <w:szCs w:val="20"/>
              </w:rPr>
            </w:pPr>
          </w:p>
        </w:tc>
        <w:tc>
          <w:tcPr>
            <w:tcW w:w="1132" w:type="dxa"/>
            <w:vAlign w:val="center"/>
          </w:tcPr>
          <w:p w14:paraId="666A4F17" w14:textId="695F6BF8" w:rsidR="0029297D" w:rsidRPr="002D39E6" w:rsidRDefault="0029297D" w:rsidP="005D20D8">
            <w:pPr>
              <w:pStyle w:val="NoSpacing"/>
              <w:rPr>
                <w:sz w:val="20"/>
                <w:szCs w:val="20"/>
              </w:rPr>
            </w:pPr>
          </w:p>
        </w:tc>
        <w:tc>
          <w:tcPr>
            <w:tcW w:w="2696" w:type="dxa"/>
            <w:vAlign w:val="center"/>
          </w:tcPr>
          <w:p w14:paraId="176915D3" w14:textId="4DFFCCC4" w:rsidR="0029297D" w:rsidRPr="002D39E6" w:rsidRDefault="0029297D" w:rsidP="005D20D8">
            <w:pPr>
              <w:pStyle w:val="NoSpacing"/>
              <w:rPr>
                <w:sz w:val="20"/>
                <w:szCs w:val="20"/>
              </w:rPr>
            </w:pPr>
          </w:p>
        </w:tc>
        <w:tc>
          <w:tcPr>
            <w:tcW w:w="4252" w:type="dxa"/>
            <w:vAlign w:val="center"/>
          </w:tcPr>
          <w:p w14:paraId="35770BC8" w14:textId="5883A939" w:rsidR="0029297D" w:rsidRPr="002D39E6" w:rsidRDefault="0029297D" w:rsidP="005D20D8">
            <w:pPr>
              <w:pStyle w:val="NoSpacing"/>
              <w:rPr>
                <w:sz w:val="20"/>
                <w:szCs w:val="20"/>
              </w:rPr>
            </w:pPr>
          </w:p>
        </w:tc>
      </w:tr>
      <w:tr w:rsidR="0029297D" w14:paraId="53CB8949" w14:textId="77777777" w:rsidTr="00836E67">
        <w:trPr>
          <w:trHeight w:val="410"/>
        </w:trPr>
        <w:tc>
          <w:tcPr>
            <w:tcW w:w="987" w:type="dxa"/>
            <w:vAlign w:val="center"/>
          </w:tcPr>
          <w:p w14:paraId="64D5E4CF" w14:textId="33FCFDCE" w:rsidR="0029297D" w:rsidRPr="002D39E6" w:rsidRDefault="0029297D" w:rsidP="005D20D8">
            <w:pPr>
              <w:pStyle w:val="NoSpacing"/>
              <w:rPr>
                <w:sz w:val="20"/>
                <w:szCs w:val="20"/>
              </w:rPr>
            </w:pPr>
          </w:p>
        </w:tc>
        <w:tc>
          <w:tcPr>
            <w:tcW w:w="1132" w:type="dxa"/>
            <w:vAlign w:val="center"/>
          </w:tcPr>
          <w:p w14:paraId="7CB7D5F4" w14:textId="20212E61" w:rsidR="0029297D" w:rsidRPr="002D39E6" w:rsidRDefault="0029297D" w:rsidP="005D20D8">
            <w:pPr>
              <w:pStyle w:val="NoSpacing"/>
              <w:rPr>
                <w:sz w:val="20"/>
                <w:szCs w:val="20"/>
              </w:rPr>
            </w:pPr>
          </w:p>
        </w:tc>
        <w:tc>
          <w:tcPr>
            <w:tcW w:w="2696" w:type="dxa"/>
            <w:vAlign w:val="center"/>
          </w:tcPr>
          <w:p w14:paraId="3397DC0A" w14:textId="6DF30C06" w:rsidR="0029297D" w:rsidRPr="002D39E6" w:rsidRDefault="0029297D" w:rsidP="005D20D8">
            <w:pPr>
              <w:pStyle w:val="NoSpacing"/>
              <w:rPr>
                <w:sz w:val="20"/>
                <w:szCs w:val="20"/>
              </w:rPr>
            </w:pPr>
          </w:p>
        </w:tc>
        <w:tc>
          <w:tcPr>
            <w:tcW w:w="4252" w:type="dxa"/>
            <w:vAlign w:val="center"/>
          </w:tcPr>
          <w:p w14:paraId="63E142C6" w14:textId="07EEC472" w:rsidR="005B6D72" w:rsidRPr="00B706D5" w:rsidRDefault="005B6D72" w:rsidP="00C75ECD">
            <w:pPr>
              <w:pStyle w:val="ListParagraph"/>
              <w:numPr>
                <w:ilvl w:val="0"/>
                <w:numId w:val="0"/>
              </w:numPr>
              <w:ind w:left="267"/>
            </w:pPr>
          </w:p>
        </w:tc>
      </w:tr>
    </w:tbl>
    <w:p w14:paraId="69AA31CE" w14:textId="77777777" w:rsidR="000D29F0" w:rsidRDefault="000D29F0" w:rsidP="005D20D8">
      <w:pPr>
        <w:spacing w:before="0" w:after="0"/>
        <w:ind w:left="0"/>
        <w:rPr>
          <w:sz w:val="16"/>
          <w:szCs w:val="16"/>
        </w:rPr>
      </w:pPr>
      <w:r w:rsidRPr="001D5B7D">
        <w:rPr>
          <w:sz w:val="16"/>
          <w:szCs w:val="16"/>
        </w:rPr>
        <w:br w:type="page"/>
      </w:r>
    </w:p>
    <w:p w14:paraId="3E702D2D" w14:textId="77777777" w:rsidR="007943D9" w:rsidRPr="007943D9" w:rsidRDefault="007943D9" w:rsidP="005D20D8">
      <w:pPr>
        <w:spacing w:before="0" w:after="0"/>
        <w:ind w:left="0"/>
        <w:rPr>
          <w:rFonts w:asciiTheme="majorHAnsi" w:eastAsiaTheme="majorEastAsia" w:hAnsiTheme="majorHAnsi" w:cstheme="majorBidi"/>
          <w:b/>
        </w:rPr>
      </w:pPr>
    </w:p>
    <w:bookmarkStart w:id="2" w:name="_Toc95149168" w:displacedByCustomXml="next"/>
    <w:bookmarkStart w:id="3" w:name="_Toc216880680" w:displacedByCustomXml="next"/>
    <w:sdt>
      <w:sdtPr>
        <w:rPr>
          <w:rFonts w:asciiTheme="minorHAnsi" w:eastAsiaTheme="minorHAnsi" w:hAnsiTheme="minorHAnsi" w:cstheme="minorBidi"/>
          <w:color w:val="231F20" w:themeColor="text1"/>
          <w:sz w:val="24"/>
          <w:szCs w:val="24"/>
          <w:lang w:eastAsia="en-US"/>
        </w:rPr>
        <w:id w:val="249857314"/>
        <w:docPartObj>
          <w:docPartGallery w:val="Table of Contents"/>
          <w:docPartUnique/>
        </w:docPartObj>
      </w:sdtPr>
      <w:sdtEndPr>
        <w:rPr>
          <w:b/>
          <w:bCs/>
        </w:rPr>
      </w:sdtEndPr>
      <w:sdtContent>
        <w:p w14:paraId="05D16466" w14:textId="0C0A6FDD" w:rsidR="00487811" w:rsidRDefault="00487811">
          <w:pPr>
            <w:pStyle w:val="TOCHeading"/>
          </w:pPr>
          <w:r>
            <w:t>Contents</w:t>
          </w:r>
        </w:p>
        <w:p w14:paraId="36E33D91" w14:textId="3CDCEB39" w:rsidR="002F6C32" w:rsidRDefault="00487811">
          <w:pPr>
            <w:pStyle w:val="TOC2"/>
            <w:rPr>
              <w:rFonts w:eastAsiaTheme="minorEastAsia"/>
              <w:b w:val="0"/>
              <w:bCs w:val="0"/>
              <w:color w:val="auto"/>
              <w:kern w:val="2"/>
              <w:lang w:eastAsia="en-GB"/>
              <w14:ligatures w14:val="standardContextual"/>
            </w:rPr>
          </w:pPr>
          <w:r>
            <w:fldChar w:fldCharType="begin"/>
          </w:r>
          <w:r>
            <w:instrText xml:space="preserve"> TOC \o "1-3" \h \z \u </w:instrText>
          </w:r>
          <w:r>
            <w:fldChar w:fldCharType="separate"/>
          </w:r>
          <w:hyperlink w:anchor="_Toc229407613" w:history="1">
            <w:r w:rsidR="002F6C32" w:rsidRPr="0006010F">
              <w:rPr>
                <w:rStyle w:val="Hyperlink"/>
              </w:rPr>
              <w:t>1.</w:t>
            </w:r>
            <w:r w:rsidR="002F6C32">
              <w:rPr>
                <w:rFonts w:eastAsiaTheme="minorEastAsia"/>
                <w:b w:val="0"/>
                <w:bCs w:val="0"/>
                <w:color w:val="auto"/>
                <w:kern w:val="2"/>
                <w:lang w:eastAsia="en-GB"/>
                <w14:ligatures w14:val="standardContextual"/>
              </w:rPr>
              <w:tab/>
            </w:r>
            <w:r w:rsidR="002F6C32" w:rsidRPr="0006010F">
              <w:rPr>
                <w:rStyle w:val="Hyperlink"/>
              </w:rPr>
              <w:t>Introduction</w:t>
            </w:r>
            <w:r w:rsidR="002F6C32">
              <w:rPr>
                <w:webHidden/>
              </w:rPr>
              <w:tab/>
            </w:r>
            <w:r w:rsidR="002F6C32">
              <w:rPr>
                <w:webHidden/>
              </w:rPr>
              <w:fldChar w:fldCharType="begin"/>
            </w:r>
            <w:r w:rsidR="002F6C32">
              <w:rPr>
                <w:webHidden/>
              </w:rPr>
              <w:instrText xml:space="preserve"> PAGEREF _Toc229407613 \h </w:instrText>
            </w:r>
            <w:r w:rsidR="002F6C32">
              <w:rPr>
                <w:webHidden/>
              </w:rPr>
            </w:r>
            <w:r w:rsidR="002F6C32">
              <w:rPr>
                <w:webHidden/>
              </w:rPr>
              <w:fldChar w:fldCharType="separate"/>
            </w:r>
            <w:r w:rsidR="008F4BEA">
              <w:rPr>
                <w:webHidden/>
              </w:rPr>
              <w:t>2</w:t>
            </w:r>
            <w:r w:rsidR="002F6C32">
              <w:rPr>
                <w:webHidden/>
              </w:rPr>
              <w:fldChar w:fldCharType="end"/>
            </w:r>
          </w:hyperlink>
        </w:p>
        <w:p w14:paraId="787B1E5B" w14:textId="5434973E" w:rsidR="002F6C32" w:rsidRDefault="002F6C32">
          <w:pPr>
            <w:pStyle w:val="TOC2"/>
            <w:rPr>
              <w:rFonts w:eastAsiaTheme="minorEastAsia"/>
              <w:b w:val="0"/>
              <w:bCs w:val="0"/>
              <w:color w:val="auto"/>
              <w:kern w:val="2"/>
              <w:lang w:eastAsia="en-GB"/>
              <w14:ligatures w14:val="standardContextual"/>
            </w:rPr>
          </w:pPr>
          <w:hyperlink w:anchor="_Toc229407615" w:history="1">
            <w:r w:rsidRPr="0006010F">
              <w:rPr>
                <w:rStyle w:val="Hyperlink"/>
              </w:rPr>
              <w:t>2.</w:t>
            </w:r>
            <w:r>
              <w:rPr>
                <w:rFonts w:eastAsiaTheme="minorEastAsia"/>
                <w:b w:val="0"/>
                <w:bCs w:val="0"/>
                <w:color w:val="auto"/>
                <w:kern w:val="2"/>
                <w:lang w:eastAsia="en-GB"/>
                <w14:ligatures w14:val="standardContextual"/>
              </w:rPr>
              <w:tab/>
            </w:r>
            <w:r w:rsidRPr="0006010F">
              <w:rPr>
                <w:rStyle w:val="Hyperlink"/>
              </w:rPr>
              <w:t>Purpose / Policy Statement</w:t>
            </w:r>
            <w:r>
              <w:rPr>
                <w:webHidden/>
              </w:rPr>
              <w:tab/>
            </w:r>
            <w:r>
              <w:rPr>
                <w:webHidden/>
              </w:rPr>
              <w:fldChar w:fldCharType="begin"/>
            </w:r>
            <w:r>
              <w:rPr>
                <w:webHidden/>
              </w:rPr>
              <w:instrText xml:space="preserve"> PAGEREF _Toc229407615 \h </w:instrText>
            </w:r>
            <w:r>
              <w:rPr>
                <w:webHidden/>
              </w:rPr>
            </w:r>
            <w:r>
              <w:rPr>
                <w:webHidden/>
              </w:rPr>
              <w:fldChar w:fldCharType="separate"/>
            </w:r>
            <w:r w:rsidR="008F4BEA">
              <w:rPr>
                <w:webHidden/>
              </w:rPr>
              <w:t>2</w:t>
            </w:r>
            <w:r>
              <w:rPr>
                <w:webHidden/>
              </w:rPr>
              <w:fldChar w:fldCharType="end"/>
            </w:r>
          </w:hyperlink>
        </w:p>
        <w:p w14:paraId="22751A21" w14:textId="58B5F3C1" w:rsidR="002F6C32" w:rsidRDefault="002F6C32">
          <w:pPr>
            <w:pStyle w:val="TOC2"/>
            <w:rPr>
              <w:rFonts w:eastAsiaTheme="minorEastAsia"/>
              <w:b w:val="0"/>
              <w:bCs w:val="0"/>
              <w:color w:val="auto"/>
              <w:kern w:val="2"/>
              <w:lang w:eastAsia="en-GB"/>
              <w14:ligatures w14:val="standardContextual"/>
            </w:rPr>
          </w:pPr>
          <w:hyperlink w:anchor="_Toc229407623" w:history="1">
            <w:r w:rsidRPr="0006010F">
              <w:rPr>
                <w:rStyle w:val="Hyperlink"/>
              </w:rPr>
              <w:t>3.</w:t>
            </w:r>
            <w:r>
              <w:rPr>
                <w:rFonts w:eastAsiaTheme="minorEastAsia"/>
                <w:b w:val="0"/>
                <w:bCs w:val="0"/>
                <w:color w:val="auto"/>
                <w:kern w:val="2"/>
                <w:lang w:eastAsia="en-GB"/>
                <w14:ligatures w14:val="standardContextual"/>
              </w:rPr>
              <w:tab/>
            </w:r>
            <w:r w:rsidRPr="0006010F">
              <w:rPr>
                <w:rStyle w:val="Hyperlink"/>
              </w:rPr>
              <w:t>Scope</w:t>
            </w:r>
            <w:r>
              <w:rPr>
                <w:webHidden/>
              </w:rPr>
              <w:tab/>
            </w:r>
            <w:r>
              <w:rPr>
                <w:webHidden/>
              </w:rPr>
              <w:fldChar w:fldCharType="begin"/>
            </w:r>
            <w:r>
              <w:rPr>
                <w:webHidden/>
              </w:rPr>
              <w:instrText xml:space="preserve"> PAGEREF _Toc229407623 \h </w:instrText>
            </w:r>
            <w:r>
              <w:rPr>
                <w:webHidden/>
              </w:rPr>
            </w:r>
            <w:r>
              <w:rPr>
                <w:webHidden/>
              </w:rPr>
              <w:fldChar w:fldCharType="separate"/>
            </w:r>
            <w:r w:rsidR="008F4BEA">
              <w:rPr>
                <w:webHidden/>
              </w:rPr>
              <w:t>3</w:t>
            </w:r>
            <w:r>
              <w:rPr>
                <w:webHidden/>
              </w:rPr>
              <w:fldChar w:fldCharType="end"/>
            </w:r>
          </w:hyperlink>
        </w:p>
        <w:p w14:paraId="7303B284" w14:textId="7951168F" w:rsidR="002F6C32" w:rsidRDefault="002F6C32">
          <w:pPr>
            <w:pStyle w:val="TOC2"/>
            <w:rPr>
              <w:rFonts w:eastAsiaTheme="minorEastAsia"/>
              <w:b w:val="0"/>
              <w:bCs w:val="0"/>
              <w:color w:val="auto"/>
              <w:kern w:val="2"/>
              <w:lang w:eastAsia="en-GB"/>
              <w14:ligatures w14:val="standardContextual"/>
            </w:rPr>
          </w:pPr>
          <w:hyperlink w:anchor="_Toc229407626" w:history="1">
            <w:r w:rsidRPr="0006010F">
              <w:rPr>
                <w:rStyle w:val="Hyperlink"/>
              </w:rPr>
              <w:t>4.</w:t>
            </w:r>
            <w:r>
              <w:rPr>
                <w:rFonts w:eastAsiaTheme="minorEastAsia"/>
                <w:b w:val="0"/>
                <w:bCs w:val="0"/>
                <w:color w:val="auto"/>
                <w:kern w:val="2"/>
                <w:lang w:eastAsia="en-GB"/>
                <w14:ligatures w14:val="standardContextual"/>
              </w:rPr>
              <w:tab/>
            </w:r>
            <w:r w:rsidRPr="0006010F">
              <w:rPr>
                <w:rStyle w:val="Hyperlink"/>
              </w:rPr>
              <w:t>Definitions</w:t>
            </w:r>
            <w:r>
              <w:rPr>
                <w:webHidden/>
              </w:rPr>
              <w:tab/>
            </w:r>
            <w:r>
              <w:rPr>
                <w:webHidden/>
              </w:rPr>
              <w:fldChar w:fldCharType="begin"/>
            </w:r>
            <w:r>
              <w:rPr>
                <w:webHidden/>
              </w:rPr>
              <w:instrText xml:space="preserve"> PAGEREF _Toc229407626 \h </w:instrText>
            </w:r>
            <w:r>
              <w:rPr>
                <w:webHidden/>
              </w:rPr>
            </w:r>
            <w:r>
              <w:rPr>
                <w:webHidden/>
              </w:rPr>
              <w:fldChar w:fldCharType="separate"/>
            </w:r>
            <w:r w:rsidR="008F4BEA">
              <w:rPr>
                <w:webHidden/>
              </w:rPr>
              <w:t>3</w:t>
            </w:r>
            <w:r>
              <w:rPr>
                <w:webHidden/>
              </w:rPr>
              <w:fldChar w:fldCharType="end"/>
            </w:r>
          </w:hyperlink>
        </w:p>
        <w:p w14:paraId="6FE46929" w14:textId="1C327616" w:rsidR="002F6C32" w:rsidRDefault="002F6C32">
          <w:pPr>
            <w:pStyle w:val="TOC2"/>
            <w:rPr>
              <w:rFonts w:eastAsiaTheme="minorEastAsia"/>
              <w:b w:val="0"/>
              <w:bCs w:val="0"/>
              <w:color w:val="auto"/>
              <w:kern w:val="2"/>
              <w:lang w:eastAsia="en-GB"/>
              <w14:ligatures w14:val="standardContextual"/>
            </w:rPr>
          </w:pPr>
          <w:hyperlink w:anchor="_Toc229407627" w:history="1">
            <w:r w:rsidRPr="0006010F">
              <w:rPr>
                <w:rStyle w:val="Hyperlink"/>
              </w:rPr>
              <w:t>5.</w:t>
            </w:r>
            <w:r>
              <w:rPr>
                <w:rFonts w:eastAsiaTheme="minorEastAsia"/>
                <w:b w:val="0"/>
                <w:bCs w:val="0"/>
                <w:color w:val="auto"/>
                <w:kern w:val="2"/>
                <w:lang w:eastAsia="en-GB"/>
                <w14:ligatures w14:val="standardContextual"/>
              </w:rPr>
              <w:tab/>
            </w:r>
            <w:r w:rsidRPr="0006010F">
              <w:rPr>
                <w:rStyle w:val="Hyperlink"/>
              </w:rPr>
              <w:t>Roles and Responsibilities</w:t>
            </w:r>
            <w:r>
              <w:rPr>
                <w:webHidden/>
              </w:rPr>
              <w:tab/>
            </w:r>
            <w:r>
              <w:rPr>
                <w:webHidden/>
              </w:rPr>
              <w:fldChar w:fldCharType="begin"/>
            </w:r>
            <w:r>
              <w:rPr>
                <w:webHidden/>
              </w:rPr>
              <w:instrText xml:space="preserve"> PAGEREF _Toc229407627 \h </w:instrText>
            </w:r>
            <w:r>
              <w:rPr>
                <w:webHidden/>
              </w:rPr>
            </w:r>
            <w:r>
              <w:rPr>
                <w:webHidden/>
              </w:rPr>
              <w:fldChar w:fldCharType="separate"/>
            </w:r>
            <w:r w:rsidR="008F4BEA">
              <w:rPr>
                <w:webHidden/>
              </w:rPr>
              <w:t>5</w:t>
            </w:r>
            <w:r>
              <w:rPr>
                <w:webHidden/>
              </w:rPr>
              <w:fldChar w:fldCharType="end"/>
            </w:r>
          </w:hyperlink>
        </w:p>
        <w:p w14:paraId="5ADF5FB6" w14:textId="3F512D15" w:rsidR="002F6C32" w:rsidRDefault="002F6C32">
          <w:pPr>
            <w:pStyle w:val="TOC2"/>
            <w:rPr>
              <w:rFonts w:eastAsiaTheme="minorEastAsia"/>
              <w:b w:val="0"/>
              <w:bCs w:val="0"/>
              <w:color w:val="auto"/>
              <w:kern w:val="2"/>
              <w:lang w:eastAsia="en-GB"/>
              <w14:ligatures w14:val="standardContextual"/>
            </w:rPr>
          </w:pPr>
          <w:hyperlink w:anchor="_Toc229407639" w:history="1">
            <w:r w:rsidRPr="0006010F">
              <w:rPr>
                <w:rStyle w:val="Hyperlink"/>
              </w:rPr>
              <w:t>6.</w:t>
            </w:r>
            <w:r>
              <w:rPr>
                <w:rFonts w:eastAsiaTheme="minorEastAsia"/>
                <w:b w:val="0"/>
                <w:bCs w:val="0"/>
                <w:color w:val="auto"/>
                <w:kern w:val="2"/>
                <w:lang w:eastAsia="en-GB"/>
                <w14:ligatures w14:val="standardContextual"/>
              </w:rPr>
              <w:tab/>
            </w:r>
            <w:r w:rsidRPr="0006010F">
              <w:rPr>
                <w:rStyle w:val="Hyperlink"/>
              </w:rPr>
              <w:t>Policy Detail</w:t>
            </w:r>
            <w:r>
              <w:rPr>
                <w:webHidden/>
              </w:rPr>
              <w:tab/>
            </w:r>
            <w:r>
              <w:rPr>
                <w:webHidden/>
              </w:rPr>
              <w:fldChar w:fldCharType="begin"/>
            </w:r>
            <w:r>
              <w:rPr>
                <w:webHidden/>
              </w:rPr>
              <w:instrText xml:space="preserve"> PAGEREF _Toc229407639 \h </w:instrText>
            </w:r>
            <w:r>
              <w:rPr>
                <w:webHidden/>
              </w:rPr>
            </w:r>
            <w:r>
              <w:rPr>
                <w:webHidden/>
              </w:rPr>
              <w:fldChar w:fldCharType="separate"/>
            </w:r>
            <w:r w:rsidR="008F4BEA">
              <w:rPr>
                <w:webHidden/>
              </w:rPr>
              <w:t>7</w:t>
            </w:r>
            <w:r>
              <w:rPr>
                <w:webHidden/>
              </w:rPr>
              <w:fldChar w:fldCharType="end"/>
            </w:r>
          </w:hyperlink>
        </w:p>
        <w:p w14:paraId="4667AA00" w14:textId="09D18D58" w:rsidR="002F6C32" w:rsidRDefault="002F6C32">
          <w:pPr>
            <w:pStyle w:val="TOC3"/>
            <w:tabs>
              <w:tab w:val="left" w:pos="1134"/>
              <w:tab w:val="right" w:leader="underscore" w:pos="9016"/>
            </w:tabs>
            <w:rPr>
              <w:rFonts w:eastAsiaTheme="minorEastAsia"/>
              <w:noProof/>
              <w:color w:val="auto"/>
              <w:kern w:val="2"/>
              <w:lang w:eastAsia="en-GB"/>
              <w14:ligatures w14:val="standardContextual"/>
            </w:rPr>
          </w:pPr>
          <w:hyperlink w:anchor="_Toc229407640" w:history="1">
            <w:r w:rsidRPr="0006010F">
              <w:rPr>
                <w:rStyle w:val="Hyperlink"/>
                <w:noProof/>
              </w:rPr>
              <w:t>6.1.</w:t>
            </w:r>
            <w:r>
              <w:rPr>
                <w:rFonts w:eastAsiaTheme="minorEastAsia"/>
                <w:noProof/>
                <w:color w:val="auto"/>
                <w:kern w:val="2"/>
                <w:lang w:eastAsia="en-GB"/>
                <w14:ligatures w14:val="standardContextual"/>
              </w:rPr>
              <w:tab/>
            </w:r>
            <w:r w:rsidRPr="0006010F">
              <w:rPr>
                <w:rStyle w:val="Hyperlink"/>
                <w:noProof/>
              </w:rPr>
              <w:t>Prevent, Counter-Extremism and Integration</w:t>
            </w:r>
            <w:r>
              <w:rPr>
                <w:noProof/>
                <w:webHidden/>
              </w:rPr>
              <w:tab/>
            </w:r>
            <w:r>
              <w:rPr>
                <w:noProof/>
                <w:webHidden/>
              </w:rPr>
              <w:fldChar w:fldCharType="begin"/>
            </w:r>
            <w:r>
              <w:rPr>
                <w:noProof/>
                <w:webHidden/>
              </w:rPr>
              <w:instrText xml:space="preserve"> PAGEREF _Toc229407640 \h </w:instrText>
            </w:r>
            <w:r>
              <w:rPr>
                <w:noProof/>
                <w:webHidden/>
              </w:rPr>
            </w:r>
            <w:r>
              <w:rPr>
                <w:noProof/>
                <w:webHidden/>
              </w:rPr>
              <w:fldChar w:fldCharType="separate"/>
            </w:r>
            <w:r w:rsidR="008F4BEA">
              <w:rPr>
                <w:noProof/>
                <w:webHidden/>
              </w:rPr>
              <w:t>7</w:t>
            </w:r>
            <w:r>
              <w:rPr>
                <w:noProof/>
                <w:webHidden/>
              </w:rPr>
              <w:fldChar w:fldCharType="end"/>
            </w:r>
          </w:hyperlink>
        </w:p>
        <w:p w14:paraId="11F19686" w14:textId="6981AB74" w:rsidR="002F6C32" w:rsidRDefault="002F6C32">
          <w:pPr>
            <w:pStyle w:val="TOC3"/>
            <w:tabs>
              <w:tab w:val="left" w:pos="1134"/>
              <w:tab w:val="right" w:leader="underscore" w:pos="9016"/>
            </w:tabs>
            <w:rPr>
              <w:rFonts w:eastAsiaTheme="minorEastAsia"/>
              <w:noProof/>
              <w:color w:val="auto"/>
              <w:kern w:val="2"/>
              <w:lang w:eastAsia="en-GB"/>
              <w14:ligatures w14:val="standardContextual"/>
            </w:rPr>
          </w:pPr>
          <w:hyperlink w:anchor="_Toc229407641" w:history="1">
            <w:r w:rsidRPr="0006010F">
              <w:rPr>
                <w:rStyle w:val="Hyperlink"/>
                <w:noProof/>
              </w:rPr>
              <w:t>6.2.</w:t>
            </w:r>
            <w:r>
              <w:rPr>
                <w:rFonts w:eastAsiaTheme="minorEastAsia"/>
                <w:noProof/>
                <w:color w:val="auto"/>
                <w:kern w:val="2"/>
                <w:lang w:eastAsia="en-GB"/>
                <w14:ligatures w14:val="standardContextual"/>
              </w:rPr>
              <w:tab/>
            </w:r>
            <w:r w:rsidRPr="0006010F">
              <w:rPr>
                <w:rStyle w:val="Hyperlink"/>
                <w:noProof/>
              </w:rPr>
              <w:t>Consent</w:t>
            </w:r>
            <w:r>
              <w:rPr>
                <w:noProof/>
                <w:webHidden/>
              </w:rPr>
              <w:tab/>
            </w:r>
            <w:r>
              <w:rPr>
                <w:noProof/>
                <w:webHidden/>
              </w:rPr>
              <w:fldChar w:fldCharType="begin"/>
            </w:r>
            <w:r>
              <w:rPr>
                <w:noProof/>
                <w:webHidden/>
              </w:rPr>
              <w:instrText xml:space="preserve"> PAGEREF _Toc229407641 \h </w:instrText>
            </w:r>
            <w:r>
              <w:rPr>
                <w:noProof/>
                <w:webHidden/>
              </w:rPr>
            </w:r>
            <w:r>
              <w:rPr>
                <w:noProof/>
                <w:webHidden/>
              </w:rPr>
              <w:fldChar w:fldCharType="separate"/>
            </w:r>
            <w:r w:rsidR="008F4BEA">
              <w:rPr>
                <w:noProof/>
                <w:webHidden/>
              </w:rPr>
              <w:t>8</w:t>
            </w:r>
            <w:r>
              <w:rPr>
                <w:noProof/>
                <w:webHidden/>
              </w:rPr>
              <w:fldChar w:fldCharType="end"/>
            </w:r>
          </w:hyperlink>
        </w:p>
        <w:p w14:paraId="7C2841F5" w14:textId="1CBB55CB" w:rsidR="002F6C32" w:rsidRDefault="002F6C32">
          <w:pPr>
            <w:pStyle w:val="TOC3"/>
            <w:tabs>
              <w:tab w:val="left" w:pos="1134"/>
              <w:tab w:val="right" w:leader="underscore" w:pos="9016"/>
            </w:tabs>
            <w:rPr>
              <w:rFonts w:eastAsiaTheme="minorEastAsia"/>
              <w:noProof/>
              <w:color w:val="auto"/>
              <w:kern w:val="2"/>
              <w:lang w:eastAsia="en-GB"/>
              <w14:ligatures w14:val="standardContextual"/>
            </w:rPr>
          </w:pPr>
          <w:hyperlink w:anchor="_Toc229407642" w:history="1">
            <w:r w:rsidRPr="0006010F">
              <w:rPr>
                <w:rStyle w:val="Hyperlink"/>
                <w:noProof/>
              </w:rPr>
              <w:t>6.3.</w:t>
            </w:r>
            <w:r>
              <w:rPr>
                <w:rFonts w:eastAsiaTheme="minorEastAsia"/>
                <w:noProof/>
                <w:color w:val="auto"/>
                <w:kern w:val="2"/>
                <w:lang w:eastAsia="en-GB"/>
                <w14:ligatures w14:val="standardContextual"/>
              </w:rPr>
              <w:tab/>
            </w:r>
            <w:r w:rsidRPr="0006010F">
              <w:rPr>
                <w:rStyle w:val="Hyperlink"/>
                <w:noProof/>
              </w:rPr>
              <w:t>Prevent and Channel Referral Process</w:t>
            </w:r>
            <w:r>
              <w:rPr>
                <w:noProof/>
                <w:webHidden/>
              </w:rPr>
              <w:tab/>
            </w:r>
            <w:r>
              <w:rPr>
                <w:noProof/>
                <w:webHidden/>
              </w:rPr>
              <w:fldChar w:fldCharType="begin"/>
            </w:r>
            <w:r>
              <w:rPr>
                <w:noProof/>
                <w:webHidden/>
              </w:rPr>
              <w:instrText xml:space="preserve"> PAGEREF _Toc229407642 \h </w:instrText>
            </w:r>
            <w:r>
              <w:rPr>
                <w:noProof/>
                <w:webHidden/>
              </w:rPr>
            </w:r>
            <w:r>
              <w:rPr>
                <w:noProof/>
                <w:webHidden/>
              </w:rPr>
              <w:fldChar w:fldCharType="separate"/>
            </w:r>
            <w:r w:rsidR="008F4BEA">
              <w:rPr>
                <w:noProof/>
                <w:webHidden/>
              </w:rPr>
              <w:t>9</w:t>
            </w:r>
            <w:r>
              <w:rPr>
                <w:noProof/>
                <w:webHidden/>
              </w:rPr>
              <w:fldChar w:fldCharType="end"/>
            </w:r>
          </w:hyperlink>
        </w:p>
        <w:p w14:paraId="2F774572" w14:textId="296F6E07" w:rsidR="002F6C32" w:rsidRDefault="002F6C32">
          <w:pPr>
            <w:pStyle w:val="TOC2"/>
            <w:rPr>
              <w:rFonts w:eastAsiaTheme="minorEastAsia"/>
              <w:b w:val="0"/>
              <w:bCs w:val="0"/>
              <w:color w:val="auto"/>
              <w:kern w:val="2"/>
              <w:lang w:eastAsia="en-GB"/>
              <w14:ligatures w14:val="standardContextual"/>
            </w:rPr>
          </w:pPr>
          <w:hyperlink w:anchor="_Toc229407643" w:history="1">
            <w:r w:rsidRPr="0006010F">
              <w:rPr>
                <w:rStyle w:val="Hyperlink"/>
              </w:rPr>
              <w:t>7.</w:t>
            </w:r>
            <w:r>
              <w:rPr>
                <w:rFonts w:eastAsiaTheme="minorEastAsia"/>
                <w:b w:val="0"/>
                <w:bCs w:val="0"/>
                <w:color w:val="auto"/>
                <w:kern w:val="2"/>
                <w:lang w:eastAsia="en-GB"/>
                <w14:ligatures w14:val="standardContextual"/>
              </w:rPr>
              <w:tab/>
            </w:r>
            <w:r w:rsidRPr="0006010F">
              <w:rPr>
                <w:rStyle w:val="Hyperlink"/>
              </w:rPr>
              <w:t>Monitoring Compliance</w:t>
            </w:r>
            <w:r>
              <w:rPr>
                <w:webHidden/>
              </w:rPr>
              <w:tab/>
            </w:r>
            <w:r>
              <w:rPr>
                <w:webHidden/>
              </w:rPr>
              <w:fldChar w:fldCharType="begin"/>
            </w:r>
            <w:r>
              <w:rPr>
                <w:webHidden/>
              </w:rPr>
              <w:instrText xml:space="preserve"> PAGEREF _Toc229407643 \h </w:instrText>
            </w:r>
            <w:r>
              <w:rPr>
                <w:webHidden/>
              </w:rPr>
            </w:r>
            <w:r>
              <w:rPr>
                <w:webHidden/>
              </w:rPr>
              <w:fldChar w:fldCharType="separate"/>
            </w:r>
            <w:r w:rsidR="008F4BEA">
              <w:rPr>
                <w:webHidden/>
              </w:rPr>
              <w:t>11</w:t>
            </w:r>
            <w:r>
              <w:rPr>
                <w:webHidden/>
              </w:rPr>
              <w:fldChar w:fldCharType="end"/>
            </w:r>
          </w:hyperlink>
        </w:p>
        <w:p w14:paraId="34120EC5" w14:textId="589E8B38" w:rsidR="002F6C32" w:rsidRDefault="002F6C32">
          <w:pPr>
            <w:pStyle w:val="TOC2"/>
            <w:rPr>
              <w:rFonts w:eastAsiaTheme="minorEastAsia"/>
              <w:b w:val="0"/>
              <w:bCs w:val="0"/>
              <w:color w:val="auto"/>
              <w:kern w:val="2"/>
              <w:lang w:eastAsia="en-GB"/>
              <w14:ligatures w14:val="standardContextual"/>
            </w:rPr>
          </w:pPr>
          <w:hyperlink w:anchor="_Toc229407645" w:history="1">
            <w:r w:rsidRPr="0006010F">
              <w:rPr>
                <w:rStyle w:val="Hyperlink"/>
              </w:rPr>
              <w:t>8.</w:t>
            </w:r>
            <w:r>
              <w:rPr>
                <w:rFonts w:eastAsiaTheme="minorEastAsia"/>
                <w:b w:val="0"/>
                <w:bCs w:val="0"/>
                <w:color w:val="auto"/>
                <w:kern w:val="2"/>
                <w:lang w:eastAsia="en-GB"/>
                <w14:ligatures w14:val="standardContextual"/>
              </w:rPr>
              <w:tab/>
            </w:r>
            <w:r w:rsidRPr="0006010F">
              <w:rPr>
                <w:rStyle w:val="Hyperlink"/>
              </w:rPr>
              <w:t>Implementation and Staff Training</w:t>
            </w:r>
            <w:r>
              <w:rPr>
                <w:webHidden/>
              </w:rPr>
              <w:tab/>
            </w:r>
            <w:r>
              <w:rPr>
                <w:webHidden/>
              </w:rPr>
              <w:fldChar w:fldCharType="begin"/>
            </w:r>
            <w:r>
              <w:rPr>
                <w:webHidden/>
              </w:rPr>
              <w:instrText xml:space="preserve"> PAGEREF _Toc229407645 \h </w:instrText>
            </w:r>
            <w:r>
              <w:rPr>
                <w:webHidden/>
              </w:rPr>
            </w:r>
            <w:r>
              <w:rPr>
                <w:webHidden/>
              </w:rPr>
              <w:fldChar w:fldCharType="separate"/>
            </w:r>
            <w:r w:rsidR="008F4BEA">
              <w:rPr>
                <w:webHidden/>
              </w:rPr>
              <w:t>11</w:t>
            </w:r>
            <w:r>
              <w:rPr>
                <w:webHidden/>
              </w:rPr>
              <w:fldChar w:fldCharType="end"/>
            </w:r>
          </w:hyperlink>
        </w:p>
        <w:p w14:paraId="699445AE" w14:textId="71A60863" w:rsidR="002F6C32" w:rsidRDefault="002F6C32">
          <w:pPr>
            <w:pStyle w:val="TOC2"/>
            <w:rPr>
              <w:rFonts w:eastAsiaTheme="minorEastAsia"/>
              <w:b w:val="0"/>
              <w:bCs w:val="0"/>
              <w:color w:val="auto"/>
              <w:kern w:val="2"/>
              <w:lang w:eastAsia="en-GB"/>
              <w14:ligatures w14:val="standardContextual"/>
            </w:rPr>
          </w:pPr>
          <w:hyperlink w:anchor="_Toc229407647" w:history="1">
            <w:r w:rsidRPr="0006010F">
              <w:rPr>
                <w:rStyle w:val="Hyperlink"/>
              </w:rPr>
              <w:t>9.</w:t>
            </w:r>
            <w:r>
              <w:rPr>
                <w:rFonts w:eastAsiaTheme="minorEastAsia"/>
                <w:b w:val="0"/>
                <w:bCs w:val="0"/>
                <w:color w:val="auto"/>
                <w:kern w:val="2"/>
                <w:lang w:eastAsia="en-GB"/>
                <w14:ligatures w14:val="standardContextual"/>
              </w:rPr>
              <w:tab/>
            </w:r>
            <w:r w:rsidRPr="0006010F">
              <w:rPr>
                <w:rStyle w:val="Hyperlink"/>
              </w:rPr>
              <w:t>Arrangements for Review</w:t>
            </w:r>
            <w:r>
              <w:rPr>
                <w:webHidden/>
              </w:rPr>
              <w:tab/>
            </w:r>
            <w:r>
              <w:rPr>
                <w:webHidden/>
              </w:rPr>
              <w:fldChar w:fldCharType="begin"/>
            </w:r>
            <w:r>
              <w:rPr>
                <w:webHidden/>
              </w:rPr>
              <w:instrText xml:space="preserve"> PAGEREF _Toc229407647 \h </w:instrText>
            </w:r>
            <w:r>
              <w:rPr>
                <w:webHidden/>
              </w:rPr>
            </w:r>
            <w:r>
              <w:rPr>
                <w:webHidden/>
              </w:rPr>
              <w:fldChar w:fldCharType="separate"/>
            </w:r>
            <w:r w:rsidR="008F4BEA">
              <w:rPr>
                <w:webHidden/>
              </w:rPr>
              <w:t>12</w:t>
            </w:r>
            <w:r>
              <w:rPr>
                <w:webHidden/>
              </w:rPr>
              <w:fldChar w:fldCharType="end"/>
            </w:r>
          </w:hyperlink>
        </w:p>
        <w:p w14:paraId="5C4FDF5C" w14:textId="5AF0C38B" w:rsidR="002F6C32" w:rsidRDefault="002F6C32">
          <w:pPr>
            <w:pStyle w:val="TOC2"/>
            <w:rPr>
              <w:rFonts w:eastAsiaTheme="minorEastAsia"/>
              <w:b w:val="0"/>
              <w:bCs w:val="0"/>
              <w:color w:val="auto"/>
              <w:kern w:val="2"/>
              <w:lang w:eastAsia="en-GB"/>
              <w14:ligatures w14:val="standardContextual"/>
            </w:rPr>
          </w:pPr>
          <w:hyperlink w:anchor="_Toc229407650" w:history="1">
            <w:r w:rsidRPr="0006010F">
              <w:rPr>
                <w:rStyle w:val="Hyperlink"/>
              </w:rPr>
              <w:t>10.</w:t>
            </w:r>
            <w:r>
              <w:rPr>
                <w:rFonts w:eastAsiaTheme="minorEastAsia"/>
                <w:b w:val="0"/>
                <w:bCs w:val="0"/>
                <w:color w:val="auto"/>
                <w:kern w:val="2"/>
                <w:lang w:eastAsia="en-GB"/>
                <w14:ligatures w14:val="standardContextual"/>
              </w:rPr>
              <w:tab/>
            </w:r>
            <w:r w:rsidRPr="0006010F">
              <w:rPr>
                <w:rStyle w:val="Hyperlink"/>
              </w:rPr>
              <w:t>Associated Policies, Guidance and Documents</w:t>
            </w:r>
            <w:r>
              <w:rPr>
                <w:webHidden/>
              </w:rPr>
              <w:tab/>
            </w:r>
            <w:r>
              <w:rPr>
                <w:webHidden/>
              </w:rPr>
              <w:fldChar w:fldCharType="begin"/>
            </w:r>
            <w:r>
              <w:rPr>
                <w:webHidden/>
              </w:rPr>
              <w:instrText xml:space="preserve"> PAGEREF _Toc229407650 \h </w:instrText>
            </w:r>
            <w:r>
              <w:rPr>
                <w:webHidden/>
              </w:rPr>
            </w:r>
            <w:r>
              <w:rPr>
                <w:webHidden/>
              </w:rPr>
              <w:fldChar w:fldCharType="separate"/>
            </w:r>
            <w:r w:rsidR="008F4BEA">
              <w:rPr>
                <w:webHidden/>
              </w:rPr>
              <w:t>12</w:t>
            </w:r>
            <w:r>
              <w:rPr>
                <w:webHidden/>
              </w:rPr>
              <w:fldChar w:fldCharType="end"/>
            </w:r>
          </w:hyperlink>
        </w:p>
        <w:p w14:paraId="7F38B52B" w14:textId="1EBBF148" w:rsidR="002F6C32" w:rsidRDefault="002F6C32">
          <w:pPr>
            <w:pStyle w:val="TOC2"/>
            <w:rPr>
              <w:rFonts w:eastAsiaTheme="minorEastAsia"/>
              <w:b w:val="0"/>
              <w:bCs w:val="0"/>
              <w:color w:val="auto"/>
              <w:kern w:val="2"/>
              <w:lang w:eastAsia="en-GB"/>
              <w14:ligatures w14:val="standardContextual"/>
            </w:rPr>
          </w:pPr>
          <w:hyperlink w:anchor="_Toc229407651" w:history="1">
            <w:r w:rsidRPr="0006010F">
              <w:rPr>
                <w:rStyle w:val="Hyperlink"/>
              </w:rPr>
              <w:t>11.</w:t>
            </w:r>
            <w:r>
              <w:rPr>
                <w:rFonts w:eastAsiaTheme="minorEastAsia"/>
                <w:b w:val="0"/>
                <w:bCs w:val="0"/>
                <w:color w:val="auto"/>
                <w:kern w:val="2"/>
                <w:lang w:eastAsia="en-GB"/>
                <w14:ligatures w14:val="standardContextual"/>
              </w:rPr>
              <w:tab/>
            </w:r>
            <w:r w:rsidRPr="0006010F">
              <w:rPr>
                <w:rStyle w:val="Hyperlink"/>
              </w:rPr>
              <w:t>References</w:t>
            </w:r>
            <w:r>
              <w:rPr>
                <w:webHidden/>
              </w:rPr>
              <w:tab/>
            </w:r>
            <w:r>
              <w:rPr>
                <w:webHidden/>
              </w:rPr>
              <w:fldChar w:fldCharType="begin"/>
            </w:r>
            <w:r>
              <w:rPr>
                <w:webHidden/>
              </w:rPr>
              <w:instrText xml:space="preserve"> PAGEREF _Toc229407651 \h </w:instrText>
            </w:r>
            <w:r>
              <w:rPr>
                <w:webHidden/>
              </w:rPr>
            </w:r>
            <w:r>
              <w:rPr>
                <w:webHidden/>
              </w:rPr>
              <w:fldChar w:fldCharType="separate"/>
            </w:r>
            <w:r w:rsidR="008F4BEA">
              <w:rPr>
                <w:webHidden/>
              </w:rPr>
              <w:t>12</w:t>
            </w:r>
            <w:r>
              <w:rPr>
                <w:webHidden/>
              </w:rPr>
              <w:fldChar w:fldCharType="end"/>
            </w:r>
          </w:hyperlink>
        </w:p>
        <w:p w14:paraId="3D8B3047" w14:textId="224288CF" w:rsidR="002F6C32" w:rsidRDefault="002F6C32">
          <w:pPr>
            <w:pStyle w:val="TOC2"/>
            <w:rPr>
              <w:rFonts w:eastAsiaTheme="minorEastAsia"/>
              <w:b w:val="0"/>
              <w:bCs w:val="0"/>
              <w:color w:val="auto"/>
              <w:kern w:val="2"/>
              <w:lang w:eastAsia="en-GB"/>
              <w14:ligatures w14:val="standardContextual"/>
            </w:rPr>
          </w:pPr>
          <w:hyperlink w:anchor="_Toc229407652" w:history="1">
            <w:r w:rsidRPr="0006010F">
              <w:rPr>
                <w:rStyle w:val="Hyperlink"/>
              </w:rPr>
              <w:t>12.</w:t>
            </w:r>
            <w:r>
              <w:rPr>
                <w:rFonts w:eastAsiaTheme="minorEastAsia"/>
                <w:b w:val="0"/>
                <w:bCs w:val="0"/>
                <w:color w:val="auto"/>
                <w:kern w:val="2"/>
                <w:lang w:eastAsia="en-GB"/>
                <w14:ligatures w14:val="standardContextual"/>
              </w:rPr>
              <w:tab/>
            </w:r>
            <w:r w:rsidRPr="0006010F">
              <w:rPr>
                <w:rStyle w:val="Hyperlink"/>
              </w:rPr>
              <w:t>Equality Impact Assessment</w:t>
            </w:r>
            <w:r>
              <w:rPr>
                <w:webHidden/>
              </w:rPr>
              <w:tab/>
            </w:r>
            <w:r>
              <w:rPr>
                <w:webHidden/>
              </w:rPr>
              <w:fldChar w:fldCharType="begin"/>
            </w:r>
            <w:r>
              <w:rPr>
                <w:webHidden/>
              </w:rPr>
              <w:instrText xml:space="preserve"> PAGEREF _Toc229407652 \h </w:instrText>
            </w:r>
            <w:r>
              <w:rPr>
                <w:webHidden/>
              </w:rPr>
            </w:r>
            <w:r>
              <w:rPr>
                <w:webHidden/>
              </w:rPr>
              <w:fldChar w:fldCharType="separate"/>
            </w:r>
            <w:r w:rsidR="008F4BEA">
              <w:rPr>
                <w:webHidden/>
              </w:rPr>
              <w:t>12</w:t>
            </w:r>
            <w:r>
              <w:rPr>
                <w:webHidden/>
              </w:rPr>
              <w:fldChar w:fldCharType="end"/>
            </w:r>
          </w:hyperlink>
        </w:p>
        <w:p w14:paraId="51BB0B21" w14:textId="758CEC8A" w:rsidR="002F6C32" w:rsidRDefault="002F6C32">
          <w:pPr>
            <w:pStyle w:val="TOC2"/>
            <w:rPr>
              <w:rFonts w:eastAsiaTheme="minorEastAsia"/>
              <w:b w:val="0"/>
              <w:bCs w:val="0"/>
              <w:color w:val="auto"/>
              <w:kern w:val="2"/>
              <w:lang w:eastAsia="en-GB"/>
              <w14:ligatures w14:val="standardContextual"/>
            </w:rPr>
          </w:pPr>
          <w:hyperlink w:anchor="_Toc229407654" w:history="1">
            <w:r w:rsidRPr="0006010F">
              <w:rPr>
                <w:rStyle w:val="Hyperlink"/>
              </w:rPr>
              <w:t>Appendix A - Equality Impact Assessment</w:t>
            </w:r>
            <w:r>
              <w:rPr>
                <w:webHidden/>
              </w:rPr>
              <w:tab/>
            </w:r>
            <w:r>
              <w:rPr>
                <w:webHidden/>
              </w:rPr>
              <w:fldChar w:fldCharType="begin"/>
            </w:r>
            <w:r>
              <w:rPr>
                <w:webHidden/>
              </w:rPr>
              <w:instrText xml:space="preserve"> PAGEREF _Toc229407654 \h </w:instrText>
            </w:r>
            <w:r>
              <w:rPr>
                <w:webHidden/>
              </w:rPr>
            </w:r>
            <w:r>
              <w:rPr>
                <w:webHidden/>
              </w:rPr>
              <w:fldChar w:fldCharType="separate"/>
            </w:r>
            <w:r w:rsidR="008F4BEA">
              <w:rPr>
                <w:webHidden/>
              </w:rPr>
              <w:t>13</w:t>
            </w:r>
            <w:r>
              <w:rPr>
                <w:webHidden/>
              </w:rPr>
              <w:fldChar w:fldCharType="end"/>
            </w:r>
          </w:hyperlink>
        </w:p>
        <w:p w14:paraId="083AC9F8" w14:textId="77777777" w:rsidR="002F6C32" w:rsidRDefault="00487811" w:rsidP="00A44CF4">
          <w:pPr>
            <w:ind w:left="0"/>
            <w:rPr>
              <w:b/>
              <w:bCs/>
            </w:rPr>
          </w:pPr>
          <w:r>
            <w:rPr>
              <w:b/>
              <w:bCs/>
            </w:rPr>
            <w:fldChar w:fldCharType="end"/>
          </w:r>
        </w:p>
        <w:p w14:paraId="4D05419F" w14:textId="55005146" w:rsidR="00487811" w:rsidRDefault="004F1113" w:rsidP="00A44CF4">
          <w:pPr>
            <w:ind w:left="0"/>
          </w:pPr>
        </w:p>
      </w:sdtContent>
    </w:sdt>
    <w:p w14:paraId="2163A8CB" w14:textId="77777777" w:rsidR="003F585A" w:rsidRDefault="003F585A" w:rsidP="003F585A">
      <w:pPr>
        <w:pStyle w:val="Heading2"/>
        <w:numPr>
          <w:ilvl w:val="0"/>
          <w:numId w:val="0"/>
        </w:numPr>
        <w:ind w:left="1134"/>
      </w:pPr>
      <w:bookmarkStart w:id="4" w:name="_Toc221618549"/>
      <w:bookmarkStart w:id="5" w:name="_Toc229407613"/>
      <w:bookmarkEnd w:id="3"/>
      <w:bookmarkEnd w:id="2"/>
    </w:p>
    <w:p w14:paraId="7DD7D0F4" w14:textId="77777777" w:rsidR="003F585A" w:rsidRDefault="003F585A" w:rsidP="003F585A"/>
    <w:p w14:paraId="2A1535B4" w14:textId="77777777" w:rsidR="003F585A" w:rsidRDefault="003F585A" w:rsidP="003F585A"/>
    <w:p w14:paraId="1D65271A" w14:textId="77777777" w:rsidR="003F585A" w:rsidRDefault="003F585A" w:rsidP="003F585A"/>
    <w:p w14:paraId="4553BFFF" w14:textId="77777777" w:rsidR="003F585A" w:rsidRPr="003F585A" w:rsidRDefault="003F585A" w:rsidP="003F585A"/>
    <w:p w14:paraId="78260638" w14:textId="3BDCD1A6" w:rsidR="00716506" w:rsidRPr="0015255F" w:rsidRDefault="00716506" w:rsidP="005D20D8">
      <w:pPr>
        <w:pStyle w:val="Heading2"/>
      </w:pPr>
      <w:r w:rsidRPr="0015255F">
        <w:lastRenderedPageBreak/>
        <w:t>Introduction</w:t>
      </w:r>
      <w:bookmarkEnd w:id="4"/>
      <w:bookmarkEnd w:id="5"/>
    </w:p>
    <w:p w14:paraId="79AC109D" w14:textId="0F0C6D6C" w:rsidR="00F913CD" w:rsidRPr="007A5660" w:rsidRDefault="00716506" w:rsidP="0066421D">
      <w:pPr>
        <w:pStyle w:val="Style1"/>
      </w:pPr>
      <w:bookmarkStart w:id="6" w:name="_Toc229407614"/>
      <w:r w:rsidRPr="007A5660">
        <w:t>This is a controlled document. Whilst this document may be printed (please consider if this is necessary), the electronic version posted on the intranet is the controlled copy. Any printed copies of this document are not controlled. As a controlled document, this document should not be saved onto local or network drives but should always be accessed from the website (or requested from the Governance Lead/Team) to ensure the most up-to-date version is used</w:t>
      </w:r>
      <w:r w:rsidR="00A155EF">
        <w:t>.</w:t>
      </w:r>
      <w:bookmarkEnd w:id="6"/>
    </w:p>
    <w:p w14:paraId="59065CEE" w14:textId="1C9344FB" w:rsidR="00F913CD" w:rsidRPr="0015255F" w:rsidRDefault="001D14A0" w:rsidP="005D20D8">
      <w:pPr>
        <w:pStyle w:val="Heading2"/>
      </w:pPr>
      <w:bookmarkStart w:id="7" w:name="_Toc221618550"/>
      <w:bookmarkStart w:id="8" w:name="_Toc229407615"/>
      <w:r>
        <w:t>Purpose / Policy Statement</w:t>
      </w:r>
      <w:bookmarkEnd w:id="7"/>
      <w:bookmarkEnd w:id="8"/>
    </w:p>
    <w:p w14:paraId="1996F48C" w14:textId="48723068" w:rsidR="008D5E4F" w:rsidRPr="00196560" w:rsidRDefault="00473B45" w:rsidP="0066421D">
      <w:pPr>
        <w:pStyle w:val="Style1"/>
      </w:pPr>
      <w:bookmarkStart w:id="9" w:name="_Toc229407616"/>
      <w:bookmarkStart w:id="10" w:name="_Toc89326545"/>
      <w:r w:rsidRPr="00196560">
        <w:t>T</w:t>
      </w:r>
      <w:r w:rsidR="008D5E4F" w:rsidRPr="00196560">
        <w:t>he</w:t>
      </w:r>
      <w:r w:rsidR="008D5E4F" w:rsidRPr="0066421D">
        <w:t xml:space="preserve"> </w:t>
      </w:r>
      <w:r w:rsidR="008D5E4F" w:rsidRPr="00196560">
        <w:t>Counter</w:t>
      </w:r>
      <w:r w:rsidR="008D5E4F" w:rsidRPr="0066421D">
        <w:t xml:space="preserve"> </w:t>
      </w:r>
      <w:r w:rsidR="008D5E4F" w:rsidRPr="00196560">
        <w:t>Terrorism</w:t>
      </w:r>
      <w:r w:rsidR="008D5E4F" w:rsidRPr="0066421D">
        <w:t xml:space="preserve"> </w:t>
      </w:r>
      <w:r w:rsidR="008D5E4F" w:rsidRPr="00196560">
        <w:t>and</w:t>
      </w:r>
      <w:r w:rsidR="008D5E4F" w:rsidRPr="0066421D">
        <w:t xml:space="preserve"> </w:t>
      </w:r>
      <w:r w:rsidR="008D5E4F" w:rsidRPr="00196560">
        <w:t>Security</w:t>
      </w:r>
      <w:r w:rsidR="008D5E4F" w:rsidRPr="0066421D">
        <w:t xml:space="preserve"> </w:t>
      </w:r>
      <w:r w:rsidR="008D5E4F" w:rsidRPr="00196560">
        <w:t>Act</w:t>
      </w:r>
      <w:r w:rsidR="008D5E4F" w:rsidRPr="0066421D">
        <w:t xml:space="preserve"> </w:t>
      </w:r>
      <w:r w:rsidR="008D5E4F" w:rsidRPr="00196560">
        <w:t xml:space="preserve">2015 </w:t>
      </w:r>
      <w:r w:rsidRPr="00196560">
        <w:t xml:space="preserve">requires that all NHS organisations have a Prevent policy in place and this </w:t>
      </w:r>
      <w:r w:rsidR="00412CA6">
        <w:t xml:space="preserve">policy </w:t>
      </w:r>
      <w:r w:rsidRPr="00196560">
        <w:t xml:space="preserve">should demonstrate their statutory duties to prevent people being drawn into terrorism. </w:t>
      </w:r>
      <w:r w:rsidRPr="00B721BA">
        <w:t xml:space="preserve">The Prevent Statutory Duty </w:t>
      </w:r>
      <w:r w:rsidR="000B0BB1" w:rsidRPr="00B721BA">
        <w:t xml:space="preserve">Guidance </w:t>
      </w:r>
      <w:r w:rsidR="008D5E4F" w:rsidRPr="00196560">
        <w:t>for</w:t>
      </w:r>
      <w:r w:rsidR="008D5E4F" w:rsidRPr="0066421D">
        <w:t xml:space="preserve"> </w:t>
      </w:r>
      <w:r w:rsidR="008D5E4F" w:rsidRPr="00196560">
        <w:t>England</w:t>
      </w:r>
      <w:r w:rsidR="008D5E4F" w:rsidRPr="0066421D">
        <w:t xml:space="preserve"> </w:t>
      </w:r>
      <w:r w:rsidR="008D5E4F" w:rsidRPr="00196560">
        <w:t>and</w:t>
      </w:r>
      <w:r w:rsidR="008D5E4F" w:rsidRPr="0066421D">
        <w:t xml:space="preserve"> </w:t>
      </w:r>
      <w:r w:rsidR="008D5E4F" w:rsidRPr="00196560">
        <w:t>Wales</w:t>
      </w:r>
      <w:r w:rsidR="008D5E4F" w:rsidRPr="0066421D">
        <w:t xml:space="preserve"> </w:t>
      </w:r>
      <w:r w:rsidR="00552E38" w:rsidRPr="003A76CD">
        <w:t>(2023)</w:t>
      </w:r>
      <w:r w:rsidR="00552E38" w:rsidRPr="0066421D">
        <w:t xml:space="preserve"> </w:t>
      </w:r>
      <w:r w:rsidR="008D5E4F" w:rsidRPr="00196560">
        <w:t>states</w:t>
      </w:r>
      <w:r w:rsidR="008D5E4F" w:rsidRPr="0066421D">
        <w:t xml:space="preserve"> </w:t>
      </w:r>
      <w:r w:rsidR="008D5E4F" w:rsidRPr="00196560">
        <w:t>that:</w:t>
      </w:r>
      <w:bookmarkEnd w:id="9"/>
    </w:p>
    <w:p w14:paraId="4F3059FA" w14:textId="6AEF74D7" w:rsidR="008D5E4F" w:rsidRDefault="008D5E4F" w:rsidP="000C431D">
      <w:pPr>
        <w:pStyle w:val="BodyText"/>
        <w:widowControl w:val="0"/>
        <w:numPr>
          <w:ilvl w:val="0"/>
          <w:numId w:val="11"/>
        </w:numPr>
        <w:tabs>
          <w:tab w:val="left" w:pos="142"/>
        </w:tabs>
        <w:spacing w:before="0" w:after="0"/>
        <w:ind w:right="230"/>
        <w:rPr>
          <w:rFonts w:cs="Arial"/>
        </w:rPr>
      </w:pPr>
      <w:r w:rsidRPr="005727DF">
        <w:rPr>
          <w:rFonts w:cs="Arial"/>
        </w:rPr>
        <w:t>Delivery of Prevent is a legal requirement and applies to all areas, regardless of priority</w:t>
      </w:r>
      <w:r w:rsidR="007A7515">
        <w:rPr>
          <w:rFonts w:cs="Arial"/>
        </w:rPr>
        <w:t>.</w:t>
      </w:r>
    </w:p>
    <w:p w14:paraId="3BC6E13F" w14:textId="69F640ED" w:rsidR="008D5E4F" w:rsidRPr="00AF716D" w:rsidRDefault="008D5E4F" w:rsidP="000C431D">
      <w:pPr>
        <w:pStyle w:val="BodyText"/>
        <w:widowControl w:val="0"/>
        <w:numPr>
          <w:ilvl w:val="0"/>
          <w:numId w:val="11"/>
        </w:numPr>
        <w:tabs>
          <w:tab w:val="left" w:pos="142"/>
        </w:tabs>
        <w:spacing w:before="0" w:after="0"/>
        <w:ind w:right="230"/>
        <w:rPr>
          <w:rFonts w:cs="Arial"/>
        </w:rPr>
      </w:pPr>
      <w:r w:rsidRPr="00AF716D">
        <w:rPr>
          <w:rFonts w:cs="Arial"/>
        </w:rPr>
        <w:t>The duty applies to bodies which have significant interaction with people who could be vulnerable to radicalisation</w:t>
      </w:r>
      <w:r w:rsidR="007A7515">
        <w:rPr>
          <w:rFonts w:cs="Arial"/>
        </w:rPr>
        <w:t>.</w:t>
      </w:r>
    </w:p>
    <w:p w14:paraId="4B2FB5CC" w14:textId="65F1BD31" w:rsidR="000B0BB1" w:rsidRPr="005727DF" w:rsidRDefault="000B0BB1" w:rsidP="000C431D">
      <w:pPr>
        <w:pStyle w:val="BodyText"/>
        <w:widowControl w:val="0"/>
        <w:numPr>
          <w:ilvl w:val="0"/>
          <w:numId w:val="11"/>
        </w:numPr>
        <w:tabs>
          <w:tab w:val="left" w:pos="142"/>
        </w:tabs>
        <w:spacing w:before="0" w:after="0"/>
        <w:ind w:right="230"/>
        <w:rPr>
          <w:rFonts w:cs="Arial"/>
        </w:rPr>
      </w:pPr>
      <w:r>
        <w:rPr>
          <w:rFonts w:cs="Arial"/>
        </w:rPr>
        <w:t>Healthcare professionals have a key role to play in Prevent as they will meet and treat people across the local population</w:t>
      </w:r>
      <w:r w:rsidR="007A7515">
        <w:rPr>
          <w:rFonts w:cs="Arial"/>
        </w:rPr>
        <w:t>.</w:t>
      </w:r>
    </w:p>
    <w:p w14:paraId="3458CA65" w14:textId="0E637A48" w:rsidR="00C828B0" w:rsidRDefault="008D5E4F" w:rsidP="006F43FA">
      <w:r w:rsidRPr="005727DF">
        <w:t xml:space="preserve">This policy sets out how </w:t>
      </w:r>
      <w:r w:rsidR="006D3C74">
        <w:t>Essex Integrated Care Board (</w:t>
      </w:r>
      <w:r w:rsidR="00D8039B">
        <w:t>EICB</w:t>
      </w:r>
      <w:r w:rsidR="006D3C74">
        <w:t xml:space="preserve">) </w:t>
      </w:r>
      <w:r w:rsidRPr="005727DF">
        <w:t xml:space="preserve">will </w:t>
      </w:r>
      <w:r w:rsidRPr="00C60BAD">
        <w:t xml:space="preserve">support, </w:t>
      </w:r>
      <w:r w:rsidR="007A7515" w:rsidRPr="00C60BAD">
        <w:t>manage,</w:t>
      </w:r>
      <w:r w:rsidRPr="005727DF">
        <w:t xml:space="preserve"> and deliver </w:t>
      </w:r>
      <w:r>
        <w:t xml:space="preserve">its </w:t>
      </w:r>
      <w:r w:rsidRPr="005727DF">
        <w:t xml:space="preserve">responsibilities </w:t>
      </w:r>
      <w:r>
        <w:t xml:space="preserve">in relation to this statutory duty. </w:t>
      </w:r>
      <w:r w:rsidR="00D8039B">
        <w:t xml:space="preserve">EICB </w:t>
      </w:r>
      <w:r w:rsidRPr="005727DF">
        <w:t>is</w:t>
      </w:r>
      <w:r w:rsidRPr="007C6B7F">
        <w:rPr>
          <w:spacing w:val="4"/>
        </w:rPr>
        <w:t xml:space="preserve"> </w:t>
      </w:r>
      <w:r w:rsidRPr="005727DF">
        <w:t>committed</w:t>
      </w:r>
      <w:r w:rsidRPr="007C6B7F">
        <w:rPr>
          <w:spacing w:val="4"/>
        </w:rPr>
        <w:t xml:space="preserve"> </w:t>
      </w:r>
      <w:r w:rsidRPr="005727DF">
        <w:t>to</w:t>
      </w:r>
      <w:r w:rsidRPr="007C6B7F">
        <w:rPr>
          <w:spacing w:val="4"/>
        </w:rPr>
        <w:t xml:space="preserve"> </w:t>
      </w:r>
      <w:r w:rsidRPr="005727DF">
        <w:t>ensuring</w:t>
      </w:r>
      <w:r w:rsidRPr="007C6B7F">
        <w:rPr>
          <w:spacing w:val="5"/>
        </w:rPr>
        <w:t xml:space="preserve"> </w:t>
      </w:r>
      <w:r w:rsidRPr="005727DF">
        <w:t>vulnerable</w:t>
      </w:r>
      <w:r w:rsidRPr="007C6B7F">
        <w:rPr>
          <w:spacing w:val="4"/>
        </w:rPr>
        <w:t xml:space="preserve"> </w:t>
      </w:r>
      <w:r w:rsidRPr="005727DF">
        <w:t>individuals</w:t>
      </w:r>
      <w:r w:rsidRPr="007C6B7F">
        <w:rPr>
          <w:spacing w:val="4"/>
        </w:rPr>
        <w:t xml:space="preserve"> </w:t>
      </w:r>
      <w:r w:rsidRPr="005727DF">
        <w:t>are</w:t>
      </w:r>
      <w:r w:rsidRPr="007C6B7F">
        <w:rPr>
          <w:spacing w:val="4"/>
        </w:rPr>
        <w:t xml:space="preserve"> </w:t>
      </w:r>
      <w:r w:rsidRPr="005727DF">
        <w:t>safeguarded</w:t>
      </w:r>
      <w:r w:rsidRPr="007C6B7F">
        <w:rPr>
          <w:spacing w:val="4"/>
        </w:rPr>
        <w:t xml:space="preserve"> </w:t>
      </w:r>
      <w:r w:rsidRPr="005727DF">
        <w:t>from</w:t>
      </w:r>
      <w:r w:rsidRPr="007C6B7F">
        <w:rPr>
          <w:spacing w:val="21"/>
          <w:w w:val="99"/>
        </w:rPr>
        <w:t xml:space="preserve"> </w:t>
      </w:r>
      <w:r w:rsidRPr="005727DF">
        <w:t>being</w:t>
      </w:r>
      <w:r w:rsidRPr="007C6B7F">
        <w:rPr>
          <w:spacing w:val="15"/>
        </w:rPr>
        <w:t xml:space="preserve"> </w:t>
      </w:r>
      <w:r w:rsidRPr="005727DF">
        <w:t>radicalised</w:t>
      </w:r>
      <w:r w:rsidRPr="007C6B7F">
        <w:rPr>
          <w:spacing w:val="16"/>
        </w:rPr>
        <w:t xml:space="preserve"> </w:t>
      </w:r>
      <w:r w:rsidRPr="005727DF">
        <w:t>into</w:t>
      </w:r>
      <w:r w:rsidRPr="007C6B7F">
        <w:rPr>
          <w:spacing w:val="14"/>
        </w:rPr>
        <w:t xml:space="preserve"> </w:t>
      </w:r>
      <w:r w:rsidRPr="005727DF">
        <w:t>violent</w:t>
      </w:r>
      <w:r w:rsidRPr="007C6B7F">
        <w:rPr>
          <w:spacing w:val="15"/>
        </w:rPr>
        <w:t xml:space="preserve"> </w:t>
      </w:r>
      <w:r w:rsidRPr="005727DF">
        <w:t>extremism</w:t>
      </w:r>
      <w:r w:rsidRPr="007C6B7F">
        <w:rPr>
          <w:spacing w:val="16"/>
        </w:rPr>
        <w:t xml:space="preserve"> </w:t>
      </w:r>
      <w:r w:rsidRPr="005727DF">
        <w:t>and</w:t>
      </w:r>
      <w:r w:rsidRPr="007C6B7F">
        <w:rPr>
          <w:spacing w:val="16"/>
        </w:rPr>
        <w:t xml:space="preserve"> </w:t>
      </w:r>
      <w:r w:rsidRPr="005727DF">
        <w:t>supporting</w:t>
      </w:r>
      <w:r w:rsidRPr="007C6B7F">
        <w:rPr>
          <w:spacing w:val="16"/>
        </w:rPr>
        <w:t xml:space="preserve"> </w:t>
      </w:r>
      <w:r w:rsidRPr="005727DF">
        <w:t>or</w:t>
      </w:r>
      <w:r w:rsidRPr="007C6B7F">
        <w:rPr>
          <w:spacing w:val="16"/>
        </w:rPr>
        <w:t xml:space="preserve"> </w:t>
      </w:r>
      <w:r w:rsidRPr="005727DF">
        <w:t>becoming</w:t>
      </w:r>
      <w:r w:rsidRPr="007C6B7F">
        <w:rPr>
          <w:spacing w:val="15"/>
        </w:rPr>
        <w:t xml:space="preserve"> </w:t>
      </w:r>
      <w:r w:rsidRPr="005727DF">
        <w:t>terrorists</w:t>
      </w:r>
      <w:r w:rsidRPr="007C6B7F">
        <w:rPr>
          <w:spacing w:val="21"/>
          <w:w w:val="99"/>
        </w:rPr>
        <w:t xml:space="preserve"> </w:t>
      </w:r>
      <w:r w:rsidRPr="005727DF">
        <w:t>themselves</w:t>
      </w:r>
      <w:r w:rsidRPr="007C6B7F">
        <w:rPr>
          <w:spacing w:val="-9"/>
        </w:rPr>
        <w:t xml:space="preserve"> </w:t>
      </w:r>
      <w:r w:rsidRPr="005727DF">
        <w:t>as</w:t>
      </w:r>
      <w:r w:rsidRPr="007C6B7F">
        <w:rPr>
          <w:spacing w:val="-8"/>
        </w:rPr>
        <w:t xml:space="preserve"> </w:t>
      </w:r>
      <w:r w:rsidRPr="005727DF">
        <w:t>part</w:t>
      </w:r>
      <w:r w:rsidRPr="007C6B7F">
        <w:rPr>
          <w:spacing w:val="-8"/>
        </w:rPr>
        <w:t xml:space="preserve"> </w:t>
      </w:r>
      <w:r w:rsidRPr="005727DF">
        <w:t>of</w:t>
      </w:r>
      <w:r w:rsidRPr="007C6B7F">
        <w:rPr>
          <w:spacing w:val="-8"/>
        </w:rPr>
        <w:t xml:space="preserve"> </w:t>
      </w:r>
      <w:r w:rsidRPr="007C6B7F">
        <w:rPr>
          <w:spacing w:val="-1"/>
        </w:rPr>
        <w:t>the</w:t>
      </w:r>
      <w:r w:rsidRPr="007C6B7F">
        <w:rPr>
          <w:spacing w:val="-8"/>
        </w:rPr>
        <w:t xml:space="preserve"> </w:t>
      </w:r>
      <w:r w:rsidRPr="005727DF">
        <w:t>Home</w:t>
      </w:r>
      <w:r w:rsidRPr="007C6B7F">
        <w:rPr>
          <w:spacing w:val="-8"/>
        </w:rPr>
        <w:t xml:space="preserve"> </w:t>
      </w:r>
      <w:r w:rsidRPr="005727DF">
        <w:t>Office</w:t>
      </w:r>
      <w:r w:rsidRPr="007C6B7F">
        <w:rPr>
          <w:spacing w:val="-8"/>
        </w:rPr>
        <w:t xml:space="preserve"> </w:t>
      </w:r>
      <w:r w:rsidRPr="005727DF">
        <w:t>Counter-Terrorism</w:t>
      </w:r>
      <w:r w:rsidRPr="007C6B7F">
        <w:rPr>
          <w:spacing w:val="-8"/>
        </w:rPr>
        <w:t xml:space="preserve"> </w:t>
      </w:r>
      <w:r w:rsidRPr="005727DF">
        <w:t>Strategy</w:t>
      </w:r>
      <w:r w:rsidRPr="007C6B7F">
        <w:rPr>
          <w:spacing w:val="-8"/>
        </w:rPr>
        <w:t xml:space="preserve"> </w:t>
      </w:r>
      <w:r w:rsidRPr="005727DF">
        <w:t>(CONTEST)</w:t>
      </w:r>
      <w:r w:rsidR="001841DC">
        <w:t xml:space="preserve"> (2018)</w:t>
      </w:r>
      <w:r w:rsidR="00C828B0">
        <w:t>.</w:t>
      </w:r>
    </w:p>
    <w:p w14:paraId="03638267" w14:textId="039129FF" w:rsidR="008D5E4F" w:rsidRPr="00E27367" w:rsidRDefault="008D5E4F" w:rsidP="0066421D">
      <w:pPr>
        <w:pStyle w:val="Style1"/>
      </w:pPr>
      <w:bookmarkStart w:id="11" w:name="_Toc229407617"/>
      <w:r w:rsidRPr="00FC40C5">
        <w:t xml:space="preserve">Intelligence suggests that the United Kingdom (UK) </w:t>
      </w:r>
      <w:r w:rsidR="000B0BB1">
        <w:t xml:space="preserve">remains at risk of </w:t>
      </w:r>
      <w:r w:rsidR="007A7515">
        <w:t xml:space="preserve">being </w:t>
      </w:r>
      <w:r w:rsidR="007A7515" w:rsidRPr="00FC40C5">
        <w:t>subject</w:t>
      </w:r>
      <w:r w:rsidRPr="00FC40C5">
        <w:t xml:space="preserve"> to a terrorist attack. This is not necessarily from foreign nationals, but also from individuals born in the UK.</w:t>
      </w:r>
      <w:bookmarkEnd w:id="11"/>
      <w:r w:rsidRPr="00FC40C5">
        <w:t xml:space="preserve"> </w:t>
      </w:r>
    </w:p>
    <w:p w14:paraId="3FD0ABE4" w14:textId="7A8C3602" w:rsidR="008D5E4F" w:rsidRDefault="008D5E4F" w:rsidP="0066421D">
      <w:pPr>
        <w:pStyle w:val="Style1"/>
      </w:pPr>
      <w:bookmarkStart w:id="12" w:name="_Toc229407618"/>
      <w:r w:rsidRPr="005727DF">
        <w:t>The</w:t>
      </w:r>
      <w:r w:rsidRPr="00E27367">
        <w:t xml:space="preserve"> </w:t>
      </w:r>
      <w:r w:rsidR="00552E38" w:rsidRPr="00E27367">
        <w:t>CONTEST S</w:t>
      </w:r>
      <w:r w:rsidRPr="00E27367">
        <w:t xml:space="preserve">trategy </w:t>
      </w:r>
      <w:r w:rsidRPr="005727DF">
        <w:t>is</w:t>
      </w:r>
      <w:r w:rsidRPr="00E27367">
        <w:t xml:space="preserve"> </w:t>
      </w:r>
      <w:r w:rsidRPr="005727DF">
        <w:t>primarily</w:t>
      </w:r>
      <w:r w:rsidRPr="00E27367">
        <w:t xml:space="preserve"> organised </w:t>
      </w:r>
      <w:r w:rsidRPr="005727DF">
        <w:t>around</w:t>
      </w:r>
      <w:r w:rsidRPr="00E27367">
        <w:t xml:space="preserve"> four </w:t>
      </w:r>
      <w:r w:rsidRPr="005727DF">
        <w:t>key</w:t>
      </w:r>
      <w:r w:rsidRPr="00E27367">
        <w:t xml:space="preserve"> </w:t>
      </w:r>
      <w:r w:rsidRPr="005727DF">
        <w:t>principles.</w:t>
      </w:r>
      <w:r w:rsidRPr="00E27367">
        <w:t xml:space="preserve"> Work </w:t>
      </w:r>
      <w:r w:rsidRPr="005727DF">
        <w:t>streams</w:t>
      </w:r>
      <w:r w:rsidRPr="00E27367">
        <w:t xml:space="preserve"> </w:t>
      </w:r>
      <w:r w:rsidRPr="005727DF">
        <w:t>contribute</w:t>
      </w:r>
      <w:r w:rsidRPr="00E27367">
        <w:t xml:space="preserve"> </w:t>
      </w:r>
      <w:r w:rsidRPr="005727DF">
        <w:t>to</w:t>
      </w:r>
      <w:r w:rsidRPr="00E27367">
        <w:t xml:space="preserve"> </w:t>
      </w:r>
      <w:r w:rsidRPr="005727DF">
        <w:t>four</w:t>
      </w:r>
      <w:r w:rsidRPr="00E27367">
        <w:t xml:space="preserve"> </w:t>
      </w:r>
      <w:r w:rsidRPr="005727DF">
        <w:t>programmes,</w:t>
      </w:r>
      <w:r w:rsidRPr="00E27367">
        <w:t xml:space="preserve"> </w:t>
      </w:r>
      <w:r w:rsidRPr="005727DF">
        <w:t>each</w:t>
      </w:r>
      <w:r w:rsidRPr="00E27367">
        <w:t xml:space="preserve"> </w:t>
      </w:r>
      <w:r w:rsidRPr="005727DF">
        <w:t>with</w:t>
      </w:r>
      <w:r w:rsidRPr="00E27367">
        <w:t xml:space="preserve"> </w:t>
      </w:r>
      <w:r w:rsidRPr="005727DF">
        <w:t>a</w:t>
      </w:r>
      <w:r w:rsidRPr="00E27367">
        <w:t xml:space="preserve"> </w:t>
      </w:r>
      <w:r w:rsidRPr="005727DF">
        <w:t>specific</w:t>
      </w:r>
      <w:r w:rsidRPr="00E27367">
        <w:t xml:space="preserve"> </w:t>
      </w:r>
      <w:r w:rsidRPr="005727DF">
        <w:t>objective:</w:t>
      </w:r>
      <w:bookmarkEnd w:id="12"/>
    </w:p>
    <w:p w14:paraId="3FED359D" w14:textId="77784E72" w:rsidR="00552E38" w:rsidRDefault="00552E38" w:rsidP="000C431D">
      <w:pPr>
        <w:pStyle w:val="BodyText"/>
        <w:widowControl w:val="0"/>
        <w:numPr>
          <w:ilvl w:val="0"/>
          <w:numId w:val="12"/>
        </w:numPr>
        <w:spacing w:before="0" w:after="0"/>
        <w:ind w:right="232" w:hanging="306"/>
        <w:rPr>
          <w:rFonts w:cs="Arial"/>
        </w:rPr>
      </w:pPr>
      <w:r w:rsidRPr="00FC40C5">
        <w:rPr>
          <w:rFonts w:cs="Arial"/>
          <w:bCs/>
        </w:rPr>
        <w:t>Prevent</w:t>
      </w:r>
      <w:r w:rsidRPr="00FC40C5">
        <w:rPr>
          <w:rFonts w:cs="Arial"/>
          <w:bCs/>
          <w:spacing w:val="-7"/>
        </w:rPr>
        <w:t xml:space="preserve"> </w:t>
      </w:r>
      <w:r w:rsidRPr="00FC40C5">
        <w:rPr>
          <w:rFonts w:cs="Arial"/>
          <w:bCs/>
        </w:rPr>
        <w:t>-</w:t>
      </w:r>
      <w:r w:rsidRPr="00FC40C5">
        <w:rPr>
          <w:rFonts w:cs="Arial"/>
          <w:spacing w:val="-7"/>
        </w:rPr>
        <w:t xml:space="preserve"> </w:t>
      </w:r>
      <w:r w:rsidRPr="00FC40C5">
        <w:rPr>
          <w:rFonts w:cs="Arial"/>
        </w:rPr>
        <w:t>to</w:t>
      </w:r>
      <w:r w:rsidRPr="00FC40C5">
        <w:rPr>
          <w:rFonts w:cs="Arial"/>
          <w:spacing w:val="-7"/>
        </w:rPr>
        <w:t xml:space="preserve"> </w:t>
      </w:r>
      <w:r w:rsidRPr="00FC40C5">
        <w:rPr>
          <w:rFonts w:cs="Arial"/>
        </w:rPr>
        <w:t>stop</w:t>
      </w:r>
      <w:r w:rsidRPr="00FC40C5">
        <w:rPr>
          <w:rFonts w:cs="Arial"/>
          <w:spacing w:val="-6"/>
        </w:rPr>
        <w:t xml:space="preserve"> </w:t>
      </w:r>
      <w:r w:rsidRPr="00FC40C5">
        <w:rPr>
          <w:rFonts w:cs="Arial"/>
        </w:rPr>
        <w:t>people</w:t>
      </w:r>
      <w:r w:rsidRPr="00FC40C5">
        <w:rPr>
          <w:rFonts w:cs="Arial"/>
          <w:spacing w:val="-8"/>
        </w:rPr>
        <w:t xml:space="preserve"> </w:t>
      </w:r>
      <w:r w:rsidRPr="00FC40C5">
        <w:rPr>
          <w:rFonts w:cs="Arial"/>
        </w:rPr>
        <w:t>becoming</w:t>
      </w:r>
      <w:r w:rsidRPr="00FC40C5">
        <w:rPr>
          <w:rFonts w:cs="Arial"/>
          <w:spacing w:val="-7"/>
        </w:rPr>
        <w:t xml:space="preserve"> </w:t>
      </w:r>
      <w:r w:rsidRPr="00FC40C5">
        <w:rPr>
          <w:rFonts w:cs="Arial"/>
        </w:rPr>
        <w:t>terrorists</w:t>
      </w:r>
      <w:r w:rsidRPr="00FC40C5">
        <w:rPr>
          <w:rFonts w:cs="Arial"/>
          <w:spacing w:val="-6"/>
        </w:rPr>
        <w:t xml:space="preserve"> </w:t>
      </w:r>
      <w:r w:rsidRPr="00FC40C5">
        <w:rPr>
          <w:rFonts w:cs="Arial"/>
        </w:rPr>
        <w:t>or</w:t>
      </w:r>
      <w:r w:rsidRPr="00FC40C5">
        <w:rPr>
          <w:rFonts w:cs="Arial"/>
          <w:spacing w:val="-7"/>
        </w:rPr>
        <w:t xml:space="preserve"> </w:t>
      </w:r>
      <w:r w:rsidRPr="00FC40C5">
        <w:rPr>
          <w:rFonts w:cs="Arial"/>
        </w:rPr>
        <w:t>supporting</w:t>
      </w:r>
      <w:r w:rsidRPr="00FC40C5">
        <w:rPr>
          <w:rFonts w:cs="Arial"/>
          <w:spacing w:val="-7"/>
        </w:rPr>
        <w:t xml:space="preserve"> </w:t>
      </w:r>
      <w:r w:rsidRPr="00FC40C5">
        <w:rPr>
          <w:rFonts w:cs="Arial"/>
          <w:spacing w:val="-1"/>
        </w:rPr>
        <w:t>terrorism</w:t>
      </w:r>
      <w:r w:rsidR="007A7515">
        <w:rPr>
          <w:rFonts w:cs="Arial"/>
          <w:spacing w:val="-1"/>
        </w:rPr>
        <w:t>.</w:t>
      </w:r>
    </w:p>
    <w:p w14:paraId="312228BD" w14:textId="6F2F0246" w:rsidR="008D5E4F" w:rsidRPr="00196560" w:rsidRDefault="008D5E4F" w:rsidP="000C431D">
      <w:pPr>
        <w:pStyle w:val="BodyText"/>
        <w:widowControl w:val="0"/>
        <w:numPr>
          <w:ilvl w:val="0"/>
          <w:numId w:val="12"/>
        </w:numPr>
        <w:spacing w:before="0" w:after="0"/>
        <w:ind w:right="232" w:hanging="306"/>
        <w:rPr>
          <w:rFonts w:cs="Arial"/>
        </w:rPr>
      </w:pPr>
      <w:r w:rsidRPr="00196560">
        <w:rPr>
          <w:rFonts w:cs="Arial"/>
        </w:rPr>
        <w:t>Pursue</w:t>
      </w:r>
      <w:r w:rsidRPr="00196560">
        <w:rPr>
          <w:rFonts w:cs="Arial"/>
          <w:spacing w:val="-6"/>
        </w:rPr>
        <w:t xml:space="preserve"> </w:t>
      </w:r>
      <w:r w:rsidRPr="00196560">
        <w:rPr>
          <w:rFonts w:cs="Arial"/>
        </w:rPr>
        <w:t>-</w:t>
      </w:r>
      <w:r w:rsidRPr="00196560">
        <w:rPr>
          <w:rFonts w:cs="Arial"/>
          <w:spacing w:val="-6"/>
        </w:rPr>
        <w:t xml:space="preserve"> </w:t>
      </w:r>
      <w:r w:rsidRPr="00196560">
        <w:rPr>
          <w:rFonts w:cs="Arial"/>
        </w:rPr>
        <w:t>to</w:t>
      </w:r>
      <w:r w:rsidRPr="00196560">
        <w:rPr>
          <w:rFonts w:cs="Arial"/>
          <w:spacing w:val="-5"/>
        </w:rPr>
        <w:t xml:space="preserve"> </w:t>
      </w:r>
      <w:r w:rsidRPr="00196560">
        <w:rPr>
          <w:rFonts w:cs="Arial"/>
        </w:rPr>
        <w:t>stop</w:t>
      </w:r>
      <w:r w:rsidRPr="00196560">
        <w:rPr>
          <w:rFonts w:cs="Arial"/>
          <w:spacing w:val="-6"/>
        </w:rPr>
        <w:t xml:space="preserve"> </w:t>
      </w:r>
      <w:r w:rsidRPr="00196560">
        <w:rPr>
          <w:rFonts w:cs="Arial"/>
        </w:rPr>
        <w:t>terrorist</w:t>
      </w:r>
      <w:r w:rsidRPr="00196560">
        <w:rPr>
          <w:rFonts w:cs="Arial"/>
          <w:spacing w:val="-6"/>
        </w:rPr>
        <w:t xml:space="preserve"> </w:t>
      </w:r>
      <w:r w:rsidRPr="00196560">
        <w:rPr>
          <w:rFonts w:cs="Arial"/>
        </w:rPr>
        <w:t>attacks</w:t>
      </w:r>
      <w:r w:rsidR="00515097" w:rsidRPr="00196560">
        <w:rPr>
          <w:rFonts w:cs="Arial"/>
        </w:rPr>
        <w:t>.</w:t>
      </w:r>
    </w:p>
    <w:p w14:paraId="0681A225" w14:textId="5D122A6A" w:rsidR="008D5E4F" w:rsidRDefault="008D5E4F" w:rsidP="000C431D">
      <w:pPr>
        <w:pStyle w:val="BodyText"/>
        <w:widowControl w:val="0"/>
        <w:numPr>
          <w:ilvl w:val="0"/>
          <w:numId w:val="12"/>
        </w:numPr>
        <w:spacing w:before="0" w:after="0"/>
        <w:ind w:right="232" w:hanging="306"/>
        <w:rPr>
          <w:rFonts w:cs="Arial"/>
        </w:rPr>
      </w:pPr>
      <w:r w:rsidRPr="00FC40C5">
        <w:rPr>
          <w:rFonts w:cs="Arial"/>
        </w:rPr>
        <w:t>Protect</w:t>
      </w:r>
      <w:r w:rsidRPr="00FC40C5">
        <w:rPr>
          <w:rFonts w:cs="Arial"/>
          <w:spacing w:val="-7"/>
        </w:rPr>
        <w:t xml:space="preserve"> </w:t>
      </w:r>
      <w:r w:rsidRPr="00FC40C5">
        <w:rPr>
          <w:rFonts w:cs="Arial"/>
        </w:rPr>
        <w:t>-</w:t>
      </w:r>
      <w:r w:rsidRPr="00FC40C5">
        <w:rPr>
          <w:rFonts w:cs="Arial"/>
          <w:spacing w:val="-6"/>
        </w:rPr>
        <w:t xml:space="preserve"> </w:t>
      </w:r>
      <w:r w:rsidRPr="00FC40C5">
        <w:rPr>
          <w:rFonts w:cs="Arial"/>
        </w:rPr>
        <w:t>to</w:t>
      </w:r>
      <w:r w:rsidRPr="00FC40C5">
        <w:rPr>
          <w:rFonts w:cs="Arial"/>
          <w:spacing w:val="-6"/>
        </w:rPr>
        <w:t xml:space="preserve"> </w:t>
      </w:r>
      <w:r w:rsidRPr="00FC40C5">
        <w:rPr>
          <w:rFonts w:cs="Arial"/>
        </w:rPr>
        <w:t>strengthen</w:t>
      </w:r>
      <w:r w:rsidRPr="00FC40C5">
        <w:rPr>
          <w:rFonts w:cs="Arial"/>
          <w:spacing w:val="-6"/>
        </w:rPr>
        <w:t xml:space="preserve"> </w:t>
      </w:r>
      <w:r w:rsidRPr="00FC40C5">
        <w:rPr>
          <w:rFonts w:cs="Arial"/>
          <w:spacing w:val="-1"/>
        </w:rPr>
        <w:t>our</w:t>
      </w:r>
      <w:r w:rsidRPr="00FC40C5">
        <w:rPr>
          <w:rFonts w:cs="Arial"/>
          <w:spacing w:val="-6"/>
        </w:rPr>
        <w:t xml:space="preserve"> </w:t>
      </w:r>
      <w:r w:rsidRPr="00FC40C5">
        <w:rPr>
          <w:rFonts w:cs="Arial"/>
        </w:rPr>
        <w:t>protection</w:t>
      </w:r>
      <w:r w:rsidRPr="00FC40C5">
        <w:rPr>
          <w:rFonts w:cs="Arial"/>
          <w:spacing w:val="-7"/>
        </w:rPr>
        <w:t xml:space="preserve"> </w:t>
      </w:r>
      <w:r w:rsidRPr="00FC40C5">
        <w:rPr>
          <w:rFonts w:cs="Arial"/>
        </w:rPr>
        <w:t>against</w:t>
      </w:r>
      <w:r w:rsidRPr="00FC40C5">
        <w:rPr>
          <w:rFonts w:cs="Arial"/>
          <w:spacing w:val="-6"/>
        </w:rPr>
        <w:t xml:space="preserve"> </w:t>
      </w:r>
      <w:r w:rsidRPr="00FC40C5">
        <w:rPr>
          <w:rFonts w:cs="Arial"/>
        </w:rPr>
        <w:t>a</w:t>
      </w:r>
      <w:r w:rsidRPr="00FC40C5">
        <w:rPr>
          <w:rFonts w:cs="Arial"/>
          <w:spacing w:val="-6"/>
        </w:rPr>
        <w:t xml:space="preserve"> </w:t>
      </w:r>
      <w:r w:rsidRPr="00FC40C5">
        <w:rPr>
          <w:rFonts w:cs="Arial"/>
          <w:spacing w:val="-1"/>
        </w:rPr>
        <w:t>terrorist</w:t>
      </w:r>
      <w:r w:rsidRPr="00FC40C5">
        <w:rPr>
          <w:rFonts w:cs="Arial"/>
          <w:spacing w:val="-6"/>
        </w:rPr>
        <w:t xml:space="preserve"> </w:t>
      </w:r>
      <w:r w:rsidRPr="00FC40C5">
        <w:rPr>
          <w:rFonts w:cs="Arial"/>
        </w:rPr>
        <w:t>attack</w:t>
      </w:r>
      <w:r w:rsidR="00515097">
        <w:rPr>
          <w:rFonts w:cs="Arial"/>
        </w:rPr>
        <w:t>.</w:t>
      </w:r>
    </w:p>
    <w:p w14:paraId="363623DC" w14:textId="1CF20ACA" w:rsidR="008D5E4F" w:rsidRPr="00FC40C5" w:rsidRDefault="008D5E4F" w:rsidP="000C431D">
      <w:pPr>
        <w:pStyle w:val="BodyText"/>
        <w:widowControl w:val="0"/>
        <w:numPr>
          <w:ilvl w:val="0"/>
          <w:numId w:val="12"/>
        </w:numPr>
        <w:spacing w:before="0" w:after="0"/>
        <w:ind w:right="232" w:hanging="306"/>
        <w:rPr>
          <w:rFonts w:cs="Arial"/>
        </w:rPr>
      </w:pPr>
      <w:r w:rsidRPr="00FC40C5">
        <w:rPr>
          <w:rFonts w:cs="Arial"/>
        </w:rPr>
        <w:t>Prepare</w:t>
      </w:r>
      <w:r w:rsidRPr="00FC40C5">
        <w:rPr>
          <w:rFonts w:cs="Arial"/>
          <w:spacing w:val="-5"/>
        </w:rPr>
        <w:t xml:space="preserve"> </w:t>
      </w:r>
      <w:r w:rsidRPr="00FC40C5">
        <w:rPr>
          <w:rFonts w:cs="Arial"/>
        </w:rPr>
        <w:t>-</w:t>
      </w:r>
      <w:r w:rsidRPr="00FC40C5">
        <w:rPr>
          <w:rFonts w:cs="Arial"/>
          <w:spacing w:val="-5"/>
        </w:rPr>
        <w:t xml:space="preserve"> </w:t>
      </w:r>
      <w:r w:rsidRPr="00FC40C5">
        <w:rPr>
          <w:rFonts w:cs="Arial"/>
        </w:rPr>
        <w:t>to</w:t>
      </w:r>
      <w:r w:rsidRPr="00FC40C5">
        <w:rPr>
          <w:rFonts w:cs="Arial"/>
          <w:spacing w:val="-5"/>
        </w:rPr>
        <w:t xml:space="preserve"> </w:t>
      </w:r>
      <w:r w:rsidRPr="00FC40C5">
        <w:rPr>
          <w:rFonts w:cs="Arial"/>
        </w:rPr>
        <w:t>mitigate</w:t>
      </w:r>
      <w:r w:rsidRPr="00FC40C5">
        <w:rPr>
          <w:rFonts w:cs="Arial"/>
          <w:spacing w:val="-5"/>
        </w:rPr>
        <w:t xml:space="preserve"> </w:t>
      </w:r>
      <w:r w:rsidRPr="00FC40C5">
        <w:rPr>
          <w:rFonts w:cs="Arial"/>
        </w:rPr>
        <w:t>the</w:t>
      </w:r>
      <w:r w:rsidRPr="00FC40C5">
        <w:rPr>
          <w:rFonts w:cs="Arial"/>
          <w:spacing w:val="-5"/>
        </w:rPr>
        <w:t xml:space="preserve"> </w:t>
      </w:r>
      <w:r w:rsidRPr="00FC40C5">
        <w:rPr>
          <w:rFonts w:cs="Arial"/>
        </w:rPr>
        <w:t>impact</w:t>
      </w:r>
      <w:r w:rsidRPr="00FC40C5">
        <w:rPr>
          <w:rFonts w:cs="Arial"/>
          <w:spacing w:val="-5"/>
        </w:rPr>
        <w:t xml:space="preserve"> </w:t>
      </w:r>
      <w:r w:rsidRPr="00FC40C5">
        <w:rPr>
          <w:rFonts w:cs="Arial"/>
        </w:rPr>
        <w:t>of</w:t>
      </w:r>
      <w:r w:rsidRPr="00FC40C5">
        <w:rPr>
          <w:rFonts w:cs="Arial"/>
          <w:spacing w:val="-5"/>
        </w:rPr>
        <w:t xml:space="preserve"> </w:t>
      </w:r>
      <w:r w:rsidRPr="00FC40C5">
        <w:rPr>
          <w:rFonts w:cs="Arial"/>
        </w:rPr>
        <w:t>a</w:t>
      </w:r>
      <w:r w:rsidRPr="00FC40C5">
        <w:rPr>
          <w:rFonts w:cs="Arial"/>
          <w:spacing w:val="-5"/>
        </w:rPr>
        <w:t xml:space="preserve"> </w:t>
      </w:r>
      <w:r w:rsidRPr="00FC40C5">
        <w:rPr>
          <w:rFonts w:cs="Arial"/>
        </w:rPr>
        <w:t>terrorist</w:t>
      </w:r>
      <w:r w:rsidRPr="00FC40C5">
        <w:rPr>
          <w:rFonts w:cs="Arial"/>
          <w:spacing w:val="-4"/>
        </w:rPr>
        <w:t xml:space="preserve"> </w:t>
      </w:r>
      <w:r w:rsidRPr="00FC40C5">
        <w:rPr>
          <w:rFonts w:cs="Arial"/>
        </w:rPr>
        <w:t>attack</w:t>
      </w:r>
      <w:r w:rsidR="00515097">
        <w:rPr>
          <w:rFonts w:cs="Arial"/>
        </w:rPr>
        <w:t>.</w:t>
      </w:r>
    </w:p>
    <w:p w14:paraId="6931006C" w14:textId="18451358" w:rsidR="008D5E4F" w:rsidRDefault="008D5E4F" w:rsidP="0066421D">
      <w:pPr>
        <w:pStyle w:val="Style1"/>
      </w:pPr>
      <w:bookmarkStart w:id="13" w:name="_Toc229407619"/>
      <w:r w:rsidRPr="00E27367">
        <w:t xml:space="preserve">Prevent </w:t>
      </w:r>
      <w:r w:rsidR="00552E38" w:rsidRPr="00E27367">
        <w:t>does not only include violent extremism, but also non-violent</w:t>
      </w:r>
      <w:r w:rsidR="00552E38">
        <w:t xml:space="preserve"> extremism which can reasonably be linked to terrorism such as narratives used to encourage people into participating or supporting terrorism.  Safeguarding children, young people and adults from </w:t>
      </w:r>
      <w:r w:rsidR="00C10102">
        <w:t>extremism</w:t>
      </w:r>
      <w:r w:rsidR="00552E38">
        <w:t xml:space="preserve"> or </w:t>
      </w:r>
      <w:r w:rsidR="00552E38">
        <w:lastRenderedPageBreak/>
        <w:t>radicalisation, is no different to other safeguarding harms, many of which are interconnected.</w:t>
      </w:r>
      <w:bookmarkEnd w:id="13"/>
      <w:r w:rsidR="00552E38">
        <w:t xml:space="preserve"> </w:t>
      </w:r>
    </w:p>
    <w:p w14:paraId="752D50DA" w14:textId="3EC014FC" w:rsidR="00B721BA" w:rsidRDefault="008D5E4F" w:rsidP="0066421D">
      <w:pPr>
        <w:pStyle w:val="Style1"/>
      </w:pPr>
      <w:bookmarkStart w:id="14" w:name="_Toc229407620"/>
      <w:r w:rsidRPr="00934FED">
        <w:t>Channel is an important aspect of Prevent.</w:t>
      </w:r>
      <w:r w:rsidR="00545FEA" w:rsidRPr="00934FED">
        <w:t xml:space="preserve"> </w:t>
      </w:r>
      <w:r w:rsidRPr="00934FED">
        <w:t xml:space="preserve"> The Channel programme provides support across the country to those who may be vulnerable to being drawn into terrorism. The overall aim of the Channel programme is early intervention and diverting people away from the risk they may face. </w:t>
      </w:r>
      <w:r w:rsidR="00BF3806" w:rsidRPr="00934FED">
        <w:t>The Channel Duty Guidance (updated 2023)</w:t>
      </w:r>
      <w:r w:rsidR="00552E38" w:rsidRPr="00934FED">
        <w:t xml:space="preserve"> </w:t>
      </w:r>
      <w:r w:rsidRPr="00934FED">
        <w:t>was additionally issued under the Counter Terrorism and Security Act 2015 to support members and key partners of local panels involved in the Channel process.</w:t>
      </w:r>
      <w:bookmarkEnd w:id="14"/>
      <w:r w:rsidRPr="00545FEA">
        <w:rPr>
          <w:lang w:val="en-US"/>
        </w:rPr>
        <w:t xml:space="preserve"> </w:t>
      </w:r>
      <w:r w:rsidR="00545FEA">
        <w:rPr>
          <w:lang w:val="en-US"/>
        </w:rPr>
        <w:t xml:space="preserve"> </w:t>
      </w:r>
    </w:p>
    <w:p w14:paraId="507A8B28" w14:textId="1F0E7CEA" w:rsidR="00DE5DB6" w:rsidRDefault="00447072" w:rsidP="0066421D">
      <w:pPr>
        <w:pStyle w:val="Style1"/>
      </w:pPr>
      <w:bookmarkStart w:id="15" w:name="_Toc229407621"/>
      <w:r w:rsidRPr="001E4592">
        <w:rPr>
          <w:lang w:val="en-US"/>
        </w:rPr>
        <w:t xml:space="preserve">This policy aims to make clear the duties of </w:t>
      </w:r>
      <w:r w:rsidR="00D8039B">
        <w:rPr>
          <w:lang w:val="en-US"/>
        </w:rPr>
        <w:t xml:space="preserve">EICB </w:t>
      </w:r>
      <w:r w:rsidRPr="001E4592">
        <w:rPr>
          <w:lang w:val="en-US"/>
        </w:rPr>
        <w:t>employees in</w:t>
      </w:r>
      <w:r w:rsidRPr="005727DF">
        <w:t xml:space="preserve"> relation </w:t>
      </w:r>
      <w:r w:rsidRPr="00284B97">
        <w:t xml:space="preserve">to Prevent and should be read in conjunction with the </w:t>
      </w:r>
      <w:r w:rsidR="00D8039B">
        <w:t xml:space="preserve">EICB </w:t>
      </w:r>
      <w:r w:rsidRPr="00284B97">
        <w:t xml:space="preserve">Safeguarding </w:t>
      </w:r>
      <w:r w:rsidR="00A04BD9">
        <w:t>Children &amp; Adults Policy</w:t>
      </w:r>
      <w:r>
        <w:t xml:space="preserve">, </w:t>
      </w:r>
      <w:r w:rsidRPr="005727DF">
        <w:t>Southend</w:t>
      </w:r>
      <w:r>
        <w:t>,</w:t>
      </w:r>
      <w:r w:rsidRPr="005727DF">
        <w:t xml:space="preserve"> Essex and Thurrock (SET) Safeguarding </w:t>
      </w:r>
      <w:r>
        <w:t xml:space="preserve">and </w:t>
      </w:r>
      <w:r w:rsidRPr="005727DF">
        <w:t>Child</w:t>
      </w:r>
      <w:r>
        <w:t xml:space="preserve"> Protection</w:t>
      </w:r>
      <w:r w:rsidRPr="005727DF">
        <w:t xml:space="preserve"> </w:t>
      </w:r>
      <w:r>
        <w:t>Procedures (2</w:t>
      </w:r>
      <w:r w:rsidR="000968E5">
        <w:t xml:space="preserve">025) </w:t>
      </w:r>
      <w:r w:rsidRPr="005727DF">
        <w:t>and SET Safeguarding Adult</w:t>
      </w:r>
      <w:r>
        <w:t xml:space="preserve"> Guidelines (202</w:t>
      </w:r>
      <w:r w:rsidR="00FC652C">
        <w:t>4</w:t>
      </w:r>
      <w:r>
        <w:t>)</w:t>
      </w:r>
      <w:r w:rsidR="004C14E7">
        <w:t>.</w:t>
      </w:r>
      <w:bookmarkEnd w:id="15"/>
      <w:r>
        <w:t xml:space="preserve"> </w:t>
      </w:r>
      <w:bookmarkStart w:id="16" w:name="_Toc221618551"/>
      <w:bookmarkEnd w:id="10"/>
    </w:p>
    <w:p w14:paraId="3E793166" w14:textId="6C13D90C" w:rsidR="0024026B" w:rsidRPr="0024026B" w:rsidRDefault="0024026B" w:rsidP="0066421D">
      <w:pPr>
        <w:pStyle w:val="Style1"/>
      </w:pPr>
      <w:bookmarkStart w:id="17" w:name="_Toc229407622"/>
      <w:r w:rsidRPr="0024026B">
        <w:rPr>
          <w:lang w:val="en-US"/>
        </w:rPr>
        <w:t xml:space="preserve">This document provides information for health professionals about the context </w:t>
      </w:r>
      <w:r w:rsidRPr="0066421D">
        <w:t>and</w:t>
      </w:r>
      <w:r w:rsidRPr="0024026B">
        <w:rPr>
          <w:lang w:val="en-US"/>
        </w:rPr>
        <w:t xml:space="preserve"> implementation of Prevent. It looks at the important role that health can play at a local level, and how they can lead the vital work that is necessary to safeguard individuals against radicalisation.</w:t>
      </w:r>
      <w:bookmarkEnd w:id="17"/>
    </w:p>
    <w:p w14:paraId="647B3F63" w14:textId="094042BC" w:rsidR="007F0D44" w:rsidRPr="00D03E6A" w:rsidRDefault="007F0D44" w:rsidP="005D20D8">
      <w:pPr>
        <w:pStyle w:val="Heading2"/>
      </w:pPr>
      <w:bookmarkStart w:id="18" w:name="_Toc229407623"/>
      <w:r w:rsidRPr="00D03E6A">
        <w:t>Scope</w:t>
      </w:r>
      <w:bookmarkEnd w:id="16"/>
      <w:bookmarkEnd w:id="18"/>
    </w:p>
    <w:p w14:paraId="1B26AE87" w14:textId="1E404346" w:rsidR="00774655" w:rsidRPr="00774655" w:rsidRDefault="00774655" w:rsidP="0066421D">
      <w:pPr>
        <w:pStyle w:val="Style1"/>
        <w:rPr>
          <w:lang w:val="en-US"/>
        </w:rPr>
      </w:pPr>
      <w:bookmarkStart w:id="19" w:name="_Toc229407624"/>
      <w:r w:rsidRPr="00774655">
        <w:rPr>
          <w:lang w:val="en-US"/>
        </w:rPr>
        <w:t xml:space="preserve">This policy is applicable to all staff employed by the </w:t>
      </w:r>
      <w:r w:rsidR="00D8039B">
        <w:rPr>
          <w:lang w:val="en-US"/>
        </w:rPr>
        <w:t xml:space="preserve">EICB </w:t>
      </w:r>
      <w:r w:rsidRPr="00774655">
        <w:rPr>
          <w:lang w:val="en-US"/>
        </w:rPr>
        <w:t xml:space="preserve">and will include those staff who are employed on a permanent, temporary, voluntary, contract, </w:t>
      </w:r>
      <w:r w:rsidRPr="0066421D">
        <w:t>self</w:t>
      </w:r>
      <w:r w:rsidRPr="00774655">
        <w:rPr>
          <w:lang w:val="en-US"/>
        </w:rPr>
        <w:t>-employed, bank or agency basis. The above will be referred to ‘all staff’ in this policy.</w:t>
      </w:r>
      <w:bookmarkEnd w:id="19"/>
    </w:p>
    <w:p w14:paraId="0F368657" w14:textId="36730404" w:rsidR="00774655" w:rsidRPr="00774655" w:rsidRDefault="00774655" w:rsidP="0066421D">
      <w:pPr>
        <w:pStyle w:val="Style1"/>
        <w:rPr>
          <w:lang w:val="en-US"/>
        </w:rPr>
      </w:pPr>
      <w:bookmarkStart w:id="20" w:name="_Toc229407625"/>
      <w:r w:rsidRPr="00774655">
        <w:rPr>
          <w:lang w:val="en-US"/>
        </w:rPr>
        <w:t>All commissioned provider services, services that work in partnership with other providers and independent contractors are expected to have robust policies and guidelines in place to support their staff in relation to their responsibilities for safeguarding children</w:t>
      </w:r>
      <w:r w:rsidR="00AD5165">
        <w:rPr>
          <w:lang w:val="en-US"/>
        </w:rPr>
        <w:t xml:space="preserve">, young </w:t>
      </w:r>
      <w:r w:rsidR="00C10102">
        <w:rPr>
          <w:lang w:val="en-US"/>
        </w:rPr>
        <w:t>people,</w:t>
      </w:r>
      <w:r w:rsidR="00AD5165">
        <w:rPr>
          <w:lang w:val="en-US"/>
        </w:rPr>
        <w:t xml:space="preserve"> </w:t>
      </w:r>
      <w:r w:rsidRPr="00774655">
        <w:rPr>
          <w:lang w:val="en-US"/>
        </w:rPr>
        <w:t>and adults.</w:t>
      </w:r>
      <w:bookmarkEnd w:id="20"/>
    </w:p>
    <w:p w14:paraId="33D9D5BD" w14:textId="76D81B2B" w:rsidR="00F913CD" w:rsidRDefault="00F913CD" w:rsidP="005D20D8">
      <w:pPr>
        <w:pStyle w:val="Heading2"/>
      </w:pPr>
      <w:bookmarkStart w:id="21" w:name="_Toc89326546"/>
      <w:bookmarkStart w:id="22" w:name="_Toc221618552"/>
      <w:bookmarkStart w:id="23" w:name="_Toc229407626"/>
      <w:r w:rsidRPr="0015255F">
        <w:t>Definitions</w:t>
      </w:r>
      <w:bookmarkEnd w:id="21"/>
      <w:bookmarkEnd w:id="22"/>
      <w:bookmarkEnd w:id="23"/>
    </w:p>
    <w:p w14:paraId="52AA86E7" w14:textId="77777777" w:rsidR="00340852" w:rsidRDefault="00340852" w:rsidP="000C431D">
      <w:pPr>
        <w:pStyle w:val="ListParagraph"/>
        <w:numPr>
          <w:ilvl w:val="0"/>
          <w:numId w:val="16"/>
        </w:numPr>
        <w:ind w:left="1560" w:hanging="426"/>
        <w:contextualSpacing w:val="0"/>
      </w:pPr>
      <w:r w:rsidRPr="00553B7A">
        <w:rPr>
          <w:b/>
          <w:bCs/>
        </w:rPr>
        <w:t>Counter radicalisation</w:t>
      </w:r>
      <w:r w:rsidRPr="004A64F4">
        <w:t xml:space="preserve"> – refers to the process of protecting vulnerable people from being drawn into terrorist related activity. </w:t>
      </w:r>
    </w:p>
    <w:p w14:paraId="21F5E9B3" w14:textId="77777777" w:rsidR="0013180C" w:rsidRDefault="00340852" w:rsidP="000C431D">
      <w:pPr>
        <w:pStyle w:val="ListParagraph"/>
        <w:numPr>
          <w:ilvl w:val="0"/>
          <w:numId w:val="16"/>
        </w:numPr>
        <w:ind w:left="1560" w:hanging="426"/>
        <w:contextualSpacing w:val="0"/>
      </w:pPr>
      <w:r w:rsidRPr="00553B7A">
        <w:rPr>
          <w:b/>
          <w:bCs/>
        </w:rPr>
        <w:t>Extremism</w:t>
      </w:r>
      <w:r w:rsidRPr="004A64F4">
        <w:t xml:space="preserve"> – is defined in the Prevent Strategy as vocal or active opposition to fundamental shared values, including democracy, the rule of law, individual liberty and mutual respect and tolerance of different faiths and beliefs. We also include in our definition of extremism calls for the death of members of our armed forces, whether in this country or overseas. </w:t>
      </w:r>
    </w:p>
    <w:p w14:paraId="4D173E54" w14:textId="2928EC17" w:rsidR="00340852" w:rsidRDefault="00340852" w:rsidP="000C431D">
      <w:pPr>
        <w:pStyle w:val="ListParagraph"/>
        <w:numPr>
          <w:ilvl w:val="0"/>
          <w:numId w:val="16"/>
        </w:numPr>
        <w:ind w:left="1560" w:hanging="426"/>
        <w:contextualSpacing w:val="0"/>
      </w:pPr>
      <w:r w:rsidRPr="00553B7A">
        <w:rPr>
          <w:b/>
          <w:bCs/>
        </w:rPr>
        <w:t>Interventions</w:t>
      </w:r>
      <w:r w:rsidRPr="004A64F4">
        <w:t xml:space="preserve"> - projects intended to divert people who are being drawn into terrorist activity. Interventions can include mentoring, </w:t>
      </w:r>
      <w:r w:rsidRPr="004A64F4">
        <w:lastRenderedPageBreak/>
        <w:t>counselling, theological support, encouraging civic engagement, developing support networks (family and peer structures) or providing mainstream services (education, employment, health, finance or housing).</w:t>
      </w:r>
    </w:p>
    <w:p w14:paraId="2F8A29DD" w14:textId="01E92AC5" w:rsidR="00340852" w:rsidRDefault="00340852" w:rsidP="000C431D">
      <w:pPr>
        <w:pStyle w:val="ListParagraph"/>
        <w:numPr>
          <w:ilvl w:val="0"/>
          <w:numId w:val="16"/>
        </w:numPr>
        <w:ind w:left="1560" w:hanging="426"/>
        <w:contextualSpacing w:val="0"/>
      </w:pPr>
      <w:r w:rsidRPr="00553B7A">
        <w:rPr>
          <w:b/>
          <w:bCs/>
        </w:rPr>
        <w:t xml:space="preserve">Islamism </w:t>
      </w:r>
      <w:r w:rsidRPr="004A64F4">
        <w:t xml:space="preserve">– this term refers to the interpretation of Islam as a utopian model of politics, </w:t>
      </w:r>
      <w:r w:rsidR="00C10102" w:rsidRPr="004A64F4">
        <w:t>law,</w:t>
      </w:r>
      <w:r w:rsidRPr="004A64F4">
        <w:t xml:space="preserve"> and society superior to any other model. Islamists - those that follow the ideology of Islamism - seek to overturn systems based on non-Islamist values, which they consider oppose</w:t>
      </w:r>
      <w:r w:rsidR="00C10102">
        <w:t>s</w:t>
      </w:r>
      <w:r w:rsidRPr="004A64F4">
        <w:t xml:space="preserve"> their political interpretation of divine law and theology. Islamism is a political ideology, and it is wrong to equate it to the Islamic faith. </w:t>
      </w:r>
    </w:p>
    <w:p w14:paraId="38932374" w14:textId="0C94988A" w:rsidR="00340852" w:rsidRPr="005727DF" w:rsidRDefault="00340852" w:rsidP="000C431D">
      <w:pPr>
        <w:pStyle w:val="ListParagraph"/>
        <w:numPr>
          <w:ilvl w:val="0"/>
          <w:numId w:val="16"/>
        </w:numPr>
        <w:ind w:left="1560" w:hanging="426"/>
        <w:contextualSpacing w:val="0"/>
      </w:pPr>
      <w:r w:rsidRPr="00553B7A">
        <w:rPr>
          <w:b/>
          <w:bCs/>
        </w:rPr>
        <w:t>Radicalisation</w:t>
      </w:r>
      <w:r w:rsidRPr="004A64F4">
        <w:t xml:space="preserve"> - refers to the process by which a person comes to support terrorism and extremist ideologies associated with terrorist groups</w:t>
      </w:r>
      <w:r w:rsidR="00515097">
        <w:t>.</w:t>
      </w:r>
    </w:p>
    <w:p w14:paraId="5DEDB21C" w14:textId="77777777" w:rsidR="00B931B9" w:rsidRPr="00553B7A" w:rsidRDefault="00B931B9" w:rsidP="000C431D">
      <w:pPr>
        <w:pStyle w:val="ListParagraph"/>
        <w:numPr>
          <w:ilvl w:val="0"/>
          <w:numId w:val="16"/>
        </w:numPr>
        <w:ind w:left="1560" w:hanging="426"/>
        <w:contextualSpacing w:val="0"/>
        <w:rPr>
          <w:rFonts w:ascii="Arial" w:hAnsi="Arial"/>
          <w:b/>
          <w:bCs/>
          <w:color w:val="auto"/>
        </w:rPr>
      </w:pPr>
      <w:r w:rsidRPr="00553B7A">
        <w:rPr>
          <w:rFonts w:ascii="Arial" w:hAnsi="Arial"/>
          <w:b/>
          <w:bCs/>
          <w:color w:val="auto"/>
        </w:rPr>
        <w:t>Right-Wing Extremism</w:t>
      </w:r>
      <w:r w:rsidRPr="00553B7A">
        <w:rPr>
          <w:rFonts w:ascii="Arial" w:hAnsi="Arial"/>
          <w:color w:val="auto"/>
        </w:rPr>
        <w:t xml:space="preserve"> – in the UK can be broadly divided into three strands: </w:t>
      </w:r>
    </w:p>
    <w:p w14:paraId="02D6C633" w14:textId="3BAC9F9A" w:rsidR="00B931B9" w:rsidRPr="0080718D" w:rsidRDefault="00B931B9" w:rsidP="000C431D">
      <w:pPr>
        <w:pStyle w:val="ListParagraph"/>
        <w:numPr>
          <w:ilvl w:val="0"/>
          <w:numId w:val="14"/>
        </w:numPr>
        <w:spacing w:before="0" w:after="60"/>
        <w:ind w:left="1985" w:hanging="426"/>
        <w:contextualSpacing w:val="0"/>
        <w:rPr>
          <w:b/>
          <w:bCs/>
        </w:rPr>
      </w:pPr>
      <w:r w:rsidRPr="004A64F4">
        <w:t>Cultural Nationalism is a belief that Western culture is under threat from mass migration into Europe and from a lack of integration by certain ethnic and cultural groups</w:t>
      </w:r>
      <w:r w:rsidR="00515097">
        <w:t>.</w:t>
      </w:r>
    </w:p>
    <w:p w14:paraId="047E46D5" w14:textId="7DCEC893" w:rsidR="00B931B9" w:rsidRPr="0080718D" w:rsidRDefault="00B931B9" w:rsidP="000C431D">
      <w:pPr>
        <w:pStyle w:val="ListParagraph"/>
        <w:numPr>
          <w:ilvl w:val="0"/>
          <w:numId w:val="14"/>
        </w:numPr>
        <w:spacing w:before="0" w:after="60"/>
        <w:ind w:left="1985" w:hanging="426"/>
        <w:contextualSpacing w:val="0"/>
        <w:rPr>
          <w:b/>
          <w:bCs/>
        </w:rPr>
      </w:pPr>
      <w:r w:rsidRPr="004A64F4">
        <w:t>White Nationalism is a belief that mass migration from the ‘non-white’ world, and demographic change, poses an existential threat to the ‘white race’</w:t>
      </w:r>
      <w:r w:rsidR="00515097">
        <w:t>.</w:t>
      </w:r>
    </w:p>
    <w:p w14:paraId="7B70049D" w14:textId="77777777" w:rsidR="00B931B9" w:rsidRPr="0080718D" w:rsidRDefault="00B931B9" w:rsidP="000C431D">
      <w:pPr>
        <w:pStyle w:val="ListParagraph"/>
        <w:numPr>
          <w:ilvl w:val="0"/>
          <w:numId w:val="14"/>
        </w:numPr>
        <w:ind w:left="1985" w:hanging="426"/>
        <w:contextualSpacing w:val="0"/>
        <w:rPr>
          <w:b/>
        </w:rPr>
      </w:pPr>
      <w:r w:rsidRPr="004A64F4">
        <w:t xml:space="preserve">‘Western culture’ - White Supremacism is a belief that the ‘white race’ has certain inalienable physical and mental characteristics that makes it superior to other races.  </w:t>
      </w:r>
    </w:p>
    <w:p w14:paraId="79E1F035" w14:textId="083969A8" w:rsidR="00B931B9" w:rsidRPr="00A50A6B" w:rsidRDefault="00B931B9" w:rsidP="000C431D">
      <w:pPr>
        <w:pStyle w:val="ListParagraph"/>
        <w:numPr>
          <w:ilvl w:val="0"/>
          <w:numId w:val="17"/>
        </w:numPr>
        <w:ind w:left="1560" w:hanging="426"/>
        <w:contextualSpacing w:val="0"/>
      </w:pPr>
      <w:r w:rsidRPr="00553B7A">
        <w:rPr>
          <w:b/>
          <w:bCs/>
        </w:rPr>
        <w:t>Terrorism</w:t>
      </w:r>
      <w:r w:rsidRPr="00A50A6B">
        <w:t xml:space="preserve"> – an action (defined in the Terrorism Act 2000</w:t>
      </w:r>
      <w:r w:rsidR="00F25911">
        <w:t>, updated 2006</w:t>
      </w:r>
      <w:r w:rsidRPr="00A50A6B">
        <w:t>)</w:t>
      </w:r>
      <w:r w:rsidR="00F25911">
        <w:t xml:space="preserve"> </w:t>
      </w:r>
      <w:r w:rsidRPr="00A50A6B">
        <w:t xml:space="preserve">that endangers or causes serious violence to a person/people; causes serious damage to property; or seriously interferes or disrupts an electronic system. The use of the threat must be designed to influence the government or to intimidate the public and is made for the purpose of advancing political, </w:t>
      </w:r>
      <w:r w:rsidR="00C10102" w:rsidRPr="00A50A6B">
        <w:t>religious,</w:t>
      </w:r>
      <w:r w:rsidRPr="00A50A6B">
        <w:t xml:space="preserve"> or ideological cause. </w:t>
      </w:r>
    </w:p>
    <w:p w14:paraId="1CC50676" w14:textId="07816AC9" w:rsidR="00B931B9" w:rsidRDefault="00BD7253" w:rsidP="000C431D">
      <w:pPr>
        <w:pStyle w:val="ListParagraph"/>
        <w:numPr>
          <w:ilvl w:val="0"/>
          <w:numId w:val="17"/>
        </w:numPr>
        <w:ind w:left="1560" w:hanging="426"/>
        <w:contextualSpacing w:val="0"/>
      </w:pPr>
      <w:r w:rsidRPr="00BD7253">
        <w:rPr>
          <w:b/>
          <w:bCs/>
        </w:rPr>
        <w:t xml:space="preserve">Susceptibility </w:t>
      </w:r>
      <w:r w:rsidRPr="00BD7253">
        <w:t>to radicalisation may be linked to vulnerability</w:t>
      </w:r>
      <w:r w:rsidR="00C9349B">
        <w:t xml:space="preserve"> - </w:t>
      </w:r>
      <w:r w:rsidRPr="00BD7253">
        <w:t xml:space="preserve">but that </w:t>
      </w:r>
      <w:r w:rsidR="009A22C7">
        <w:t xml:space="preserve">does </w:t>
      </w:r>
      <w:r w:rsidRPr="00BD7253">
        <w:t xml:space="preserve">not </w:t>
      </w:r>
      <w:r w:rsidR="009A22C7">
        <w:t xml:space="preserve">mean </w:t>
      </w:r>
      <w:r w:rsidRPr="00BD7253">
        <w:t>all people susceptible to radicalisation will be vulnerable, and there are other circumstances, needs or other underlying factors that may make a person susceptible to radicalisation but do not constitute a vulnerability.</w:t>
      </w:r>
    </w:p>
    <w:p w14:paraId="3CCCF627" w14:textId="23E32F53" w:rsidR="00E61F83" w:rsidRPr="00702091" w:rsidRDefault="00E61F83" w:rsidP="000C431D">
      <w:pPr>
        <w:pStyle w:val="ListParagraph"/>
        <w:numPr>
          <w:ilvl w:val="0"/>
          <w:numId w:val="17"/>
        </w:numPr>
        <w:ind w:left="1560" w:hanging="426"/>
        <w:contextualSpacing w:val="0"/>
      </w:pPr>
      <w:r>
        <w:rPr>
          <w:b/>
          <w:bCs/>
        </w:rPr>
        <w:t xml:space="preserve">Mixed, </w:t>
      </w:r>
      <w:r w:rsidR="007C6B7F" w:rsidRPr="00702091">
        <w:t>unclear,</w:t>
      </w:r>
      <w:r w:rsidR="00C10102">
        <w:t xml:space="preserve"> </w:t>
      </w:r>
      <w:r w:rsidRPr="00702091">
        <w:t xml:space="preserve">and unstable view - </w:t>
      </w:r>
      <w:r w:rsidR="00BF3806" w:rsidRPr="00702091">
        <w:t>used to describe instances where people show or display a combination of elements from multiple ideologies (mixed), shift between different ideologies (unstable), or where the individual does not present a coherent ideology but may still pose a terrorism risk (unclear).</w:t>
      </w:r>
    </w:p>
    <w:p w14:paraId="082FA8F2" w14:textId="428B3991" w:rsidR="00E61F83" w:rsidRPr="00A50A6B" w:rsidRDefault="00E61F83" w:rsidP="000C431D">
      <w:pPr>
        <w:pStyle w:val="ListParagraph"/>
        <w:numPr>
          <w:ilvl w:val="0"/>
          <w:numId w:val="17"/>
        </w:numPr>
        <w:ind w:left="1560" w:hanging="426"/>
        <w:contextualSpacing w:val="0"/>
      </w:pPr>
      <w:r>
        <w:rPr>
          <w:b/>
          <w:bCs/>
        </w:rPr>
        <w:t>Left anarchist and single issues -</w:t>
      </w:r>
      <w:r w:rsidR="00BF3806">
        <w:rPr>
          <w:b/>
          <w:bCs/>
        </w:rPr>
        <w:t xml:space="preserve"> </w:t>
      </w:r>
      <w:r w:rsidR="00BF3806" w:rsidRPr="00702091">
        <w:t xml:space="preserve">Encompasses a wide range of ideologies. It includes those from the extreme political left-wing as well </w:t>
      </w:r>
      <w:r w:rsidR="00BF3806" w:rsidRPr="00702091">
        <w:lastRenderedPageBreak/>
        <w:t>as anarchists who seek to use violence to advance their cause in seeking to overthrow the State in all its forms.</w:t>
      </w:r>
    </w:p>
    <w:p w14:paraId="0E72F2F5" w14:textId="77777777" w:rsidR="00F913CD" w:rsidRPr="0015255F" w:rsidRDefault="00F913CD" w:rsidP="005D20D8">
      <w:pPr>
        <w:pStyle w:val="Heading2"/>
      </w:pPr>
      <w:bookmarkStart w:id="24" w:name="_Toc89326547"/>
      <w:bookmarkStart w:id="25" w:name="_Toc221618553"/>
      <w:bookmarkStart w:id="26" w:name="_Toc229407627"/>
      <w:r w:rsidRPr="0015255F">
        <w:t>Roles and Responsibilities</w:t>
      </w:r>
      <w:bookmarkStart w:id="27" w:name="_Toc84611047"/>
      <w:bookmarkEnd w:id="24"/>
      <w:bookmarkEnd w:id="25"/>
      <w:bookmarkEnd w:id="26"/>
    </w:p>
    <w:p w14:paraId="6ADF5035" w14:textId="6CF01418" w:rsidR="00F913CD" w:rsidRPr="001127E8" w:rsidRDefault="00F913CD" w:rsidP="005D20D8">
      <w:pPr>
        <w:pStyle w:val="Heading3"/>
      </w:pPr>
      <w:bookmarkStart w:id="28" w:name="_Toc221618554"/>
      <w:bookmarkStart w:id="29" w:name="_Toc229407628"/>
      <w:bookmarkEnd w:id="27"/>
      <w:r w:rsidRPr="001127E8">
        <w:t>I</w:t>
      </w:r>
      <w:r w:rsidR="0027090F">
        <w:t>ntegrated Care</w:t>
      </w:r>
      <w:r w:rsidRPr="001127E8">
        <w:t xml:space="preserve"> Board</w:t>
      </w:r>
      <w:bookmarkEnd w:id="28"/>
      <w:bookmarkEnd w:id="29"/>
      <w:r w:rsidRPr="001127E8">
        <w:t xml:space="preserve"> </w:t>
      </w:r>
    </w:p>
    <w:p w14:paraId="3789F6FE" w14:textId="62B78FF8" w:rsidR="007E67FB" w:rsidRDefault="007E67FB" w:rsidP="00826EE0">
      <w:pPr>
        <w:pStyle w:val="Style2"/>
        <w:ind w:left="1134"/>
      </w:pPr>
      <w:r w:rsidRPr="00AB6150">
        <w:t xml:space="preserve">The </w:t>
      </w:r>
      <w:r w:rsidR="00D8039B">
        <w:t xml:space="preserve">EICB </w:t>
      </w:r>
      <w:r w:rsidRPr="00AB6150">
        <w:t xml:space="preserve">Board is accountable and responsible for ensuring that the </w:t>
      </w:r>
      <w:r w:rsidR="00D8039B">
        <w:t xml:space="preserve">EICB </w:t>
      </w:r>
      <w:r w:rsidRPr="00AB6150">
        <w:t xml:space="preserve">has effective processes </w:t>
      </w:r>
      <w:r>
        <w:t>to ensure compliance</w:t>
      </w:r>
      <w:r w:rsidRPr="00AB6150">
        <w:t>.</w:t>
      </w:r>
      <w:r>
        <w:t xml:space="preserve"> </w:t>
      </w:r>
      <w:r w:rsidRPr="00AB6150">
        <w:t xml:space="preserve"> The Board is assured through the work of the</w:t>
      </w:r>
      <w:r w:rsidR="005810D9">
        <w:t xml:space="preserve"> </w:t>
      </w:r>
      <w:r w:rsidR="005A56B7">
        <w:t>Commissioning, Quality and Resources Committee.</w:t>
      </w:r>
    </w:p>
    <w:p w14:paraId="2EC49568" w14:textId="3B654B90" w:rsidR="007E67FB" w:rsidRPr="00232921" w:rsidRDefault="005A56B7" w:rsidP="005D20D8">
      <w:pPr>
        <w:pStyle w:val="Heading3"/>
        <w:rPr>
          <w:b w:val="0"/>
          <w:bCs/>
        </w:rPr>
      </w:pPr>
      <w:bookmarkStart w:id="30" w:name="_Toc229407629"/>
      <w:r>
        <w:t xml:space="preserve">Commissioning, Quality and </w:t>
      </w:r>
      <w:r w:rsidR="00433311">
        <w:t>Resources Committee</w:t>
      </w:r>
      <w:bookmarkEnd w:id="30"/>
    </w:p>
    <w:p w14:paraId="46A48FCC" w14:textId="1B852C7C" w:rsidR="007E67FB" w:rsidRPr="00702091" w:rsidRDefault="007E67FB" w:rsidP="00826EE0">
      <w:pPr>
        <w:pStyle w:val="Style2"/>
        <w:ind w:left="1134"/>
      </w:pPr>
      <w:r w:rsidRPr="00702091">
        <w:t xml:space="preserve">This committee is responsible for the detailed oversight and scrutiny of the </w:t>
      </w:r>
      <w:r w:rsidR="00D8039B">
        <w:t xml:space="preserve">EICB </w:t>
      </w:r>
      <w:r w:rsidRPr="00702091">
        <w:t>processes for ensuring compliance with the safeguarding guidance</w:t>
      </w:r>
      <w:r w:rsidR="00515097" w:rsidRPr="00702091">
        <w:t>.</w:t>
      </w:r>
    </w:p>
    <w:p w14:paraId="74D91D5D" w14:textId="451ABCB3" w:rsidR="007E67FB" w:rsidRPr="0015255F" w:rsidRDefault="007E67FB" w:rsidP="005D20D8">
      <w:pPr>
        <w:pStyle w:val="Heading3"/>
      </w:pPr>
      <w:bookmarkStart w:id="31" w:name="_Toc221618556"/>
      <w:bookmarkStart w:id="32" w:name="_Toc229407630"/>
      <w:r w:rsidRPr="0015255F">
        <w:t>Chief Executive</w:t>
      </w:r>
      <w:bookmarkEnd w:id="31"/>
      <w:bookmarkEnd w:id="32"/>
    </w:p>
    <w:p w14:paraId="47F23D30" w14:textId="5DB1FDE6" w:rsidR="007E67FB" w:rsidRPr="00AB6BC5" w:rsidRDefault="007E67FB" w:rsidP="00826EE0">
      <w:pPr>
        <w:pStyle w:val="Style2"/>
        <w:ind w:left="1134"/>
      </w:pPr>
      <w:r w:rsidRPr="00B100E9">
        <w:t xml:space="preserve">The </w:t>
      </w:r>
      <w:r w:rsidR="00D8039B">
        <w:t xml:space="preserve">EICB </w:t>
      </w:r>
      <w:r w:rsidRPr="00553B7A">
        <w:t>Chief Executive</w:t>
      </w:r>
      <w:r w:rsidRPr="00B100E9">
        <w:t xml:space="preserve"> has overall responsibility to have processes in place to ensure that</w:t>
      </w:r>
      <w:r>
        <w:t xml:space="preserve"> all </w:t>
      </w:r>
      <w:r w:rsidRPr="00B100E9">
        <w:t xml:space="preserve">staff are aware of this policy and their </w:t>
      </w:r>
      <w:r>
        <w:t>safeguarding responsibilities and e</w:t>
      </w:r>
      <w:r w:rsidRPr="00B100E9">
        <w:t>nsure that appropriate resources exist to meet the requirements of this policy</w:t>
      </w:r>
      <w:r>
        <w:t xml:space="preserve">.  </w:t>
      </w:r>
      <w:r w:rsidRPr="00321ED0">
        <w:t xml:space="preserve">This role is supported by the </w:t>
      </w:r>
      <w:r w:rsidRPr="00AB6BC5">
        <w:t xml:space="preserve">Executive </w:t>
      </w:r>
      <w:r w:rsidR="002B6D51">
        <w:t>Chief Nursing Officer,</w:t>
      </w:r>
      <w:r>
        <w:t xml:space="preserve"> </w:t>
      </w:r>
      <w:r w:rsidRPr="00321ED0">
        <w:t xml:space="preserve">who in turn is supported by the Designated </w:t>
      </w:r>
      <w:r w:rsidR="00C12DF5">
        <w:t xml:space="preserve">Lead </w:t>
      </w:r>
      <w:r w:rsidRPr="00321ED0">
        <w:t xml:space="preserve">Nurses </w:t>
      </w:r>
      <w:r w:rsidR="00C12DF5">
        <w:t xml:space="preserve">Safeguarding </w:t>
      </w:r>
      <w:r w:rsidRPr="00321ED0">
        <w:t>for expert advice</w:t>
      </w:r>
      <w:r w:rsidR="00515097">
        <w:t>.</w:t>
      </w:r>
    </w:p>
    <w:p w14:paraId="51B1CF8E" w14:textId="05B9B658" w:rsidR="00163568" w:rsidRDefault="007058AC" w:rsidP="005D20D8">
      <w:pPr>
        <w:pStyle w:val="Heading3"/>
      </w:pPr>
      <w:bookmarkStart w:id="33" w:name="_Toc229407631"/>
      <w:r>
        <w:t xml:space="preserve">Executive </w:t>
      </w:r>
      <w:r w:rsidR="003852D8">
        <w:t>Chief</w:t>
      </w:r>
      <w:r w:rsidR="00524BC9">
        <w:t xml:space="preserve"> Nursing</w:t>
      </w:r>
      <w:r w:rsidR="003852D8">
        <w:t xml:space="preserve"> Officer</w:t>
      </w:r>
      <w:bookmarkEnd w:id="33"/>
    </w:p>
    <w:p w14:paraId="1527B606" w14:textId="089B4FB3" w:rsidR="00B15D54" w:rsidRDefault="00E71B15" w:rsidP="00826EE0">
      <w:pPr>
        <w:pStyle w:val="Style2"/>
        <w:ind w:left="1134"/>
      </w:pPr>
      <w:r w:rsidRPr="00E71B15">
        <w:t>The</w:t>
      </w:r>
      <w:r w:rsidR="007058AC">
        <w:t xml:space="preserve"> </w:t>
      </w:r>
      <w:r w:rsidR="00524BC9" w:rsidRPr="00524BC9">
        <w:t xml:space="preserve">Executive </w:t>
      </w:r>
      <w:r w:rsidR="003852D8">
        <w:t>Chief</w:t>
      </w:r>
      <w:r w:rsidR="00524BC9" w:rsidRPr="00524BC9">
        <w:t xml:space="preserve"> Nursing</w:t>
      </w:r>
      <w:r w:rsidR="003852D8">
        <w:t xml:space="preserve"> Officer</w:t>
      </w:r>
      <w:r w:rsidR="00524BC9" w:rsidRPr="00524BC9">
        <w:t xml:space="preserve"> </w:t>
      </w:r>
      <w:r w:rsidR="00AC2DF1" w:rsidRPr="00B100E9">
        <w:t xml:space="preserve">is the </w:t>
      </w:r>
      <w:r w:rsidR="00D8039B">
        <w:t xml:space="preserve">EICB </w:t>
      </w:r>
      <w:r w:rsidR="00AC2DF1" w:rsidRPr="00B100E9">
        <w:t xml:space="preserve">overall </w:t>
      </w:r>
      <w:r w:rsidR="00F25911">
        <w:t>E</w:t>
      </w:r>
      <w:r w:rsidR="00AC2DF1" w:rsidRPr="00B100E9">
        <w:t xml:space="preserve">xecutive </w:t>
      </w:r>
      <w:r w:rsidR="00F25911">
        <w:t>L</w:t>
      </w:r>
      <w:r w:rsidR="00AC2DF1" w:rsidRPr="00B100E9">
        <w:t xml:space="preserve">ead for </w:t>
      </w:r>
      <w:r w:rsidR="00AC2DF1">
        <w:t>Prevent</w:t>
      </w:r>
      <w:r w:rsidR="00553B7A">
        <w:t xml:space="preserve"> and</w:t>
      </w:r>
      <w:r w:rsidR="00AC2DF1" w:rsidRPr="00B100E9">
        <w:t>:</w:t>
      </w:r>
    </w:p>
    <w:p w14:paraId="1F1EF361" w14:textId="05CB11AF" w:rsidR="00AC2DF1" w:rsidRPr="007B258B" w:rsidRDefault="00AC2DF1" w:rsidP="007B258B">
      <w:pPr>
        <w:pStyle w:val="BodyText"/>
        <w:widowControl w:val="0"/>
        <w:numPr>
          <w:ilvl w:val="0"/>
          <w:numId w:val="12"/>
        </w:numPr>
        <w:spacing w:before="0"/>
        <w:ind w:left="1417" w:right="232" w:hanging="306"/>
        <w:rPr>
          <w:rFonts w:cs="Arial"/>
        </w:rPr>
      </w:pPr>
      <w:r w:rsidRPr="007B258B">
        <w:rPr>
          <w:rFonts w:cs="Arial"/>
        </w:rPr>
        <w:t xml:space="preserve">Is responsible for the execution of all safeguarding responsibilities on behalf of the </w:t>
      </w:r>
      <w:r w:rsidR="00A53CC9" w:rsidRPr="007B258B">
        <w:rPr>
          <w:rFonts w:cs="Arial"/>
        </w:rPr>
        <w:t>Chief Executive</w:t>
      </w:r>
      <w:r w:rsidR="00FC7DC7" w:rsidRPr="007B258B">
        <w:rPr>
          <w:rFonts w:cs="Arial"/>
        </w:rPr>
        <w:t xml:space="preserve"> </w:t>
      </w:r>
      <w:r w:rsidRPr="007B258B">
        <w:rPr>
          <w:rFonts w:cs="Arial"/>
        </w:rPr>
        <w:t>and the Board members.</w:t>
      </w:r>
    </w:p>
    <w:p w14:paraId="1539B94E" w14:textId="685A2B76" w:rsidR="007E67FB" w:rsidRDefault="00AC2DF1" w:rsidP="000C431D">
      <w:pPr>
        <w:pStyle w:val="BodyText"/>
        <w:widowControl w:val="0"/>
        <w:numPr>
          <w:ilvl w:val="0"/>
          <w:numId w:val="12"/>
        </w:numPr>
        <w:spacing w:before="0" w:after="0"/>
        <w:ind w:left="1418" w:right="232" w:hanging="306"/>
        <w:rPr>
          <w:rFonts w:cs="Arial"/>
        </w:rPr>
      </w:pPr>
      <w:r w:rsidRPr="00A02D1C">
        <w:rPr>
          <w:rFonts w:cs="Arial"/>
        </w:rPr>
        <w:t>Promotes the safeguarding of children</w:t>
      </w:r>
      <w:r w:rsidR="002B6D51">
        <w:rPr>
          <w:rFonts w:cs="Arial"/>
        </w:rPr>
        <w:t xml:space="preserve">, young </w:t>
      </w:r>
      <w:r w:rsidR="00C10102">
        <w:rPr>
          <w:rFonts w:cs="Arial"/>
        </w:rPr>
        <w:t>people,</w:t>
      </w:r>
      <w:r w:rsidRPr="00A02D1C">
        <w:rPr>
          <w:rFonts w:cs="Arial"/>
        </w:rPr>
        <w:t xml:space="preserve"> and adults within commissioning arrangements to meet identified quality standards through quality scrutiny processes</w:t>
      </w:r>
      <w:r w:rsidR="00F913CD" w:rsidRPr="00A02D1C">
        <w:rPr>
          <w:rFonts w:cs="Arial"/>
        </w:rPr>
        <w:t>.</w:t>
      </w:r>
      <w:bookmarkStart w:id="34" w:name="_Toc84611048"/>
    </w:p>
    <w:p w14:paraId="32885AE8" w14:textId="77777777" w:rsidR="004A154F" w:rsidRDefault="004A154F" w:rsidP="004A154F">
      <w:pPr>
        <w:pStyle w:val="BodyText"/>
        <w:widowControl w:val="0"/>
        <w:spacing w:before="0" w:after="0"/>
        <w:ind w:right="232"/>
        <w:rPr>
          <w:rFonts w:cs="Arial"/>
        </w:rPr>
      </w:pPr>
    </w:p>
    <w:p w14:paraId="493F7A61" w14:textId="77777777" w:rsidR="004A154F" w:rsidRPr="004C14E7" w:rsidRDefault="004A154F" w:rsidP="004C14E7">
      <w:pPr>
        <w:pStyle w:val="Style1"/>
        <w:rPr>
          <w:b/>
          <w:bCs/>
        </w:rPr>
      </w:pPr>
      <w:bookmarkStart w:id="35" w:name="_Toc229407632"/>
      <w:r w:rsidRPr="004C14E7">
        <w:rPr>
          <w:b/>
          <w:bCs/>
        </w:rPr>
        <w:t>Director of Nursing</w:t>
      </w:r>
      <w:bookmarkEnd w:id="35"/>
      <w:r w:rsidRPr="004C14E7">
        <w:rPr>
          <w:b/>
          <w:bCs/>
        </w:rPr>
        <w:t xml:space="preserve"> </w:t>
      </w:r>
    </w:p>
    <w:p w14:paraId="2346B05C" w14:textId="77777777" w:rsidR="004A154F" w:rsidRDefault="004A154F" w:rsidP="00826EE0">
      <w:pPr>
        <w:pStyle w:val="Style2"/>
        <w:ind w:left="1134"/>
      </w:pPr>
      <w:r w:rsidRPr="00B36B5F">
        <w:t xml:space="preserve">The Director of Nursing supports the Executive </w:t>
      </w:r>
      <w:r>
        <w:t xml:space="preserve">Chief Nursing Officer </w:t>
      </w:r>
      <w:r w:rsidRPr="00B36B5F">
        <w:t>in articulating the ICB’s statutory responsibilities in line with NHS England’s Model ICB, and associated good practice documents, providing a compelling vision to ensure delivery of core statutory and non</w:t>
      </w:r>
      <w:r w:rsidRPr="00B36B5F">
        <w:noBreakHyphen/>
        <w:t>statutory functions, whilst developing governance systems for contractual assurance of providers with system partners and key stakeholders, in line with statutory responsibilities.</w:t>
      </w:r>
    </w:p>
    <w:p w14:paraId="69E87A15" w14:textId="77777777" w:rsidR="004A154F" w:rsidRDefault="004A154F" w:rsidP="004A154F">
      <w:pPr>
        <w:spacing w:before="60" w:after="60"/>
      </w:pPr>
    </w:p>
    <w:p w14:paraId="16A06E78" w14:textId="77777777" w:rsidR="004A154F" w:rsidRDefault="004A154F" w:rsidP="00826EE0">
      <w:pPr>
        <w:pStyle w:val="Style2"/>
        <w:ind w:left="1134"/>
      </w:pPr>
      <w:r>
        <w:t xml:space="preserve">The Director of Nursing works closely with the Consultant Lead – Safeguarding and Designated Senior Managers to maintain effective governance, information flow and assurance. </w:t>
      </w:r>
    </w:p>
    <w:p w14:paraId="2AD81C45" w14:textId="77777777" w:rsidR="00DC0D1C" w:rsidRPr="00826EE0" w:rsidRDefault="00DC0D1C" w:rsidP="00826EE0">
      <w:pPr>
        <w:pStyle w:val="Style1"/>
        <w:rPr>
          <w:b/>
          <w:bCs/>
        </w:rPr>
      </w:pPr>
      <w:bookmarkStart w:id="36" w:name="_Toc229407633"/>
      <w:r w:rsidRPr="00826EE0">
        <w:rPr>
          <w:b/>
          <w:bCs/>
        </w:rPr>
        <w:t>Consultant Lead – Safeguarding</w:t>
      </w:r>
      <w:bookmarkEnd w:id="36"/>
      <w:r w:rsidRPr="00826EE0">
        <w:rPr>
          <w:b/>
          <w:bCs/>
        </w:rPr>
        <w:t xml:space="preserve"> </w:t>
      </w:r>
    </w:p>
    <w:p w14:paraId="3FC14155" w14:textId="4E5389A5" w:rsidR="00DC0D1C" w:rsidRDefault="00DC0D1C" w:rsidP="00826EE0">
      <w:pPr>
        <w:pStyle w:val="Style2"/>
        <w:ind w:left="1134"/>
      </w:pPr>
      <w:r>
        <w:t>The Consultant Lead for Safeguarding integrates clinical practice, research, education, strategy, and leadership to enhance patient care across Essex. They provide expert safeguarding advice to internal and external stakeholders, drawing on extensive clinical experience and ongoing professional development. The Consultant Lead for Safeguarding supports the Executive Chief Nursing Officer and Director of Nursing with the implementation of safeguarding statutory responsibilities for the all</w:t>
      </w:r>
      <w:r w:rsidR="00826EE0">
        <w:t>-</w:t>
      </w:r>
      <w:r>
        <w:t xml:space="preserve"> age safeguarding agenda, ensuring risks are escalated through the appropriate governance routes.</w:t>
      </w:r>
    </w:p>
    <w:p w14:paraId="669F5044" w14:textId="77777777" w:rsidR="00826EE0" w:rsidRDefault="00826EE0" w:rsidP="00826EE0">
      <w:pPr>
        <w:pStyle w:val="Style2"/>
        <w:numPr>
          <w:ilvl w:val="0"/>
          <w:numId w:val="0"/>
        </w:numPr>
        <w:ind w:left="1134"/>
      </w:pPr>
    </w:p>
    <w:p w14:paraId="73F4318B" w14:textId="6F057AD3" w:rsidR="00DC0D1C" w:rsidRPr="00D100D6" w:rsidRDefault="00DC0D1C" w:rsidP="00826EE0">
      <w:pPr>
        <w:pStyle w:val="Style2"/>
        <w:ind w:left="1134"/>
      </w:pPr>
      <w:r>
        <w:t xml:space="preserve">The ICB Consultant Lead for Safeguarding is the lead for the </w:t>
      </w:r>
      <w:r w:rsidR="00826EE0">
        <w:t>a</w:t>
      </w:r>
      <w:r>
        <w:t xml:space="preserve">ll-age  </w:t>
      </w:r>
      <w:r w:rsidR="00826EE0">
        <w:t>s</w:t>
      </w:r>
      <w:r>
        <w:t xml:space="preserve">afeguarding team and will challenge providers and organisations to improve standards of care through robust strategic oversight of commissioned services. They model inclusive, collaborative leadership and support others to uphold the highest professional standards and the </w:t>
      </w:r>
      <w:r w:rsidRPr="00FF4A29">
        <w:t>delivery of safe, effective, well led services.</w:t>
      </w:r>
    </w:p>
    <w:p w14:paraId="1E892ED4" w14:textId="77777777" w:rsidR="000C431D" w:rsidRPr="00893E44" w:rsidRDefault="000C431D" w:rsidP="00893E44">
      <w:pPr>
        <w:pStyle w:val="Heading3"/>
      </w:pPr>
      <w:bookmarkStart w:id="37" w:name="_Toc229407634"/>
      <w:bookmarkStart w:id="38" w:name="_Toc84611055"/>
      <w:bookmarkEnd w:id="34"/>
      <w:r w:rsidRPr="00893E44">
        <w:t>Policy Authors</w:t>
      </w:r>
      <w:bookmarkEnd w:id="37"/>
    </w:p>
    <w:p w14:paraId="1828DD74" w14:textId="77777777" w:rsidR="007F6DAD" w:rsidRDefault="007F6DAD" w:rsidP="00826EE0">
      <w:pPr>
        <w:pStyle w:val="Style2"/>
        <w:ind w:left="1134"/>
      </w:pPr>
      <w:bookmarkStart w:id="39" w:name="_Toc84611053"/>
      <w:r w:rsidRPr="00402979">
        <w:t xml:space="preserve">Designated </w:t>
      </w:r>
      <w:r>
        <w:t>Safeguarding Senior Managers</w:t>
      </w:r>
      <w:r w:rsidRPr="00402979">
        <w:t xml:space="preserve"> have strategic responsibility for providing senior clinical leadership and overseeing the development of all-age safeguarding governance</w:t>
      </w:r>
      <w:r>
        <w:t>.</w:t>
      </w:r>
    </w:p>
    <w:p w14:paraId="1EC504AC" w14:textId="00D37D7E" w:rsidR="002F4026" w:rsidRDefault="002F4026" w:rsidP="002F4026">
      <w:pPr>
        <w:pStyle w:val="Style1"/>
        <w:rPr>
          <w:b/>
          <w:bCs/>
        </w:rPr>
      </w:pPr>
      <w:bookmarkStart w:id="40" w:name="_Toc229407635"/>
      <w:r w:rsidRPr="002F4026">
        <w:rPr>
          <w:b/>
          <w:bCs/>
        </w:rPr>
        <w:t>Designated Safeguarding Seniors Managers</w:t>
      </w:r>
      <w:bookmarkEnd w:id="40"/>
    </w:p>
    <w:p w14:paraId="32CDAD42" w14:textId="3A895739" w:rsidR="002F4026" w:rsidRDefault="00B065B2" w:rsidP="00B065B2">
      <w:pPr>
        <w:pStyle w:val="Style2"/>
        <w:ind w:left="1134"/>
      </w:pPr>
      <w:r w:rsidRPr="00402979">
        <w:t xml:space="preserve">Designated </w:t>
      </w:r>
      <w:r>
        <w:t xml:space="preserve">Safeguarding Senior Managers </w:t>
      </w:r>
      <w:r w:rsidR="0019254D">
        <w:t>are responsible for ensuring</w:t>
      </w:r>
      <w:r w:rsidR="00477267">
        <w:t xml:space="preserve"> that there is a</w:t>
      </w:r>
      <w:r w:rsidR="00DE3750">
        <w:t>n allocated</w:t>
      </w:r>
      <w:r w:rsidR="00477267">
        <w:t xml:space="preserve"> </w:t>
      </w:r>
      <w:r w:rsidR="00DE3750">
        <w:t xml:space="preserve">lead for Prevent within the </w:t>
      </w:r>
      <w:r w:rsidR="00B3776D">
        <w:t>S</w:t>
      </w:r>
      <w:r w:rsidR="00DE3750">
        <w:t>afeguarding Team</w:t>
      </w:r>
      <w:r w:rsidR="00B3776D">
        <w:t>.</w:t>
      </w:r>
    </w:p>
    <w:p w14:paraId="300C4C2F" w14:textId="77777777" w:rsidR="00826EE0" w:rsidRDefault="00826EE0" w:rsidP="00826EE0">
      <w:pPr>
        <w:pStyle w:val="Style2"/>
        <w:numPr>
          <w:ilvl w:val="0"/>
          <w:numId w:val="0"/>
        </w:numPr>
        <w:ind w:left="1134"/>
      </w:pPr>
    </w:p>
    <w:p w14:paraId="7A09CE4D" w14:textId="3997E169" w:rsidR="00057BE8" w:rsidRDefault="00850C43" w:rsidP="00B065B2">
      <w:pPr>
        <w:pStyle w:val="Style2"/>
        <w:ind w:left="1134"/>
      </w:pPr>
      <w:r>
        <w:t>To provide advice</w:t>
      </w:r>
      <w:r w:rsidR="00475F48">
        <w:t xml:space="preserve"> to ICB staff </w:t>
      </w:r>
      <w:r w:rsidR="00FA3BEF">
        <w:t>on matter</w:t>
      </w:r>
      <w:r w:rsidR="006C5D38">
        <w:t>s</w:t>
      </w:r>
      <w:r w:rsidR="00FA3BEF">
        <w:t xml:space="preserve"> relating to</w:t>
      </w:r>
      <w:r w:rsidR="006C5D38">
        <w:t xml:space="preserve"> radicalisation and support </w:t>
      </w:r>
      <w:r w:rsidR="003F53F6">
        <w:t>onward referral as appropriate.</w:t>
      </w:r>
    </w:p>
    <w:p w14:paraId="1193E9EA" w14:textId="77777777" w:rsidR="00826EE0" w:rsidRDefault="00826EE0" w:rsidP="00826EE0">
      <w:pPr>
        <w:pStyle w:val="Style2"/>
        <w:numPr>
          <w:ilvl w:val="0"/>
          <w:numId w:val="0"/>
        </w:numPr>
        <w:ind w:left="1134"/>
      </w:pPr>
    </w:p>
    <w:p w14:paraId="5F82558D" w14:textId="1B7E9C4D" w:rsidR="00B3776D" w:rsidRPr="002F4026" w:rsidRDefault="003F53F6" w:rsidP="00B065B2">
      <w:pPr>
        <w:pStyle w:val="Style2"/>
        <w:ind w:left="1134"/>
      </w:pPr>
      <w:r>
        <w:t xml:space="preserve">To work with </w:t>
      </w:r>
      <w:r w:rsidR="00062847">
        <w:t>P</w:t>
      </w:r>
      <w:r>
        <w:t>artner</w:t>
      </w:r>
      <w:r w:rsidR="00062847">
        <w:t>s</w:t>
      </w:r>
      <w:r>
        <w:t xml:space="preserve"> </w:t>
      </w:r>
      <w:r w:rsidR="00123CEA">
        <w:t>in the delivery of local Prevent strategy</w:t>
      </w:r>
      <w:r w:rsidR="00307B94">
        <w:t xml:space="preserve"> and highlight to EICB any risks</w:t>
      </w:r>
      <w:r w:rsidR="00062847">
        <w:t xml:space="preserve"> that may impact the organisation and/or population that it serves.</w:t>
      </w:r>
    </w:p>
    <w:p w14:paraId="56392526" w14:textId="77777777" w:rsidR="000C431D" w:rsidRPr="00893E44" w:rsidRDefault="000C431D" w:rsidP="00893E44">
      <w:pPr>
        <w:pStyle w:val="Heading3"/>
      </w:pPr>
      <w:bookmarkStart w:id="41" w:name="_Toc95149180"/>
      <w:bookmarkStart w:id="42" w:name="_Toc229407636"/>
      <w:bookmarkEnd w:id="39"/>
      <w:r w:rsidRPr="00893E44">
        <w:t>Line Managers</w:t>
      </w:r>
      <w:bookmarkEnd w:id="41"/>
      <w:bookmarkEnd w:id="42"/>
      <w:r w:rsidRPr="00893E44">
        <w:t xml:space="preserve"> </w:t>
      </w:r>
    </w:p>
    <w:p w14:paraId="6183B247" w14:textId="77777777" w:rsidR="00D242EC" w:rsidRPr="002F4F73" w:rsidRDefault="00D242EC" w:rsidP="00D242EC">
      <w:pPr>
        <w:pStyle w:val="Style2"/>
        <w:ind w:left="1134"/>
        <w:contextualSpacing w:val="0"/>
      </w:pPr>
      <w:r w:rsidRPr="002F4F73">
        <w:t xml:space="preserve">Ensure their staff act in accordance with this policy and associated policies/guidance. </w:t>
      </w:r>
    </w:p>
    <w:p w14:paraId="145B37E5" w14:textId="4F561C26" w:rsidR="00D242EC" w:rsidRPr="002F4F73" w:rsidRDefault="00D242EC" w:rsidP="00D242EC">
      <w:pPr>
        <w:pStyle w:val="Style2"/>
        <w:ind w:left="1134"/>
        <w:contextualSpacing w:val="0"/>
      </w:pPr>
      <w:r w:rsidRPr="002F4F73">
        <w:t xml:space="preserve">Ensure all staff are appropriately trained in </w:t>
      </w:r>
      <w:r w:rsidR="00F54766">
        <w:t>Prevent</w:t>
      </w:r>
      <w:r w:rsidRPr="002F4F73">
        <w:t xml:space="preserve"> in line with their roles and responsibilities and that training records are maintained. </w:t>
      </w:r>
    </w:p>
    <w:p w14:paraId="0A7C0777" w14:textId="05A9BE29" w:rsidR="00D242EC" w:rsidRPr="002F4F73" w:rsidRDefault="00D242EC" w:rsidP="00D242EC">
      <w:pPr>
        <w:pStyle w:val="Style2"/>
        <w:ind w:left="1134"/>
        <w:contextualSpacing w:val="0"/>
      </w:pPr>
      <w:r w:rsidRPr="002F4F73">
        <w:lastRenderedPageBreak/>
        <w:t>Advise the safeguarding service on any risk issues in relation to safeguarding adults and children</w:t>
      </w:r>
      <w:r w:rsidR="00F54766">
        <w:t xml:space="preserve"> and Prevent.</w:t>
      </w:r>
    </w:p>
    <w:p w14:paraId="53370758" w14:textId="77777777" w:rsidR="00D242EC" w:rsidRPr="002F4F73" w:rsidRDefault="00D242EC" w:rsidP="00D242EC">
      <w:pPr>
        <w:pStyle w:val="Style2"/>
        <w:ind w:left="1134"/>
        <w:contextualSpacing w:val="0"/>
      </w:pPr>
      <w:r w:rsidRPr="002F4F73">
        <w:t xml:space="preserve">Foster and maintain a culture where safeguarding concerns can be escalated. </w:t>
      </w:r>
    </w:p>
    <w:p w14:paraId="01218DC5" w14:textId="77777777" w:rsidR="00D242EC" w:rsidRPr="002F4F73" w:rsidRDefault="00D242EC" w:rsidP="00D242EC">
      <w:pPr>
        <w:pStyle w:val="Style2"/>
        <w:ind w:left="1134"/>
        <w:contextualSpacing w:val="0"/>
      </w:pPr>
      <w:r w:rsidRPr="002F4F73">
        <w:t>Ensure clinical staff are given the opportunity to raise any safeguarding concerns through one-to-one meetings and safeguarding supervision.</w:t>
      </w:r>
    </w:p>
    <w:p w14:paraId="5F8853CC" w14:textId="20FC372B" w:rsidR="00F913CD" w:rsidRPr="00893E44" w:rsidRDefault="00F913CD" w:rsidP="00893E44">
      <w:pPr>
        <w:pStyle w:val="Heading3"/>
      </w:pPr>
      <w:bookmarkStart w:id="43" w:name="_Toc229407637"/>
      <w:r w:rsidRPr="00893E44">
        <w:t>All Staff</w:t>
      </w:r>
      <w:bookmarkEnd w:id="38"/>
      <w:bookmarkEnd w:id="43"/>
    </w:p>
    <w:p w14:paraId="45F1C40D" w14:textId="67345547" w:rsidR="00DE5D2D" w:rsidRDefault="009A5F16" w:rsidP="00826EE0">
      <w:pPr>
        <w:pStyle w:val="Style2"/>
        <w:ind w:left="1134"/>
      </w:pPr>
      <w:bookmarkStart w:id="44" w:name="_Toc84611056"/>
      <w:bookmarkStart w:id="45" w:name="_Toc89326548"/>
      <w:r w:rsidRPr="009A5F16">
        <w:t>M</w:t>
      </w:r>
      <w:r w:rsidR="00DE5D2D" w:rsidRPr="009A5F16">
        <w:t>ust</w:t>
      </w:r>
      <w:r>
        <w:rPr>
          <w:b/>
          <w:bCs/>
        </w:rPr>
        <w:t xml:space="preserve"> </w:t>
      </w:r>
      <w:r>
        <w:t>u</w:t>
      </w:r>
      <w:r w:rsidR="00E11B9C">
        <w:t xml:space="preserve">nderstand the implications of this policy and their individual </w:t>
      </w:r>
      <w:r w:rsidR="00D97171">
        <w:t xml:space="preserve">roles and responsibilities as outlined in </w:t>
      </w:r>
      <w:r w:rsidR="009A02CB" w:rsidRPr="009A02CB">
        <w:t>NHS Prevent training and competencies framework</w:t>
      </w:r>
      <w:r w:rsidR="003916FA">
        <w:t>:</w:t>
      </w:r>
      <w:r w:rsidR="009A02CB" w:rsidRPr="009A02CB">
        <w:t xml:space="preserve"> </w:t>
      </w:r>
      <w:hyperlink r:id="rId18" w:history="1">
        <w:r w:rsidR="003916FA" w:rsidRPr="003916FA">
          <w:rPr>
            <w:rStyle w:val="Hyperlink"/>
          </w:rPr>
          <w:t>NHSE competencies</w:t>
        </w:r>
      </w:hyperlink>
      <w:r w:rsidR="00D97171">
        <w:t>.</w:t>
      </w:r>
      <w:r w:rsidR="00DE5D2D" w:rsidRPr="000A15BD">
        <w:tab/>
      </w:r>
    </w:p>
    <w:p w14:paraId="2AC8EFB3" w14:textId="77777777" w:rsidR="00804A0F" w:rsidRDefault="00804A0F" w:rsidP="00AE0AC8">
      <w:pPr>
        <w:pStyle w:val="Style2"/>
        <w:numPr>
          <w:ilvl w:val="0"/>
          <w:numId w:val="0"/>
        </w:numPr>
        <w:ind w:left="1134"/>
        <w:rPr>
          <w:rFonts w:ascii="Arial" w:hAnsi="Arial" w:cs="Arial"/>
          <w:b/>
          <w:bCs/>
        </w:rPr>
      </w:pPr>
    </w:p>
    <w:p w14:paraId="4D5F0BAC" w14:textId="45856D8F" w:rsidR="00027788" w:rsidRPr="00804A0F" w:rsidRDefault="005A63DD" w:rsidP="00804A0F">
      <w:pPr>
        <w:pStyle w:val="Style1"/>
        <w:rPr>
          <w:b/>
          <w:bCs/>
        </w:rPr>
      </w:pPr>
      <w:bookmarkStart w:id="46" w:name="_Toc229407638"/>
      <w:r w:rsidRPr="00804A0F">
        <w:rPr>
          <w:b/>
          <w:bCs/>
        </w:rPr>
        <w:t>Information sharing</w:t>
      </w:r>
      <w:bookmarkEnd w:id="46"/>
      <w:r w:rsidRPr="00804A0F">
        <w:rPr>
          <w:b/>
          <w:bCs/>
        </w:rPr>
        <w:t xml:space="preserve"> </w:t>
      </w:r>
    </w:p>
    <w:p w14:paraId="278FCC1B" w14:textId="32D3CE05" w:rsidR="00027788" w:rsidRDefault="005A63DD" w:rsidP="00826EE0">
      <w:pPr>
        <w:pStyle w:val="Style2"/>
        <w:ind w:left="1134"/>
      </w:pPr>
      <w:r>
        <w:t xml:space="preserve">Information sharing should comply with the DHSC (2022) Prevent and The </w:t>
      </w:r>
      <w:r w:rsidR="001127E8">
        <w:t>C</w:t>
      </w:r>
      <w:r>
        <w:t>hannel Panel process in the NHS: Information sharing and governance</w:t>
      </w:r>
      <w:r w:rsidR="001127E8">
        <w:t>.</w:t>
      </w:r>
      <w:r w:rsidR="00241C5F">
        <w:t xml:space="preserve"> </w:t>
      </w:r>
      <w:r w:rsidR="008A16E4">
        <w:t>(</w:t>
      </w:r>
      <w:hyperlink r:id="rId19" w:history="1">
        <w:r w:rsidR="008A16E4" w:rsidRPr="008A16E4">
          <w:rPr>
            <w:rStyle w:val="Hyperlink"/>
            <w:rFonts w:ascii="Arial" w:hAnsi="Arial" w:cs="Arial"/>
          </w:rPr>
          <w:t>Link</w:t>
        </w:r>
      </w:hyperlink>
      <w:r w:rsidR="008A16E4">
        <w:t>).</w:t>
      </w:r>
    </w:p>
    <w:p w14:paraId="39CCC0EC" w14:textId="3A963DE2" w:rsidR="00747B7B" w:rsidRPr="00C10102" w:rsidRDefault="00F913CD" w:rsidP="005D20D8">
      <w:pPr>
        <w:pStyle w:val="Heading2"/>
      </w:pPr>
      <w:bookmarkStart w:id="47" w:name="_Toc221618558"/>
      <w:bookmarkStart w:id="48" w:name="_Toc229407639"/>
      <w:r w:rsidRPr="0015255F">
        <w:t>Policy Detail</w:t>
      </w:r>
      <w:bookmarkEnd w:id="44"/>
      <w:bookmarkEnd w:id="45"/>
      <w:bookmarkEnd w:id="47"/>
      <w:bookmarkEnd w:id="48"/>
    </w:p>
    <w:p w14:paraId="2B71FB85" w14:textId="5184A787" w:rsidR="00186922" w:rsidRPr="00C10102" w:rsidRDefault="00186922" w:rsidP="005D20D8">
      <w:pPr>
        <w:pStyle w:val="Heading3"/>
      </w:pPr>
      <w:bookmarkStart w:id="49" w:name="_Toc221618559"/>
      <w:bookmarkStart w:id="50" w:name="_Toc229407640"/>
      <w:r w:rsidRPr="00186922">
        <w:t>Prevent, Counter-Extremism and Integration</w:t>
      </w:r>
      <w:bookmarkEnd w:id="49"/>
      <w:bookmarkEnd w:id="50"/>
    </w:p>
    <w:p w14:paraId="743E2E77" w14:textId="3997D554" w:rsidR="00AA308C" w:rsidRDefault="00AA308C" w:rsidP="005D20D8">
      <w:pPr>
        <w:pStyle w:val="Style2"/>
        <w:ind w:left="1134"/>
      </w:pPr>
      <w:bookmarkStart w:id="51" w:name="risk"/>
      <w:bookmarkEnd w:id="51"/>
      <w:r w:rsidRPr="009E263C">
        <w:t>Example</w:t>
      </w:r>
      <w:r w:rsidR="001127E8">
        <w:t>s of</w:t>
      </w:r>
      <w:r w:rsidRPr="009E263C">
        <w:t xml:space="preserve"> indicators that an individual is engaged with an extremist group, cause or ideology include:</w:t>
      </w:r>
    </w:p>
    <w:p w14:paraId="62FFC53F" w14:textId="7A3C7F70" w:rsidR="00766EA3" w:rsidRPr="00766EA3" w:rsidRDefault="00766EA3" w:rsidP="000C431D">
      <w:pPr>
        <w:pStyle w:val="ListParagraph"/>
        <w:widowControl w:val="0"/>
        <w:numPr>
          <w:ilvl w:val="0"/>
          <w:numId w:val="13"/>
        </w:numPr>
        <w:spacing w:before="0" w:after="120"/>
        <w:ind w:left="1418" w:hanging="284"/>
        <w:contextualSpacing w:val="0"/>
        <w:rPr>
          <w:rFonts w:ascii="Arial" w:hAnsi="Arial" w:cs="Arial"/>
          <w:bCs/>
        </w:rPr>
      </w:pPr>
      <w:r w:rsidRPr="00766EA3">
        <w:rPr>
          <w:rFonts w:ascii="Arial" w:hAnsi="Arial" w:cs="Arial"/>
          <w:bCs/>
        </w:rPr>
        <w:t>Spending increasing time in the company of other suspected extremists</w:t>
      </w:r>
      <w:r w:rsidR="00553B7A">
        <w:rPr>
          <w:rFonts w:ascii="Arial" w:hAnsi="Arial" w:cs="Arial"/>
          <w:bCs/>
        </w:rPr>
        <w:t>.</w:t>
      </w:r>
    </w:p>
    <w:p w14:paraId="093EE03A" w14:textId="41FF5D83" w:rsidR="00766EA3" w:rsidRPr="00766EA3" w:rsidRDefault="00766EA3" w:rsidP="000C431D">
      <w:pPr>
        <w:pStyle w:val="ListParagraph"/>
        <w:widowControl w:val="0"/>
        <w:numPr>
          <w:ilvl w:val="0"/>
          <w:numId w:val="13"/>
        </w:numPr>
        <w:spacing w:before="0" w:after="120"/>
        <w:ind w:left="1418" w:hanging="284"/>
        <w:contextualSpacing w:val="0"/>
        <w:rPr>
          <w:rFonts w:ascii="Arial" w:hAnsi="Arial" w:cs="Arial"/>
          <w:bCs/>
        </w:rPr>
      </w:pPr>
      <w:r w:rsidRPr="00766EA3">
        <w:rPr>
          <w:rFonts w:ascii="Arial" w:hAnsi="Arial" w:cs="Arial"/>
          <w:bCs/>
        </w:rPr>
        <w:t>Changing their style of dress or personal appearance to accord with the group</w:t>
      </w:r>
      <w:r w:rsidR="00553B7A">
        <w:rPr>
          <w:rFonts w:ascii="Arial" w:hAnsi="Arial" w:cs="Arial"/>
          <w:bCs/>
        </w:rPr>
        <w:t>.</w:t>
      </w:r>
    </w:p>
    <w:p w14:paraId="4C2CB87B" w14:textId="05B9719A" w:rsidR="00766EA3" w:rsidRPr="00766EA3" w:rsidRDefault="00766EA3" w:rsidP="000C431D">
      <w:pPr>
        <w:pStyle w:val="ListParagraph"/>
        <w:widowControl w:val="0"/>
        <w:numPr>
          <w:ilvl w:val="0"/>
          <w:numId w:val="13"/>
        </w:numPr>
        <w:spacing w:before="0" w:after="120"/>
        <w:ind w:left="1418" w:hanging="284"/>
        <w:contextualSpacing w:val="0"/>
        <w:rPr>
          <w:rFonts w:ascii="Arial" w:hAnsi="Arial" w:cs="Arial"/>
          <w:bCs/>
        </w:rPr>
      </w:pPr>
      <w:r w:rsidRPr="00766EA3">
        <w:rPr>
          <w:rFonts w:ascii="Arial" w:hAnsi="Arial" w:cs="Arial"/>
          <w:bCs/>
        </w:rPr>
        <w:t>Their day-to-day behaviour becoming increasingly centred around an extremist ideology, group or cause</w:t>
      </w:r>
      <w:r w:rsidR="00553B7A">
        <w:rPr>
          <w:rFonts w:ascii="Arial" w:hAnsi="Arial" w:cs="Arial"/>
          <w:bCs/>
        </w:rPr>
        <w:t>.</w:t>
      </w:r>
    </w:p>
    <w:p w14:paraId="6AAE355A" w14:textId="7ACA1AA1" w:rsidR="00766EA3" w:rsidRPr="00766EA3" w:rsidRDefault="00766EA3" w:rsidP="000C431D">
      <w:pPr>
        <w:pStyle w:val="ListParagraph"/>
        <w:widowControl w:val="0"/>
        <w:numPr>
          <w:ilvl w:val="0"/>
          <w:numId w:val="13"/>
        </w:numPr>
        <w:spacing w:before="0" w:after="120"/>
        <w:ind w:left="1418" w:hanging="284"/>
        <w:contextualSpacing w:val="0"/>
        <w:rPr>
          <w:rFonts w:ascii="Arial" w:hAnsi="Arial" w:cs="Arial"/>
          <w:bCs/>
        </w:rPr>
      </w:pPr>
      <w:r w:rsidRPr="00766EA3">
        <w:rPr>
          <w:rFonts w:ascii="Arial" w:hAnsi="Arial" w:cs="Arial"/>
          <w:bCs/>
        </w:rPr>
        <w:t>Loss of interest in other friends and activities not associated with the extremist ideology, group or cause</w:t>
      </w:r>
      <w:r w:rsidR="00553B7A">
        <w:rPr>
          <w:rFonts w:ascii="Arial" w:hAnsi="Arial" w:cs="Arial"/>
          <w:bCs/>
        </w:rPr>
        <w:t>.</w:t>
      </w:r>
    </w:p>
    <w:p w14:paraId="3841A266" w14:textId="535AE407" w:rsidR="00766EA3" w:rsidRPr="00766EA3" w:rsidRDefault="00766EA3" w:rsidP="000C431D">
      <w:pPr>
        <w:pStyle w:val="ListParagraph"/>
        <w:widowControl w:val="0"/>
        <w:numPr>
          <w:ilvl w:val="0"/>
          <w:numId w:val="13"/>
        </w:numPr>
        <w:spacing w:before="0" w:after="120"/>
        <w:ind w:left="1418" w:hanging="284"/>
        <w:contextualSpacing w:val="0"/>
        <w:rPr>
          <w:rFonts w:ascii="Arial" w:hAnsi="Arial" w:cs="Arial"/>
          <w:bCs/>
        </w:rPr>
      </w:pPr>
      <w:r w:rsidRPr="00766EA3">
        <w:rPr>
          <w:rFonts w:ascii="Arial" w:hAnsi="Arial" w:cs="Arial"/>
          <w:bCs/>
        </w:rPr>
        <w:t>Possession of material or symbols associated with an extremist cause (</w:t>
      </w:r>
      <w:r w:rsidR="006A26BB" w:rsidRPr="00766EA3">
        <w:rPr>
          <w:rFonts w:ascii="Arial" w:hAnsi="Arial" w:cs="Arial"/>
          <w:bCs/>
        </w:rPr>
        <w:t>e.g.,</w:t>
      </w:r>
      <w:r w:rsidRPr="00766EA3">
        <w:rPr>
          <w:rFonts w:ascii="Arial" w:hAnsi="Arial" w:cs="Arial"/>
          <w:bCs/>
        </w:rPr>
        <w:t xml:space="preserve"> the swastika for far-right groups)</w:t>
      </w:r>
      <w:r w:rsidR="00553B7A">
        <w:rPr>
          <w:rFonts w:ascii="Arial" w:hAnsi="Arial" w:cs="Arial"/>
          <w:bCs/>
        </w:rPr>
        <w:t>.</w:t>
      </w:r>
    </w:p>
    <w:p w14:paraId="490001B0" w14:textId="166D6E9A" w:rsidR="00766EA3" w:rsidRPr="00766EA3" w:rsidRDefault="00766EA3" w:rsidP="000C431D">
      <w:pPr>
        <w:pStyle w:val="ListParagraph"/>
        <w:widowControl w:val="0"/>
        <w:numPr>
          <w:ilvl w:val="0"/>
          <w:numId w:val="13"/>
        </w:numPr>
        <w:spacing w:before="0" w:after="120"/>
        <w:ind w:left="1418" w:hanging="284"/>
        <w:contextualSpacing w:val="0"/>
        <w:rPr>
          <w:rFonts w:ascii="Arial" w:hAnsi="Arial" w:cs="Arial"/>
          <w:bCs/>
        </w:rPr>
      </w:pPr>
      <w:r w:rsidRPr="00766EA3">
        <w:rPr>
          <w:rFonts w:ascii="Arial" w:hAnsi="Arial" w:cs="Arial"/>
          <w:bCs/>
        </w:rPr>
        <w:t>Attempts to recruit others to the group/cause/ideology</w:t>
      </w:r>
      <w:r w:rsidR="00553B7A">
        <w:rPr>
          <w:rFonts w:ascii="Arial" w:hAnsi="Arial" w:cs="Arial"/>
          <w:bCs/>
        </w:rPr>
        <w:t>.</w:t>
      </w:r>
    </w:p>
    <w:p w14:paraId="204DA697" w14:textId="77777777" w:rsidR="00766EA3" w:rsidRPr="00766EA3" w:rsidRDefault="00766EA3" w:rsidP="000C431D">
      <w:pPr>
        <w:pStyle w:val="ListParagraph"/>
        <w:widowControl w:val="0"/>
        <w:numPr>
          <w:ilvl w:val="0"/>
          <w:numId w:val="13"/>
        </w:numPr>
        <w:spacing w:before="0" w:after="0"/>
        <w:ind w:left="1418" w:hanging="284"/>
        <w:rPr>
          <w:rFonts w:ascii="Arial" w:hAnsi="Arial" w:cs="Arial"/>
          <w:bCs/>
        </w:rPr>
      </w:pPr>
      <w:r w:rsidRPr="00766EA3">
        <w:rPr>
          <w:rFonts w:ascii="Arial" w:hAnsi="Arial" w:cs="Arial"/>
          <w:bCs/>
        </w:rPr>
        <w:t>Communications with others that suggest identification with a group/cause/ideology.</w:t>
      </w:r>
    </w:p>
    <w:p w14:paraId="38735438" w14:textId="77777777" w:rsidR="00791502" w:rsidRPr="009E263C" w:rsidRDefault="00791502" w:rsidP="005D20D8">
      <w:pPr>
        <w:pStyle w:val="Style2"/>
        <w:ind w:left="1134"/>
      </w:pPr>
      <w:r w:rsidRPr="009E263C">
        <w:t>Example indicators that an individual has an intention to use violence or other illegal means include:</w:t>
      </w:r>
    </w:p>
    <w:p w14:paraId="3B72C9E7" w14:textId="14B3A3AA" w:rsidR="00791502" w:rsidRPr="008F2E7F" w:rsidRDefault="00791502" w:rsidP="000C431D">
      <w:pPr>
        <w:pStyle w:val="ListParagraph"/>
        <w:widowControl w:val="0"/>
        <w:numPr>
          <w:ilvl w:val="0"/>
          <w:numId w:val="13"/>
        </w:numPr>
        <w:spacing w:before="0" w:after="120"/>
        <w:ind w:left="1418" w:hanging="284"/>
        <w:contextualSpacing w:val="0"/>
        <w:rPr>
          <w:rFonts w:ascii="Arial" w:hAnsi="Arial" w:cs="Arial"/>
          <w:bCs/>
        </w:rPr>
      </w:pPr>
      <w:r w:rsidRPr="008F2E7F">
        <w:rPr>
          <w:rFonts w:ascii="Arial" w:hAnsi="Arial" w:cs="Arial"/>
          <w:bCs/>
        </w:rPr>
        <w:t xml:space="preserve">Clearly identifying another group as threatening what they stand for and </w:t>
      </w:r>
      <w:r w:rsidRPr="008F2E7F">
        <w:rPr>
          <w:rFonts w:ascii="Arial" w:hAnsi="Arial" w:cs="Arial"/>
          <w:bCs/>
        </w:rPr>
        <w:lastRenderedPageBreak/>
        <w:t>blaming that group for all social or political ill</w:t>
      </w:r>
      <w:r w:rsidR="00553B7A">
        <w:rPr>
          <w:rFonts w:ascii="Arial" w:hAnsi="Arial" w:cs="Arial"/>
          <w:bCs/>
        </w:rPr>
        <w:t>s.</w:t>
      </w:r>
    </w:p>
    <w:p w14:paraId="3DB8696D" w14:textId="405D4883" w:rsidR="00791502" w:rsidRPr="008F2E7F" w:rsidRDefault="00791502" w:rsidP="000C431D">
      <w:pPr>
        <w:pStyle w:val="ListParagraph"/>
        <w:widowControl w:val="0"/>
        <w:numPr>
          <w:ilvl w:val="0"/>
          <w:numId w:val="13"/>
        </w:numPr>
        <w:spacing w:before="0" w:after="120"/>
        <w:ind w:left="1418" w:hanging="284"/>
        <w:contextualSpacing w:val="0"/>
        <w:rPr>
          <w:rFonts w:ascii="Arial" w:hAnsi="Arial" w:cs="Arial"/>
          <w:bCs/>
        </w:rPr>
      </w:pPr>
      <w:r w:rsidRPr="008F2E7F">
        <w:rPr>
          <w:rFonts w:ascii="Arial" w:hAnsi="Arial" w:cs="Arial"/>
          <w:bCs/>
        </w:rPr>
        <w:t>Using insulting or derogatory names or labels for another group</w:t>
      </w:r>
      <w:r w:rsidR="00553B7A">
        <w:rPr>
          <w:rFonts w:ascii="Arial" w:hAnsi="Arial" w:cs="Arial"/>
          <w:bCs/>
        </w:rPr>
        <w:t>.</w:t>
      </w:r>
    </w:p>
    <w:p w14:paraId="66B15183" w14:textId="6732A8E6" w:rsidR="00791502" w:rsidRPr="008F2E7F" w:rsidRDefault="00791502" w:rsidP="000C431D">
      <w:pPr>
        <w:pStyle w:val="ListParagraph"/>
        <w:widowControl w:val="0"/>
        <w:numPr>
          <w:ilvl w:val="0"/>
          <w:numId w:val="13"/>
        </w:numPr>
        <w:spacing w:before="0" w:after="120"/>
        <w:ind w:left="1418" w:hanging="284"/>
        <w:contextualSpacing w:val="0"/>
        <w:rPr>
          <w:rFonts w:ascii="Arial" w:hAnsi="Arial" w:cs="Arial"/>
          <w:bCs/>
        </w:rPr>
      </w:pPr>
      <w:r w:rsidRPr="008F2E7F">
        <w:rPr>
          <w:rFonts w:ascii="Arial" w:hAnsi="Arial" w:cs="Arial"/>
          <w:bCs/>
        </w:rPr>
        <w:t>Speaking about the imminence of harm from the other group and the importance of action now</w:t>
      </w:r>
      <w:r w:rsidR="00553B7A">
        <w:rPr>
          <w:rFonts w:ascii="Arial" w:hAnsi="Arial" w:cs="Arial"/>
          <w:bCs/>
        </w:rPr>
        <w:t>.</w:t>
      </w:r>
    </w:p>
    <w:p w14:paraId="3B910367" w14:textId="38EFFBA8" w:rsidR="00791502" w:rsidRPr="008F2E7F" w:rsidRDefault="00791502" w:rsidP="000C431D">
      <w:pPr>
        <w:pStyle w:val="ListParagraph"/>
        <w:widowControl w:val="0"/>
        <w:numPr>
          <w:ilvl w:val="0"/>
          <w:numId w:val="13"/>
        </w:numPr>
        <w:spacing w:before="0" w:after="120"/>
        <w:ind w:left="1418" w:hanging="284"/>
        <w:contextualSpacing w:val="0"/>
        <w:rPr>
          <w:rFonts w:ascii="Arial" w:hAnsi="Arial" w:cs="Arial"/>
          <w:bCs/>
        </w:rPr>
      </w:pPr>
      <w:r w:rsidRPr="008F2E7F">
        <w:rPr>
          <w:rFonts w:ascii="Arial" w:hAnsi="Arial" w:cs="Arial"/>
          <w:bCs/>
        </w:rPr>
        <w:t xml:space="preserve">Expressing attitudes that justify offending on behalf of the group, </w:t>
      </w:r>
      <w:r w:rsidR="007A7515" w:rsidRPr="008F2E7F">
        <w:rPr>
          <w:rFonts w:ascii="Arial" w:hAnsi="Arial" w:cs="Arial"/>
          <w:bCs/>
        </w:rPr>
        <w:t>cause,</w:t>
      </w:r>
      <w:r w:rsidRPr="008F2E7F">
        <w:rPr>
          <w:rFonts w:ascii="Arial" w:hAnsi="Arial" w:cs="Arial"/>
          <w:bCs/>
        </w:rPr>
        <w:t xml:space="preserve"> or ideology</w:t>
      </w:r>
      <w:r w:rsidR="00553B7A">
        <w:rPr>
          <w:rFonts w:ascii="Arial" w:hAnsi="Arial" w:cs="Arial"/>
          <w:bCs/>
        </w:rPr>
        <w:t>.</w:t>
      </w:r>
    </w:p>
    <w:p w14:paraId="453C6713" w14:textId="4E4469ED" w:rsidR="00791502" w:rsidRPr="009E263C" w:rsidRDefault="00791502" w:rsidP="000C431D">
      <w:pPr>
        <w:pStyle w:val="ListParagraph"/>
        <w:widowControl w:val="0"/>
        <w:numPr>
          <w:ilvl w:val="0"/>
          <w:numId w:val="13"/>
        </w:numPr>
        <w:spacing w:before="0" w:after="120"/>
        <w:ind w:left="1418" w:hanging="284"/>
        <w:contextualSpacing w:val="0"/>
        <w:rPr>
          <w:rFonts w:ascii="Arial" w:hAnsi="Arial" w:cs="Arial"/>
          <w:bCs/>
        </w:rPr>
      </w:pPr>
      <w:r w:rsidRPr="009E263C">
        <w:rPr>
          <w:rFonts w:ascii="Arial" w:hAnsi="Arial" w:cs="Arial"/>
          <w:bCs/>
        </w:rPr>
        <w:t>Condoning or supporting violence or harm towards others</w:t>
      </w:r>
      <w:r w:rsidR="00553B7A">
        <w:rPr>
          <w:rFonts w:ascii="Arial" w:hAnsi="Arial" w:cs="Arial"/>
          <w:bCs/>
        </w:rPr>
        <w:t>.</w:t>
      </w:r>
    </w:p>
    <w:p w14:paraId="394B29E1" w14:textId="79191CD6" w:rsidR="00791502" w:rsidRDefault="00791502" w:rsidP="000C431D">
      <w:pPr>
        <w:pStyle w:val="ListParagraph"/>
        <w:widowControl w:val="0"/>
        <w:numPr>
          <w:ilvl w:val="0"/>
          <w:numId w:val="13"/>
        </w:numPr>
        <w:spacing w:before="0" w:after="0"/>
        <w:ind w:left="1418" w:hanging="284"/>
        <w:rPr>
          <w:rFonts w:ascii="Arial" w:hAnsi="Arial" w:cs="Arial"/>
          <w:bCs/>
        </w:rPr>
      </w:pPr>
      <w:r w:rsidRPr="009E263C">
        <w:rPr>
          <w:rFonts w:ascii="Arial" w:hAnsi="Arial" w:cs="Arial"/>
          <w:bCs/>
        </w:rPr>
        <w:t>Plotting or conspiring with others</w:t>
      </w:r>
      <w:r w:rsidR="00553B7A">
        <w:rPr>
          <w:rFonts w:ascii="Arial" w:hAnsi="Arial" w:cs="Arial"/>
          <w:bCs/>
        </w:rPr>
        <w:t>.</w:t>
      </w:r>
    </w:p>
    <w:p w14:paraId="3D6F188D" w14:textId="77777777" w:rsidR="00094E08" w:rsidRPr="009E263C" w:rsidRDefault="00094E08" w:rsidP="005D20D8">
      <w:pPr>
        <w:pStyle w:val="Style2"/>
        <w:ind w:left="1134"/>
      </w:pPr>
      <w:r w:rsidRPr="009E263C">
        <w:t>Example indicators that an individual is capable of contributing directly or indirectly to an act of terrorism include:</w:t>
      </w:r>
    </w:p>
    <w:p w14:paraId="6A0DB1A3" w14:textId="2A0F65FA" w:rsidR="00094E08" w:rsidRPr="007E3E48" w:rsidRDefault="00094E08" w:rsidP="000C431D">
      <w:pPr>
        <w:pStyle w:val="ListParagraph"/>
        <w:widowControl w:val="0"/>
        <w:numPr>
          <w:ilvl w:val="0"/>
          <w:numId w:val="13"/>
        </w:numPr>
        <w:spacing w:before="0" w:after="120"/>
        <w:ind w:left="1418" w:hanging="284"/>
        <w:contextualSpacing w:val="0"/>
        <w:rPr>
          <w:rFonts w:ascii="Arial" w:hAnsi="Arial" w:cs="Arial"/>
          <w:bCs/>
        </w:rPr>
      </w:pPr>
      <w:r w:rsidRPr="007E3E48">
        <w:rPr>
          <w:rFonts w:ascii="Arial" w:hAnsi="Arial" w:cs="Arial"/>
          <w:bCs/>
        </w:rPr>
        <w:t>Having a history of violence</w:t>
      </w:r>
      <w:r w:rsidR="00553B7A">
        <w:rPr>
          <w:rFonts w:ascii="Arial" w:hAnsi="Arial" w:cs="Arial"/>
          <w:bCs/>
        </w:rPr>
        <w:t>.</w:t>
      </w:r>
    </w:p>
    <w:p w14:paraId="2A64A0F1" w14:textId="172469DC" w:rsidR="00094E08" w:rsidRPr="007E3E48" w:rsidRDefault="00094E08" w:rsidP="000C431D">
      <w:pPr>
        <w:pStyle w:val="ListParagraph"/>
        <w:widowControl w:val="0"/>
        <w:numPr>
          <w:ilvl w:val="0"/>
          <w:numId w:val="13"/>
        </w:numPr>
        <w:spacing w:before="0" w:after="120"/>
        <w:ind w:left="1418" w:hanging="284"/>
        <w:contextualSpacing w:val="0"/>
        <w:rPr>
          <w:rFonts w:ascii="Arial" w:hAnsi="Arial" w:cs="Arial"/>
          <w:bCs/>
        </w:rPr>
      </w:pPr>
      <w:r w:rsidRPr="007E3E48">
        <w:rPr>
          <w:rFonts w:ascii="Arial" w:hAnsi="Arial" w:cs="Arial"/>
          <w:bCs/>
        </w:rPr>
        <w:t>Being criminally versatile and using criminal networks to support extremist goal</w:t>
      </w:r>
      <w:r w:rsidR="00553B7A">
        <w:rPr>
          <w:rFonts w:ascii="Arial" w:hAnsi="Arial" w:cs="Arial"/>
          <w:bCs/>
        </w:rPr>
        <w:t>s.</w:t>
      </w:r>
    </w:p>
    <w:p w14:paraId="717F1883" w14:textId="60EABDFA" w:rsidR="00094E08" w:rsidRPr="007E3E48" w:rsidRDefault="00094E08" w:rsidP="000C431D">
      <w:pPr>
        <w:pStyle w:val="ListParagraph"/>
        <w:widowControl w:val="0"/>
        <w:numPr>
          <w:ilvl w:val="0"/>
          <w:numId w:val="13"/>
        </w:numPr>
        <w:spacing w:before="0" w:after="120"/>
        <w:ind w:left="1418" w:hanging="284"/>
        <w:contextualSpacing w:val="0"/>
        <w:rPr>
          <w:rFonts w:ascii="Arial" w:hAnsi="Arial" w:cs="Arial"/>
          <w:bCs/>
        </w:rPr>
      </w:pPr>
      <w:r w:rsidRPr="007E3E48">
        <w:rPr>
          <w:rFonts w:ascii="Arial" w:hAnsi="Arial" w:cs="Arial"/>
          <w:bCs/>
        </w:rPr>
        <w:t xml:space="preserve">Having occupational skills that can enable acts of terrorism (such as civil engineering, </w:t>
      </w:r>
      <w:r w:rsidR="006A26BB" w:rsidRPr="007E3E48">
        <w:rPr>
          <w:rFonts w:ascii="Arial" w:hAnsi="Arial" w:cs="Arial"/>
          <w:bCs/>
        </w:rPr>
        <w:t>pharmacology,</w:t>
      </w:r>
      <w:r w:rsidRPr="007E3E48">
        <w:rPr>
          <w:rFonts w:ascii="Arial" w:hAnsi="Arial" w:cs="Arial"/>
          <w:bCs/>
        </w:rPr>
        <w:t xml:space="preserve"> or construction)</w:t>
      </w:r>
      <w:r w:rsidR="00553B7A">
        <w:rPr>
          <w:rFonts w:ascii="Arial" w:hAnsi="Arial" w:cs="Arial"/>
          <w:bCs/>
        </w:rPr>
        <w:t>.</w:t>
      </w:r>
    </w:p>
    <w:p w14:paraId="33DC4710" w14:textId="3FF2191C" w:rsidR="00094E08" w:rsidRPr="007E3E48" w:rsidRDefault="00094E08" w:rsidP="000C431D">
      <w:pPr>
        <w:pStyle w:val="ListParagraph"/>
        <w:widowControl w:val="0"/>
        <w:numPr>
          <w:ilvl w:val="0"/>
          <w:numId w:val="13"/>
        </w:numPr>
        <w:spacing w:before="0" w:after="0"/>
        <w:ind w:left="1418" w:hanging="284"/>
        <w:rPr>
          <w:rFonts w:ascii="Arial" w:hAnsi="Arial" w:cs="Arial"/>
          <w:bCs/>
        </w:rPr>
      </w:pPr>
      <w:r w:rsidRPr="007E3E48">
        <w:rPr>
          <w:rFonts w:ascii="Arial" w:hAnsi="Arial" w:cs="Arial"/>
          <w:bCs/>
        </w:rPr>
        <w:t>Having technical expertise that can be deployed (</w:t>
      </w:r>
      <w:r w:rsidR="00AF716D" w:rsidRPr="007E3E48">
        <w:rPr>
          <w:rFonts w:ascii="Arial" w:hAnsi="Arial" w:cs="Arial"/>
          <w:bCs/>
        </w:rPr>
        <w:t>e.g.,</w:t>
      </w:r>
      <w:r w:rsidRPr="007E3E48">
        <w:rPr>
          <w:rFonts w:ascii="Arial" w:hAnsi="Arial" w:cs="Arial"/>
          <w:bCs/>
        </w:rPr>
        <w:t xml:space="preserve"> IT skills, knowledge of chemicals, military </w:t>
      </w:r>
      <w:r w:rsidR="00C10102" w:rsidRPr="007E3E48">
        <w:rPr>
          <w:rFonts w:ascii="Arial" w:hAnsi="Arial" w:cs="Arial"/>
          <w:bCs/>
        </w:rPr>
        <w:t>training,</w:t>
      </w:r>
      <w:r w:rsidRPr="007E3E48">
        <w:rPr>
          <w:rFonts w:ascii="Arial" w:hAnsi="Arial" w:cs="Arial"/>
          <w:bCs/>
        </w:rPr>
        <w:t xml:space="preserve"> or survival skills).</w:t>
      </w:r>
    </w:p>
    <w:p w14:paraId="273B7728" w14:textId="55FDA3BE" w:rsidR="005A3A8B" w:rsidRDefault="005A3A8B" w:rsidP="005D20D8">
      <w:pPr>
        <w:pStyle w:val="Heading3"/>
      </w:pPr>
      <w:bookmarkStart w:id="52" w:name="_Toc221618560"/>
      <w:bookmarkStart w:id="53" w:name="_Toc229407641"/>
      <w:r w:rsidRPr="005A3A8B">
        <w:t>Consent</w:t>
      </w:r>
      <w:bookmarkEnd w:id="52"/>
      <w:bookmarkEnd w:id="53"/>
    </w:p>
    <w:p w14:paraId="7C9F630D" w14:textId="77777777" w:rsidR="00D658C6" w:rsidRPr="00D36AD6" w:rsidRDefault="00D658C6" w:rsidP="005D20D8">
      <w:pPr>
        <w:pStyle w:val="Style2"/>
        <w:ind w:left="1134"/>
      </w:pPr>
      <w:r w:rsidRPr="00D36AD6">
        <w:t>People who are vulnerable to violent extremism or radicalisation are more likely to be reached by supportive services if issues of consent are handled with sensitivity and an informed understanding of the issues.</w:t>
      </w:r>
      <w:r>
        <w:t xml:space="preserve"> </w:t>
      </w:r>
      <w:r w:rsidRPr="00D36AD6">
        <w:t xml:space="preserve">Before making a referral, practitioners should respond as we would to all concerns, by clarifying the information. </w:t>
      </w:r>
    </w:p>
    <w:p w14:paraId="1283ADA2" w14:textId="77777777" w:rsidR="00D658C6" w:rsidRDefault="00D658C6" w:rsidP="005D20D8">
      <w:pPr>
        <w:pStyle w:val="Style2"/>
        <w:numPr>
          <w:ilvl w:val="0"/>
          <w:numId w:val="0"/>
        </w:numPr>
        <w:ind w:left="1418"/>
      </w:pPr>
    </w:p>
    <w:p w14:paraId="3B6FBD74" w14:textId="1511778D" w:rsidR="00F825BC" w:rsidRDefault="00D658C6" w:rsidP="005D20D8">
      <w:pPr>
        <w:pStyle w:val="Style2"/>
        <w:ind w:left="1134"/>
      </w:pPr>
      <w:r w:rsidRPr="00D36AD6">
        <w:t xml:space="preserve">For children this will ordinarily involve talking to the child/young person and their family (unless the family is implicated in potential extremism), and to other professionals working with the child/young person. Any referral should be made with the young person/family’s knowledge and consent, unless to do so would place the child/young person at risk of harm. </w:t>
      </w:r>
      <w:r w:rsidR="009120F9">
        <w:t xml:space="preserve">Consideration should be given to the child’s age, </w:t>
      </w:r>
      <w:r w:rsidR="00F825BC">
        <w:t>maturity,</w:t>
      </w:r>
      <w:r w:rsidR="009120F9">
        <w:t xml:space="preserve"> and </w:t>
      </w:r>
      <w:r w:rsidR="003479E4">
        <w:t xml:space="preserve">The application of mental capacity </w:t>
      </w:r>
      <w:r w:rsidR="00421DEA">
        <w:t>or Gillick competence assessments as appropriate</w:t>
      </w:r>
      <w:r w:rsidR="009120F9">
        <w:t xml:space="preserve">. </w:t>
      </w:r>
    </w:p>
    <w:p w14:paraId="00BCE4F2" w14:textId="77777777" w:rsidR="00F825BC" w:rsidRDefault="00F825BC" w:rsidP="005D20D8">
      <w:pPr>
        <w:pStyle w:val="Style2"/>
        <w:numPr>
          <w:ilvl w:val="0"/>
          <w:numId w:val="0"/>
        </w:numPr>
        <w:ind w:left="1134"/>
      </w:pPr>
    </w:p>
    <w:p w14:paraId="11EB1FE6" w14:textId="45BA2668" w:rsidR="00D658C6" w:rsidRPr="00D36AD6" w:rsidRDefault="0051395F" w:rsidP="005D20D8">
      <w:pPr>
        <w:pStyle w:val="Style2"/>
        <w:ind w:left="1134"/>
      </w:pPr>
      <w:r>
        <w:t xml:space="preserve">For adults, it is best practice for the practitioner to </w:t>
      </w:r>
      <w:r w:rsidR="00D658C6" w:rsidRPr="00D36AD6">
        <w:t xml:space="preserve">seek the consent of the person who may be at risk of extremism or radicalisation before taking action or sharing information.  In some cases, where a person refuses consent, </w:t>
      </w:r>
      <w:r>
        <w:t xml:space="preserve">or, where it is decided seeking consent from the adult is not appropriate, </w:t>
      </w:r>
      <w:r w:rsidR="00D658C6" w:rsidRPr="00D36AD6">
        <w:t xml:space="preserve">information can still lawfully be shared if it is in the public interest to do so. This may include protecting someone from serious harm or preventing crime and disorder. </w:t>
      </w:r>
      <w:r>
        <w:t>The rationale for doing so should be recorded.</w:t>
      </w:r>
    </w:p>
    <w:p w14:paraId="7B141C83" w14:textId="77777777" w:rsidR="00D658C6" w:rsidRDefault="00D658C6" w:rsidP="005D20D8">
      <w:pPr>
        <w:pStyle w:val="Style2"/>
        <w:numPr>
          <w:ilvl w:val="0"/>
          <w:numId w:val="0"/>
        </w:numPr>
        <w:ind w:left="1418"/>
      </w:pPr>
    </w:p>
    <w:p w14:paraId="42CC2931" w14:textId="5D7E426A" w:rsidR="00D658C6" w:rsidRPr="00D36AD6" w:rsidRDefault="00D658C6" w:rsidP="005D20D8">
      <w:pPr>
        <w:pStyle w:val="Style2"/>
        <w:ind w:left="1134"/>
      </w:pPr>
      <w:r w:rsidRPr="00D36AD6">
        <w:t>When there are grounds to doubt the capacity of those aged 16 and over</w:t>
      </w:r>
      <w:r>
        <w:t>,</w:t>
      </w:r>
      <w:r w:rsidRPr="00D36AD6">
        <w:t xml:space="preserve"> steps need to be taken to provide support to enable an informed decision is made whether to consent to work with the Channel Panel. Please refer to the </w:t>
      </w:r>
      <w:r w:rsidR="00456BAA">
        <w:t xml:space="preserve">EICB </w:t>
      </w:r>
      <w:r w:rsidR="00BF10D7">
        <w:t xml:space="preserve">Mental Capacity Act Policy </w:t>
      </w:r>
      <w:r w:rsidRPr="00D36AD6">
        <w:t>for further information.</w:t>
      </w:r>
    </w:p>
    <w:p w14:paraId="65C487C7" w14:textId="10811B79" w:rsidR="0094762C" w:rsidRDefault="0094762C" w:rsidP="005D20D8">
      <w:pPr>
        <w:pStyle w:val="Heading3"/>
      </w:pPr>
      <w:bookmarkStart w:id="54" w:name="_Toc221618561"/>
      <w:bookmarkStart w:id="55" w:name="_Toc229407642"/>
      <w:r>
        <w:t xml:space="preserve">Prevent and Channel </w:t>
      </w:r>
      <w:r w:rsidR="00BF10D7">
        <w:t>R</w:t>
      </w:r>
      <w:r>
        <w:t xml:space="preserve">eferral </w:t>
      </w:r>
      <w:r w:rsidR="00BF10D7">
        <w:t>P</w:t>
      </w:r>
      <w:r>
        <w:t>rocess</w:t>
      </w:r>
      <w:bookmarkEnd w:id="54"/>
      <w:bookmarkEnd w:id="55"/>
      <w:r>
        <w:t xml:space="preserve"> </w:t>
      </w:r>
    </w:p>
    <w:p w14:paraId="2EC577E4" w14:textId="569E9D1C" w:rsidR="00E351EE" w:rsidRDefault="00FD4938" w:rsidP="00230215">
      <w:pPr>
        <w:pStyle w:val="Style2"/>
        <w:numPr>
          <w:ilvl w:val="0"/>
          <w:numId w:val="0"/>
        </w:numPr>
        <w:ind w:left="1134"/>
      </w:pPr>
      <w:r w:rsidRPr="00FD4938">
        <w:t>Concerns that an individual may be vulnerable to radicalisation do not mean that you think the person is a terrorist, it means that you are concerned they are prone to being exploited by others and thus, is a safeguarding concern. Safeguarding vulnerable people from radicalisation is no different to safeguarding them from other forms of potential harm.</w:t>
      </w:r>
      <w:r w:rsidR="00F25911">
        <w:t xml:space="preserve"> </w:t>
      </w:r>
    </w:p>
    <w:p w14:paraId="088FBBE7" w14:textId="35724798" w:rsidR="001127E8" w:rsidRDefault="001127E8" w:rsidP="005D20D8">
      <w:pPr>
        <w:spacing w:before="0" w:after="0"/>
        <w:ind w:left="0"/>
      </w:pPr>
      <w:r>
        <w:br w:type="page"/>
      </w:r>
    </w:p>
    <w:p w14:paraId="1AA9F5AB" w14:textId="77777777" w:rsidR="00BF6F9D" w:rsidRDefault="00BF6F9D" w:rsidP="005D20D8">
      <w:pPr>
        <w:ind w:left="0"/>
        <w:rPr>
          <w:rFonts w:ascii="Arial" w:hAnsi="Arial" w:cs="Arial"/>
          <w:b/>
          <w:noProof/>
        </w:rPr>
      </w:pPr>
      <w:bookmarkStart w:id="56" w:name="_Hlk154563270"/>
      <w:r>
        <w:rPr>
          <w:rFonts w:ascii="Arial" w:hAnsi="Arial" w:cs="Arial"/>
          <w:b/>
          <w:noProof/>
        </w:rPr>
        <w:lastRenderedPageBreak/>
        <w:t>Referral Flowchart</w:t>
      </w:r>
    </w:p>
    <w:p w14:paraId="4D246F58" w14:textId="5E62B246" w:rsidR="00BF6F9D" w:rsidRPr="009F2FF0" w:rsidRDefault="00BF6F9D" w:rsidP="005D20D8">
      <w:pPr>
        <w:ind w:hanging="360"/>
        <w:rPr>
          <w:rFonts w:ascii="Arial" w:hAnsi="Arial" w:cs="Arial"/>
          <w:u w:val="single"/>
        </w:rPr>
      </w:pPr>
      <w:r w:rsidRPr="009F2FF0">
        <w:rPr>
          <w:rFonts w:ascii="Arial" w:hAnsi="Arial" w:cs="Arial"/>
          <w:noProof/>
        </w:rPr>
        <mc:AlternateContent>
          <mc:Choice Requires="wps">
            <w:drawing>
              <wp:anchor distT="0" distB="0" distL="114300" distR="114300" simplePos="0" relativeHeight="251658244" behindDoc="0" locked="0" layoutInCell="1" allowOverlap="1" wp14:anchorId="465FA688" wp14:editId="60B7D0AD">
                <wp:simplePos x="0" y="0"/>
                <wp:positionH relativeFrom="margin">
                  <wp:posOffset>898525</wp:posOffset>
                </wp:positionH>
                <wp:positionV relativeFrom="paragraph">
                  <wp:posOffset>146585</wp:posOffset>
                </wp:positionV>
                <wp:extent cx="2760175" cy="762440"/>
                <wp:effectExtent l="19050" t="19050" r="21590" b="1905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60175" cy="762440"/>
                        </a:xfrm>
                        <a:prstGeom prst="rect">
                          <a:avLst/>
                        </a:prstGeom>
                        <a:ln w="38100">
                          <a:solidFill>
                            <a:srgbClr val="00B0F0"/>
                          </a:solidFill>
                        </a:ln>
                      </wps:spPr>
                      <wps:style>
                        <a:lnRef idx="2">
                          <a:schemeClr val="dk1"/>
                        </a:lnRef>
                        <a:fillRef idx="1">
                          <a:schemeClr val="lt1"/>
                        </a:fillRef>
                        <a:effectRef idx="0">
                          <a:schemeClr val="dk1"/>
                        </a:effectRef>
                        <a:fontRef idx="minor">
                          <a:schemeClr val="dk1"/>
                        </a:fontRef>
                      </wps:style>
                      <wps:txbx>
                        <w:txbxContent>
                          <w:p w14:paraId="247FD853" w14:textId="77777777" w:rsidR="00BF6F9D" w:rsidRPr="005F5CEF" w:rsidRDefault="00BF6F9D" w:rsidP="00BF6F9D">
                            <w:pPr>
                              <w:spacing w:before="0" w:after="0"/>
                              <w:ind w:left="0"/>
                              <w:jc w:val="center"/>
                              <w:rPr>
                                <w:rFonts w:ascii="Arial" w:hAnsi="Arial" w:cs="Arial"/>
                                <w14:textOutline w14:w="9525" w14:cap="rnd" w14:cmpd="sng" w14:algn="ctr">
                                  <w14:noFill/>
                                  <w14:prstDash w14:val="solid"/>
                                  <w14:bevel/>
                                </w14:textOutline>
                              </w:rPr>
                            </w:pPr>
                            <w:r w:rsidRPr="009F2FF0">
                              <w:rPr>
                                <w:rFonts w:ascii="Arial" w:eastAsia="Calibri" w:hAnsi="Arial" w:cs="Arial"/>
                              </w:rPr>
                              <w:t>Concern regarding individual expressing Extremist views/ be</w:t>
                            </w:r>
                            <w:r>
                              <w:rPr>
                                <w:rFonts w:ascii="Arial" w:eastAsia="Calibri" w:hAnsi="Arial" w:cs="Arial"/>
                              </w:rPr>
                              <w:t>h</w:t>
                            </w:r>
                            <w:r w:rsidRPr="009F2FF0">
                              <w:rPr>
                                <w:rFonts w:ascii="Arial" w:eastAsia="Calibri" w:hAnsi="Arial" w:cs="Arial"/>
                              </w:rPr>
                              <w:t>aviour</w:t>
                            </w:r>
                            <w:r>
                              <w:rPr>
                                <w:rFonts w:ascii="Arial" w:eastAsia="Calibri" w:hAnsi="Arial" w:cs="Arial"/>
                              </w:rPr>
                              <w:t>(s).</w:t>
                            </w:r>
                          </w:p>
                        </w:txbxContent>
                      </wps:txbx>
                      <wps:bodyPr rot="0" spcFirstLastPara="0" vertOverflow="overflow" horzOverflow="overflow" vert="horz" wrap="square" lIns="90000" tIns="3600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5FA688" id="Rectangle 8" o:spid="_x0000_s1026" alt="&quot;&quot;" style="position:absolute;left:0;text-align:left;margin-left:70.75pt;margin-top:11.55pt;width:217.35pt;height:60.0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" fillcolor="white [3201]" strokecolor="#00b0f0" strokeweight="3pt">
                <v:textbox inset="2.5mm,1mm">
                  <w:txbxContent>
                    <w:p w14:paraId="247FD853" w14:textId="77777777" w:rsidR="00BF6F9D" w:rsidRPr="005F5CEF" w:rsidRDefault="00BF6F9D" w:rsidP="00BF6F9D">
                      <w:pPr>
                        <w:spacing w:before="0" w:after="0"/>
                        <w:ind w:left="0"/>
                        <w:jc w:val="center"/>
                        <w:rPr>
                          <w:rFonts w:ascii="Arial" w:hAnsi="Arial" w:cs="Arial"/>
                          <w14:textOutline w14:w="9525" w14:cap="rnd" w14:cmpd="sng" w14:algn="ctr">
                            <w14:noFill/>
                            <w14:prstDash w14:val="solid"/>
                            <w14:bevel/>
                          </w14:textOutline>
                        </w:rPr>
                      </w:pPr>
                      <w:r w:rsidRPr="009F2FF0">
                        <w:rPr>
                          <w:rFonts w:ascii="Arial" w:eastAsia="Calibri" w:hAnsi="Arial" w:cs="Arial"/>
                        </w:rPr>
                        <w:t>Concern regarding individual expressing Extremist views/ be</w:t>
                      </w:r>
                      <w:r>
                        <w:rPr>
                          <w:rFonts w:ascii="Arial" w:eastAsia="Calibri" w:hAnsi="Arial" w:cs="Arial"/>
                        </w:rPr>
                        <w:t>h</w:t>
                      </w:r>
                      <w:r w:rsidRPr="009F2FF0">
                        <w:rPr>
                          <w:rFonts w:ascii="Arial" w:eastAsia="Calibri" w:hAnsi="Arial" w:cs="Arial"/>
                        </w:rPr>
                        <w:t>aviour</w:t>
                      </w:r>
                      <w:r>
                        <w:rPr>
                          <w:rFonts w:ascii="Arial" w:eastAsia="Calibri" w:hAnsi="Arial" w:cs="Arial"/>
                        </w:rPr>
                        <w:t>(s).</w:t>
                      </w:r>
                    </w:p>
                  </w:txbxContent>
                </v:textbox>
                <w10:wrap anchorx="margin"/>
              </v:rect>
            </w:pict>
          </mc:Fallback>
        </mc:AlternateContent>
      </w:r>
    </w:p>
    <w:p w14:paraId="09D06C2C" w14:textId="2CC6B6E1" w:rsidR="00BF6F9D" w:rsidRPr="009F2FF0" w:rsidRDefault="00BF6F9D" w:rsidP="005D20D8">
      <w:pPr>
        <w:ind w:hanging="360"/>
        <w:rPr>
          <w:rFonts w:ascii="Arial" w:hAnsi="Arial" w:cs="Arial"/>
          <w:u w:val="single"/>
        </w:rPr>
      </w:pPr>
    </w:p>
    <w:p w14:paraId="1BD2885D" w14:textId="454ADC20" w:rsidR="00BF6F9D" w:rsidRPr="009F2FF0" w:rsidRDefault="007D7E97" w:rsidP="005D20D8">
      <w:pPr>
        <w:ind w:hanging="360"/>
        <w:rPr>
          <w:rFonts w:ascii="Arial" w:hAnsi="Arial" w:cs="Arial"/>
          <w:u w:val="single"/>
        </w:rPr>
      </w:pPr>
      <w:r w:rsidRPr="009F2FF0">
        <w:rPr>
          <w:rFonts w:ascii="Arial" w:hAnsi="Arial" w:cs="Arial"/>
          <w:noProof/>
        </w:rPr>
        <mc:AlternateContent>
          <mc:Choice Requires="wps">
            <w:drawing>
              <wp:anchor distT="0" distB="0" distL="114300" distR="114300" simplePos="0" relativeHeight="251658247" behindDoc="0" locked="0" layoutInCell="1" allowOverlap="1" wp14:anchorId="1E4CDF28" wp14:editId="1FFE69D4">
                <wp:simplePos x="0" y="0"/>
                <wp:positionH relativeFrom="column">
                  <wp:posOffset>2307757</wp:posOffset>
                </wp:positionH>
                <wp:positionV relativeFrom="paragraph">
                  <wp:posOffset>303162</wp:posOffset>
                </wp:positionV>
                <wp:extent cx="0" cy="365760"/>
                <wp:effectExtent l="57150" t="0" r="57150" b="53340"/>
                <wp:wrapNone/>
                <wp:docPr id="63" name="Straight Arrow Connector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65760"/>
                        </a:xfrm>
                        <a:prstGeom prst="straightConnector1">
                          <a:avLst/>
                        </a:prstGeom>
                        <a:ln w="2857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7C4E110" id="_x0000_t32" coordsize="21600,21600" o:spt="32" o:oned="t" path="m,l21600,21600e" filled="f">
                <v:path arrowok="t" fillok="f" o:connecttype="none"/>
                <o:lock v:ext="edit" shapetype="t"/>
              </v:shapetype>
              <v:shape id="Straight Arrow Connector 63" o:spid="_x0000_s1026" type="#_x0000_t32" alt="&quot;&quot;" style="position:absolute;margin-left:181.7pt;margin-top:23.85pt;width:0;height:28.8pt;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" strokecolor="#00b0f0" strokeweight="2.25pt">
                <v:stroke endarrow="block" joinstyle="miter"/>
              </v:shape>
            </w:pict>
          </mc:Fallback>
        </mc:AlternateContent>
      </w:r>
    </w:p>
    <w:p w14:paraId="76C609FC" w14:textId="3FDABB29" w:rsidR="00BF6F9D" w:rsidRPr="009F2FF0" w:rsidRDefault="00BF6F9D" w:rsidP="005D20D8">
      <w:pPr>
        <w:ind w:hanging="360"/>
        <w:rPr>
          <w:rFonts w:ascii="Arial" w:hAnsi="Arial" w:cs="Arial"/>
        </w:rPr>
      </w:pPr>
    </w:p>
    <w:p w14:paraId="2679FD36" w14:textId="2347ACD1" w:rsidR="00BF6F9D" w:rsidRPr="009F2FF0" w:rsidRDefault="00BF6F9D" w:rsidP="005D20D8">
      <w:pPr>
        <w:ind w:hanging="360"/>
        <w:rPr>
          <w:rFonts w:ascii="Arial" w:hAnsi="Arial" w:cs="Arial"/>
        </w:rPr>
      </w:pPr>
      <w:r w:rsidRPr="009F2FF0">
        <w:rPr>
          <w:rFonts w:ascii="Arial" w:hAnsi="Arial" w:cs="Arial"/>
          <w:noProof/>
        </w:rPr>
        <mc:AlternateContent>
          <mc:Choice Requires="wps">
            <w:drawing>
              <wp:anchor distT="0" distB="0" distL="114300" distR="114300" simplePos="0" relativeHeight="251658253" behindDoc="1" locked="0" layoutInCell="1" allowOverlap="1" wp14:anchorId="234A7F03" wp14:editId="06CD6E71">
                <wp:simplePos x="0" y="0"/>
                <wp:positionH relativeFrom="column">
                  <wp:posOffset>4039539</wp:posOffset>
                </wp:positionH>
                <wp:positionV relativeFrom="page">
                  <wp:posOffset>2489504</wp:posOffset>
                </wp:positionV>
                <wp:extent cx="2005692" cy="644142"/>
                <wp:effectExtent l="19050" t="19050" r="13970" b="2286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05692" cy="644142"/>
                        </a:xfrm>
                        <a:prstGeom prst="rect">
                          <a:avLst/>
                        </a:prstGeom>
                        <a:ln w="38100">
                          <a:solidFill>
                            <a:srgbClr val="00B0F0"/>
                          </a:solidFill>
                        </a:ln>
                      </wps:spPr>
                      <wps:style>
                        <a:lnRef idx="2">
                          <a:schemeClr val="dk1"/>
                        </a:lnRef>
                        <a:fillRef idx="1">
                          <a:schemeClr val="lt1"/>
                        </a:fillRef>
                        <a:effectRef idx="0">
                          <a:schemeClr val="dk1"/>
                        </a:effectRef>
                        <a:fontRef idx="minor">
                          <a:schemeClr val="dk1"/>
                        </a:fontRef>
                      </wps:style>
                      <wps:txbx>
                        <w:txbxContent>
                          <w:p w14:paraId="63CF6473" w14:textId="77777777" w:rsidR="00BF6F9D" w:rsidRPr="0059237E" w:rsidRDefault="00BF6F9D" w:rsidP="00BF6F9D">
                            <w:pPr>
                              <w:spacing w:before="0" w:after="0"/>
                              <w:ind w:left="0"/>
                              <w:jc w:val="center"/>
                              <w:rPr>
                                <w:rFonts w:ascii="Arial" w:eastAsia="Calibri" w:hAnsi="Arial" w:cs="Arial"/>
                                <w:color w:val="auto"/>
                                <w:sz w:val="22"/>
                                <w:szCs w:val="22"/>
                              </w:rPr>
                            </w:pPr>
                            <w:r>
                              <w:rPr>
                                <w:rFonts w:ascii="Arial" w:hAnsi="Arial" w:cs="Arial"/>
                              </w:rPr>
                              <w:t>If a member of staff is referred to Prevent, refer to point 6.3.6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4A7F03" id="Rectangle 1" o:spid="_x0000_s1027" alt="&quot;&quot;" style="position:absolute;left:0;text-align:left;margin-left:318.05pt;margin-top:196pt;width:157.95pt;height:50.7pt;z-index:-25165822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" fillcolor="white [3201]" strokecolor="#00b0f0" strokeweight="3pt">
                <v:textbox>
                  <w:txbxContent>
                    <w:p w14:paraId="63CF6473" w14:textId="77777777" w:rsidR="00BF6F9D" w:rsidRPr="0059237E" w:rsidRDefault="00BF6F9D" w:rsidP="00BF6F9D">
                      <w:pPr>
                        <w:spacing w:before="0" w:after="0"/>
                        <w:ind w:left="0"/>
                        <w:jc w:val="center"/>
                        <w:rPr>
                          <w:rFonts w:ascii="Arial" w:eastAsia="Calibri" w:hAnsi="Arial" w:cs="Arial"/>
                          <w:color w:val="auto"/>
                          <w:sz w:val="22"/>
                          <w:szCs w:val="22"/>
                        </w:rPr>
                      </w:pPr>
                      <w:r>
                        <w:rPr>
                          <w:rFonts w:ascii="Arial" w:hAnsi="Arial" w:cs="Arial"/>
                        </w:rPr>
                        <w:t>If a member of staff is referred to Prevent, refer to point 6.3.6</w:t>
                      </w:r>
                    </w:p>
                  </w:txbxContent>
                </v:textbox>
                <w10:wrap anchory="page"/>
              </v:rect>
            </w:pict>
          </mc:Fallback>
        </mc:AlternateContent>
      </w:r>
      <w:r w:rsidRPr="009F2FF0">
        <w:rPr>
          <w:rFonts w:ascii="Arial" w:hAnsi="Arial" w:cs="Arial"/>
          <w:noProof/>
        </w:rPr>
        <mc:AlternateContent>
          <mc:Choice Requires="wps">
            <w:drawing>
              <wp:anchor distT="0" distB="0" distL="114300" distR="114300" simplePos="0" relativeHeight="251658241" behindDoc="1" locked="0" layoutInCell="1" allowOverlap="1" wp14:anchorId="5CA2453F" wp14:editId="1212A69E">
                <wp:simplePos x="0" y="0"/>
                <wp:positionH relativeFrom="column">
                  <wp:posOffset>889055</wp:posOffset>
                </wp:positionH>
                <wp:positionV relativeFrom="page">
                  <wp:posOffset>2487378</wp:posOffset>
                </wp:positionV>
                <wp:extent cx="2767965" cy="632957"/>
                <wp:effectExtent l="19050" t="19050" r="13335" b="1524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67965" cy="632957"/>
                        </a:xfrm>
                        <a:prstGeom prst="rect">
                          <a:avLst/>
                        </a:prstGeom>
                        <a:ln w="38100">
                          <a:solidFill>
                            <a:srgbClr val="00B0F0"/>
                          </a:solidFill>
                        </a:ln>
                      </wps:spPr>
                      <wps:style>
                        <a:lnRef idx="2">
                          <a:schemeClr val="dk1"/>
                        </a:lnRef>
                        <a:fillRef idx="1">
                          <a:schemeClr val="lt1"/>
                        </a:fillRef>
                        <a:effectRef idx="0">
                          <a:schemeClr val="dk1"/>
                        </a:effectRef>
                        <a:fontRef idx="minor">
                          <a:schemeClr val="dk1"/>
                        </a:fontRef>
                      </wps:style>
                      <wps:txbx>
                        <w:txbxContent>
                          <w:p w14:paraId="03A89AC3" w14:textId="77777777" w:rsidR="00BF6F9D" w:rsidRPr="0059237E" w:rsidRDefault="00BF6F9D" w:rsidP="00BF6F9D">
                            <w:pPr>
                              <w:spacing w:before="0" w:after="0"/>
                              <w:ind w:left="0"/>
                              <w:jc w:val="center"/>
                              <w:rPr>
                                <w:rFonts w:ascii="Arial" w:eastAsia="Calibri" w:hAnsi="Arial" w:cs="Arial"/>
                                <w:color w:val="auto"/>
                                <w:sz w:val="22"/>
                                <w:szCs w:val="22"/>
                              </w:rPr>
                            </w:pPr>
                            <w:r w:rsidRPr="009F2FF0">
                              <w:rPr>
                                <w:rFonts w:ascii="Arial" w:hAnsi="Arial" w:cs="Arial"/>
                              </w:rPr>
                              <w:t>Liaison with ICB Prevent Lead for</w:t>
                            </w:r>
                            <w:r>
                              <w:rPr>
                                <w:rFonts w:ascii="Arial" w:hAnsi="Arial" w:cs="Arial"/>
                              </w:rPr>
                              <w:t xml:space="preserve"> </w:t>
                            </w:r>
                            <w:r w:rsidRPr="0059237E">
                              <w:rPr>
                                <w:rFonts w:ascii="Arial" w:eastAsia="Calibri" w:hAnsi="Arial" w:cs="Arial"/>
                              </w:rPr>
                              <w:t xml:space="preserve">support/ guidance.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2453F" id="Rectangle 5" o:spid="_x0000_s1028" alt="&quot;&quot;" style="position:absolute;left:0;text-align:left;margin-left:70pt;margin-top:195.85pt;width:217.95pt;height:49.8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" fillcolor="white [3201]" strokecolor="#00b0f0" strokeweight="3pt">
                <v:textbox>
                  <w:txbxContent>
                    <w:p w14:paraId="03A89AC3" w14:textId="77777777" w:rsidR="00BF6F9D" w:rsidRPr="0059237E" w:rsidRDefault="00BF6F9D" w:rsidP="00BF6F9D">
                      <w:pPr>
                        <w:spacing w:before="0" w:after="0"/>
                        <w:ind w:left="0"/>
                        <w:jc w:val="center"/>
                        <w:rPr>
                          <w:rFonts w:ascii="Arial" w:eastAsia="Calibri" w:hAnsi="Arial" w:cs="Arial"/>
                          <w:color w:val="auto"/>
                          <w:sz w:val="22"/>
                          <w:szCs w:val="22"/>
                        </w:rPr>
                      </w:pPr>
                      <w:r w:rsidRPr="009F2FF0">
                        <w:rPr>
                          <w:rFonts w:ascii="Arial" w:hAnsi="Arial" w:cs="Arial"/>
                        </w:rPr>
                        <w:t>Liaison with ICB Prevent Lead for</w:t>
                      </w:r>
                      <w:r>
                        <w:rPr>
                          <w:rFonts w:ascii="Arial" w:hAnsi="Arial" w:cs="Arial"/>
                        </w:rPr>
                        <w:t xml:space="preserve"> </w:t>
                      </w:r>
                      <w:r w:rsidRPr="0059237E">
                        <w:rPr>
                          <w:rFonts w:ascii="Arial" w:eastAsia="Calibri" w:hAnsi="Arial" w:cs="Arial"/>
                        </w:rPr>
                        <w:t xml:space="preserve">support/ guidance. </w:t>
                      </w:r>
                    </w:p>
                  </w:txbxContent>
                </v:textbox>
                <w10:wrap anchory="page"/>
              </v:rect>
            </w:pict>
          </mc:Fallback>
        </mc:AlternateContent>
      </w:r>
    </w:p>
    <w:p w14:paraId="30F3D36A" w14:textId="38DE67CF" w:rsidR="00BF6F9D" w:rsidRPr="009F2FF0" w:rsidRDefault="00BF6F9D" w:rsidP="005D20D8">
      <w:pPr>
        <w:ind w:hanging="360"/>
        <w:rPr>
          <w:rFonts w:ascii="Arial" w:hAnsi="Arial" w:cs="Arial"/>
        </w:rPr>
      </w:pPr>
      <w:r>
        <w:rPr>
          <w:rFonts w:ascii="Arial" w:hAnsi="Arial" w:cs="Arial"/>
          <w:noProof/>
        </w:rPr>
        <mc:AlternateContent>
          <mc:Choice Requires="wps">
            <w:drawing>
              <wp:anchor distT="0" distB="0" distL="114300" distR="114300" simplePos="0" relativeHeight="251658254" behindDoc="0" locked="0" layoutInCell="1" allowOverlap="1" wp14:anchorId="46A7A872" wp14:editId="164F401C">
                <wp:simplePos x="0" y="0"/>
                <wp:positionH relativeFrom="column">
                  <wp:posOffset>3675347</wp:posOffset>
                </wp:positionH>
                <wp:positionV relativeFrom="paragraph">
                  <wp:posOffset>93980</wp:posOffset>
                </wp:positionV>
                <wp:extent cx="378962" cy="2445"/>
                <wp:effectExtent l="0" t="95250" r="0" b="112395"/>
                <wp:wrapNone/>
                <wp:docPr id="2" name="Straight Arrow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78962" cy="2445"/>
                        </a:xfrm>
                        <a:prstGeom prst="straightConnector1">
                          <a:avLst/>
                        </a:prstGeom>
                        <a:ln w="31750">
                          <a:solidFill>
                            <a:srgbClr val="00B0F0"/>
                          </a:solidFill>
                          <a:headEnd w="lg" len="med"/>
                          <a:tailEnd type="triangle"/>
                        </a:ln>
                      </wps:spPr>
                      <wps:style>
                        <a:lnRef idx="1">
                          <a:schemeClr val="accent5"/>
                        </a:lnRef>
                        <a:fillRef idx="0">
                          <a:schemeClr val="accent5"/>
                        </a:fillRef>
                        <a:effectRef idx="0">
                          <a:schemeClr val="accent5"/>
                        </a:effectRef>
                        <a:fontRef idx="minor">
                          <a:schemeClr val="tx1"/>
                        </a:fontRef>
                      </wps:style>
                      <wps:bodyPr/>
                    </wps:wsp>
                  </a:graphicData>
                </a:graphic>
              </wp:anchor>
            </w:drawing>
          </mc:Choice>
          <mc:Fallback>
            <w:pict>
              <v:shape w14:anchorId="469A9289" id="Straight Arrow Connector 2" o:spid="_x0000_s1026" type="#_x0000_t32" alt="&quot;&quot;" style="position:absolute;margin-left:289.4pt;margin-top:7.4pt;width:29.85pt;height:.2pt;flip:y;z-index:25165825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" strokecolor="#00b0f0" strokeweight="2.5pt">
                <v:stroke startarrowwidth="wide" endarrow="block" joinstyle="miter"/>
              </v:shape>
            </w:pict>
          </mc:Fallback>
        </mc:AlternateContent>
      </w:r>
    </w:p>
    <w:p w14:paraId="15025856" w14:textId="77777777" w:rsidR="00BF6F9D" w:rsidRPr="009F2FF0" w:rsidRDefault="00BF6F9D" w:rsidP="005D20D8">
      <w:pPr>
        <w:ind w:hanging="360"/>
        <w:rPr>
          <w:rFonts w:ascii="Arial" w:hAnsi="Arial" w:cs="Arial"/>
        </w:rPr>
      </w:pPr>
      <w:r w:rsidRPr="009F2FF0">
        <w:rPr>
          <w:rFonts w:ascii="Arial" w:hAnsi="Arial" w:cs="Arial"/>
          <w:noProof/>
        </w:rPr>
        <mc:AlternateContent>
          <mc:Choice Requires="wps">
            <w:drawing>
              <wp:anchor distT="0" distB="0" distL="114300" distR="114300" simplePos="0" relativeHeight="251658248" behindDoc="0" locked="0" layoutInCell="1" allowOverlap="1" wp14:anchorId="0062FB8C" wp14:editId="4F25AC03">
                <wp:simplePos x="0" y="0"/>
                <wp:positionH relativeFrom="column">
                  <wp:posOffset>2309128</wp:posOffset>
                </wp:positionH>
                <wp:positionV relativeFrom="paragraph">
                  <wp:posOffset>124794</wp:posOffset>
                </wp:positionV>
                <wp:extent cx="0" cy="365760"/>
                <wp:effectExtent l="57150" t="0" r="57150" b="53340"/>
                <wp:wrapNone/>
                <wp:docPr id="64" name="Straight Arrow Connector 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65760"/>
                        </a:xfrm>
                        <a:prstGeom prst="straightConnector1">
                          <a:avLst/>
                        </a:prstGeom>
                        <a:ln w="2857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FD5865" id="Straight Arrow Connector 64" o:spid="_x0000_s1026" type="#_x0000_t32" alt="&quot;&quot;" style="position:absolute;margin-left:181.8pt;margin-top:9.85pt;width:0;height:28.8pt;z-index:251658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" strokecolor="#00b0f0" strokeweight="2.25pt">
                <v:stroke endarrow="block" joinstyle="miter"/>
              </v:shape>
            </w:pict>
          </mc:Fallback>
        </mc:AlternateContent>
      </w:r>
    </w:p>
    <w:p w14:paraId="16039205" w14:textId="77777777" w:rsidR="00BF6F9D" w:rsidRPr="009F2FF0" w:rsidRDefault="00BF6F9D" w:rsidP="005D20D8">
      <w:pPr>
        <w:ind w:hanging="360"/>
        <w:rPr>
          <w:rFonts w:ascii="Arial" w:hAnsi="Arial" w:cs="Arial"/>
        </w:rPr>
      </w:pPr>
      <w:r w:rsidRPr="009F2FF0">
        <w:rPr>
          <w:rFonts w:ascii="Arial" w:hAnsi="Arial" w:cs="Arial"/>
          <w:noProof/>
        </w:rPr>
        <mc:AlternateContent>
          <mc:Choice Requires="wps">
            <w:drawing>
              <wp:anchor distT="0" distB="0" distL="114300" distR="114300" simplePos="0" relativeHeight="251658242" behindDoc="0" locked="0" layoutInCell="1" allowOverlap="1" wp14:anchorId="1AB48EFD" wp14:editId="708EAC66">
                <wp:simplePos x="0" y="0"/>
                <wp:positionH relativeFrom="column">
                  <wp:posOffset>870585</wp:posOffset>
                </wp:positionH>
                <wp:positionV relativeFrom="paragraph">
                  <wp:posOffset>240941</wp:posOffset>
                </wp:positionV>
                <wp:extent cx="2750820" cy="1236980"/>
                <wp:effectExtent l="19050" t="19050" r="11430" b="2032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50820" cy="1236980"/>
                        </a:xfrm>
                        <a:prstGeom prst="rect">
                          <a:avLst/>
                        </a:prstGeom>
                        <a:ln w="38100">
                          <a:solidFill>
                            <a:srgbClr val="00B0F0"/>
                          </a:solidFill>
                        </a:ln>
                      </wps:spPr>
                      <wps:style>
                        <a:lnRef idx="2">
                          <a:schemeClr val="dk1"/>
                        </a:lnRef>
                        <a:fillRef idx="1">
                          <a:schemeClr val="lt1"/>
                        </a:fillRef>
                        <a:effectRef idx="0">
                          <a:schemeClr val="dk1"/>
                        </a:effectRef>
                        <a:fontRef idx="minor">
                          <a:schemeClr val="dk1"/>
                        </a:fontRef>
                      </wps:style>
                      <wps:txbx>
                        <w:txbxContent>
                          <w:p w14:paraId="72E44A48" w14:textId="77777777" w:rsidR="00BF6F9D" w:rsidRDefault="00BF6F9D" w:rsidP="00BF6F9D">
                            <w:pPr>
                              <w:spacing w:before="0" w:after="0"/>
                              <w:ind w:left="0"/>
                              <w:jc w:val="center"/>
                              <w:rPr>
                                <w:rFonts w:ascii="Arial" w:hAnsi="Arial" w:cs="Arial"/>
                              </w:rPr>
                            </w:pPr>
                            <w:r w:rsidRPr="009F2FF0">
                              <w:rPr>
                                <w:rFonts w:ascii="Arial" w:hAnsi="Arial" w:cs="Arial"/>
                              </w:rPr>
                              <w:t>Referral to Essex Police Prevent via portal</w:t>
                            </w:r>
                          </w:p>
                          <w:p w14:paraId="3B02AD42" w14:textId="77777777" w:rsidR="00BF6F9D" w:rsidRDefault="00BF6F9D" w:rsidP="00BF6F9D">
                            <w:pPr>
                              <w:spacing w:before="0" w:after="0"/>
                              <w:ind w:left="0"/>
                              <w:jc w:val="center"/>
                              <w:rPr>
                                <w:rStyle w:val="Hyperlink"/>
                                <w:rFonts w:ascii="Arial" w:hAnsi="Arial" w:cs="Arial"/>
                              </w:rPr>
                            </w:pPr>
                            <w:hyperlink r:id="rId20" w:history="1">
                              <w:r w:rsidRPr="009F2FF0">
                                <w:rPr>
                                  <w:rStyle w:val="Hyperlink"/>
                                  <w:rFonts w:ascii="Arial" w:hAnsi="Arial" w:cs="Arial"/>
                                </w:rPr>
                                <w:t>Prevent | Essex Police</w:t>
                              </w:r>
                            </w:hyperlink>
                          </w:p>
                          <w:p w14:paraId="3421A3AB" w14:textId="100EF130" w:rsidR="00BF6F9D" w:rsidRPr="005F5CEF" w:rsidRDefault="00BF6F9D" w:rsidP="00BF6F9D">
                            <w:pPr>
                              <w:spacing w:before="0" w:after="0"/>
                              <w:ind w:left="0"/>
                              <w:jc w:val="center"/>
                              <w:rPr>
                                <w:rFonts w:ascii="Arial" w:hAnsi="Arial" w:cs="Arial"/>
                              </w:rPr>
                            </w:pPr>
                            <w:r w:rsidRPr="009F2FF0">
                              <w:rPr>
                                <w:rFonts w:ascii="Arial" w:hAnsi="Arial" w:cs="Arial"/>
                              </w:rPr>
                              <w:t>with or without consent/ knowledge (rationale)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48EFD" id="Rectangle 6" o:spid="_x0000_s1029" alt="&quot;&quot;" style="position:absolute;left:0;text-align:left;margin-left:68.55pt;margin-top:18.95pt;width:216.6pt;height:97.4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" fillcolor="white [3201]" strokecolor="#00b0f0" strokeweight="3pt">
                <v:textbox>
                  <w:txbxContent>
                    <w:p w14:paraId="72E44A48" w14:textId="77777777" w:rsidR="00BF6F9D" w:rsidRDefault="00BF6F9D" w:rsidP="00BF6F9D">
                      <w:pPr>
                        <w:spacing w:before="0" w:after="0"/>
                        <w:ind w:left="0"/>
                        <w:jc w:val="center"/>
                        <w:rPr>
                          <w:rFonts w:ascii="Arial" w:hAnsi="Arial" w:cs="Arial"/>
                        </w:rPr>
                      </w:pPr>
                      <w:r w:rsidRPr="009F2FF0">
                        <w:rPr>
                          <w:rFonts w:ascii="Arial" w:hAnsi="Arial" w:cs="Arial"/>
                        </w:rPr>
                        <w:t>Referral to Essex Police Prevent via portal</w:t>
                      </w:r>
                    </w:p>
                    <w:p w14:paraId="3B02AD42" w14:textId="77777777" w:rsidR="00BF6F9D" w:rsidRDefault="00BF6F9D" w:rsidP="00BF6F9D">
                      <w:pPr>
                        <w:spacing w:before="0" w:after="0"/>
                        <w:ind w:left="0"/>
                        <w:jc w:val="center"/>
                        <w:rPr>
                          <w:rStyle w:val="Hyperlink"/>
                          <w:rFonts w:ascii="Arial" w:hAnsi="Arial" w:cs="Arial"/>
                        </w:rPr>
                      </w:pPr>
                      <w:hyperlink r:id="rId21" w:history="1">
                        <w:r w:rsidRPr="009F2FF0">
                          <w:rPr>
                            <w:rStyle w:val="Hyperlink"/>
                            <w:rFonts w:ascii="Arial" w:hAnsi="Arial" w:cs="Arial"/>
                          </w:rPr>
                          <w:t>Prevent | Essex Police</w:t>
                        </w:r>
                      </w:hyperlink>
                    </w:p>
                    <w:p w14:paraId="3421A3AB" w14:textId="100EF130" w:rsidR="00BF6F9D" w:rsidRPr="005F5CEF" w:rsidRDefault="00BF6F9D" w:rsidP="00BF6F9D">
                      <w:pPr>
                        <w:spacing w:before="0" w:after="0"/>
                        <w:ind w:left="0"/>
                        <w:jc w:val="center"/>
                        <w:rPr>
                          <w:rFonts w:ascii="Arial" w:hAnsi="Arial" w:cs="Arial"/>
                        </w:rPr>
                      </w:pPr>
                      <w:r w:rsidRPr="009F2FF0">
                        <w:rPr>
                          <w:rFonts w:ascii="Arial" w:hAnsi="Arial" w:cs="Arial"/>
                        </w:rPr>
                        <w:t>with or without consent/ knowledge (rationale)</w:t>
                      </w:r>
                    </w:p>
                  </w:txbxContent>
                </v:textbox>
              </v:rect>
            </w:pict>
          </mc:Fallback>
        </mc:AlternateContent>
      </w:r>
    </w:p>
    <w:bookmarkEnd w:id="56"/>
    <w:p w14:paraId="220574D4" w14:textId="7F0A81C3" w:rsidR="00BF6F9D" w:rsidRPr="009F2FF0" w:rsidRDefault="00BF6F9D" w:rsidP="005D20D8">
      <w:pPr>
        <w:ind w:hanging="360"/>
        <w:rPr>
          <w:rFonts w:ascii="Arial" w:hAnsi="Arial" w:cs="Arial"/>
        </w:rPr>
      </w:pPr>
      <w:r w:rsidRPr="009F2FF0">
        <w:rPr>
          <w:rFonts w:ascii="Arial" w:hAnsi="Arial" w:cs="Arial"/>
          <w:noProof/>
        </w:rPr>
        <mc:AlternateContent>
          <mc:Choice Requires="wps">
            <w:drawing>
              <wp:anchor distT="0" distB="0" distL="114300" distR="114300" simplePos="0" relativeHeight="251658251" behindDoc="0" locked="0" layoutInCell="1" allowOverlap="1" wp14:anchorId="39854AAF" wp14:editId="2C78BD51">
                <wp:simplePos x="0" y="0"/>
                <wp:positionH relativeFrom="column">
                  <wp:posOffset>902970</wp:posOffset>
                </wp:positionH>
                <wp:positionV relativeFrom="paragraph">
                  <wp:posOffset>4902200</wp:posOffset>
                </wp:positionV>
                <wp:extent cx="2760345" cy="573405"/>
                <wp:effectExtent l="19050" t="19050" r="20955" b="1714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60345" cy="573405"/>
                        </a:xfrm>
                        <a:prstGeom prst="rect">
                          <a:avLst/>
                        </a:prstGeom>
                        <a:ln w="38100">
                          <a:solidFill>
                            <a:srgbClr val="00B0F0"/>
                          </a:solidFill>
                        </a:ln>
                      </wps:spPr>
                      <wps:style>
                        <a:lnRef idx="2">
                          <a:schemeClr val="dk1"/>
                        </a:lnRef>
                        <a:fillRef idx="1">
                          <a:schemeClr val="lt1"/>
                        </a:fillRef>
                        <a:effectRef idx="0">
                          <a:schemeClr val="dk1"/>
                        </a:effectRef>
                        <a:fontRef idx="minor">
                          <a:schemeClr val="dk1"/>
                        </a:fontRef>
                      </wps:style>
                      <wps:txbx>
                        <w:txbxContent>
                          <w:p w14:paraId="0D38322F" w14:textId="77777777" w:rsidR="00BF6F9D" w:rsidRPr="00B92461" w:rsidRDefault="00BF6F9D" w:rsidP="00BF6F9D">
                            <w:pPr>
                              <w:ind w:left="0"/>
                              <w:jc w:val="center"/>
                              <w:rPr>
                                <w:rFonts w:ascii="Arial" w:hAnsi="Arial" w:cs="Arial"/>
                                <w:b/>
                                <w:bCs/>
                              </w:rPr>
                            </w:pPr>
                            <w:r w:rsidRPr="00B92461">
                              <w:rPr>
                                <w:rFonts w:ascii="Arial" w:hAnsi="Arial" w:cs="Arial"/>
                              </w:rPr>
                              <w:t>Care planning and consent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54AAF" id="Rectangle 10" o:spid="_x0000_s1030" alt="&quot;&quot;" style="position:absolute;left:0;text-align:left;margin-left:71.1pt;margin-top:386pt;width:217.35pt;height:45.1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" fillcolor="white [3201]" strokecolor="#00b0f0" strokeweight="3pt">
                <v:textbox>
                  <w:txbxContent>
                    <w:p w14:paraId="0D38322F" w14:textId="77777777" w:rsidR="00BF6F9D" w:rsidRPr="00B92461" w:rsidRDefault="00BF6F9D" w:rsidP="00BF6F9D">
                      <w:pPr>
                        <w:ind w:left="0"/>
                        <w:jc w:val="center"/>
                        <w:rPr>
                          <w:rFonts w:ascii="Arial" w:hAnsi="Arial" w:cs="Arial"/>
                          <w:b/>
                          <w:bCs/>
                        </w:rPr>
                      </w:pPr>
                      <w:r w:rsidRPr="00B92461">
                        <w:rPr>
                          <w:rFonts w:ascii="Arial" w:hAnsi="Arial" w:cs="Arial"/>
                        </w:rPr>
                        <w:t>Care planning and consent</w:t>
                      </w:r>
                    </w:p>
                  </w:txbxContent>
                </v:textbox>
              </v:rect>
            </w:pict>
          </mc:Fallback>
        </mc:AlternateContent>
      </w:r>
      <w:r w:rsidRPr="009F2FF0">
        <w:rPr>
          <w:rFonts w:ascii="Arial" w:hAnsi="Arial" w:cs="Arial"/>
          <w:noProof/>
        </w:rPr>
        <mc:AlternateContent>
          <mc:Choice Requires="wps">
            <w:drawing>
              <wp:anchor distT="0" distB="0" distL="114300" distR="114300" simplePos="0" relativeHeight="251658245" behindDoc="0" locked="0" layoutInCell="1" allowOverlap="1" wp14:anchorId="0724E3A7" wp14:editId="2F03946F">
                <wp:simplePos x="0" y="0"/>
                <wp:positionH relativeFrom="column">
                  <wp:posOffset>891540</wp:posOffset>
                </wp:positionH>
                <wp:positionV relativeFrom="paragraph">
                  <wp:posOffset>3830320</wp:posOffset>
                </wp:positionV>
                <wp:extent cx="2760345" cy="666750"/>
                <wp:effectExtent l="19050" t="19050" r="20955" b="1905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60345" cy="666750"/>
                        </a:xfrm>
                        <a:prstGeom prst="rect">
                          <a:avLst/>
                        </a:prstGeom>
                        <a:ln w="38100">
                          <a:solidFill>
                            <a:srgbClr val="00B0F0"/>
                          </a:solidFill>
                        </a:ln>
                      </wps:spPr>
                      <wps:style>
                        <a:lnRef idx="2">
                          <a:schemeClr val="dk1"/>
                        </a:lnRef>
                        <a:fillRef idx="1">
                          <a:schemeClr val="lt1"/>
                        </a:fillRef>
                        <a:effectRef idx="0">
                          <a:schemeClr val="dk1"/>
                        </a:effectRef>
                        <a:fontRef idx="minor">
                          <a:schemeClr val="dk1"/>
                        </a:fontRef>
                      </wps:style>
                      <wps:txbx>
                        <w:txbxContent>
                          <w:p w14:paraId="0AE48266" w14:textId="77777777" w:rsidR="00BF6F9D" w:rsidRPr="00B92461" w:rsidRDefault="00BF6F9D" w:rsidP="00BF6F9D">
                            <w:pPr>
                              <w:spacing w:before="0"/>
                              <w:ind w:left="0"/>
                              <w:jc w:val="center"/>
                              <w:rPr>
                                <w:rFonts w:ascii="Arial" w:hAnsi="Arial" w:cs="Arial"/>
                                <w:b/>
                                <w:bCs/>
                              </w:rPr>
                            </w:pPr>
                            <w:r w:rsidRPr="00B92461">
                              <w:rPr>
                                <w:rFonts w:ascii="Arial" w:hAnsi="Arial" w:cs="Arial"/>
                              </w:rPr>
                              <w:t>Information sharing for Channel Panel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24E3A7" id="Rectangle 9" o:spid="_x0000_s1031" alt="&quot;&quot;" style="position:absolute;left:0;text-align:left;margin-left:70.2pt;margin-top:301.6pt;width:217.35pt;height:5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" fillcolor="white [3201]" strokecolor="#00b0f0" strokeweight="3pt">
                <v:textbox>
                  <w:txbxContent>
                    <w:p w14:paraId="0AE48266" w14:textId="77777777" w:rsidR="00BF6F9D" w:rsidRPr="00B92461" w:rsidRDefault="00BF6F9D" w:rsidP="00BF6F9D">
                      <w:pPr>
                        <w:spacing w:before="0"/>
                        <w:ind w:left="0"/>
                        <w:jc w:val="center"/>
                        <w:rPr>
                          <w:rFonts w:ascii="Arial" w:hAnsi="Arial" w:cs="Arial"/>
                          <w:b/>
                          <w:bCs/>
                        </w:rPr>
                      </w:pPr>
                      <w:r w:rsidRPr="00B92461">
                        <w:rPr>
                          <w:rFonts w:ascii="Arial" w:hAnsi="Arial" w:cs="Arial"/>
                        </w:rPr>
                        <w:t>Information sharing for Channel Panel</w:t>
                      </w:r>
                    </w:p>
                  </w:txbxContent>
                </v:textbox>
              </v:rect>
            </w:pict>
          </mc:Fallback>
        </mc:AlternateContent>
      </w:r>
      <w:r w:rsidRPr="009F2FF0">
        <w:rPr>
          <w:rFonts w:ascii="Arial" w:hAnsi="Arial" w:cs="Arial"/>
          <w:noProof/>
        </w:rPr>
        <mc:AlternateContent>
          <mc:Choice Requires="wps">
            <w:drawing>
              <wp:anchor distT="0" distB="0" distL="114300" distR="114300" simplePos="0" relativeHeight="251658250" behindDoc="0" locked="0" layoutInCell="1" allowOverlap="1" wp14:anchorId="448BBA26" wp14:editId="52B7FC0E">
                <wp:simplePos x="0" y="0"/>
                <wp:positionH relativeFrom="column">
                  <wp:posOffset>2256155</wp:posOffset>
                </wp:positionH>
                <wp:positionV relativeFrom="paragraph">
                  <wp:posOffset>3428006</wp:posOffset>
                </wp:positionV>
                <wp:extent cx="0" cy="365760"/>
                <wp:effectExtent l="57150" t="0" r="57150" b="53340"/>
                <wp:wrapNone/>
                <wp:docPr id="67" name="Straight Arrow Connector 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65760"/>
                        </a:xfrm>
                        <a:prstGeom prst="straightConnector1">
                          <a:avLst/>
                        </a:prstGeom>
                        <a:ln w="2857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0BA2C5" id="Straight Arrow Connector 67" o:spid="_x0000_s1026" type="#_x0000_t32" alt="&quot;&quot;" style="position:absolute;margin-left:177.65pt;margin-top:269.9pt;width:0;height:28.8pt;z-index:25165825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" strokecolor="#00b0f0" strokeweight="2.25pt">
                <v:stroke endarrow="block" joinstyle="miter"/>
              </v:shape>
            </w:pict>
          </mc:Fallback>
        </mc:AlternateContent>
      </w:r>
      <w:r w:rsidRPr="009F2FF0">
        <w:rPr>
          <w:rFonts w:ascii="Arial" w:hAnsi="Arial" w:cs="Arial"/>
          <w:noProof/>
        </w:rPr>
        <mc:AlternateContent>
          <mc:Choice Requires="wps">
            <w:drawing>
              <wp:anchor distT="0" distB="0" distL="114300" distR="114300" simplePos="0" relativeHeight="251658243" behindDoc="0" locked="0" layoutInCell="1" allowOverlap="1" wp14:anchorId="26A437F0" wp14:editId="37622F28">
                <wp:simplePos x="0" y="0"/>
                <wp:positionH relativeFrom="column">
                  <wp:posOffset>880110</wp:posOffset>
                </wp:positionH>
                <wp:positionV relativeFrom="paragraph">
                  <wp:posOffset>1612265</wp:posOffset>
                </wp:positionV>
                <wp:extent cx="2739390" cy="704215"/>
                <wp:effectExtent l="19050" t="19050" r="22860" b="19685"/>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39390" cy="704215"/>
                        </a:xfrm>
                        <a:prstGeom prst="rect">
                          <a:avLst/>
                        </a:prstGeom>
                        <a:ln w="38100">
                          <a:solidFill>
                            <a:srgbClr val="00B0F0"/>
                          </a:solidFill>
                        </a:ln>
                      </wps:spPr>
                      <wps:style>
                        <a:lnRef idx="2">
                          <a:schemeClr val="dk1"/>
                        </a:lnRef>
                        <a:fillRef idx="1">
                          <a:schemeClr val="lt1"/>
                        </a:fillRef>
                        <a:effectRef idx="0">
                          <a:schemeClr val="dk1"/>
                        </a:effectRef>
                        <a:fontRef idx="minor">
                          <a:schemeClr val="dk1"/>
                        </a:fontRef>
                      </wps:style>
                      <wps:txbx>
                        <w:txbxContent>
                          <w:p w14:paraId="5C59C298" w14:textId="77777777" w:rsidR="00BF6F9D" w:rsidRDefault="00BF6F9D" w:rsidP="00BF6F9D">
                            <w:pPr>
                              <w:spacing w:before="0" w:after="0"/>
                              <w:ind w:left="0"/>
                              <w:jc w:val="center"/>
                            </w:pPr>
                            <w:r w:rsidRPr="009F2FF0">
                              <w:rPr>
                                <w:rFonts w:ascii="Arial" w:hAnsi="Arial" w:cs="Arial"/>
                              </w:rPr>
                              <w:t>Review by Police – as SET LA guidance for terrorism risks</w:t>
                            </w:r>
                            <w:r>
                              <w:rPr>
                                <w:rFonts w:ascii="Arial" w:hAnsi="Arial" w:cs="Aria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A437F0" id="Rectangle 7" o:spid="_x0000_s1032" alt="&quot;&quot;" style="position:absolute;left:0;text-align:left;margin-left:69.3pt;margin-top:126.95pt;width:215.7pt;height:55.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" fillcolor="white [3201]" strokecolor="#00b0f0" strokeweight="3pt">
                <v:textbox>
                  <w:txbxContent>
                    <w:p w14:paraId="5C59C298" w14:textId="77777777" w:rsidR="00BF6F9D" w:rsidRDefault="00BF6F9D" w:rsidP="00BF6F9D">
                      <w:pPr>
                        <w:spacing w:before="0" w:after="0"/>
                        <w:ind w:left="0"/>
                        <w:jc w:val="center"/>
                      </w:pPr>
                      <w:r w:rsidRPr="009F2FF0">
                        <w:rPr>
                          <w:rFonts w:ascii="Arial" w:hAnsi="Arial" w:cs="Arial"/>
                        </w:rPr>
                        <w:t>Review by Police – as SET LA guidance for terrorism risks</w:t>
                      </w:r>
                      <w:r>
                        <w:rPr>
                          <w:rFonts w:ascii="Arial" w:hAnsi="Arial" w:cs="Arial"/>
                        </w:rPr>
                        <w:t>.</w:t>
                      </w:r>
                    </w:p>
                  </w:txbxContent>
                </v:textbox>
              </v:rect>
            </w:pict>
          </mc:Fallback>
        </mc:AlternateContent>
      </w:r>
      <w:r w:rsidRPr="009F2FF0">
        <w:rPr>
          <w:rFonts w:ascii="Arial" w:hAnsi="Arial" w:cs="Arial"/>
          <w:noProof/>
        </w:rPr>
        <mc:AlternateContent>
          <mc:Choice Requires="wps">
            <w:drawing>
              <wp:anchor distT="0" distB="0" distL="114300" distR="114300" simplePos="0" relativeHeight="251658246" behindDoc="0" locked="0" layoutInCell="1" allowOverlap="1" wp14:anchorId="102B182A" wp14:editId="4CB7DA49">
                <wp:simplePos x="0" y="0"/>
                <wp:positionH relativeFrom="page">
                  <wp:posOffset>1786255</wp:posOffset>
                </wp:positionH>
                <wp:positionV relativeFrom="paragraph">
                  <wp:posOffset>2719981</wp:posOffset>
                </wp:positionV>
                <wp:extent cx="2765451" cy="709083"/>
                <wp:effectExtent l="19050" t="19050" r="15875" b="1524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765451" cy="709083"/>
                        </a:xfrm>
                        <a:prstGeom prst="rect">
                          <a:avLst/>
                        </a:prstGeom>
                        <a:solidFill>
                          <a:sysClr val="window" lastClr="FFFFFF"/>
                        </a:solidFill>
                        <a:ln w="38100" cap="flat" cmpd="sng" algn="ctr">
                          <a:solidFill>
                            <a:srgbClr val="00B0F0"/>
                          </a:solidFill>
                          <a:prstDash val="solid"/>
                          <a:miter lim="800000"/>
                        </a:ln>
                        <a:effectLst/>
                      </wps:spPr>
                      <wps:txbx>
                        <w:txbxContent>
                          <w:p w14:paraId="456062B5" w14:textId="77777777" w:rsidR="00BF6F9D" w:rsidRPr="009F2FF0" w:rsidRDefault="00BF6F9D" w:rsidP="00BF6F9D">
                            <w:pPr>
                              <w:spacing w:before="0"/>
                              <w:ind w:left="0"/>
                              <w:jc w:val="center"/>
                              <w:rPr>
                                <w:rFonts w:ascii="Arial" w:hAnsi="Arial" w:cs="Arial"/>
                                <w14:textOutline w14:w="9525" w14:cap="rnd" w14:cmpd="sng" w14:algn="ctr">
                                  <w14:noFill/>
                                  <w14:prstDash w14:val="solid"/>
                                  <w14:bevel/>
                                </w14:textOutline>
                              </w:rPr>
                            </w:pPr>
                            <w:r w:rsidRPr="009F2FF0">
                              <w:rPr>
                                <w:rFonts w:ascii="Arial" w:hAnsi="Arial" w:cs="Arial"/>
                                <w14:textOutline w14:w="9525" w14:cap="rnd" w14:cmpd="sng" w14:algn="ctr">
                                  <w14:noFill/>
                                  <w14:prstDash w14:val="solid"/>
                                  <w14:bevel/>
                                </w14:textOutline>
                              </w:rPr>
                              <w:t>Decision to progress to Police space/ Channel</w:t>
                            </w:r>
                            <w:r>
                              <w:rPr>
                                <w:rFonts w:ascii="Arial" w:hAnsi="Arial" w:cs="Arial"/>
                                <w14:textOutline w14:w="9525" w14:cap="rnd" w14:cmpd="sng" w14:algn="ctr">
                                  <w14:noFill/>
                                  <w14:prstDash w14:val="solid"/>
                                  <w14:bevel/>
                                </w14:textOutline>
                              </w:rPr>
                              <w:t xml:space="preserve"> Panel </w:t>
                            </w:r>
                            <w:r w:rsidRPr="009F2FF0">
                              <w:rPr>
                                <w:rFonts w:ascii="Arial" w:hAnsi="Arial" w:cs="Arial"/>
                                <w14:textOutline w14:w="9525" w14:cap="rnd" w14:cmpd="sng" w14:algn="ctr">
                                  <w14:noFill/>
                                  <w14:prstDash w14:val="solid"/>
                                  <w14:bevel/>
                                </w14:textOutline>
                              </w:rPr>
                              <w:t>/ ‘No Further Action’ (NFA)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2B182A" id="Rectangle 16" o:spid="_x0000_s1033" alt="&quot;&quot;" style="position:absolute;left:0;text-align:left;margin-left:140.65pt;margin-top:214.15pt;width:217.75pt;height:55.8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" fillcolor="window" strokecolor="#00b0f0" strokeweight="3pt">
                <v:textbox>
                  <w:txbxContent>
                    <w:p w14:paraId="456062B5" w14:textId="77777777" w:rsidR="00BF6F9D" w:rsidRPr="009F2FF0" w:rsidRDefault="00BF6F9D" w:rsidP="00BF6F9D">
                      <w:pPr>
                        <w:spacing w:before="0"/>
                        <w:ind w:left="0"/>
                        <w:jc w:val="center"/>
                        <w:rPr>
                          <w:rFonts w:ascii="Arial" w:hAnsi="Arial" w:cs="Arial"/>
                          <w14:textOutline w14:w="9525" w14:cap="rnd" w14:cmpd="sng" w14:algn="ctr">
                            <w14:noFill/>
                            <w14:prstDash w14:val="solid"/>
                            <w14:bevel/>
                          </w14:textOutline>
                        </w:rPr>
                      </w:pPr>
                      <w:r w:rsidRPr="009F2FF0">
                        <w:rPr>
                          <w:rFonts w:ascii="Arial" w:hAnsi="Arial" w:cs="Arial"/>
                          <w14:textOutline w14:w="9525" w14:cap="rnd" w14:cmpd="sng" w14:algn="ctr">
                            <w14:noFill/>
                            <w14:prstDash w14:val="solid"/>
                            <w14:bevel/>
                          </w14:textOutline>
                        </w:rPr>
                        <w:t>Decision to progress to Police space/ Channel</w:t>
                      </w:r>
                      <w:r>
                        <w:rPr>
                          <w:rFonts w:ascii="Arial" w:hAnsi="Arial" w:cs="Arial"/>
                          <w14:textOutline w14:w="9525" w14:cap="rnd" w14:cmpd="sng" w14:algn="ctr">
                            <w14:noFill/>
                            <w14:prstDash w14:val="solid"/>
                            <w14:bevel/>
                          </w14:textOutline>
                        </w:rPr>
                        <w:t xml:space="preserve"> Panel </w:t>
                      </w:r>
                      <w:r w:rsidRPr="009F2FF0">
                        <w:rPr>
                          <w:rFonts w:ascii="Arial" w:hAnsi="Arial" w:cs="Arial"/>
                          <w14:textOutline w14:w="9525" w14:cap="rnd" w14:cmpd="sng" w14:algn="ctr">
                            <w14:noFill/>
                            <w14:prstDash w14:val="solid"/>
                            <w14:bevel/>
                          </w14:textOutline>
                        </w:rPr>
                        <w:t>/ ‘No Further Action’ (NFA)</w:t>
                      </w:r>
                    </w:p>
                  </w:txbxContent>
                </v:textbox>
                <w10:wrap anchorx="page"/>
              </v:rect>
            </w:pict>
          </mc:Fallback>
        </mc:AlternateContent>
      </w:r>
    </w:p>
    <w:p w14:paraId="7C316AA1" w14:textId="0ED4AF95" w:rsidR="00BF6F9D" w:rsidRDefault="00BF6F9D" w:rsidP="005D20D8">
      <w:pPr>
        <w:spacing w:before="0" w:after="0"/>
        <w:ind w:left="1276" w:hanging="1276"/>
      </w:pPr>
    </w:p>
    <w:p w14:paraId="10609BCF" w14:textId="6545FBE9" w:rsidR="00BF6F9D" w:rsidRDefault="00BF6F9D" w:rsidP="005D20D8">
      <w:pPr>
        <w:spacing w:before="0" w:after="0"/>
        <w:ind w:left="0"/>
      </w:pPr>
    </w:p>
    <w:p w14:paraId="48DDFDD3" w14:textId="075F5BE0" w:rsidR="00BF6F9D" w:rsidRDefault="00BF6F9D" w:rsidP="005D20D8">
      <w:pPr>
        <w:spacing w:before="0" w:after="0"/>
        <w:ind w:left="0"/>
      </w:pPr>
    </w:p>
    <w:p w14:paraId="70545A24" w14:textId="77777777" w:rsidR="00BF6F9D" w:rsidRDefault="00BF6F9D" w:rsidP="005D20D8">
      <w:pPr>
        <w:spacing w:before="0" w:after="0"/>
        <w:ind w:left="0"/>
      </w:pPr>
    </w:p>
    <w:p w14:paraId="2F1E1E61" w14:textId="0D4207C9" w:rsidR="00BF6F9D" w:rsidRDefault="00BF6F9D" w:rsidP="005D20D8">
      <w:pPr>
        <w:spacing w:before="0" w:after="0"/>
        <w:ind w:left="0"/>
      </w:pPr>
    </w:p>
    <w:p w14:paraId="39315AB9" w14:textId="512105DB" w:rsidR="00BF6F9D" w:rsidRDefault="007D7E97" w:rsidP="005D20D8">
      <w:pPr>
        <w:spacing w:before="0" w:after="0"/>
        <w:ind w:left="0"/>
      </w:pPr>
      <w:r w:rsidRPr="009F2FF0">
        <w:rPr>
          <w:rFonts w:ascii="Arial" w:hAnsi="Arial" w:cs="Arial"/>
          <w:noProof/>
        </w:rPr>
        <mc:AlternateContent>
          <mc:Choice Requires="wps">
            <w:drawing>
              <wp:anchor distT="0" distB="0" distL="114300" distR="114300" simplePos="0" relativeHeight="251658249" behindDoc="0" locked="0" layoutInCell="1" allowOverlap="1" wp14:anchorId="7351402D" wp14:editId="5EFD2CCE">
                <wp:simplePos x="0" y="0"/>
                <wp:positionH relativeFrom="column">
                  <wp:posOffset>2247132</wp:posOffset>
                </wp:positionH>
                <wp:positionV relativeFrom="paragraph">
                  <wp:posOffset>4378</wp:posOffset>
                </wp:positionV>
                <wp:extent cx="0" cy="365760"/>
                <wp:effectExtent l="57150" t="0" r="57150" b="53340"/>
                <wp:wrapNone/>
                <wp:docPr id="65" name="Straight Arrow Connector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65760"/>
                        </a:xfrm>
                        <a:prstGeom prst="straightConnector1">
                          <a:avLst/>
                        </a:prstGeom>
                        <a:ln w="2857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91FA10" id="Straight Arrow Connector 65" o:spid="_x0000_s1026" type="#_x0000_t32" alt="&quot;&quot;" style="position:absolute;margin-left:176.95pt;margin-top:.35pt;width:0;height:28.8pt;z-index:25165824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" strokecolor="#00b0f0" strokeweight="2.25pt">
                <v:stroke endarrow="block" joinstyle="miter"/>
              </v:shape>
            </w:pict>
          </mc:Fallback>
        </mc:AlternateContent>
      </w:r>
      <w:r w:rsidRPr="009F2FF0">
        <w:rPr>
          <w:rFonts w:ascii="Arial" w:hAnsi="Arial" w:cs="Arial"/>
          <w:noProof/>
        </w:rPr>
        <mc:AlternateContent>
          <mc:Choice Requires="wps">
            <w:drawing>
              <wp:anchor distT="0" distB="0" distL="114300" distR="114300" simplePos="0" relativeHeight="251658240" behindDoc="0" locked="0" layoutInCell="1" allowOverlap="1" wp14:anchorId="536347DE" wp14:editId="51795259">
                <wp:simplePos x="0" y="0"/>
                <wp:positionH relativeFrom="column">
                  <wp:posOffset>2263508</wp:posOffset>
                </wp:positionH>
                <wp:positionV relativeFrom="paragraph">
                  <wp:posOffset>1129331</wp:posOffset>
                </wp:positionV>
                <wp:extent cx="0" cy="365760"/>
                <wp:effectExtent l="57150" t="0" r="57150" b="53340"/>
                <wp:wrapNone/>
                <wp:docPr id="66" name="Straight Arrow Connector 6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65760"/>
                        </a:xfrm>
                        <a:prstGeom prst="straightConnector1">
                          <a:avLst/>
                        </a:prstGeom>
                        <a:ln w="28575">
                          <a:solidFill>
                            <a:srgbClr val="00B0F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8EB46F" id="Straight Arrow Connector 66" o:spid="_x0000_s1026" type="#_x0000_t32" alt="&quot;&quot;" style="position:absolute;margin-left:178.25pt;margin-top:88.9pt;width:0;height:28.8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" strokecolor="#00b0f0" strokeweight="2.25pt">
                <v:stroke endarrow="block" joinstyle="miter"/>
              </v:shape>
            </w:pict>
          </mc:Fallback>
        </mc:AlternateContent>
      </w:r>
      <w:r w:rsidR="00BF6F9D" w:rsidRPr="009F2FF0">
        <w:rPr>
          <w:rFonts w:ascii="Arial" w:hAnsi="Arial" w:cs="Arial"/>
          <w:noProof/>
        </w:rPr>
        <mc:AlternateContent>
          <mc:Choice Requires="wps">
            <w:drawing>
              <wp:anchor distT="0" distB="0" distL="114300" distR="114300" simplePos="0" relativeHeight="251658252" behindDoc="0" locked="0" layoutInCell="1" allowOverlap="1" wp14:anchorId="0D21ACE8" wp14:editId="42AD42D0">
                <wp:simplePos x="0" y="0"/>
                <wp:positionH relativeFrom="column">
                  <wp:posOffset>2279568</wp:posOffset>
                </wp:positionH>
                <wp:positionV relativeFrom="page">
                  <wp:posOffset>8111324</wp:posOffset>
                </wp:positionV>
                <wp:extent cx="0" cy="365760"/>
                <wp:effectExtent l="57150" t="0" r="57150" b="53340"/>
                <wp:wrapNone/>
                <wp:docPr id="18" name="Straight Arrow Connector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0" cy="365760"/>
                        </a:xfrm>
                        <a:prstGeom prst="straightConnector1">
                          <a:avLst/>
                        </a:prstGeom>
                        <a:noFill/>
                        <a:ln w="28575" cap="flat" cmpd="sng" algn="ctr">
                          <a:solidFill>
                            <a:srgbClr val="00B0F0"/>
                          </a:solidFill>
                          <a:prstDash val="solid"/>
                          <a:miter lim="800000"/>
                          <a:tailEnd type="triangle"/>
                        </a:ln>
                        <a:effectLst/>
                      </wps:spPr>
                      <wps:bodyPr/>
                    </wps:wsp>
                  </a:graphicData>
                </a:graphic>
              </wp:anchor>
            </w:drawing>
          </mc:Choice>
          <mc:Fallback>
            <w:pict>
              <v:shape w14:anchorId="5F9DC61F" id="Straight Arrow Connector 18" o:spid="_x0000_s1026" type="#_x0000_t32" alt="&quot;&quot;" style="position:absolute;margin-left:179.5pt;margin-top:638.7pt;width:0;height:28.8pt;z-index:251658252;visibility:visible;mso-wrap-style:square;mso-wrap-distance-left:9pt;mso-wrap-distance-top:0;mso-wrap-distance-right:9pt;mso-wrap-distance-bottom:0;mso-position-horizontal:absolute;mso-position-horizontal-relative:text;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" strokecolor="#00b0f0" strokeweight="2.25pt">
                <v:stroke endarrow="block" joinstyle="miter"/>
                <w10:wrap anchory="page"/>
              </v:shape>
            </w:pict>
          </mc:Fallback>
        </mc:AlternateContent>
      </w:r>
      <w:r w:rsidR="00BF6F9D">
        <w:br w:type="page"/>
      </w:r>
    </w:p>
    <w:p w14:paraId="5A020DF8" w14:textId="77777777" w:rsidR="00D44C21" w:rsidRDefault="00D44C21" w:rsidP="005D20D8">
      <w:pPr>
        <w:pStyle w:val="Style2"/>
        <w:numPr>
          <w:ilvl w:val="0"/>
          <w:numId w:val="0"/>
        </w:numPr>
        <w:ind w:left="1134"/>
        <w:rPr>
          <w:noProof/>
        </w:rPr>
      </w:pPr>
    </w:p>
    <w:p w14:paraId="732B7EFB" w14:textId="66C74EF3" w:rsidR="00B915BD" w:rsidRDefault="00B915BD" w:rsidP="005D20D8">
      <w:pPr>
        <w:pStyle w:val="Style2"/>
        <w:ind w:left="1134"/>
      </w:pPr>
      <w:r w:rsidRPr="005727DF">
        <w:t xml:space="preserve">There are several ways to seek advice: </w:t>
      </w:r>
    </w:p>
    <w:p w14:paraId="2D69C59C" w14:textId="34FA57BD" w:rsidR="00CF0502" w:rsidRDefault="00CF0502" w:rsidP="001D34FE">
      <w:pPr>
        <w:pStyle w:val="ListParagraph"/>
        <w:numPr>
          <w:ilvl w:val="0"/>
          <w:numId w:val="18"/>
        </w:numPr>
      </w:pPr>
      <w:r w:rsidRPr="0011293F">
        <w:rPr>
          <w:rFonts w:ascii="Arial" w:hAnsi="Arial" w:cs="Arial"/>
          <w:bCs/>
        </w:rPr>
        <w:t xml:space="preserve">Contact </w:t>
      </w:r>
      <w:bookmarkStart w:id="57" w:name="_Hlk88059398"/>
      <w:r w:rsidR="00421DEA">
        <w:rPr>
          <w:rFonts w:ascii="Arial" w:hAnsi="Arial" w:cs="Arial"/>
          <w:bCs/>
        </w:rPr>
        <w:t xml:space="preserve">the </w:t>
      </w:r>
      <w:r w:rsidR="00D8039B" w:rsidRPr="0011293F">
        <w:rPr>
          <w:rFonts w:ascii="Arial" w:hAnsi="Arial" w:cs="Arial"/>
          <w:bCs/>
        </w:rPr>
        <w:t xml:space="preserve">EICB </w:t>
      </w:r>
      <w:r w:rsidR="00421DEA">
        <w:rPr>
          <w:rFonts w:ascii="Arial" w:hAnsi="Arial" w:cs="Arial"/>
          <w:bCs/>
        </w:rPr>
        <w:t>L</w:t>
      </w:r>
      <w:r w:rsidR="0011293F" w:rsidRPr="0011293F">
        <w:rPr>
          <w:rFonts w:ascii="Arial" w:hAnsi="Arial" w:cs="Arial"/>
          <w:bCs/>
        </w:rPr>
        <w:t>ead for Prevent who is a member of the Safeguarding Team</w:t>
      </w:r>
      <w:bookmarkEnd w:id="57"/>
      <w:r w:rsidR="009120F9">
        <w:t xml:space="preserve"> </w:t>
      </w:r>
    </w:p>
    <w:p w14:paraId="1A7B7821" w14:textId="5AB1BDF1" w:rsidR="00836E35" w:rsidRPr="0011293F" w:rsidRDefault="00836E35" w:rsidP="001D34FE">
      <w:pPr>
        <w:pStyle w:val="ListParagraph"/>
        <w:numPr>
          <w:ilvl w:val="0"/>
          <w:numId w:val="18"/>
        </w:numPr>
        <w:rPr>
          <w:rFonts w:ascii="Arial" w:hAnsi="Arial" w:cs="Arial"/>
          <w:bCs/>
        </w:rPr>
      </w:pPr>
      <w:r w:rsidRPr="0011293F">
        <w:rPr>
          <w:rFonts w:ascii="Arial" w:hAnsi="Arial" w:cs="Arial"/>
          <w:bCs/>
        </w:rPr>
        <w:t xml:space="preserve">Call </w:t>
      </w:r>
      <w:r w:rsidR="00937E37">
        <w:rPr>
          <w:rFonts w:ascii="Arial" w:hAnsi="Arial" w:cs="Arial"/>
          <w:bCs/>
        </w:rPr>
        <w:t xml:space="preserve">Essex </w:t>
      </w:r>
      <w:r w:rsidR="006A26BB" w:rsidRPr="0011293F">
        <w:rPr>
          <w:rFonts w:ascii="Arial" w:hAnsi="Arial" w:cs="Arial"/>
          <w:bCs/>
        </w:rPr>
        <w:t xml:space="preserve">Police on </w:t>
      </w:r>
      <w:r w:rsidRPr="0011293F">
        <w:rPr>
          <w:rFonts w:ascii="Arial" w:hAnsi="Arial" w:cs="Arial"/>
          <w:bCs/>
        </w:rPr>
        <w:t>101 and state that you would like advice on a Prevent issue</w:t>
      </w:r>
      <w:r w:rsidR="00937E37">
        <w:rPr>
          <w:rFonts w:ascii="Arial" w:hAnsi="Arial" w:cs="Arial"/>
          <w:bCs/>
        </w:rPr>
        <w:t xml:space="preserve"> or the national Prevent advice line</w:t>
      </w:r>
      <w:r w:rsidR="000222A3">
        <w:rPr>
          <w:rFonts w:ascii="Arial" w:hAnsi="Arial" w:cs="Arial"/>
          <w:bCs/>
        </w:rPr>
        <w:t xml:space="preserve"> 0800 011 3764.</w:t>
      </w:r>
    </w:p>
    <w:p w14:paraId="0DBC590B" w14:textId="60398D5A" w:rsidR="00836E35" w:rsidRPr="0011293F" w:rsidRDefault="00836E35" w:rsidP="001D34FE">
      <w:pPr>
        <w:pStyle w:val="ListParagraph"/>
        <w:widowControl w:val="0"/>
        <w:numPr>
          <w:ilvl w:val="0"/>
          <w:numId w:val="18"/>
        </w:numPr>
        <w:spacing w:before="0" w:after="120"/>
        <w:rPr>
          <w:rFonts w:ascii="Arial" w:hAnsi="Arial" w:cs="Arial"/>
          <w:bCs/>
        </w:rPr>
      </w:pPr>
      <w:r w:rsidRPr="0011293F">
        <w:rPr>
          <w:rFonts w:ascii="Arial" w:hAnsi="Arial" w:cs="Arial"/>
          <w:bCs/>
        </w:rPr>
        <w:t>If you see or hear something that could be terrorist related call the anti-terrorist hotline on 0800 789 321</w:t>
      </w:r>
      <w:r w:rsidR="00553B7A" w:rsidRPr="0011293F">
        <w:rPr>
          <w:rFonts w:ascii="Arial" w:hAnsi="Arial" w:cs="Arial"/>
          <w:bCs/>
        </w:rPr>
        <w:t>.</w:t>
      </w:r>
    </w:p>
    <w:p w14:paraId="0DB0A050" w14:textId="01AA3F26" w:rsidR="00836E35" w:rsidRPr="0011293F" w:rsidRDefault="00836E35" w:rsidP="001D34FE">
      <w:pPr>
        <w:pStyle w:val="ListParagraph"/>
        <w:widowControl w:val="0"/>
        <w:numPr>
          <w:ilvl w:val="0"/>
          <w:numId w:val="18"/>
        </w:numPr>
        <w:spacing w:before="0" w:after="0"/>
        <w:rPr>
          <w:rFonts w:ascii="Arial" w:hAnsi="Arial" w:cs="Arial"/>
          <w:bCs/>
        </w:rPr>
      </w:pPr>
      <w:r w:rsidRPr="0011293F">
        <w:rPr>
          <w:rFonts w:ascii="Arial" w:hAnsi="Arial" w:cs="Arial"/>
          <w:bCs/>
        </w:rPr>
        <w:t xml:space="preserve">If you require </w:t>
      </w:r>
      <w:r w:rsidR="00BF4DC1">
        <w:rPr>
          <w:rFonts w:ascii="Arial" w:hAnsi="Arial" w:cs="Arial"/>
          <w:bCs/>
        </w:rPr>
        <w:t>emergency</w:t>
      </w:r>
      <w:r w:rsidRPr="0011293F">
        <w:rPr>
          <w:rFonts w:ascii="Arial" w:hAnsi="Arial" w:cs="Arial"/>
          <w:bCs/>
        </w:rPr>
        <w:t xml:space="preserve"> police </w:t>
      </w:r>
      <w:r w:rsidR="00702091" w:rsidRPr="0011293F">
        <w:rPr>
          <w:rFonts w:ascii="Arial" w:hAnsi="Arial" w:cs="Arial"/>
          <w:bCs/>
        </w:rPr>
        <w:t>assistance,</w:t>
      </w:r>
      <w:r w:rsidRPr="0011293F">
        <w:rPr>
          <w:rFonts w:ascii="Arial" w:hAnsi="Arial" w:cs="Arial"/>
          <w:bCs/>
        </w:rPr>
        <w:t xml:space="preserve"> call 999</w:t>
      </w:r>
      <w:r w:rsidR="00553B7A" w:rsidRPr="0011293F">
        <w:rPr>
          <w:rFonts w:ascii="Arial" w:hAnsi="Arial" w:cs="Arial"/>
          <w:bCs/>
        </w:rPr>
        <w:t>.</w:t>
      </w:r>
    </w:p>
    <w:p w14:paraId="351913F4" w14:textId="77777777" w:rsidR="00821F56" w:rsidRDefault="00821F56" w:rsidP="005D20D8">
      <w:pPr>
        <w:pStyle w:val="ListParagraph"/>
        <w:numPr>
          <w:ilvl w:val="0"/>
          <w:numId w:val="0"/>
        </w:numPr>
        <w:spacing w:after="0"/>
        <w:ind w:left="1494"/>
        <w:rPr>
          <w:rFonts w:ascii="Arial" w:hAnsi="Arial" w:cs="Arial"/>
        </w:rPr>
      </w:pPr>
    </w:p>
    <w:p w14:paraId="5AE03438" w14:textId="313F3EFC" w:rsidR="005D183C" w:rsidRPr="00C31CD6" w:rsidRDefault="00EB608E" w:rsidP="005D20D8">
      <w:pPr>
        <w:pStyle w:val="Style2"/>
        <w:spacing w:after="0" w:line="276" w:lineRule="auto"/>
        <w:ind w:left="1134"/>
        <w:contextualSpacing w:val="0"/>
      </w:pPr>
      <w:r w:rsidRPr="00C31CD6">
        <w:t>P</w:t>
      </w:r>
      <w:r w:rsidR="00702091" w:rsidRPr="00C31CD6">
        <w:t>revent referral</w:t>
      </w:r>
      <w:r w:rsidR="00F65CE4" w:rsidRPr="00C31CD6">
        <w:t>s</w:t>
      </w:r>
      <w:r w:rsidR="00702091" w:rsidRPr="00C31CD6">
        <w:t xml:space="preserve"> </w:t>
      </w:r>
      <w:r w:rsidR="00031202" w:rsidRPr="00C31CD6">
        <w:t>can</w:t>
      </w:r>
      <w:r w:rsidR="00702091" w:rsidRPr="00C31CD6">
        <w:t xml:space="preserve"> be made to Essex Police on</w:t>
      </w:r>
      <w:r w:rsidR="00702091" w:rsidRPr="00C31CD6">
        <w:rPr>
          <w:rFonts w:ascii="Arial" w:hAnsi="Arial" w:cs="Arial"/>
        </w:rPr>
        <w:t xml:space="preserve"> </w:t>
      </w:r>
      <w:hyperlink r:id="rId22" w:history="1">
        <w:r w:rsidR="00702091" w:rsidRPr="00C31CD6">
          <w:rPr>
            <w:rStyle w:val="Hyperlink"/>
            <w:rFonts w:ascii="Arial" w:hAnsi="Arial" w:cs="Arial"/>
          </w:rPr>
          <w:t>Prevent | Essex Police</w:t>
        </w:r>
      </w:hyperlink>
      <w:r w:rsidR="00702091" w:rsidRPr="00C31CD6">
        <w:rPr>
          <w:rStyle w:val="Hyperlink"/>
          <w:rFonts w:ascii="Arial" w:hAnsi="Arial" w:cs="Arial"/>
        </w:rPr>
        <w:t xml:space="preserve"> </w:t>
      </w:r>
      <w:r w:rsidR="00702091" w:rsidRPr="00C31CD6">
        <w:rPr>
          <w:rFonts w:ascii="Arial" w:hAnsi="Arial" w:cs="Arial"/>
        </w:rPr>
        <w:t xml:space="preserve"> - </w:t>
      </w:r>
      <w:r w:rsidR="00702091" w:rsidRPr="00C31CD6">
        <w:rPr>
          <w:rFonts w:ascii="Arial" w:hAnsi="Arial" w:cs="Arial"/>
          <w:i/>
          <w:iCs/>
        </w:rPr>
        <w:t xml:space="preserve">click on ‘make a referral’ at the bottom of the page and complete the online form. </w:t>
      </w:r>
      <w:r w:rsidR="005D183C" w:rsidRPr="00C31CD6">
        <w:t xml:space="preserve">The </w:t>
      </w:r>
      <w:r w:rsidR="00D8039B" w:rsidRPr="00C31CD6">
        <w:t xml:space="preserve">EICB </w:t>
      </w:r>
      <w:r w:rsidR="00893F9B" w:rsidRPr="00C31CD6">
        <w:t>Lead for Prevent</w:t>
      </w:r>
      <w:r w:rsidR="002B6D51" w:rsidRPr="00C31CD6">
        <w:t xml:space="preserve"> </w:t>
      </w:r>
      <w:r w:rsidR="005D183C" w:rsidRPr="00C31CD6">
        <w:t>should be notified of all referrals made by staff.</w:t>
      </w:r>
    </w:p>
    <w:p w14:paraId="692C043F" w14:textId="77777777" w:rsidR="00333918" w:rsidRPr="005D304A" w:rsidRDefault="00333918" w:rsidP="005D20D8">
      <w:pPr>
        <w:pStyle w:val="Style2"/>
        <w:numPr>
          <w:ilvl w:val="0"/>
          <w:numId w:val="0"/>
        </w:numPr>
        <w:ind w:left="1134"/>
        <w:rPr>
          <w:highlight w:val="yellow"/>
        </w:rPr>
      </w:pPr>
    </w:p>
    <w:p w14:paraId="4A31DFC8" w14:textId="698C96D3" w:rsidR="005D183C" w:rsidRPr="00854EDF" w:rsidRDefault="00854EDF" w:rsidP="005D20D8">
      <w:pPr>
        <w:pStyle w:val="Style2"/>
        <w:ind w:left="1134"/>
      </w:pPr>
      <w:r>
        <w:t>When</w:t>
      </w:r>
      <w:r w:rsidR="005D183C" w:rsidRPr="00854EDF">
        <w:t xml:space="preserve"> Prevent concerns about children</w:t>
      </w:r>
      <w:r w:rsidR="002B6D51" w:rsidRPr="00854EDF">
        <w:t xml:space="preserve">, young people </w:t>
      </w:r>
      <w:r>
        <w:t xml:space="preserve">or </w:t>
      </w:r>
      <w:r w:rsidR="002B6D51" w:rsidRPr="00854EDF">
        <w:t xml:space="preserve">adults </w:t>
      </w:r>
      <w:r>
        <w:t xml:space="preserve">with care </w:t>
      </w:r>
      <w:r w:rsidR="00E75B08">
        <w:t>and support needs</w:t>
      </w:r>
      <w:r w:rsidR="006A1193">
        <w:t>,</w:t>
      </w:r>
      <w:r w:rsidR="00E75B08">
        <w:t xml:space="preserve"> </w:t>
      </w:r>
      <w:r w:rsidR="00B8277E">
        <w:t>making a referral to th</w:t>
      </w:r>
      <w:r w:rsidR="00360FC7" w:rsidRPr="00854EDF">
        <w:t xml:space="preserve">e </w:t>
      </w:r>
      <w:r w:rsidR="005D183C" w:rsidRPr="00854EDF">
        <w:t xml:space="preserve">relevant local authority children </w:t>
      </w:r>
      <w:r w:rsidR="002B6D51" w:rsidRPr="00854EDF">
        <w:t xml:space="preserve">and </w:t>
      </w:r>
      <w:r w:rsidR="00573F71" w:rsidRPr="00854EDF">
        <w:t>adults’</w:t>
      </w:r>
      <w:r w:rsidR="002B6D51" w:rsidRPr="00854EDF">
        <w:t xml:space="preserve"> </w:t>
      </w:r>
      <w:r w:rsidR="005D183C" w:rsidRPr="00854EDF">
        <w:t>social care</w:t>
      </w:r>
      <w:r w:rsidR="006A1193">
        <w:t xml:space="preserve"> should be considered</w:t>
      </w:r>
      <w:r w:rsidR="005D183C" w:rsidRPr="00854EDF">
        <w:t>.</w:t>
      </w:r>
      <w:r w:rsidR="00B8277E">
        <w:t xml:space="preserve"> Ad</w:t>
      </w:r>
      <w:r w:rsidR="004A742D">
        <w:t>vice can be sought from EICB Safegu</w:t>
      </w:r>
      <w:r w:rsidR="006A1193">
        <w:t>a</w:t>
      </w:r>
      <w:r w:rsidR="004A742D">
        <w:t>rding Team.</w:t>
      </w:r>
    </w:p>
    <w:p w14:paraId="5D8A71D8" w14:textId="77777777" w:rsidR="00333918" w:rsidRPr="005D304A" w:rsidRDefault="00333918" w:rsidP="005D20D8">
      <w:pPr>
        <w:pStyle w:val="Style2"/>
        <w:numPr>
          <w:ilvl w:val="0"/>
          <w:numId w:val="0"/>
        </w:numPr>
        <w:ind w:left="1134"/>
        <w:rPr>
          <w:color w:val="auto"/>
          <w:highlight w:val="yellow"/>
        </w:rPr>
      </w:pPr>
    </w:p>
    <w:p w14:paraId="4A90C4B2" w14:textId="30065095" w:rsidR="005D183C" w:rsidRPr="006A1193" w:rsidRDefault="005D183C" w:rsidP="005D20D8">
      <w:pPr>
        <w:pStyle w:val="Style2"/>
        <w:ind w:left="1134"/>
        <w:rPr>
          <w:color w:val="auto"/>
        </w:rPr>
      </w:pPr>
      <w:r w:rsidRPr="006A1193">
        <w:t>Prevent concerns in relation to members of staff will be risk assessed by their line manager</w:t>
      </w:r>
      <w:r w:rsidR="00EB608E" w:rsidRPr="006A1193">
        <w:t>,</w:t>
      </w:r>
      <w:r w:rsidRPr="006A1193">
        <w:t xml:space="preserve"> Human </w:t>
      </w:r>
      <w:r w:rsidR="00573F71" w:rsidRPr="006A1193">
        <w:t>Resources,</w:t>
      </w:r>
      <w:r w:rsidRPr="006A1193">
        <w:t xml:space="preserve"> and the Director of Nursing</w:t>
      </w:r>
      <w:r w:rsidR="006F4407">
        <w:t xml:space="preserve"> in line with EICB human </w:t>
      </w:r>
      <w:r w:rsidR="00AA4611">
        <w:t>resource</w:t>
      </w:r>
      <w:r w:rsidR="006F4407">
        <w:t xml:space="preserve"> policies</w:t>
      </w:r>
      <w:r w:rsidR="00AA4611">
        <w:t xml:space="preserve"> and procedures.</w:t>
      </w:r>
    </w:p>
    <w:p w14:paraId="38D6A5E2" w14:textId="77777777" w:rsidR="00F913CD" w:rsidRPr="0015255F" w:rsidRDefault="00F913CD" w:rsidP="005D20D8">
      <w:pPr>
        <w:pStyle w:val="Heading2"/>
      </w:pPr>
      <w:bookmarkStart w:id="58" w:name="_Toc84611059"/>
      <w:bookmarkStart w:id="59" w:name="_Toc89326549"/>
      <w:bookmarkStart w:id="60" w:name="_Toc221618562"/>
      <w:bookmarkStart w:id="61" w:name="_Toc229407643"/>
      <w:r w:rsidRPr="0015255F">
        <w:t xml:space="preserve">Monitoring </w:t>
      </w:r>
      <w:r w:rsidRPr="006B3E9C">
        <w:t>Compliance</w:t>
      </w:r>
      <w:bookmarkEnd w:id="58"/>
      <w:bookmarkEnd w:id="59"/>
      <w:bookmarkEnd w:id="60"/>
      <w:bookmarkEnd w:id="61"/>
    </w:p>
    <w:p w14:paraId="22E9E7E1" w14:textId="77777777" w:rsidR="000F77F5" w:rsidRDefault="000F77F5" w:rsidP="0019693D">
      <w:pPr>
        <w:pStyle w:val="Heading3"/>
      </w:pPr>
      <w:bookmarkStart w:id="62" w:name="_Toc221618563"/>
      <w:bookmarkStart w:id="63" w:name="_Toc229407644"/>
      <w:r w:rsidRPr="008C309F">
        <w:t>Contract and Performance Management</w:t>
      </w:r>
      <w:bookmarkEnd w:id="62"/>
      <w:bookmarkEnd w:id="63"/>
      <w:r w:rsidRPr="008C309F">
        <w:t xml:space="preserve"> </w:t>
      </w:r>
    </w:p>
    <w:p w14:paraId="04A1246D" w14:textId="25F2791C" w:rsidR="00A94F1F" w:rsidRDefault="00031B74" w:rsidP="00B14A7F">
      <w:pPr>
        <w:pStyle w:val="Style2"/>
        <w:ind w:left="1134"/>
      </w:pPr>
      <w:r>
        <w:t>As commissioners of services</w:t>
      </w:r>
      <w:r w:rsidR="00F65CE4">
        <w:t>,</w:t>
      </w:r>
      <w:r w:rsidR="00CA5558" w:rsidRPr="005727DF">
        <w:t xml:space="preserve"> </w:t>
      </w:r>
      <w:r w:rsidR="00553B7A">
        <w:t xml:space="preserve">the </w:t>
      </w:r>
      <w:r w:rsidR="00D8039B">
        <w:t xml:space="preserve">EICB </w:t>
      </w:r>
      <w:r w:rsidR="00CA5558">
        <w:t xml:space="preserve">has </w:t>
      </w:r>
      <w:r w:rsidR="00CA5558" w:rsidRPr="005727DF">
        <w:t>a responsibility</w:t>
      </w:r>
      <w:r w:rsidR="00CA5558">
        <w:t xml:space="preserve"> to seek assurance that </w:t>
      </w:r>
      <w:r w:rsidR="00CA5558" w:rsidRPr="000A15BD">
        <w:t xml:space="preserve">NHS </w:t>
      </w:r>
      <w:r w:rsidR="00EB608E">
        <w:t xml:space="preserve">providers </w:t>
      </w:r>
      <w:r w:rsidR="00CA5558" w:rsidRPr="000A15BD">
        <w:t>consider the Prevent strategy when delivering their services</w:t>
      </w:r>
      <w:r w:rsidR="00CA5558">
        <w:t xml:space="preserve"> in line with the</w:t>
      </w:r>
      <w:r w:rsidR="00CA5558" w:rsidRPr="000A15BD">
        <w:t xml:space="preserve"> legal duty</w:t>
      </w:r>
      <w:r w:rsidR="00CA5558">
        <w:t xml:space="preserve"> placed on them by </w:t>
      </w:r>
      <w:r w:rsidR="0007650E">
        <w:t>the Counter Terrorism and Security Act 2015</w:t>
      </w:r>
      <w:r w:rsidR="00CA5558">
        <w:t>.</w:t>
      </w:r>
      <w:bookmarkStart w:id="64" w:name="_Toc221618564"/>
      <w:bookmarkStart w:id="65" w:name="_Toc84611061"/>
      <w:bookmarkStart w:id="66" w:name="_Toc89326551"/>
    </w:p>
    <w:p w14:paraId="0C2D13BE" w14:textId="77777777" w:rsidR="0003549F" w:rsidRDefault="0003549F" w:rsidP="0003549F">
      <w:pPr>
        <w:pStyle w:val="Style2"/>
        <w:numPr>
          <w:ilvl w:val="0"/>
          <w:numId w:val="0"/>
        </w:numPr>
        <w:ind w:left="1134"/>
      </w:pPr>
    </w:p>
    <w:p w14:paraId="4022DB6F" w14:textId="5CF1AC55" w:rsidR="001C1449" w:rsidRDefault="001C1449" w:rsidP="00B14A7F">
      <w:pPr>
        <w:pStyle w:val="Style2"/>
        <w:ind w:left="1134"/>
      </w:pPr>
      <w:r>
        <w:t>NHS England receives quarterly reports from main NHS provider</w:t>
      </w:r>
      <w:r w:rsidR="00483079">
        <w:t>s on Prevent compliance</w:t>
      </w:r>
    </w:p>
    <w:p w14:paraId="45F984C2" w14:textId="24D7C4AF" w:rsidR="0025474A" w:rsidRPr="00A43B1A" w:rsidRDefault="00E3650A" w:rsidP="00A43B1A">
      <w:pPr>
        <w:pStyle w:val="Heading2"/>
      </w:pPr>
      <w:bookmarkStart w:id="67" w:name="_Toc229407645"/>
      <w:r w:rsidRPr="00A43B1A">
        <w:t xml:space="preserve">Implementation and </w:t>
      </w:r>
      <w:r w:rsidR="0025474A" w:rsidRPr="00A43B1A">
        <w:t>Staff Training</w:t>
      </w:r>
      <w:bookmarkEnd w:id="64"/>
      <w:bookmarkEnd w:id="67"/>
    </w:p>
    <w:p w14:paraId="3EC14648" w14:textId="3B994F66" w:rsidR="00817A95" w:rsidRPr="009A0A26" w:rsidRDefault="00483079" w:rsidP="001219D9">
      <w:pPr>
        <w:pStyle w:val="Style1"/>
        <w:rPr>
          <w:b/>
          <w:bCs/>
        </w:rPr>
      </w:pPr>
      <w:bookmarkStart w:id="68" w:name="_Toc229407646"/>
      <w:r>
        <w:t xml:space="preserve">This policy </w:t>
      </w:r>
      <w:r w:rsidR="003165AE">
        <w:t>is implemented using</w:t>
      </w:r>
      <w:r w:rsidR="005E2860">
        <w:t xml:space="preserve"> standard ICB communication processes.  </w:t>
      </w:r>
      <w:r w:rsidR="00F80A2D">
        <w:t xml:space="preserve">All staff should ensure they </w:t>
      </w:r>
      <w:r w:rsidR="00F80A2D" w:rsidRPr="00F80A2D">
        <w:t xml:space="preserve">understand the implications of this policy and </w:t>
      </w:r>
      <w:r w:rsidR="005A2570">
        <w:t xml:space="preserve">undertake training in accordance with </w:t>
      </w:r>
      <w:r w:rsidR="00F80A2D" w:rsidRPr="00F80A2D">
        <w:t>their individual roles and responsibilities as outlined in NHS Prevent training and competencies framework</w:t>
      </w:r>
      <w:r w:rsidR="005A2570">
        <w:t>.</w:t>
      </w:r>
      <w:r w:rsidR="003D369C">
        <w:t xml:space="preserve"> Prevent e-learning is available through </w:t>
      </w:r>
      <w:r w:rsidR="00AB7309">
        <w:t>the Electronic Staff record (ESR).</w:t>
      </w:r>
      <w:bookmarkEnd w:id="68"/>
    </w:p>
    <w:p w14:paraId="19D07C18" w14:textId="234E5C6E" w:rsidR="00F05D90" w:rsidRPr="00232280" w:rsidRDefault="00F05D90" w:rsidP="005D20D8">
      <w:pPr>
        <w:pStyle w:val="Heading2"/>
      </w:pPr>
      <w:bookmarkStart w:id="69" w:name="_Toc229407647"/>
      <w:bookmarkStart w:id="70" w:name="_Toc89326552"/>
      <w:bookmarkStart w:id="71" w:name="_Toc221618565"/>
      <w:bookmarkEnd w:id="65"/>
      <w:bookmarkEnd w:id="66"/>
      <w:r w:rsidRPr="00232280">
        <w:lastRenderedPageBreak/>
        <w:t>Arrangements for Review</w:t>
      </w:r>
      <w:bookmarkEnd w:id="69"/>
      <w:r w:rsidRPr="00232280">
        <w:t xml:space="preserve"> </w:t>
      </w:r>
    </w:p>
    <w:p w14:paraId="18653A37" w14:textId="4481A391" w:rsidR="0003549F" w:rsidRPr="006E3B1D" w:rsidRDefault="00232280" w:rsidP="006E3B1D">
      <w:pPr>
        <w:pStyle w:val="Style1"/>
      </w:pPr>
      <w:bookmarkStart w:id="72" w:name="_Toc229407648"/>
      <w:r w:rsidRPr="00232280">
        <w:t>This policy will be reviewed no less frequently than every two years</w:t>
      </w:r>
      <w:r w:rsidR="00743C86">
        <w:t xml:space="preserve">. </w:t>
      </w:r>
      <w:r w:rsidRPr="00232280">
        <w:t>An</w:t>
      </w:r>
      <w:r w:rsidR="00743C86">
        <w:t> </w:t>
      </w:r>
      <w:r w:rsidRPr="00232280">
        <w:t>earlier review will be carried out in the event of any relevant changes in legislation, national or local policy/guidance, organisational change or other circumstances which mean the policy needs to be reviewed.</w:t>
      </w:r>
      <w:bookmarkEnd w:id="72"/>
      <w:r w:rsidRPr="00232280">
        <w:t xml:space="preserve">  </w:t>
      </w:r>
    </w:p>
    <w:p w14:paraId="3A478916" w14:textId="66927591" w:rsidR="0003549F" w:rsidRPr="006E3B1D" w:rsidRDefault="006E3B1D" w:rsidP="006E3B1D">
      <w:pPr>
        <w:pStyle w:val="Style1"/>
      </w:pPr>
      <w:bookmarkStart w:id="73" w:name="_Toc229407649"/>
      <w:r w:rsidRPr="006E3B1D">
        <w:t xml:space="preserve">If only minor changes are required, the sponsoring </w:t>
      </w:r>
      <w:r w:rsidR="00704A13">
        <w:t>c</w:t>
      </w:r>
      <w:r w:rsidRPr="006E3B1D">
        <w:t>ommittee has authority to make these changes without referral to the Integrated Care Board. If more significant or substantial changes are required, the policy will be ratified by the relevant committee before final approval by the Integrated Care Board.</w:t>
      </w:r>
      <w:bookmarkEnd w:id="73"/>
    </w:p>
    <w:p w14:paraId="4D2967FC" w14:textId="1F5BA4DD" w:rsidR="00F913CD" w:rsidRPr="00646EBB" w:rsidRDefault="00F913CD" w:rsidP="005D20D8">
      <w:pPr>
        <w:pStyle w:val="Heading2"/>
      </w:pPr>
      <w:bookmarkStart w:id="74" w:name="_Toc229407650"/>
      <w:r w:rsidRPr="00646EBB">
        <w:t xml:space="preserve">Associated Policies, Guidance </w:t>
      </w:r>
      <w:r w:rsidR="00724173" w:rsidRPr="00646EBB">
        <w:t>a</w:t>
      </w:r>
      <w:r w:rsidRPr="00646EBB">
        <w:t>nd Documents</w:t>
      </w:r>
      <w:bookmarkEnd w:id="70"/>
      <w:bookmarkEnd w:id="71"/>
      <w:bookmarkEnd w:id="74"/>
    </w:p>
    <w:p w14:paraId="53A196E2" w14:textId="44217C83" w:rsidR="001219D9" w:rsidRPr="001219D9" w:rsidRDefault="00DF3898" w:rsidP="001219D9">
      <w:pPr>
        <w:autoSpaceDE w:val="0"/>
        <w:autoSpaceDN w:val="0"/>
        <w:adjustRightInd w:val="0"/>
        <w:spacing w:before="0" w:after="240" w:line="259" w:lineRule="auto"/>
        <w:ind w:left="1474" w:hanging="340"/>
        <w:rPr>
          <w:rFonts w:ascii="Arial" w:eastAsia="Calibri" w:hAnsi="Arial" w:cs="Arial"/>
          <w:b/>
          <w:bCs/>
        </w:rPr>
      </w:pPr>
      <w:hyperlink r:id="rId23" w:history="1">
        <w:r w:rsidRPr="00DF3898">
          <w:rPr>
            <w:rStyle w:val="Hyperlink"/>
            <w:rFonts w:ascii="Arial" w:eastAsia="Calibri" w:hAnsi="Arial" w:cs="Arial"/>
            <w:b/>
            <w:bCs/>
          </w:rPr>
          <w:t>Associated Policies</w:t>
        </w:r>
      </w:hyperlink>
    </w:p>
    <w:p w14:paraId="6C7A52C1" w14:textId="14EFEE9C" w:rsidR="00387557" w:rsidRPr="001219D9" w:rsidRDefault="00951F64" w:rsidP="001D34FE">
      <w:pPr>
        <w:pStyle w:val="ListParagraph"/>
        <w:numPr>
          <w:ilvl w:val="2"/>
          <w:numId w:val="19"/>
        </w:numPr>
        <w:autoSpaceDE w:val="0"/>
        <w:autoSpaceDN w:val="0"/>
        <w:adjustRightInd w:val="0"/>
        <w:spacing w:before="0" w:after="240" w:line="259" w:lineRule="auto"/>
        <w:ind w:left="1560"/>
        <w:rPr>
          <w:rFonts w:ascii="Arial" w:eastAsia="Calibri" w:hAnsi="Arial" w:cs="Arial"/>
        </w:rPr>
      </w:pPr>
      <w:r w:rsidRPr="001219D9">
        <w:rPr>
          <w:rFonts w:ascii="Arial" w:eastAsia="Calibri" w:hAnsi="Arial" w:cs="Arial"/>
        </w:rPr>
        <w:t>EICB</w:t>
      </w:r>
      <w:r w:rsidR="00D8039B" w:rsidRPr="001219D9">
        <w:rPr>
          <w:rFonts w:ascii="Arial" w:eastAsia="Calibri" w:hAnsi="Arial" w:cs="Arial"/>
        </w:rPr>
        <w:t xml:space="preserve"> </w:t>
      </w:r>
      <w:r w:rsidR="007E38F7" w:rsidRPr="001219D9">
        <w:rPr>
          <w:rFonts w:ascii="Arial" w:eastAsia="Calibri" w:hAnsi="Arial" w:cs="Arial"/>
        </w:rPr>
        <w:t xml:space="preserve">Safeguarding </w:t>
      </w:r>
      <w:r w:rsidRPr="001219D9">
        <w:rPr>
          <w:rFonts w:ascii="Arial" w:eastAsia="Calibri" w:hAnsi="Arial" w:cs="Arial"/>
        </w:rPr>
        <w:t>Children and Adults Policy</w:t>
      </w:r>
    </w:p>
    <w:p w14:paraId="2D345B1C" w14:textId="553D8BB2" w:rsidR="00951F64" w:rsidRPr="001219D9" w:rsidRDefault="00951F64" w:rsidP="001D34FE">
      <w:pPr>
        <w:pStyle w:val="ListParagraph"/>
        <w:numPr>
          <w:ilvl w:val="2"/>
          <w:numId w:val="19"/>
        </w:numPr>
        <w:autoSpaceDE w:val="0"/>
        <w:autoSpaceDN w:val="0"/>
        <w:adjustRightInd w:val="0"/>
        <w:spacing w:before="0" w:after="240" w:line="259" w:lineRule="auto"/>
        <w:ind w:left="1560"/>
        <w:rPr>
          <w:rFonts w:ascii="Arial" w:eastAsia="Calibri" w:hAnsi="Arial" w:cs="Arial"/>
        </w:rPr>
      </w:pPr>
      <w:r w:rsidRPr="001219D9">
        <w:rPr>
          <w:rFonts w:ascii="Arial" w:eastAsia="Calibri" w:hAnsi="Arial" w:cs="Arial"/>
        </w:rPr>
        <w:t>EI</w:t>
      </w:r>
      <w:r w:rsidR="001219D9" w:rsidRPr="001219D9">
        <w:rPr>
          <w:rFonts w:ascii="Arial" w:eastAsia="Calibri" w:hAnsi="Arial" w:cs="Arial"/>
        </w:rPr>
        <w:t>C</w:t>
      </w:r>
      <w:r w:rsidRPr="001219D9">
        <w:rPr>
          <w:rFonts w:ascii="Arial" w:eastAsia="Calibri" w:hAnsi="Arial" w:cs="Arial"/>
        </w:rPr>
        <w:t>B Safeguarding Supervision Policy</w:t>
      </w:r>
    </w:p>
    <w:p w14:paraId="0FC39A65" w14:textId="74B6949D" w:rsidR="00877CE7" w:rsidRPr="001219D9" w:rsidRDefault="00877CE7" w:rsidP="001D34FE">
      <w:pPr>
        <w:pStyle w:val="ListParagraph"/>
        <w:numPr>
          <w:ilvl w:val="2"/>
          <w:numId w:val="19"/>
        </w:numPr>
        <w:autoSpaceDE w:val="0"/>
        <w:autoSpaceDN w:val="0"/>
        <w:adjustRightInd w:val="0"/>
        <w:spacing w:before="0" w:after="240" w:line="259" w:lineRule="auto"/>
        <w:ind w:left="1560"/>
        <w:rPr>
          <w:rFonts w:ascii="Arial" w:eastAsia="Calibri" w:hAnsi="Arial" w:cs="Arial"/>
        </w:rPr>
      </w:pPr>
      <w:r w:rsidRPr="001219D9">
        <w:rPr>
          <w:rFonts w:ascii="Arial" w:eastAsia="Calibri" w:hAnsi="Arial" w:cs="Arial"/>
        </w:rPr>
        <w:t xml:space="preserve">EICB Mental Capacity Act 2005 Policy </w:t>
      </w:r>
    </w:p>
    <w:p w14:paraId="2A536D8F" w14:textId="0904FC2B" w:rsidR="0072664D" w:rsidRPr="001219D9" w:rsidRDefault="00951F64" w:rsidP="001D34FE">
      <w:pPr>
        <w:pStyle w:val="ListParagraph"/>
        <w:numPr>
          <w:ilvl w:val="2"/>
          <w:numId w:val="19"/>
        </w:numPr>
        <w:autoSpaceDE w:val="0"/>
        <w:autoSpaceDN w:val="0"/>
        <w:adjustRightInd w:val="0"/>
        <w:spacing w:before="0" w:after="120" w:line="259" w:lineRule="auto"/>
        <w:ind w:left="1560"/>
        <w:rPr>
          <w:rFonts w:ascii="Arial" w:eastAsia="Calibri" w:hAnsi="Arial" w:cs="Arial"/>
        </w:rPr>
      </w:pPr>
      <w:r w:rsidRPr="001219D9">
        <w:rPr>
          <w:rFonts w:ascii="Arial" w:eastAsia="Calibri" w:hAnsi="Arial" w:cs="Arial"/>
        </w:rPr>
        <w:t>EICB Disciplinary Policy</w:t>
      </w:r>
    </w:p>
    <w:p w14:paraId="19DF364E" w14:textId="239412F2" w:rsidR="00F05D90" w:rsidRDefault="00F05D90" w:rsidP="008218E4">
      <w:pPr>
        <w:pStyle w:val="Heading2"/>
      </w:pPr>
      <w:bookmarkStart w:id="75" w:name="_Toc229407651"/>
      <w:bookmarkStart w:id="76" w:name="_Toc89326554"/>
      <w:bookmarkStart w:id="77" w:name="_Toc221618567"/>
      <w:r w:rsidRPr="00610BB9">
        <w:t>References</w:t>
      </w:r>
      <w:bookmarkEnd w:id="75"/>
    </w:p>
    <w:p w14:paraId="4D70D5B9" w14:textId="77777777" w:rsidR="00E63210" w:rsidRPr="00DF3898" w:rsidRDefault="00E63210" w:rsidP="001D34FE">
      <w:pPr>
        <w:pStyle w:val="ListParagraph"/>
        <w:numPr>
          <w:ilvl w:val="2"/>
          <w:numId w:val="20"/>
        </w:numPr>
        <w:autoSpaceDE w:val="0"/>
        <w:autoSpaceDN w:val="0"/>
        <w:adjustRightInd w:val="0"/>
        <w:spacing w:before="0" w:after="120" w:line="259" w:lineRule="auto"/>
        <w:ind w:left="1560"/>
        <w:rPr>
          <w:rFonts w:ascii="Arial" w:eastAsia="Calibri" w:hAnsi="Arial" w:cs="Arial"/>
        </w:rPr>
      </w:pPr>
      <w:r w:rsidRPr="00DF3898">
        <w:rPr>
          <w:rFonts w:ascii="Arial" w:eastAsia="Calibri" w:hAnsi="Arial" w:cs="Arial"/>
        </w:rPr>
        <w:t xml:space="preserve">NHS Prevent training and competencies framework </w:t>
      </w:r>
      <w:hyperlink r:id="rId24" w:history="1">
        <w:r w:rsidRPr="00DF3898">
          <w:rPr>
            <w:rStyle w:val="Hyperlink"/>
            <w:rFonts w:ascii="Arial" w:eastAsia="Calibri" w:hAnsi="Arial" w:cs="Arial"/>
          </w:rPr>
          <w:t>Link</w:t>
        </w:r>
      </w:hyperlink>
    </w:p>
    <w:p w14:paraId="7CC40414" w14:textId="77777777" w:rsidR="00E63210" w:rsidRPr="00DF3898" w:rsidRDefault="00E63210" w:rsidP="001D34FE">
      <w:pPr>
        <w:pStyle w:val="ListParagraph"/>
        <w:numPr>
          <w:ilvl w:val="2"/>
          <w:numId w:val="20"/>
        </w:numPr>
        <w:autoSpaceDE w:val="0"/>
        <w:autoSpaceDN w:val="0"/>
        <w:adjustRightInd w:val="0"/>
        <w:spacing w:before="0" w:after="120" w:line="259" w:lineRule="auto"/>
        <w:ind w:left="1560"/>
        <w:rPr>
          <w:rFonts w:ascii="Arial" w:eastAsia="Calibri" w:hAnsi="Arial" w:cs="Arial"/>
        </w:rPr>
      </w:pPr>
      <w:r w:rsidRPr="00DF3898">
        <w:rPr>
          <w:rFonts w:ascii="Arial" w:eastAsia="Calibri" w:hAnsi="Arial" w:cs="Arial"/>
        </w:rPr>
        <w:t xml:space="preserve">Prevent and the Channel process in the NHS: information sharing and governance </w:t>
      </w:r>
      <w:hyperlink r:id="rId25" w:history="1">
        <w:r w:rsidRPr="00DF3898">
          <w:rPr>
            <w:rStyle w:val="Hyperlink"/>
            <w:rFonts w:ascii="Arial" w:eastAsia="Calibri" w:hAnsi="Arial" w:cs="Arial"/>
          </w:rPr>
          <w:t>Link</w:t>
        </w:r>
      </w:hyperlink>
    </w:p>
    <w:p w14:paraId="06DD665C" w14:textId="77777777" w:rsidR="00E63210" w:rsidRPr="00DF3898" w:rsidRDefault="00E63210" w:rsidP="001D34FE">
      <w:pPr>
        <w:pStyle w:val="ListParagraph"/>
        <w:numPr>
          <w:ilvl w:val="2"/>
          <w:numId w:val="20"/>
        </w:numPr>
        <w:autoSpaceDE w:val="0"/>
        <w:autoSpaceDN w:val="0"/>
        <w:adjustRightInd w:val="0"/>
        <w:spacing w:before="0" w:after="120" w:line="259" w:lineRule="auto"/>
        <w:ind w:left="1560"/>
        <w:rPr>
          <w:rFonts w:ascii="Arial" w:eastAsia="Calibri" w:hAnsi="Arial" w:cs="Arial"/>
        </w:rPr>
      </w:pPr>
      <w:r w:rsidRPr="00DF3898">
        <w:rPr>
          <w:rFonts w:ascii="Arial" w:eastAsia="Calibri" w:hAnsi="Arial" w:cs="Arial"/>
        </w:rPr>
        <w:t xml:space="preserve">Building Partnerships, Staying Safe: </w:t>
      </w:r>
      <w:r w:rsidRPr="00DF3898">
        <w:rPr>
          <w:rFonts w:ascii="Arial" w:eastAsia="Calibri" w:hAnsi="Arial" w:cs="Arial"/>
          <w:i/>
          <w:iCs/>
        </w:rPr>
        <w:t xml:space="preserve">The health sector contribution to HM Government’s Prevent strategy: guidance for healthcare workers </w:t>
      </w:r>
      <w:hyperlink r:id="rId26" w:history="1">
        <w:r w:rsidRPr="00DF3898">
          <w:rPr>
            <w:rStyle w:val="Hyperlink"/>
            <w:rFonts w:ascii="Arial" w:eastAsia="Calibri" w:hAnsi="Arial" w:cs="Arial"/>
          </w:rPr>
          <w:t>Link</w:t>
        </w:r>
      </w:hyperlink>
    </w:p>
    <w:p w14:paraId="76AC8AE5" w14:textId="77777777" w:rsidR="00E63210" w:rsidRDefault="00E63210" w:rsidP="001D34FE">
      <w:pPr>
        <w:pStyle w:val="ListParagraph"/>
        <w:numPr>
          <w:ilvl w:val="2"/>
          <w:numId w:val="20"/>
        </w:numPr>
        <w:spacing w:after="240"/>
        <w:ind w:left="1560"/>
      </w:pPr>
      <w:r>
        <w:t xml:space="preserve">Channel duty guidance: Protecting people susceptible to radicalisation </w:t>
      </w:r>
      <w:hyperlink r:id="rId27" w:history="1">
        <w:r w:rsidRPr="0099709F">
          <w:rPr>
            <w:rStyle w:val="Hyperlink"/>
          </w:rPr>
          <w:t>Link</w:t>
        </w:r>
      </w:hyperlink>
    </w:p>
    <w:p w14:paraId="54596B3A" w14:textId="77777777" w:rsidR="00E63210" w:rsidRDefault="00E63210" w:rsidP="001D34FE">
      <w:pPr>
        <w:pStyle w:val="ListParagraph"/>
        <w:numPr>
          <w:ilvl w:val="2"/>
          <w:numId w:val="20"/>
        </w:numPr>
        <w:spacing w:after="240"/>
        <w:ind w:left="1560"/>
      </w:pPr>
      <w:r>
        <w:t xml:space="preserve">Prevent duty statutory guidance: for England and Wales </w:t>
      </w:r>
      <w:hyperlink r:id="rId28" w:history="1">
        <w:r w:rsidRPr="00DF0603">
          <w:rPr>
            <w:rStyle w:val="Hyperlink"/>
          </w:rPr>
          <w:t>Link</w:t>
        </w:r>
      </w:hyperlink>
    </w:p>
    <w:p w14:paraId="0573699D" w14:textId="77777777" w:rsidR="00E63210" w:rsidRDefault="00E63210" w:rsidP="001D34FE">
      <w:pPr>
        <w:pStyle w:val="ListParagraph"/>
        <w:numPr>
          <w:ilvl w:val="2"/>
          <w:numId w:val="20"/>
        </w:numPr>
        <w:spacing w:after="240"/>
        <w:ind w:left="1560"/>
      </w:pPr>
      <w:r>
        <w:t xml:space="preserve">CONTEST: The United Kingdom’s Strategy for Countering Terrorism </w:t>
      </w:r>
      <w:hyperlink r:id="rId29" w:history="1">
        <w:r w:rsidRPr="00D001D4">
          <w:rPr>
            <w:rStyle w:val="Hyperlink"/>
          </w:rPr>
          <w:t>Link</w:t>
        </w:r>
      </w:hyperlink>
    </w:p>
    <w:p w14:paraId="0749B5BB" w14:textId="028DED8F" w:rsidR="00F913CD" w:rsidRPr="0015255F" w:rsidRDefault="00F913CD" w:rsidP="008218E4">
      <w:pPr>
        <w:pStyle w:val="Heading2"/>
      </w:pPr>
      <w:bookmarkStart w:id="78" w:name="_Toc229407652"/>
      <w:r w:rsidRPr="0015255F">
        <w:t>Equality Impact Assessment</w:t>
      </w:r>
      <w:bookmarkEnd w:id="76"/>
      <w:bookmarkEnd w:id="77"/>
      <w:bookmarkEnd w:id="78"/>
    </w:p>
    <w:p w14:paraId="763A59B6" w14:textId="506BC43B" w:rsidR="00BE33B3" w:rsidRDefault="00573B7F" w:rsidP="005D20D8">
      <w:pPr>
        <w:pStyle w:val="Style1"/>
      </w:pPr>
      <w:bookmarkStart w:id="79" w:name="_Toc229407653"/>
      <w:r w:rsidRPr="00116DF9">
        <w:t>T</w:t>
      </w:r>
      <w:r w:rsidR="00D469A2">
        <w:t>he EIA for this</w:t>
      </w:r>
      <w:r w:rsidRPr="00116DF9">
        <w:t xml:space="preserve"> policy </w:t>
      </w:r>
      <w:r w:rsidR="00D469A2">
        <w:t xml:space="preserve">has </w:t>
      </w:r>
      <w:r w:rsidR="00F07ECB">
        <w:t>been included in</w:t>
      </w:r>
      <w:r w:rsidR="00D469A2">
        <w:t xml:space="preserve"> </w:t>
      </w:r>
      <w:r w:rsidR="00D469A2" w:rsidRPr="003B5DC7">
        <w:rPr>
          <w:b/>
          <w:bCs/>
        </w:rPr>
        <w:t>Appendix A</w:t>
      </w:r>
      <w:r w:rsidR="00D469A2">
        <w:t>.</w:t>
      </w:r>
      <w:bookmarkEnd w:id="79"/>
      <w:r w:rsidR="00BE33B3">
        <w:t xml:space="preserve"> </w:t>
      </w:r>
    </w:p>
    <w:p w14:paraId="56FF4CB9" w14:textId="5A05C728" w:rsidR="00BE33B3" w:rsidRDefault="00BE33B3" w:rsidP="005D20D8">
      <w:pPr>
        <w:pStyle w:val="Style1"/>
      </w:pPr>
      <w:r>
        <w:br w:type="page"/>
      </w:r>
    </w:p>
    <w:p w14:paraId="49C01084" w14:textId="77777777" w:rsidR="00603FE3" w:rsidRPr="00FC7C60" w:rsidRDefault="00603FE3" w:rsidP="005D20D8">
      <w:pPr>
        <w:pStyle w:val="Heading2"/>
        <w:numPr>
          <w:ilvl w:val="0"/>
          <w:numId w:val="0"/>
        </w:numPr>
      </w:pPr>
      <w:bookmarkStart w:id="80" w:name="_Toc102646274"/>
      <w:bookmarkStart w:id="81" w:name="_Toc103004364"/>
      <w:bookmarkStart w:id="82" w:name="_Toc221618568"/>
      <w:bookmarkStart w:id="83" w:name="_Toc229407654"/>
      <w:bookmarkStart w:id="84" w:name="_Toc89326557"/>
      <w:r w:rsidRPr="006606C1">
        <w:lastRenderedPageBreak/>
        <w:t>Appendix</w:t>
      </w:r>
      <w:r>
        <w:t xml:space="preserve"> A </w:t>
      </w:r>
      <w:bookmarkStart w:id="85" w:name="_Toc84611066"/>
      <w:bookmarkStart w:id="86" w:name="_Toc89326556"/>
      <w:r>
        <w:t xml:space="preserve">- </w:t>
      </w:r>
      <w:r w:rsidRPr="00F66595">
        <w:t>Equality Impact Assessment</w:t>
      </w:r>
      <w:bookmarkEnd w:id="80"/>
      <w:bookmarkEnd w:id="81"/>
      <w:bookmarkEnd w:id="82"/>
      <w:bookmarkEnd w:id="85"/>
      <w:bookmarkEnd w:id="86"/>
      <w:bookmarkEnd w:id="83"/>
    </w:p>
    <w:p w14:paraId="68467948" w14:textId="77777777" w:rsidR="00603FE3" w:rsidRPr="00A44CF4" w:rsidRDefault="00603FE3" w:rsidP="00A44CF4">
      <w:pPr>
        <w:ind w:left="0"/>
        <w:rPr>
          <w:b/>
          <w:bCs/>
        </w:rPr>
      </w:pPr>
      <w:r w:rsidRPr="00A44CF4">
        <w:rPr>
          <w:b/>
          <w:bCs/>
        </w:rPr>
        <w:t>INITIAL INFORMATION</w:t>
      </w:r>
    </w:p>
    <w:tbl>
      <w:tblPr>
        <w:tblStyle w:val="TableGrid"/>
        <w:tblW w:w="5000" w:type="pct"/>
        <w:tblLook w:val="04A0" w:firstRow="1" w:lastRow="0" w:firstColumn="1" w:lastColumn="0" w:noHBand="0" w:noVBand="1"/>
      </w:tblPr>
      <w:tblGrid>
        <w:gridCol w:w="5348"/>
        <w:gridCol w:w="3668"/>
      </w:tblGrid>
      <w:tr w:rsidR="00603FE3" w:rsidRPr="00B13488" w14:paraId="1107802F" w14:textId="77777777" w:rsidTr="004A1B95">
        <w:trPr>
          <w:trHeight w:val="885"/>
        </w:trPr>
        <w:tc>
          <w:tcPr>
            <w:tcW w:w="2966" w:type="pct"/>
          </w:tcPr>
          <w:p w14:paraId="281D2154" w14:textId="054D3431" w:rsidR="00603FE3" w:rsidRPr="00B13488" w:rsidRDefault="00603FE3" w:rsidP="005D20D8">
            <w:pPr>
              <w:spacing w:before="0" w:after="0"/>
              <w:ind w:left="0"/>
              <w:rPr>
                <w:rFonts w:ascii="Arial" w:eastAsia="Times New Roman" w:hAnsi="Arial" w:cs="Arial"/>
                <w:bCs/>
                <w:color w:val="auto"/>
              </w:rPr>
            </w:pPr>
            <w:r w:rsidRPr="00B13488">
              <w:rPr>
                <w:rFonts w:ascii="Arial" w:eastAsia="Times New Roman" w:hAnsi="Arial" w:cs="Arial"/>
                <w:b/>
                <w:bCs/>
                <w:color w:val="auto"/>
              </w:rPr>
              <w:t xml:space="preserve">Name of policy: </w:t>
            </w:r>
            <w:r w:rsidR="00EB608E">
              <w:rPr>
                <w:rFonts w:ascii="Arial" w:eastAsia="Times New Roman" w:hAnsi="Arial" w:cs="Arial"/>
                <w:b/>
                <w:bCs/>
                <w:color w:val="auto"/>
              </w:rPr>
              <w:t>PRE</w:t>
            </w:r>
            <w:r w:rsidR="00AF716D">
              <w:rPr>
                <w:rFonts w:ascii="Arial" w:eastAsia="Times New Roman" w:hAnsi="Arial" w:cs="Arial"/>
                <w:b/>
                <w:bCs/>
                <w:color w:val="auto"/>
              </w:rPr>
              <w:t xml:space="preserve">VENT Policy </w:t>
            </w:r>
          </w:p>
          <w:p w14:paraId="009460EC" w14:textId="6D76AD35" w:rsidR="00603FE3" w:rsidRPr="00B13488" w:rsidRDefault="00603FE3" w:rsidP="005D20D8">
            <w:pPr>
              <w:spacing w:before="0" w:after="0"/>
              <w:ind w:left="0"/>
              <w:rPr>
                <w:rFonts w:ascii="Arial" w:eastAsia="Times New Roman" w:hAnsi="Arial" w:cs="Arial"/>
                <w:bCs/>
                <w:color w:val="auto"/>
              </w:rPr>
            </w:pPr>
            <w:r w:rsidRPr="00B13488">
              <w:rPr>
                <w:rFonts w:ascii="Arial" w:eastAsia="Times New Roman" w:hAnsi="Arial" w:cs="Arial"/>
                <w:b/>
                <w:bCs/>
                <w:color w:val="auto"/>
              </w:rPr>
              <w:t xml:space="preserve">Version number (if relevant):  </w:t>
            </w:r>
            <w:r w:rsidR="001D34FE">
              <w:rPr>
                <w:rFonts w:ascii="Arial" w:eastAsia="Times New Roman" w:hAnsi="Arial" w:cs="Arial"/>
                <w:b/>
                <w:bCs/>
                <w:color w:val="auto"/>
              </w:rPr>
              <w:t>1.0</w:t>
            </w:r>
          </w:p>
        </w:tc>
        <w:tc>
          <w:tcPr>
            <w:tcW w:w="2034" w:type="pct"/>
          </w:tcPr>
          <w:p w14:paraId="456F7869" w14:textId="77777777" w:rsidR="00D47EC4" w:rsidRDefault="00603FE3" w:rsidP="005D20D8">
            <w:pPr>
              <w:spacing w:before="0" w:after="0"/>
              <w:ind w:left="0"/>
              <w:rPr>
                <w:rFonts w:ascii="Arial" w:eastAsia="Times New Roman" w:hAnsi="Arial" w:cs="Arial"/>
                <w:bCs/>
                <w:color w:val="auto"/>
              </w:rPr>
            </w:pPr>
            <w:r w:rsidRPr="00B13488">
              <w:rPr>
                <w:rFonts w:ascii="Arial" w:eastAsia="Times New Roman" w:hAnsi="Arial" w:cs="Arial"/>
                <w:b/>
                <w:bCs/>
                <w:color w:val="auto"/>
              </w:rPr>
              <w:t>Directorate/Service</w:t>
            </w:r>
            <w:r w:rsidRPr="00B13488">
              <w:rPr>
                <w:rFonts w:ascii="Arial" w:eastAsia="Times New Roman" w:hAnsi="Arial" w:cs="Arial"/>
                <w:bCs/>
                <w:color w:val="auto"/>
              </w:rPr>
              <w:t xml:space="preserve">: </w:t>
            </w:r>
          </w:p>
          <w:p w14:paraId="5756E333" w14:textId="64D631DF" w:rsidR="00603FE3" w:rsidRPr="00B13488" w:rsidRDefault="00D8039B" w:rsidP="005D20D8">
            <w:pPr>
              <w:spacing w:before="0" w:after="0"/>
              <w:ind w:left="0"/>
              <w:rPr>
                <w:rFonts w:ascii="Arial" w:eastAsia="Times New Roman" w:hAnsi="Arial" w:cs="Arial"/>
                <w:bCs/>
                <w:color w:val="auto"/>
              </w:rPr>
            </w:pPr>
            <w:r>
              <w:rPr>
                <w:rFonts w:ascii="Arial" w:eastAsia="Times New Roman" w:hAnsi="Arial" w:cs="Arial"/>
                <w:bCs/>
                <w:color w:val="auto"/>
              </w:rPr>
              <w:t xml:space="preserve">EICB </w:t>
            </w:r>
            <w:r w:rsidR="00C91609">
              <w:rPr>
                <w:rFonts w:ascii="Arial" w:eastAsia="Times New Roman" w:hAnsi="Arial" w:cs="Arial"/>
                <w:bCs/>
                <w:color w:val="auto"/>
              </w:rPr>
              <w:t>Nursi</w:t>
            </w:r>
            <w:r w:rsidR="00FE2E83">
              <w:rPr>
                <w:rFonts w:ascii="Arial" w:eastAsia="Times New Roman" w:hAnsi="Arial" w:cs="Arial"/>
                <w:bCs/>
                <w:color w:val="auto"/>
              </w:rPr>
              <w:t>ng Directorate</w:t>
            </w:r>
          </w:p>
          <w:p w14:paraId="3B56EE7A" w14:textId="77777777" w:rsidR="00603FE3" w:rsidRPr="00B13488" w:rsidRDefault="00603FE3" w:rsidP="005D20D8">
            <w:pPr>
              <w:spacing w:before="0" w:after="0"/>
              <w:ind w:left="0"/>
              <w:rPr>
                <w:rFonts w:ascii="Arial" w:eastAsia="Times New Roman" w:hAnsi="Arial" w:cs="Arial"/>
                <w:bCs/>
                <w:color w:val="auto"/>
              </w:rPr>
            </w:pPr>
          </w:p>
        </w:tc>
      </w:tr>
      <w:tr w:rsidR="00603FE3" w:rsidRPr="00B13488" w14:paraId="3E52D118" w14:textId="77777777" w:rsidTr="004A1B95">
        <w:tc>
          <w:tcPr>
            <w:tcW w:w="2966" w:type="pct"/>
          </w:tcPr>
          <w:p w14:paraId="4CF70069" w14:textId="77777777" w:rsidR="00C91609" w:rsidRPr="00DB1AF3" w:rsidRDefault="00603FE3" w:rsidP="005D20D8">
            <w:pPr>
              <w:spacing w:before="0" w:after="0"/>
              <w:ind w:left="0"/>
              <w:rPr>
                <w:rFonts w:ascii="Arial" w:eastAsia="Times New Roman" w:hAnsi="Arial" w:cs="Arial"/>
                <w:b/>
                <w:bCs/>
                <w:color w:val="auto"/>
              </w:rPr>
            </w:pPr>
            <w:r w:rsidRPr="00DB1AF3">
              <w:rPr>
                <w:rFonts w:ascii="Arial" w:eastAsia="Times New Roman" w:hAnsi="Arial" w:cs="Arial"/>
                <w:b/>
                <w:bCs/>
                <w:color w:val="auto"/>
              </w:rPr>
              <w:t xml:space="preserve">Assessor’s Name and Job Title: </w:t>
            </w:r>
          </w:p>
          <w:p w14:paraId="67CD57F3" w14:textId="6188A4F8" w:rsidR="00603FE3" w:rsidRPr="00DB1AF3" w:rsidRDefault="009317F5" w:rsidP="005D20D8">
            <w:pPr>
              <w:spacing w:before="0" w:after="0"/>
              <w:ind w:left="0"/>
              <w:rPr>
                <w:rFonts w:ascii="Arial" w:eastAsia="Times New Roman" w:hAnsi="Arial" w:cs="Arial"/>
                <w:b/>
                <w:bCs/>
                <w:color w:val="auto"/>
              </w:rPr>
            </w:pPr>
            <w:r w:rsidRPr="00DB1AF3">
              <w:rPr>
                <w:rFonts w:ascii="Arial" w:eastAsia="Times New Roman" w:hAnsi="Arial" w:cs="Arial"/>
                <w:color w:val="auto"/>
              </w:rPr>
              <w:t>Sharon Connell</w:t>
            </w:r>
            <w:r w:rsidR="00DB1AF3" w:rsidRPr="00DB1AF3">
              <w:rPr>
                <w:rFonts w:ascii="Arial" w:eastAsia="Times New Roman" w:hAnsi="Arial" w:cs="Arial"/>
                <w:color w:val="auto"/>
              </w:rPr>
              <w:t>, Designated Lead Nurse Safeguarding</w:t>
            </w:r>
          </w:p>
        </w:tc>
        <w:tc>
          <w:tcPr>
            <w:tcW w:w="2034" w:type="pct"/>
          </w:tcPr>
          <w:p w14:paraId="4BB3ED0D" w14:textId="5279FCE5" w:rsidR="00603FE3" w:rsidRPr="00DB1AF3" w:rsidRDefault="00603FE3" w:rsidP="005D20D8">
            <w:pPr>
              <w:spacing w:before="0" w:after="0"/>
              <w:ind w:left="0"/>
              <w:rPr>
                <w:rFonts w:ascii="Arial" w:eastAsia="Times New Roman" w:hAnsi="Arial" w:cs="Arial"/>
                <w:bCs/>
                <w:color w:val="auto"/>
              </w:rPr>
            </w:pPr>
            <w:r w:rsidRPr="00DB1AF3">
              <w:rPr>
                <w:rFonts w:ascii="Arial" w:eastAsia="Times New Roman" w:hAnsi="Arial" w:cs="Arial"/>
                <w:b/>
                <w:bCs/>
                <w:color w:val="auto"/>
              </w:rPr>
              <w:t>Date:</w:t>
            </w:r>
            <w:r w:rsidRPr="00DB1AF3">
              <w:rPr>
                <w:rFonts w:ascii="Arial" w:eastAsia="Times New Roman" w:hAnsi="Arial" w:cs="Arial"/>
                <w:bCs/>
                <w:color w:val="auto"/>
              </w:rPr>
              <w:t xml:space="preserve"> </w:t>
            </w:r>
          </w:p>
          <w:p w14:paraId="5099FB84" w14:textId="7F6BA997" w:rsidR="00603FE3" w:rsidRPr="00DB1AF3" w:rsidRDefault="00DB1AF3" w:rsidP="005D20D8">
            <w:pPr>
              <w:spacing w:before="0" w:after="0"/>
              <w:ind w:left="0"/>
              <w:rPr>
                <w:rFonts w:ascii="Arial" w:eastAsia="Times New Roman" w:hAnsi="Arial" w:cs="Arial"/>
                <w:bCs/>
                <w:color w:val="auto"/>
              </w:rPr>
            </w:pPr>
            <w:r>
              <w:rPr>
                <w:rFonts w:ascii="Arial" w:eastAsia="Times New Roman" w:hAnsi="Arial" w:cs="Arial"/>
                <w:bCs/>
                <w:color w:val="auto"/>
              </w:rPr>
              <w:t>17/02/2026</w:t>
            </w:r>
          </w:p>
        </w:tc>
      </w:tr>
    </w:tbl>
    <w:p w14:paraId="0A2C4CE7" w14:textId="77777777" w:rsidR="00603FE3" w:rsidRPr="00B13488" w:rsidRDefault="00603FE3" w:rsidP="005D20D8">
      <w:pPr>
        <w:autoSpaceDE w:val="0"/>
        <w:autoSpaceDN w:val="0"/>
        <w:adjustRightInd w:val="0"/>
        <w:spacing w:before="0" w:after="0"/>
        <w:ind w:left="0"/>
        <w:rPr>
          <w:rFonts w:ascii="Arial" w:eastAsia="Times New Roman" w:hAnsi="Arial" w:cs="Arial"/>
          <w:b/>
          <w:bCs/>
          <w:color w:val="000000"/>
          <w:lang w:val="en-US"/>
        </w:rPr>
      </w:pPr>
    </w:p>
    <w:tbl>
      <w:tblPr>
        <w:tblStyle w:val="TableGrid"/>
        <w:tblW w:w="5000" w:type="pct"/>
        <w:tblLook w:val="04A0" w:firstRow="1" w:lastRow="0" w:firstColumn="1" w:lastColumn="0" w:noHBand="0" w:noVBand="1"/>
      </w:tblPr>
      <w:tblGrid>
        <w:gridCol w:w="9016"/>
      </w:tblGrid>
      <w:tr w:rsidR="00603FE3" w:rsidRPr="00B13488" w14:paraId="696C2860" w14:textId="77777777" w:rsidTr="004A1B95">
        <w:tc>
          <w:tcPr>
            <w:tcW w:w="5000" w:type="pct"/>
          </w:tcPr>
          <w:p w14:paraId="608F02D2" w14:textId="77777777" w:rsidR="00603FE3" w:rsidRPr="00B13488" w:rsidRDefault="00603FE3" w:rsidP="005D20D8">
            <w:pPr>
              <w:spacing w:before="0" w:after="0"/>
              <w:ind w:left="0"/>
              <w:rPr>
                <w:rFonts w:ascii="Arial" w:eastAsia="Times New Roman" w:hAnsi="Arial" w:cs="Arial"/>
                <w:b/>
                <w:bCs/>
                <w:color w:val="000000"/>
              </w:rPr>
            </w:pPr>
            <w:r w:rsidRPr="00B13488">
              <w:rPr>
                <w:rFonts w:ascii="Arial" w:eastAsia="Times New Roman" w:hAnsi="Arial" w:cs="Arial"/>
                <w:b/>
                <w:bCs/>
                <w:color w:val="000000"/>
              </w:rPr>
              <w:t>OUTCOMES</w:t>
            </w:r>
          </w:p>
        </w:tc>
      </w:tr>
      <w:tr w:rsidR="00603FE3" w:rsidRPr="00B13488" w14:paraId="77EF6090" w14:textId="77777777" w:rsidTr="004A1B95">
        <w:tc>
          <w:tcPr>
            <w:tcW w:w="5000" w:type="pct"/>
          </w:tcPr>
          <w:p w14:paraId="7555CEE7" w14:textId="77777777" w:rsidR="00603FE3" w:rsidRPr="00B13488" w:rsidRDefault="00603FE3" w:rsidP="005D20D8">
            <w:pPr>
              <w:spacing w:before="0" w:after="0"/>
              <w:ind w:left="0"/>
              <w:rPr>
                <w:rFonts w:ascii="Arial" w:eastAsia="Times New Roman" w:hAnsi="Arial" w:cs="Arial"/>
                <w:bCs/>
                <w:i/>
                <w:iCs/>
                <w:color w:val="auto"/>
              </w:rPr>
            </w:pPr>
            <w:r w:rsidRPr="00B13488">
              <w:rPr>
                <w:rFonts w:ascii="Arial" w:eastAsia="Times New Roman" w:hAnsi="Arial" w:cs="Arial"/>
                <w:bCs/>
                <w:i/>
                <w:iCs/>
                <w:color w:val="auto"/>
              </w:rPr>
              <w:t xml:space="preserve">Briefly describe the aim of the policy and state the intended outcomes for staff </w:t>
            </w:r>
          </w:p>
        </w:tc>
      </w:tr>
      <w:tr w:rsidR="00603FE3" w:rsidRPr="00B13488" w14:paraId="19EE6692" w14:textId="77777777" w:rsidTr="004A1B95">
        <w:trPr>
          <w:trHeight w:val="1129"/>
        </w:trPr>
        <w:tc>
          <w:tcPr>
            <w:tcW w:w="5000" w:type="pct"/>
          </w:tcPr>
          <w:p w14:paraId="5A8AE054" w14:textId="612F4F3E" w:rsidR="00603FE3" w:rsidRDefault="00BE33B3" w:rsidP="005D20D8">
            <w:pPr>
              <w:autoSpaceDE w:val="0"/>
              <w:autoSpaceDN w:val="0"/>
              <w:adjustRightInd w:val="0"/>
              <w:spacing w:before="0" w:after="0"/>
              <w:ind w:left="0"/>
              <w:rPr>
                <w:rFonts w:ascii="Arial" w:eastAsia="Times New Roman" w:hAnsi="Arial" w:cs="Arial"/>
                <w:color w:val="000000"/>
              </w:rPr>
            </w:pPr>
            <w:r w:rsidRPr="00BE33B3">
              <w:rPr>
                <w:rFonts w:ascii="Arial" w:eastAsia="Times New Roman" w:hAnsi="Arial" w:cs="Arial"/>
                <w:color w:val="000000"/>
              </w:rPr>
              <w:t>Th</w:t>
            </w:r>
            <w:r w:rsidR="0018605B">
              <w:rPr>
                <w:rFonts w:ascii="Arial" w:eastAsia="Times New Roman" w:hAnsi="Arial" w:cs="Arial"/>
                <w:color w:val="000000"/>
              </w:rPr>
              <w:t xml:space="preserve">e </w:t>
            </w:r>
            <w:r w:rsidR="00D8039B">
              <w:rPr>
                <w:rFonts w:ascii="Arial" w:eastAsia="Times New Roman" w:hAnsi="Arial" w:cs="Arial"/>
                <w:color w:val="000000"/>
              </w:rPr>
              <w:t xml:space="preserve">EICB </w:t>
            </w:r>
            <w:r w:rsidR="0018605B">
              <w:rPr>
                <w:rFonts w:ascii="Arial" w:eastAsia="Times New Roman" w:hAnsi="Arial" w:cs="Arial"/>
                <w:color w:val="000000"/>
              </w:rPr>
              <w:t>Prevent</w:t>
            </w:r>
            <w:r w:rsidRPr="00BE33B3">
              <w:rPr>
                <w:rFonts w:ascii="Arial" w:eastAsia="Times New Roman" w:hAnsi="Arial" w:cs="Arial"/>
                <w:color w:val="000000"/>
              </w:rPr>
              <w:t xml:space="preserve"> policy is </w:t>
            </w:r>
            <w:r w:rsidR="0018605B">
              <w:rPr>
                <w:rFonts w:ascii="Arial" w:eastAsia="Times New Roman" w:hAnsi="Arial" w:cs="Arial"/>
                <w:color w:val="000000"/>
              </w:rPr>
              <w:t xml:space="preserve">part of the UK Government and NHS England’s wider Counter Terrorism Strategy to </w:t>
            </w:r>
            <w:r w:rsidRPr="00BE33B3">
              <w:rPr>
                <w:rFonts w:ascii="Arial" w:eastAsia="Times New Roman" w:hAnsi="Arial" w:cs="Arial"/>
                <w:color w:val="000000"/>
              </w:rPr>
              <w:t>safeguard both adults</w:t>
            </w:r>
            <w:r w:rsidR="0018605B">
              <w:rPr>
                <w:rFonts w:ascii="Arial" w:eastAsia="Times New Roman" w:hAnsi="Arial" w:cs="Arial"/>
                <w:color w:val="000000"/>
              </w:rPr>
              <w:t>,</w:t>
            </w:r>
            <w:r w:rsidRPr="00BE33B3">
              <w:rPr>
                <w:rFonts w:ascii="Arial" w:eastAsia="Times New Roman" w:hAnsi="Arial" w:cs="Arial"/>
                <w:color w:val="000000"/>
              </w:rPr>
              <w:t xml:space="preserve"> </w:t>
            </w:r>
            <w:r w:rsidR="0018605B" w:rsidRPr="00BE33B3">
              <w:rPr>
                <w:rFonts w:ascii="Arial" w:eastAsia="Times New Roman" w:hAnsi="Arial" w:cs="Arial"/>
                <w:color w:val="000000"/>
              </w:rPr>
              <w:t>children,</w:t>
            </w:r>
            <w:r w:rsidR="0018605B">
              <w:rPr>
                <w:rFonts w:ascii="Arial" w:eastAsia="Times New Roman" w:hAnsi="Arial" w:cs="Arial"/>
                <w:color w:val="000000"/>
              </w:rPr>
              <w:t xml:space="preserve"> and young people</w:t>
            </w:r>
            <w:r w:rsidRPr="00BE33B3">
              <w:rPr>
                <w:rFonts w:ascii="Arial" w:eastAsia="Times New Roman" w:hAnsi="Arial" w:cs="Arial"/>
                <w:color w:val="000000"/>
              </w:rPr>
              <w:t xml:space="preserve"> from being drawn into terrorist related activity</w:t>
            </w:r>
            <w:r w:rsidR="0018605B">
              <w:rPr>
                <w:rFonts w:ascii="Arial" w:eastAsia="Times New Roman" w:hAnsi="Arial" w:cs="Arial"/>
                <w:color w:val="000000"/>
              </w:rPr>
              <w:t>. This will</w:t>
            </w:r>
            <w:r w:rsidRPr="00BE33B3">
              <w:rPr>
                <w:rFonts w:ascii="Arial" w:eastAsia="Times New Roman" w:hAnsi="Arial" w:cs="Arial"/>
                <w:color w:val="000000"/>
              </w:rPr>
              <w:t xml:space="preserve"> foster a consistent and proportionate approach to raising awareness of Prevent as part of the wider safeguarding duties of the</w:t>
            </w:r>
            <w:r w:rsidR="00A15C42">
              <w:rPr>
                <w:rFonts w:ascii="Arial" w:eastAsia="Times New Roman" w:hAnsi="Arial" w:cs="Arial"/>
                <w:color w:val="000000"/>
              </w:rPr>
              <w:t xml:space="preserve"> </w:t>
            </w:r>
            <w:r w:rsidR="00646FAF">
              <w:rPr>
                <w:rFonts w:ascii="Arial" w:eastAsia="Times New Roman" w:hAnsi="Arial" w:cs="Arial"/>
                <w:color w:val="000000"/>
              </w:rPr>
              <w:t>E</w:t>
            </w:r>
            <w:r w:rsidRPr="00BE33B3">
              <w:rPr>
                <w:rFonts w:ascii="Arial" w:eastAsia="Times New Roman" w:hAnsi="Arial" w:cs="Arial"/>
                <w:color w:val="000000"/>
              </w:rPr>
              <w:t>ICB.</w:t>
            </w:r>
          </w:p>
          <w:p w14:paraId="35585CD7" w14:textId="392BA5F8" w:rsidR="00F65CE4" w:rsidRPr="00B13488" w:rsidRDefault="00F65CE4" w:rsidP="005D20D8">
            <w:pPr>
              <w:autoSpaceDE w:val="0"/>
              <w:autoSpaceDN w:val="0"/>
              <w:adjustRightInd w:val="0"/>
              <w:spacing w:before="0" w:after="0"/>
              <w:ind w:left="0"/>
              <w:rPr>
                <w:rFonts w:ascii="Arial" w:eastAsia="Times New Roman" w:hAnsi="Arial" w:cs="Arial"/>
                <w:color w:val="000000"/>
              </w:rPr>
            </w:pPr>
          </w:p>
        </w:tc>
      </w:tr>
      <w:tr w:rsidR="00603FE3" w:rsidRPr="00B13488" w14:paraId="10CE0BFF" w14:textId="77777777" w:rsidTr="004A1B95">
        <w:tc>
          <w:tcPr>
            <w:tcW w:w="5000" w:type="pct"/>
          </w:tcPr>
          <w:p w14:paraId="69E1A6EF" w14:textId="77777777" w:rsidR="00603FE3" w:rsidRPr="00B13488" w:rsidRDefault="00603FE3" w:rsidP="005D20D8">
            <w:pPr>
              <w:spacing w:before="0" w:after="0"/>
              <w:ind w:left="0"/>
              <w:rPr>
                <w:rFonts w:ascii="Arial" w:eastAsia="Times New Roman" w:hAnsi="Arial" w:cs="Arial"/>
                <w:b/>
                <w:color w:val="auto"/>
              </w:rPr>
            </w:pPr>
            <w:r w:rsidRPr="00B13488">
              <w:rPr>
                <w:rFonts w:ascii="Arial" w:eastAsia="Times New Roman" w:hAnsi="Arial" w:cs="Arial"/>
                <w:b/>
                <w:color w:val="auto"/>
              </w:rPr>
              <w:t>EVIDENCE</w:t>
            </w:r>
          </w:p>
        </w:tc>
      </w:tr>
      <w:tr w:rsidR="00603FE3" w:rsidRPr="00B13488" w14:paraId="13EF0425" w14:textId="77777777" w:rsidTr="004A1B95">
        <w:tc>
          <w:tcPr>
            <w:tcW w:w="5000" w:type="pct"/>
          </w:tcPr>
          <w:p w14:paraId="4BAF0210" w14:textId="205E1A1D" w:rsidR="00F65CE4" w:rsidRPr="00B13488" w:rsidRDefault="00603FE3" w:rsidP="005D20D8">
            <w:pPr>
              <w:spacing w:before="0" w:after="0"/>
              <w:ind w:left="0"/>
              <w:rPr>
                <w:rFonts w:ascii="Arial" w:eastAsia="Times New Roman" w:hAnsi="Arial" w:cs="Arial"/>
                <w:b/>
                <w:i/>
                <w:iCs/>
                <w:color w:val="auto"/>
              </w:rPr>
            </w:pPr>
            <w:r w:rsidRPr="00B13488">
              <w:rPr>
                <w:rFonts w:ascii="Arial" w:eastAsia="Times New Roman" w:hAnsi="Arial" w:cs="Arial"/>
                <w:bCs/>
                <w:i/>
                <w:iCs/>
                <w:color w:val="auto"/>
              </w:rPr>
              <w:t>What data / information have you used to assess how this policy might impact on protected groups?</w:t>
            </w:r>
          </w:p>
        </w:tc>
      </w:tr>
      <w:tr w:rsidR="00603FE3" w:rsidRPr="00B13488" w14:paraId="3FE1C4B0" w14:textId="77777777" w:rsidTr="004A1B95">
        <w:trPr>
          <w:trHeight w:val="778"/>
        </w:trPr>
        <w:tc>
          <w:tcPr>
            <w:tcW w:w="5000" w:type="pct"/>
          </w:tcPr>
          <w:p w14:paraId="3CEE5B51" w14:textId="0D0FCBF3" w:rsidR="0018605B" w:rsidRDefault="0018605B" w:rsidP="005D20D8">
            <w:pPr>
              <w:spacing w:before="0" w:after="0"/>
              <w:ind w:left="0"/>
              <w:rPr>
                <w:rFonts w:ascii="Arial" w:eastAsia="Times New Roman" w:hAnsi="Arial" w:cs="Arial"/>
                <w:bCs/>
                <w:color w:val="auto"/>
              </w:rPr>
            </w:pPr>
            <w:r>
              <w:rPr>
                <w:rFonts w:ascii="Arial" w:eastAsia="Times New Roman" w:hAnsi="Arial" w:cs="Arial"/>
                <w:bCs/>
                <w:color w:val="auto"/>
              </w:rPr>
              <w:t xml:space="preserve">There is potential for this Policy to have both a positive and negative impact on </w:t>
            </w:r>
            <w:r w:rsidR="000B69BC">
              <w:rPr>
                <w:rFonts w:ascii="Arial" w:eastAsia="Times New Roman" w:hAnsi="Arial" w:cs="Arial"/>
                <w:bCs/>
                <w:color w:val="auto"/>
              </w:rPr>
              <w:t xml:space="preserve">people with protected characteristics (see table below). </w:t>
            </w:r>
            <w:r>
              <w:rPr>
                <w:rFonts w:ascii="Arial" w:eastAsia="Times New Roman" w:hAnsi="Arial" w:cs="Arial"/>
                <w:bCs/>
                <w:color w:val="auto"/>
              </w:rPr>
              <w:t xml:space="preserve">Part of the focus of Prevent training is on awareness raising and challenging stereo types. Communications and learning materials relating to this Policy should avoid </w:t>
            </w:r>
            <w:r w:rsidR="000B69BC">
              <w:rPr>
                <w:rFonts w:ascii="Arial" w:eastAsia="Times New Roman" w:hAnsi="Arial" w:cs="Arial"/>
                <w:bCs/>
                <w:color w:val="auto"/>
              </w:rPr>
              <w:t>discriminating against</w:t>
            </w:r>
            <w:r>
              <w:rPr>
                <w:rFonts w:ascii="Arial" w:eastAsia="Times New Roman" w:hAnsi="Arial" w:cs="Arial"/>
                <w:bCs/>
                <w:color w:val="auto"/>
              </w:rPr>
              <w:t xml:space="preserve"> people</w:t>
            </w:r>
            <w:r w:rsidR="000B69BC">
              <w:rPr>
                <w:rFonts w:ascii="Arial" w:eastAsia="Times New Roman" w:hAnsi="Arial" w:cs="Arial"/>
                <w:bCs/>
                <w:color w:val="auto"/>
              </w:rPr>
              <w:t>.</w:t>
            </w:r>
          </w:p>
          <w:p w14:paraId="537EBB3C" w14:textId="24E694FC" w:rsidR="00F65CE4" w:rsidRPr="00BE33B3" w:rsidRDefault="00F65CE4" w:rsidP="005D20D8">
            <w:pPr>
              <w:spacing w:before="0" w:after="0"/>
              <w:ind w:left="0"/>
              <w:rPr>
                <w:rFonts w:ascii="Arial" w:eastAsia="Times New Roman" w:hAnsi="Arial" w:cs="Arial"/>
                <w:bCs/>
                <w:color w:val="auto"/>
              </w:rPr>
            </w:pPr>
          </w:p>
        </w:tc>
      </w:tr>
      <w:tr w:rsidR="00603FE3" w:rsidRPr="00B13488" w14:paraId="5D3618B2" w14:textId="77777777" w:rsidTr="004A1B95">
        <w:tc>
          <w:tcPr>
            <w:tcW w:w="5000" w:type="pct"/>
          </w:tcPr>
          <w:p w14:paraId="53437040" w14:textId="77777777" w:rsidR="00603FE3" w:rsidRPr="00B13488" w:rsidRDefault="00603FE3" w:rsidP="005D20D8">
            <w:pPr>
              <w:spacing w:before="0" w:after="0"/>
              <w:ind w:left="0"/>
              <w:rPr>
                <w:rFonts w:ascii="Arial" w:eastAsia="MS Mincho" w:hAnsi="Arial" w:cs="Arial"/>
                <w:bCs/>
                <w:i/>
                <w:iCs/>
                <w:color w:val="000000"/>
              </w:rPr>
            </w:pPr>
            <w:r w:rsidRPr="00B13488">
              <w:rPr>
                <w:rFonts w:ascii="Arial" w:eastAsia="MS Mincho" w:hAnsi="Arial" w:cs="Arial"/>
                <w:bCs/>
                <w:i/>
                <w:iCs/>
                <w:color w:val="000000"/>
              </w:rPr>
              <w:t xml:space="preserve">Who have you consulted with to assess possible impact on protected groups?  If you have not consulted other people, please explain why? </w:t>
            </w:r>
          </w:p>
        </w:tc>
      </w:tr>
      <w:tr w:rsidR="00603FE3" w:rsidRPr="00B13488" w14:paraId="601D2F2D" w14:textId="77777777" w:rsidTr="004A1B95">
        <w:trPr>
          <w:trHeight w:val="285"/>
        </w:trPr>
        <w:tc>
          <w:tcPr>
            <w:tcW w:w="5000" w:type="pct"/>
          </w:tcPr>
          <w:p w14:paraId="7F5E4F82" w14:textId="204657CF" w:rsidR="00F65CE4" w:rsidRPr="00B13488" w:rsidRDefault="00D61D58" w:rsidP="00D61D58">
            <w:pPr>
              <w:spacing w:before="0" w:after="0"/>
              <w:ind w:left="0"/>
              <w:rPr>
                <w:rFonts w:ascii="Arial" w:eastAsia="Times New Roman" w:hAnsi="Arial" w:cs="Arial"/>
                <w:color w:val="auto"/>
              </w:rPr>
            </w:pPr>
            <w:r>
              <w:rPr>
                <w:rFonts w:ascii="Arial" w:eastAsia="Times New Roman" w:hAnsi="Arial" w:cs="Arial"/>
                <w:color w:val="auto"/>
              </w:rPr>
              <w:t xml:space="preserve">Due to </w:t>
            </w:r>
            <w:r w:rsidR="007B224C">
              <w:rPr>
                <w:rFonts w:ascii="Arial" w:eastAsia="Times New Roman" w:hAnsi="Arial" w:cs="Arial"/>
                <w:color w:val="auto"/>
              </w:rPr>
              <w:t>deadline</w:t>
            </w:r>
            <w:r>
              <w:rPr>
                <w:rFonts w:ascii="Arial" w:eastAsia="Times New Roman" w:hAnsi="Arial" w:cs="Arial"/>
                <w:color w:val="auto"/>
              </w:rPr>
              <w:t xml:space="preserve"> </w:t>
            </w:r>
            <w:r w:rsidR="006F2935">
              <w:rPr>
                <w:rFonts w:ascii="Arial" w:eastAsia="Times New Roman" w:hAnsi="Arial" w:cs="Arial"/>
                <w:color w:val="auto"/>
              </w:rPr>
              <w:t>constraints,</w:t>
            </w:r>
            <w:r>
              <w:rPr>
                <w:rFonts w:ascii="Arial" w:eastAsia="Times New Roman" w:hAnsi="Arial" w:cs="Arial"/>
                <w:color w:val="auto"/>
              </w:rPr>
              <w:t xml:space="preserve"> there has not bee</w:t>
            </w:r>
            <w:r w:rsidR="007B224C">
              <w:rPr>
                <w:rFonts w:ascii="Arial" w:eastAsia="Times New Roman" w:hAnsi="Arial" w:cs="Arial"/>
                <w:color w:val="auto"/>
              </w:rPr>
              <w:t>n</w:t>
            </w:r>
            <w:r>
              <w:rPr>
                <w:rFonts w:ascii="Arial" w:eastAsia="Times New Roman" w:hAnsi="Arial" w:cs="Arial"/>
                <w:color w:val="auto"/>
              </w:rPr>
              <w:t xml:space="preserve"> time to consult stakeholders</w:t>
            </w:r>
            <w:r w:rsidR="007B224C">
              <w:rPr>
                <w:rFonts w:ascii="Arial" w:eastAsia="Times New Roman" w:hAnsi="Arial" w:cs="Arial"/>
                <w:color w:val="auto"/>
              </w:rPr>
              <w:t>. However, it is based on the MSE ICB Prevent Policy which was widely consulted.</w:t>
            </w:r>
          </w:p>
        </w:tc>
      </w:tr>
    </w:tbl>
    <w:p w14:paraId="5AA7C26A" w14:textId="4AA0C3D4" w:rsidR="00603FE3" w:rsidRPr="00A44CF4" w:rsidRDefault="00603FE3" w:rsidP="00A44CF4">
      <w:pPr>
        <w:spacing w:before="240" w:after="120"/>
        <w:ind w:left="0"/>
        <w:rPr>
          <w:rFonts w:eastAsia="Times New Roman"/>
          <w:b/>
          <w:bCs/>
          <w:color w:val="auto"/>
        </w:rPr>
      </w:pPr>
      <w:r w:rsidRPr="00A44CF4">
        <w:rPr>
          <w:b/>
          <w:bCs/>
        </w:rPr>
        <w:t xml:space="preserve">ANALYSIS OF IMPACT ON EQUALITY </w:t>
      </w:r>
    </w:p>
    <w:p w14:paraId="70DA3A04" w14:textId="77777777" w:rsidR="00603FE3" w:rsidRPr="00B13488" w:rsidRDefault="00603FE3" w:rsidP="005D20D8">
      <w:pPr>
        <w:spacing w:before="0" w:after="0"/>
        <w:ind w:left="0"/>
        <w:rPr>
          <w:rFonts w:ascii="Arial" w:eastAsia="Times New Roman" w:hAnsi="Arial" w:cs="Arial"/>
          <w:color w:val="auto"/>
        </w:rPr>
      </w:pPr>
      <w:r w:rsidRPr="00B13488">
        <w:rPr>
          <w:rFonts w:ascii="Arial" w:eastAsia="Times New Roman" w:hAnsi="Arial" w:cs="Arial"/>
          <w:color w:val="auto"/>
        </w:rPr>
        <w:t xml:space="preserve">The Public Sector Equality Duty requires us to </w:t>
      </w:r>
      <w:r w:rsidRPr="00B13488">
        <w:rPr>
          <w:rFonts w:ascii="Arial" w:eastAsia="Times New Roman" w:hAnsi="Arial" w:cs="Arial"/>
          <w:b/>
          <w:color w:val="auto"/>
        </w:rPr>
        <w:t>eliminate</w:t>
      </w:r>
      <w:r w:rsidRPr="00B13488">
        <w:rPr>
          <w:rFonts w:ascii="Arial" w:eastAsia="Times New Roman" w:hAnsi="Arial" w:cs="Arial"/>
          <w:color w:val="auto"/>
        </w:rPr>
        <w:t xml:space="preserve"> discrimination, </w:t>
      </w:r>
      <w:r w:rsidRPr="00B13488">
        <w:rPr>
          <w:rFonts w:ascii="Arial" w:eastAsia="Times New Roman" w:hAnsi="Arial" w:cs="Arial"/>
          <w:b/>
          <w:color w:val="auto"/>
        </w:rPr>
        <w:t>advance</w:t>
      </w:r>
      <w:r w:rsidRPr="00B13488">
        <w:rPr>
          <w:rFonts w:ascii="Arial" w:eastAsia="Times New Roman" w:hAnsi="Arial" w:cs="Arial"/>
          <w:color w:val="auto"/>
        </w:rPr>
        <w:t xml:space="preserve"> equality of opportunity and </w:t>
      </w:r>
      <w:r w:rsidRPr="00B13488">
        <w:rPr>
          <w:rFonts w:ascii="Arial" w:eastAsia="Times New Roman" w:hAnsi="Arial" w:cs="Arial"/>
          <w:b/>
          <w:color w:val="auto"/>
        </w:rPr>
        <w:t>foster</w:t>
      </w:r>
      <w:r w:rsidRPr="00B13488">
        <w:rPr>
          <w:rFonts w:ascii="Arial" w:eastAsia="Times New Roman" w:hAnsi="Arial" w:cs="Arial"/>
          <w:color w:val="auto"/>
        </w:rPr>
        <w:t xml:space="preserve"> good relations with protected groups.   Consider how this policy / service will achieve these aims.  </w:t>
      </w:r>
    </w:p>
    <w:p w14:paraId="7EF09FAA" w14:textId="77777777" w:rsidR="00603FE3" w:rsidRPr="00B13488" w:rsidRDefault="00603FE3" w:rsidP="005D20D8">
      <w:pPr>
        <w:spacing w:before="0" w:after="0"/>
        <w:ind w:left="0"/>
        <w:rPr>
          <w:rFonts w:ascii="Arial" w:eastAsia="Times New Roman" w:hAnsi="Arial" w:cs="Arial"/>
          <w:color w:val="auto"/>
        </w:rPr>
      </w:pPr>
    </w:p>
    <w:p w14:paraId="702A3278" w14:textId="77777777" w:rsidR="00603FE3" w:rsidRPr="00B13488" w:rsidRDefault="00603FE3" w:rsidP="005D20D8">
      <w:pPr>
        <w:spacing w:before="0" w:after="0"/>
        <w:ind w:left="0"/>
        <w:rPr>
          <w:rFonts w:ascii="Arial" w:eastAsia="Times New Roman" w:hAnsi="Arial" w:cs="Arial"/>
          <w:color w:val="auto"/>
        </w:rPr>
      </w:pPr>
      <w:r w:rsidRPr="00B13488">
        <w:rPr>
          <w:rFonts w:ascii="Arial" w:eastAsia="Times New Roman" w:hAnsi="Arial" w:cs="Arial"/>
          <w:color w:val="auto"/>
        </w:rPr>
        <w:t>N.B. In some cases it is legal to treat people differently (objective justification).</w:t>
      </w:r>
    </w:p>
    <w:p w14:paraId="1DDF0D39" w14:textId="77777777" w:rsidR="00603FE3" w:rsidRPr="00B13488" w:rsidRDefault="00603FE3" w:rsidP="005D20D8">
      <w:pPr>
        <w:spacing w:before="0" w:after="0"/>
        <w:ind w:left="0"/>
        <w:rPr>
          <w:rFonts w:ascii="Arial" w:eastAsia="Times New Roman" w:hAnsi="Arial" w:cs="Arial"/>
          <w:color w:val="auto"/>
        </w:rPr>
      </w:pPr>
    </w:p>
    <w:p w14:paraId="110AFF47" w14:textId="04117B91" w:rsidR="00603FE3" w:rsidRPr="00B13488" w:rsidRDefault="00603FE3" w:rsidP="000C431D">
      <w:pPr>
        <w:numPr>
          <w:ilvl w:val="0"/>
          <w:numId w:val="15"/>
        </w:numPr>
        <w:spacing w:before="0" w:after="0"/>
        <w:ind w:left="709" w:hanging="709"/>
        <w:rPr>
          <w:rFonts w:ascii="Arial" w:eastAsia="Times New Roman" w:hAnsi="Arial" w:cs="Arial"/>
          <w:i/>
          <w:color w:val="auto"/>
        </w:rPr>
      </w:pPr>
      <w:r w:rsidRPr="00B13488">
        <w:rPr>
          <w:rFonts w:ascii="Arial" w:eastAsia="Times New Roman" w:hAnsi="Arial" w:cs="Arial"/>
          <w:b/>
          <w:bCs/>
          <w:i/>
          <w:color w:val="auto"/>
        </w:rPr>
        <w:t>Positive outcome</w:t>
      </w:r>
      <w:r w:rsidRPr="00B13488">
        <w:rPr>
          <w:rFonts w:ascii="Arial" w:eastAsia="Times New Roman" w:hAnsi="Arial" w:cs="Arial"/>
          <w:i/>
          <w:color w:val="auto"/>
        </w:rPr>
        <w:t xml:space="preserve"> – the policy/service eliminates discrimination, advances equality of opportunity and fosters good relations with protected groups</w:t>
      </w:r>
      <w:r w:rsidR="007D54F8">
        <w:rPr>
          <w:rFonts w:ascii="Arial" w:eastAsia="Times New Roman" w:hAnsi="Arial" w:cs="Arial"/>
          <w:i/>
          <w:color w:val="auto"/>
        </w:rPr>
        <w:t>.</w:t>
      </w:r>
    </w:p>
    <w:p w14:paraId="6DF009C7" w14:textId="2DBE1DD4" w:rsidR="00603FE3" w:rsidRPr="00CD6938" w:rsidRDefault="00603FE3" w:rsidP="000C431D">
      <w:pPr>
        <w:numPr>
          <w:ilvl w:val="0"/>
          <w:numId w:val="15"/>
        </w:numPr>
        <w:spacing w:before="0" w:after="0"/>
        <w:ind w:left="709" w:hanging="709"/>
        <w:rPr>
          <w:rFonts w:ascii="Arial" w:eastAsia="Times New Roman" w:hAnsi="Arial" w:cs="Arial"/>
          <w:b/>
          <w:bCs/>
          <w:i/>
          <w:color w:val="auto"/>
        </w:rPr>
      </w:pPr>
      <w:r w:rsidRPr="00B13488">
        <w:rPr>
          <w:rFonts w:ascii="Arial" w:eastAsia="Times New Roman" w:hAnsi="Arial" w:cs="Arial"/>
          <w:b/>
          <w:bCs/>
          <w:i/>
          <w:color w:val="auto"/>
        </w:rPr>
        <w:t xml:space="preserve">Negative outcome </w:t>
      </w:r>
      <w:r w:rsidRPr="00B13488">
        <w:rPr>
          <w:rFonts w:ascii="Arial" w:eastAsia="Times New Roman" w:hAnsi="Arial" w:cs="Arial"/>
          <w:bCs/>
          <w:i/>
          <w:color w:val="auto"/>
        </w:rPr>
        <w:t>–</w:t>
      </w:r>
      <w:r w:rsidRPr="00B13488">
        <w:rPr>
          <w:rFonts w:ascii="Arial" w:eastAsia="Times New Roman" w:hAnsi="Arial" w:cs="Arial"/>
          <w:b/>
          <w:bCs/>
          <w:i/>
          <w:color w:val="auto"/>
        </w:rPr>
        <w:t xml:space="preserve"> </w:t>
      </w:r>
      <w:r w:rsidRPr="00B13488">
        <w:rPr>
          <w:rFonts w:ascii="Arial" w:eastAsia="Times New Roman" w:hAnsi="Arial" w:cs="Arial"/>
          <w:bCs/>
          <w:i/>
          <w:color w:val="auto"/>
        </w:rPr>
        <w:t xml:space="preserve">protected group(s) could be disadvantaged or </w:t>
      </w:r>
      <w:r w:rsidRPr="00CD6938">
        <w:rPr>
          <w:rFonts w:ascii="Arial" w:eastAsia="Times New Roman" w:hAnsi="Arial" w:cs="Arial"/>
          <w:bCs/>
          <w:i/>
          <w:color w:val="auto"/>
        </w:rPr>
        <w:t>discriminated against</w:t>
      </w:r>
      <w:r w:rsidR="007D54F8" w:rsidRPr="00CD6938">
        <w:rPr>
          <w:rFonts w:ascii="Arial" w:eastAsia="Times New Roman" w:hAnsi="Arial" w:cs="Arial"/>
          <w:bCs/>
          <w:i/>
          <w:color w:val="auto"/>
        </w:rPr>
        <w:t>.</w:t>
      </w:r>
    </w:p>
    <w:p w14:paraId="2CB3FFF8" w14:textId="718B11AC" w:rsidR="00603FE3" w:rsidRPr="00CD6938" w:rsidRDefault="00603FE3" w:rsidP="000C431D">
      <w:pPr>
        <w:numPr>
          <w:ilvl w:val="0"/>
          <w:numId w:val="15"/>
        </w:numPr>
        <w:spacing w:before="0" w:after="0"/>
        <w:ind w:left="709" w:hanging="709"/>
        <w:rPr>
          <w:rFonts w:ascii="Arial" w:eastAsia="Times New Roman" w:hAnsi="Arial" w:cs="Arial"/>
          <w:b/>
          <w:bCs/>
          <w:i/>
          <w:color w:val="auto"/>
        </w:rPr>
      </w:pPr>
      <w:r w:rsidRPr="00CD6938">
        <w:rPr>
          <w:rFonts w:ascii="Arial" w:eastAsia="Times New Roman" w:hAnsi="Arial" w:cs="Arial"/>
          <w:b/>
          <w:bCs/>
          <w:i/>
          <w:color w:val="auto"/>
        </w:rPr>
        <w:t>Neutral outcome</w:t>
      </w:r>
      <w:r w:rsidRPr="00CD6938">
        <w:rPr>
          <w:rFonts w:ascii="Arial" w:eastAsia="Times New Roman" w:hAnsi="Arial" w:cs="Arial"/>
          <w:bCs/>
          <w:i/>
          <w:color w:val="auto"/>
        </w:rPr>
        <w:t xml:space="preserve"> –</w:t>
      </w:r>
      <w:r w:rsidRPr="00CD6938">
        <w:rPr>
          <w:rFonts w:ascii="Arial" w:eastAsia="Times New Roman" w:hAnsi="Arial" w:cs="Arial"/>
          <w:b/>
          <w:bCs/>
          <w:i/>
          <w:color w:val="auto"/>
        </w:rPr>
        <w:t xml:space="preserve"> </w:t>
      </w:r>
      <w:r w:rsidRPr="00CD6938">
        <w:rPr>
          <w:rFonts w:ascii="Arial" w:eastAsia="Times New Roman" w:hAnsi="Arial" w:cs="Arial"/>
          <w:bCs/>
          <w:i/>
          <w:color w:val="auto"/>
        </w:rPr>
        <w:t>there is no effect currently on protected groups</w:t>
      </w:r>
      <w:r w:rsidR="007D54F8" w:rsidRPr="00CD6938">
        <w:rPr>
          <w:rFonts w:ascii="Arial" w:eastAsia="Times New Roman" w:hAnsi="Arial" w:cs="Arial"/>
          <w:bCs/>
          <w:i/>
          <w:color w:val="auto"/>
        </w:rPr>
        <w:t>.</w:t>
      </w:r>
    </w:p>
    <w:bookmarkEnd w:id="84"/>
    <w:p w14:paraId="106F9D7F" w14:textId="50A4A274" w:rsidR="00701C10" w:rsidRDefault="00701C10" w:rsidP="005D20D8">
      <w:pPr>
        <w:spacing w:before="0" w:after="0"/>
        <w:ind w:left="0"/>
      </w:pPr>
      <w:r>
        <w:br w:type="page"/>
      </w:r>
    </w:p>
    <w:p w14:paraId="631FBCF9" w14:textId="2FEFB2F8" w:rsidR="00603FE3" w:rsidRDefault="00603FE3" w:rsidP="005D20D8">
      <w:pPr>
        <w:ind w:left="0"/>
      </w:pPr>
      <w:r w:rsidRPr="000C4FAD">
        <w:lastRenderedPageBreak/>
        <w:t xml:space="preserve">Please </w:t>
      </w:r>
      <w:r w:rsidR="00AA2C50">
        <w:t>tick</w:t>
      </w:r>
      <w:r w:rsidRPr="000C4FAD">
        <w:t xml:space="preserve"> to show if outcome is likely to be positive, </w:t>
      </w:r>
      <w:r w:rsidR="000B69BC" w:rsidRPr="00CD6938">
        <w:t>negative,</w:t>
      </w:r>
      <w:r w:rsidRPr="00CD6938">
        <w:t xml:space="preserve"> or neutral.  Consider</w:t>
      </w:r>
      <w:r w:rsidRPr="000C4FAD">
        <w:t xml:space="preserve"> direct and indirect discrimination, harassment and </w:t>
      </w:r>
      <w:r w:rsidR="000B69BC" w:rsidRPr="000C4FAD">
        <w:t>victimisation.</w:t>
      </w:r>
    </w:p>
    <w:tbl>
      <w:tblPr>
        <w:tblStyle w:val="GridTable4-Accent6"/>
        <w:tblW w:w="5107" w:type="pct"/>
        <w:tblLook w:val="0420" w:firstRow="1" w:lastRow="0" w:firstColumn="0" w:lastColumn="0" w:noHBand="0" w:noVBand="1"/>
        <w:tblCaption w:val="Analysis of impact on equality"/>
      </w:tblPr>
      <w:tblGrid>
        <w:gridCol w:w="2100"/>
        <w:gridCol w:w="1157"/>
        <w:gridCol w:w="1135"/>
        <w:gridCol w:w="1135"/>
        <w:gridCol w:w="3682"/>
      </w:tblGrid>
      <w:tr w:rsidR="00F54D12" w:rsidRPr="00615058" w14:paraId="5F40F284" w14:textId="77777777" w:rsidTr="001F1B0D">
        <w:trPr>
          <w:cnfStyle w:val="100000000000" w:firstRow="1" w:lastRow="0" w:firstColumn="0" w:lastColumn="0" w:oddVBand="0" w:evenVBand="0" w:oddHBand="0" w:evenHBand="0" w:firstRowFirstColumn="0" w:firstRowLastColumn="0" w:lastRowFirstColumn="0" w:lastRowLastColumn="0"/>
          <w:trHeight w:val="841"/>
        </w:trPr>
        <w:tc>
          <w:tcPr>
            <w:tcW w:w="1141" w:type="pct"/>
            <w:shd w:val="clear" w:color="auto" w:fill="00539A" w:themeFill="accent3" w:themeFillShade="BF"/>
          </w:tcPr>
          <w:p w14:paraId="1CA355B0" w14:textId="77777777" w:rsidR="00E90CB2" w:rsidRPr="00615058" w:rsidRDefault="00E90CB2" w:rsidP="005D20D8">
            <w:pPr>
              <w:pStyle w:val="NoSpacing"/>
            </w:pPr>
            <w:r w:rsidRPr="00615058">
              <w:t>Protected</w:t>
            </w:r>
          </w:p>
          <w:p w14:paraId="411AFD7B" w14:textId="77777777" w:rsidR="00E90CB2" w:rsidRPr="00615058" w:rsidRDefault="00E90CB2" w:rsidP="005D20D8">
            <w:pPr>
              <w:pStyle w:val="NoSpacing"/>
            </w:pPr>
            <w:r w:rsidRPr="00615058">
              <w:t>Group</w:t>
            </w:r>
          </w:p>
        </w:tc>
        <w:tc>
          <w:tcPr>
            <w:tcW w:w="628" w:type="pct"/>
            <w:shd w:val="clear" w:color="auto" w:fill="00539A" w:themeFill="accent3" w:themeFillShade="BF"/>
          </w:tcPr>
          <w:p w14:paraId="437B2888" w14:textId="77777777" w:rsidR="00E90CB2" w:rsidRPr="00615058" w:rsidRDefault="00E90CB2" w:rsidP="005D20D8">
            <w:pPr>
              <w:pStyle w:val="NoSpacing"/>
            </w:pPr>
            <w:r w:rsidRPr="00615058">
              <w:t>Positive</w:t>
            </w:r>
          </w:p>
          <w:p w14:paraId="66CEC2DE" w14:textId="77777777" w:rsidR="00E90CB2" w:rsidRPr="00615058" w:rsidRDefault="00E90CB2" w:rsidP="005D20D8">
            <w:pPr>
              <w:pStyle w:val="NoSpacing"/>
            </w:pPr>
            <w:r w:rsidRPr="00615058">
              <w:t>outcome</w:t>
            </w:r>
          </w:p>
        </w:tc>
        <w:tc>
          <w:tcPr>
            <w:tcW w:w="616" w:type="pct"/>
            <w:shd w:val="clear" w:color="auto" w:fill="00539A" w:themeFill="accent3" w:themeFillShade="BF"/>
          </w:tcPr>
          <w:p w14:paraId="2516BA35" w14:textId="77777777" w:rsidR="00E90CB2" w:rsidRPr="00615058" w:rsidRDefault="00E90CB2" w:rsidP="005D20D8">
            <w:pPr>
              <w:pStyle w:val="NoSpacing"/>
            </w:pPr>
            <w:r w:rsidRPr="00615058">
              <w:t>Negative</w:t>
            </w:r>
          </w:p>
          <w:p w14:paraId="73F24AE2" w14:textId="77777777" w:rsidR="00E90CB2" w:rsidRPr="00615058" w:rsidRDefault="00E90CB2" w:rsidP="005D20D8">
            <w:pPr>
              <w:pStyle w:val="NoSpacing"/>
            </w:pPr>
            <w:r w:rsidRPr="00615058">
              <w:t>outcome</w:t>
            </w:r>
          </w:p>
        </w:tc>
        <w:tc>
          <w:tcPr>
            <w:tcW w:w="616" w:type="pct"/>
            <w:shd w:val="clear" w:color="auto" w:fill="00539A" w:themeFill="accent3" w:themeFillShade="BF"/>
          </w:tcPr>
          <w:p w14:paraId="312FB2D1" w14:textId="77777777" w:rsidR="00E90CB2" w:rsidRPr="00615058" w:rsidRDefault="00E90CB2" w:rsidP="005D20D8">
            <w:pPr>
              <w:pStyle w:val="NoSpacing"/>
            </w:pPr>
            <w:r w:rsidRPr="00615058">
              <w:t>Neutral</w:t>
            </w:r>
          </w:p>
          <w:p w14:paraId="0DEBD95D" w14:textId="77777777" w:rsidR="00E90CB2" w:rsidRPr="00615058" w:rsidRDefault="00E90CB2" w:rsidP="005D20D8">
            <w:pPr>
              <w:pStyle w:val="NoSpacing"/>
            </w:pPr>
            <w:r w:rsidRPr="00615058">
              <w:t>outcome</w:t>
            </w:r>
          </w:p>
        </w:tc>
        <w:tc>
          <w:tcPr>
            <w:tcW w:w="2000" w:type="pct"/>
            <w:shd w:val="clear" w:color="auto" w:fill="00539A" w:themeFill="accent3" w:themeFillShade="BF"/>
          </w:tcPr>
          <w:p w14:paraId="2BFE8BAB" w14:textId="77777777" w:rsidR="00E90CB2" w:rsidRPr="00615058" w:rsidRDefault="00E90CB2" w:rsidP="005D20D8">
            <w:pPr>
              <w:pStyle w:val="NoSpacing"/>
              <w:rPr>
                <w:rFonts w:cs="Arial"/>
              </w:rPr>
            </w:pPr>
            <w:bookmarkStart w:id="87" w:name="_Toc168389175"/>
            <w:r w:rsidRPr="00615058">
              <w:rPr>
                <w:rFonts w:cs="Arial"/>
              </w:rPr>
              <w:t xml:space="preserve">Reason(s) for </w:t>
            </w:r>
            <w:bookmarkEnd w:id="87"/>
            <w:r w:rsidRPr="00615058">
              <w:rPr>
                <w:rFonts w:cs="Arial"/>
              </w:rPr>
              <w:t>outcome</w:t>
            </w:r>
          </w:p>
        </w:tc>
      </w:tr>
      <w:tr w:rsidR="00F54D12" w:rsidRPr="00F26504" w14:paraId="4A48AAFC" w14:textId="77777777" w:rsidTr="001F1B0D">
        <w:trPr>
          <w:cnfStyle w:val="000000100000" w:firstRow="0" w:lastRow="0" w:firstColumn="0" w:lastColumn="0" w:oddVBand="0" w:evenVBand="0" w:oddHBand="1" w:evenHBand="0" w:firstRowFirstColumn="0" w:firstRowLastColumn="0" w:lastRowFirstColumn="0" w:lastRowLastColumn="0"/>
          <w:trHeight w:val="403"/>
        </w:trPr>
        <w:tc>
          <w:tcPr>
            <w:tcW w:w="1141" w:type="pct"/>
          </w:tcPr>
          <w:p w14:paraId="59A49229" w14:textId="77777777" w:rsidR="00E90CB2" w:rsidRPr="00F26504" w:rsidRDefault="00E90CB2" w:rsidP="005D20D8">
            <w:pPr>
              <w:pStyle w:val="NoSpacing"/>
            </w:pPr>
            <w:r w:rsidRPr="00F26504">
              <w:t>Age</w:t>
            </w:r>
          </w:p>
        </w:tc>
        <w:tc>
          <w:tcPr>
            <w:tcW w:w="628" w:type="pct"/>
          </w:tcPr>
          <w:p w14:paraId="1988116E" w14:textId="77777777" w:rsidR="00E90CB2" w:rsidRPr="00F26504" w:rsidRDefault="00E90CB2" w:rsidP="005D20D8">
            <w:pPr>
              <w:pStyle w:val="NoSpacing"/>
            </w:pPr>
          </w:p>
        </w:tc>
        <w:tc>
          <w:tcPr>
            <w:tcW w:w="616" w:type="pct"/>
          </w:tcPr>
          <w:p w14:paraId="141156F8" w14:textId="77777777" w:rsidR="00E90CB2" w:rsidRPr="00F26504" w:rsidRDefault="00E90CB2" w:rsidP="005D20D8">
            <w:pPr>
              <w:pStyle w:val="NoSpacing"/>
            </w:pPr>
          </w:p>
        </w:tc>
        <w:tc>
          <w:tcPr>
            <w:tcW w:w="616" w:type="pct"/>
          </w:tcPr>
          <w:p w14:paraId="78422FCC" w14:textId="6761D895" w:rsidR="00E90CB2" w:rsidRPr="00F26504" w:rsidRDefault="00AA2C50" w:rsidP="005D20D8">
            <w:pPr>
              <w:pStyle w:val="NoSpacing"/>
            </w:pPr>
            <w:r>
              <w:rPr>
                <w:color w:val="000000"/>
                <w:sz w:val="27"/>
                <w:szCs w:val="27"/>
              </w:rPr>
              <w:t>√</w:t>
            </w:r>
          </w:p>
        </w:tc>
        <w:tc>
          <w:tcPr>
            <w:tcW w:w="2000" w:type="pct"/>
          </w:tcPr>
          <w:p w14:paraId="1E309ECC" w14:textId="66CB2DE2" w:rsidR="00E90CB2" w:rsidRPr="00F26504" w:rsidRDefault="0003349A" w:rsidP="005D20D8">
            <w:pPr>
              <w:pStyle w:val="NoSpacing"/>
            </w:pPr>
            <w:r>
              <w:t>No impact identified</w:t>
            </w:r>
          </w:p>
        </w:tc>
      </w:tr>
      <w:tr w:rsidR="00F54D12" w:rsidRPr="00F26504" w14:paraId="575C2366" w14:textId="77777777" w:rsidTr="001F1B0D">
        <w:trPr>
          <w:trHeight w:val="964"/>
        </w:trPr>
        <w:tc>
          <w:tcPr>
            <w:tcW w:w="1141" w:type="pct"/>
          </w:tcPr>
          <w:p w14:paraId="60D46C32" w14:textId="77777777" w:rsidR="00E90CB2" w:rsidRDefault="00E90CB2" w:rsidP="005D20D8">
            <w:pPr>
              <w:pStyle w:val="NoSpacing"/>
            </w:pPr>
            <w:r w:rsidRPr="00F26504">
              <w:t>Disability</w:t>
            </w:r>
          </w:p>
          <w:p w14:paraId="5047B485" w14:textId="5316F82E" w:rsidR="00E90CB2" w:rsidRPr="00F26504" w:rsidRDefault="00E90CB2" w:rsidP="005D20D8">
            <w:pPr>
              <w:pStyle w:val="NoSpacing"/>
            </w:pPr>
            <w:r>
              <w:t>(Physical</w:t>
            </w:r>
            <w:r w:rsidR="001A211C">
              <w:t>/</w:t>
            </w:r>
            <w:r>
              <w:t>Learning)</w:t>
            </w:r>
          </w:p>
        </w:tc>
        <w:tc>
          <w:tcPr>
            <w:tcW w:w="628" w:type="pct"/>
          </w:tcPr>
          <w:p w14:paraId="69E543E8" w14:textId="43A2F264" w:rsidR="00E90CB2" w:rsidRPr="00F26504" w:rsidRDefault="00AA2C50" w:rsidP="005D20D8">
            <w:pPr>
              <w:pStyle w:val="NoSpacing"/>
            </w:pPr>
            <w:r>
              <w:rPr>
                <w:color w:val="000000"/>
                <w:sz w:val="27"/>
                <w:szCs w:val="27"/>
              </w:rPr>
              <w:t>√</w:t>
            </w:r>
          </w:p>
        </w:tc>
        <w:tc>
          <w:tcPr>
            <w:tcW w:w="616" w:type="pct"/>
          </w:tcPr>
          <w:p w14:paraId="1B6B0336" w14:textId="77777777" w:rsidR="00E90CB2" w:rsidRPr="00F26504" w:rsidRDefault="00E90CB2" w:rsidP="005D20D8">
            <w:pPr>
              <w:pStyle w:val="NoSpacing"/>
            </w:pPr>
          </w:p>
        </w:tc>
        <w:tc>
          <w:tcPr>
            <w:tcW w:w="616" w:type="pct"/>
          </w:tcPr>
          <w:p w14:paraId="7366DF9E" w14:textId="77777777" w:rsidR="00E90CB2" w:rsidRPr="00F26504" w:rsidRDefault="00E90CB2" w:rsidP="005D20D8">
            <w:pPr>
              <w:pStyle w:val="NoSpacing"/>
            </w:pPr>
          </w:p>
        </w:tc>
        <w:tc>
          <w:tcPr>
            <w:tcW w:w="2000" w:type="pct"/>
          </w:tcPr>
          <w:p w14:paraId="41F253E5" w14:textId="08894645" w:rsidR="001A211C" w:rsidRDefault="001A211C" w:rsidP="005D20D8">
            <w:pPr>
              <w:pStyle w:val="NoSpacing"/>
            </w:pPr>
            <w:r>
              <w:t xml:space="preserve">The Health &amp; Care Act (2022) makes provision for mandatory training on learning disability (LD) and autism for all staff. </w:t>
            </w:r>
          </w:p>
          <w:p w14:paraId="48FC05A6" w14:textId="0C83A1F3" w:rsidR="001A211C" w:rsidRDefault="001A211C" w:rsidP="005D20D8">
            <w:pPr>
              <w:pStyle w:val="NoSpacing"/>
            </w:pPr>
            <w:r>
              <w:t xml:space="preserve">As a result, NHSE </w:t>
            </w:r>
            <w:r w:rsidR="00E9260C">
              <w:t xml:space="preserve">have </w:t>
            </w:r>
            <w:r>
              <w:t>recommended that all relevant staff complete</w:t>
            </w:r>
            <w:r w:rsidR="00E9260C">
              <w:t xml:space="preserve"> </w:t>
            </w:r>
            <w:r>
              <w:t>the ‘Oliver McGowan’ mandatory training on LD &amp; autism.</w:t>
            </w:r>
          </w:p>
          <w:p w14:paraId="63E93639" w14:textId="074A31E2" w:rsidR="001A211C" w:rsidRDefault="001A211C" w:rsidP="005D20D8">
            <w:pPr>
              <w:pStyle w:val="NoSpacing"/>
            </w:pPr>
            <w:r>
              <w:t>There is potential for this policy to have both a positive and a negative impact on people with LD &amp; autism.</w:t>
            </w:r>
          </w:p>
          <w:p w14:paraId="65A06C06" w14:textId="44684DB8" w:rsidR="00E90CB2" w:rsidRDefault="001A211C" w:rsidP="005D20D8">
            <w:pPr>
              <w:pStyle w:val="NoSpacing"/>
            </w:pPr>
            <w:r>
              <w:t xml:space="preserve">Teaching &amp; learning resources as above should enable staff to identify and support </w:t>
            </w:r>
            <w:r w:rsidR="00E9260C">
              <w:t>individuals</w:t>
            </w:r>
            <w:r>
              <w:t xml:space="preserve"> with LD &amp; autism</w:t>
            </w:r>
            <w:r w:rsidR="00E9260C">
              <w:t xml:space="preserve"> from being drawn into radicali</w:t>
            </w:r>
            <w:r w:rsidR="00E06773">
              <w:t>s</w:t>
            </w:r>
            <w:r w:rsidR="00E9260C">
              <w:t>ation.</w:t>
            </w:r>
          </w:p>
          <w:p w14:paraId="4C9DA8A8" w14:textId="4C6FD8A7" w:rsidR="001A211C" w:rsidRPr="00F26504" w:rsidRDefault="001A211C" w:rsidP="005D20D8">
            <w:pPr>
              <w:pStyle w:val="NoSpacing"/>
            </w:pPr>
            <w:r>
              <w:t>This supports the requirement to promote equality and foster positive relationships.</w:t>
            </w:r>
          </w:p>
        </w:tc>
      </w:tr>
      <w:tr w:rsidR="00F54D12" w:rsidRPr="00F26504" w14:paraId="29F65659" w14:textId="77777777" w:rsidTr="001F1B0D">
        <w:trPr>
          <w:cnfStyle w:val="000000100000" w:firstRow="0" w:lastRow="0" w:firstColumn="0" w:lastColumn="0" w:oddVBand="0" w:evenVBand="0" w:oddHBand="1" w:evenHBand="0" w:firstRowFirstColumn="0" w:firstRowLastColumn="0" w:lastRowFirstColumn="0" w:lastRowLastColumn="0"/>
          <w:trHeight w:val="964"/>
        </w:trPr>
        <w:tc>
          <w:tcPr>
            <w:tcW w:w="1141" w:type="pct"/>
          </w:tcPr>
          <w:p w14:paraId="04C6EF41" w14:textId="77777777" w:rsidR="00E90CB2" w:rsidRPr="00F26504" w:rsidRDefault="00E90CB2" w:rsidP="005D20D8">
            <w:pPr>
              <w:pStyle w:val="NoSpacing"/>
            </w:pPr>
            <w:r>
              <w:t>Religion</w:t>
            </w:r>
            <w:r w:rsidRPr="00F26504">
              <w:t xml:space="preserve"> </w:t>
            </w:r>
            <w:r>
              <w:t>or</w:t>
            </w:r>
            <w:r w:rsidRPr="00F26504">
              <w:t xml:space="preserve"> </w:t>
            </w:r>
            <w:r>
              <w:t>b</w:t>
            </w:r>
            <w:r w:rsidRPr="00F26504">
              <w:t>elief</w:t>
            </w:r>
          </w:p>
        </w:tc>
        <w:tc>
          <w:tcPr>
            <w:tcW w:w="628" w:type="pct"/>
          </w:tcPr>
          <w:p w14:paraId="5ED53301" w14:textId="696D27FE" w:rsidR="00E90CB2" w:rsidRPr="00F26504" w:rsidRDefault="00AA2C50" w:rsidP="005D20D8">
            <w:pPr>
              <w:pStyle w:val="NoSpacing"/>
            </w:pPr>
            <w:r>
              <w:rPr>
                <w:color w:val="000000"/>
                <w:sz w:val="27"/>
                <w:szCs w:val="27"/>
              </w:rPr>
              <w:t>√</w:t>
            </w:r>
          </w:p>
        </w:tc>
        <w:tc>
          <w:tcPr>
            <w:tcW w:w="616" w:type="pct"/>
          </w:tcPr>
          <w:p w14:paraId="34129584" w14:textId="77777777" w:rsidR="00E90CB2" w:rsidRPr="00F26504" w:rsidRDefault="00E90CB2" w:rsidP="005D20D8">
            <w:pPr>
              <w:pStyle w:val="NoSpacing"/>
            </w:pPr>
          </w:p>
        </w:tc>
        <w:tc>
          <w:tcPr>
            <w:tcW w:w="616" w:type="pct"/>
          </w:tcPr>
          <w:p w14:paraId="47FEAEDC" w14:textId="56D294BB" w:rsidR="00E90CB2" w:rsidRPr="00F26504" w:rsidRDefault="00E90CB2" w:rsidP="005D20D8">
            <w:pPr>
              <w:pStyle w:val="NoSpacing"/>
            </w:pPr>
          </w:p>
        </w:tc>
        <w:tc>
          <w:tcPr>
            <w:tcW w:w="2000" w:type="pct"/>
          </w:tcPr>
          <w:p w14:paraId="4FBD7085" w14:textId="0D751BDA" w:rsidR="0003349A" w:rsidRDefault="00E9260C" w:rsidP="005D20D8">
            <w:pPr>
              <w:pStyle w:val="NoSpacing"/>
            </w:pPr>
            <w:r w:rsidRPr="00E9260C">
              <w:t>There is potential for this policy to result in discrimination against different religions or beliefs</w:t>
            </w:r>
            <w:r w:rsidR="0003349A">
              <w:t>, for exampl</w:t>
            </w:r>
            <w:r w:rsidR="00104EF7">
              <w:t>e</w:t>
            </w:r>
            <w:r w:rsidR="0003349A">
              <w:t xml:space="preserve"> stigmatising and stereotyping</w:t>
            </w:r>
            <w:r w:rsidR="00104EF7">
              <w:t>.</w:t>
            </w:r>
          </w:p>
          <w:p w14:paraId="62824521" w14:textId="77777777" w:rsidR="00E90CB2" w:rsidRDefault="0003349A" w:rsidP="005D20D8">
            <w:pPr>
              <w:pStyle w:val="NoSpacing"/>
            </w:pPr>
            <w:r>
              <w:t>To mitigate this impact the policy promotes training that aims to challenge these types of stereotypes and assumptions.</w:t>
            </w:r>
          </w:p>
          <w:p w14:paraId="32CA0D92" w14:textId="77777777" w:rsidR="00104EF7" w:rsidRDefault="00104EF7" w:rsidP="005D20D8">
            <w:pPr>
              <w:pStyle w:val="NoSpacing"/>
            </w:pPr>
            <w:r w:rsidRPr="00F825BC">
              <w:t>The NHS Prevent Training &amp; Competencies Framework</w:t>
            </w:r>
            <w:r>
              <w:t xml:space="preserve"> ensures that all staff have completed the relevant level of training required.</w:t>
            </w:r>
          </w:p>
          <w:p w14:paraId="108719D2" w14:textId="0C777B00" w:rsidR="00104EF7" w:rsidRPr="00F26504" w:rsidRDefault="00104EF7" w:rsidP="005D20D8">
            <w:pPr>
              <w:pStyle w:val="NoSpacing"/>
            </w:pPr>
            <w:r>
              <w:t>This supports the requirement to promote equality and foster positive relationships.</w:t>
            </w:r>
          </w:p>
        </w:tc>
      </w:tr>
      <w:tr w:rsidR="00F54D12" w:rsidRPr="00F26504" w14:paraId="26AAC7DF" w14:textId="77777777" w:rsidTr="001F1B0D">
        <w:trPr>
          <w:trHeight w:val="379"/>
        </w:trPr>
        <w:tc>
          <w:tcPr>
            <w:tcW w:w="1141" w:type="pct"/>
          </w:tcPr>
          <w:p w14:paraId="6A5B4BA0" w14:textId="77777777" w:rsidR="00E90CB2" w:rsidRPr="00F26504" w:rsidRDefault="00E90CB2" w:rsidP="005D20D8">
            <w:pPr>
              <w:pStyle w:val="NoSpacing"/>
            </w:pPr>
            <w:r>
              <w:t>Sex (Gender)</w:t>
            </w:r>
          </w:p>
        </w:tc>
        <w:tc>
          <w:tcPr>
            <w:tcW w:w="628" w:type="pct"/>
          </w:tcPr>
          <w:p w14:paraId="4B713B46" w14:textId="77777777" w:rsidR="00E90CB2" w:rsidRPr="00F26504" w:rsidRDefault="00E90CB2" w:rsidP="005D20D8">
            <w:pPr>
              <w:pStyle w:val="NoSpacing"/>
            </w:pPr>
          </w:p>
        </w:tc>
        <w:tc>
          <w:tcPr>
            <w:tcW w:w="616" w:type="pct"/>
          </w:tcPr>
          <w:p w14:paraId="51FBD9D3" w14:textId="77777777" w:rsidR="00E90CB2" w:rsidRPr="00F26504" w:rsidRDefault="00E90CB2" w:rsidP="005D20D8">
            <w:pPr>
              <w:pStyle w:val="NoSpacing"/>
            </w:pPr>
          </w:p>
        </w:tc>
        <w:tc>
          <w:tcPr>
            <w:tcW w:w="616" w:type="pct"/>
          </w:tcPr>
          <w:p w14:paraId="45E054FC" w14:textId="04D144E2" w:rsidR="00E90CB2" w:rsidRPr="00F26504" w:rsidRDefault="00AA2C50" w:rsidP="005D20D8">
            <w:pPr>
              <w:pStyle w:val="NoSpacing"/>
            </w:pPr>
            <w:r>
              <w:rPr>
                <w:color w:val="000000"/>
                <w:sz w:val="27"/>
                <w:szCs w:val="27"/>
              </w:rPr>
              <w:t>√</w:t>
            </w:r>
          </w:p>
        </w:tc>
        <w:tc>
          <w:tcPr>
            <w:tcW w:w="2000" w:type="pct"/>
          </w:tcPr>
          <w:p w14:paraId="4A291F83" w14:textId="263BD47F" w:rsidR="00E90CB2" w:rsidRPr="00F26504" w:rsidRDefault="00104EF7" w:rsidP="005D20D8">
            <w:pPr>
              <w:pStyle w:val="NoSpacing"/>
            </w:pPr>
            <w:r>
              <w:t>Prejudice</w:t>
            </w:r>
            <w:r w:rsidR="00F825BC">
              <w:t>,</w:t>
            </w:r>
            <w:r>
              <w:t xml:space="preserve"> </w:t>
            </w:r>
            <w:r w:rsidR="00F825BC">
              <w:t>intolerance,</w:t>
            </w:r>
            <w:r>
              <w:t xml:space="preserve"> and anti-minority activism is not considered within the Prevent space as it does not have a</w:t>
            </w:r>
            <w:r w:rsidR="00F825BC">
              <w:t>n</w:t>
            </w:r>
            <w:r>
              <w:t xml:space="preserve"> extremist ideology.</w:t>
            </w:r>
          </w:p>
        </w:tc>
      </w:tr>
      <w:tr w:rsidR="00F54D12" w:rsidRPr="00F26504" w14:paraId="760BA9A2" w14:textId="77777777" w:rsidTr="001F1B0D">
        <w:trPr>
          <w:cnfStyle w:val="000000100000" w:firstRow="0" w:lastRow="0" w:firstColumn="0" w:lastColumn="0" w:oddVBand="0" w:evenVBand="0" w:oddHBand="1" w:evenHBand="0" w:firstRowFirstColumn="0" w:firstRowLastColumn="0" w:lastRowFirstColumn="0" w:lastRowLastColumn="0"/>
          <w:trHeight w:val="401"/>
        </w:trPr>
        <w:tc>
          <w:tcPr>
            <w:tcW w:w="1141" w:type="pct"/>
          </w:tcPr>
          <w:p w14:paraId="00C28358" w14:textId="77777777" w:rsidR="00E90CB2" w:rsidRPr="00F26504" w:rsidRDefault="00E90CB2" w:rsidP="005D20D8">
            <w:pPr>
              <w:pStyle w:val="NoSpacing"/>
            </w:pPr>
            <w:r w:rsidRPr="00F26504">
              <w:t xml:space="preserve">Sexual </w:t>
            </w:r>
          </w:p>
          <w:p w14:paraId="41356577" w14:textId="77777777" w:rsidR="00E90CB2" w:rsidRPr="00F26504" w:rsidRDefault="00E90CB2" w:rsidP="005D20D8">
            <w:pPr>
              <w:pStyle w:val="NoSpacing"/>
            </w:pPr>
            <w:r w:rsidRPr="00F26504">
              <w:t>Orientation</w:t>
            </w:r>
          </w:p>
        </w:tc>
        <w:tc>
          <w:tcPr>
            <w:tcW w:w="628" w:type="pct"/>
          </w:tcPr>
          <w:p w14:paraId="38825D4D" w14:textId="77777777" w:rsidR="00E90CB2" w:rsidRPr="00F26504" w:rsidRDefault="00E90CB2" w:rsidP="005D20D8">
            <w:pPr>
              <w:pStyle w:val="NoSpacing"/>
            </w:pPr>
          </w:p>
        </w:tc>
        <w:tc>
          <w:tcPr>
            <w:tcW w:w="616" w:type="pct"/>
          </w:tcPr>
          <w:p w14:paraId="7C421475" w14:textId="77777777" w:rsidR="00E90CB2" w:rsidRPr="00F26504" w:rsidRDefault="00E90CB2" w:rsidP="005D20D8">
            <w:pPr>
              <w:pStyle w:val="NoSpacing"/>
            </w:pPr>
          </w:p>
        </w:tc>
        <w:tc>
          <w:tcPr>
            <w:tcW w:w="616" w:type="pct"/>
          </w:tcPr>
          <w:p w14:paraId="0E17C345" w14:textId="1DEB2E17" w:rsidR="00E90CB2" w:rsidRPr="00F26504" w:rsidRDefault="00AA2C50" w:rsidP="005D20D8">
            <w:pPr>
              <w:pStyle w:val="NoSpacing"/>
            </w:pPr>
            <w:r>
              <w:rPr>
                <w:color w:val="000000"/>
                <w:sz w:val="27"/>
                <w:szCs w:val="27"/>
              </w:rPr>
              <w:t>√</w:t>
            </w:r>
          </w:p>
        </w:tc>
        <w:tc>
          <w:tcPr>
            <w:tcW w:w="2000" w:type="pct"/>
          </w:tcPr>
          <w:p w14:paraId="40AADDCC" w14:textId="2398B4E7" w:rsidR="00E90CB2" w:rsidRPr="00F26504" w:rsidRDefault="00104EF7" w:rsidP="005D20D8">
            <w:pPr>
              <w:pStyle w:val="NoSpacing"/>
            </w:pPr>
            <w:r>
              <w:t>Prejudice</w:t>
            </w:r>
            <w:r w:rsidR="00F825BC">
              <w:t>,</w:t>
            </w:r>
            <w:r>
              <w:t xml:space="preserve"> </w:t>
            </w:r>
            <w:r w:rsidR="00F825BC">
              <w:t>intolerance,</w:t>
            </w:r>
            <w:r>
              <w:t xml:space="preserve"> and anti-minority activism is not considered within the Prevent space as it does not have a</w:t>
            </w:r>
            <w:r w:rsidR="00F825BC">
              <w:t>n</w:t>
            </w:r>
            <w:r>
              <w:t xml:space="preserve"> extremist ideology.</w:t>
            </w:r>
          </w:p>
        </w:tc>
      </w:tr>
      <w:tr w:rsidR="00F54D12" w:rsidRPr="00F26504" w14:paraId="499FA406" w14:textId="77777777" w:rsidTr="001F1B0D">
        <w:trPr>
          <w:trHeight w:val="428"/>
        </w:trPr>
        <w:tc>
          <w:tcPr>
            <w:tcW w:w="1141" w:type="pct"/>
          </w:tcPr>
          <w:p w14:paraId="3877937A" w14:textId="3E367D3E" w:rsidR="00E90CB2" w:rsidRPr="00F26504" w:rsidRDefault="00E90CB2" w:rsidP="005D20D8">
            <w:pPr>
              <w:pStyle w:val="NoSpacing"/>
            </w:pPr>
            <w:r>
              <w:lastRenderedPageBreak/>
              <w:t>Transgender/</w:t>
            </w:r>
            <w:r w:rsidR="00F54D12">
              <w:t xml:space="preserve"> </w:t>
            </w:r>
            <w:r>
              <w:t>Gender Reassignment</w:t>
            </w:r>
          </w:p>
        </w:tc>
        <w:tc>
          <w:tcPr>
            <w:tcW w:w="628" w:type="pct"/>
          </w:tcPr>
          <w:p w14:paraId="5E619140" w14:textId="77777777" w:rsidR="00E90CB2" w:rsidRPr="00F26504" w:rsidRDefault="00E90CB2" w:rsidP="005D20D8">
            <w:pPr>
              <w:pStyle w:val="NoSpacing"/>
            </w:pPr>
          </w:p>
        </w:tc>
        <w:tc>
          <w:tcPr>
            <w:tcW w:w="616" w:type="pct"/>
          </w:tcPr>
          <w:p w14:paraId="600E2D99" w14:textId="77777777" w:rsidR="00E90CB2" w:rsidRPr="00F26504" w:rsidRDefault="00E90CB2" w:rsidP="005D20D8">
            <w:pPr>
              <w:pStyle w:val="NoSpacing"/>
            </w:pPr>
          </w:p>
        </w:tc>
        <w:tc>
          <w:tcPr>
            <w:tcW w:w="616" w:type="pct"/>
          </w:tcPr>
          <w:p w14:paraId="1AF82F42" w14:textId="79A9A03D" w:rsidR="00E90CB2" w:rsidRPr="00F26504" w:rsidRDefault="00AA2C50" w:rsidP="005D20D8">
            <w:pPr>
              <w:pStyle w:val="NoSpacing"/>
            </w:pPr>
            <w:r>
              <w:rPr>
                <w:color w:val="000000"/>
                <w:sz w:val="27"/>
                <w:szCs w:val="27"/>
              </w:rPr>
              <w:t>√</w:t>
            </w:r>
          </w:p>
        </w:tc>
        <w:tc>
          <w:tcPr>
            <w:tcW w:w="2000" w:type="pct"/>
          </w:tcPr>
          <w:p w14:paraId="3E39C74D" w14:textId="6B9FA4E2" w:rsidR="00E90CB2" w:rsidRPr="00F26504" w:rsidRDefault="00104EF7" w:rsidP="005D20D8">
            <w:pPr>
              <w:pStyle w:val="NoSpacing"/>
            </w:pPr>
            <w:r>
              <w:t>Prejudice</w:t>
            </w:r>
            <w:r w:rsidR="00F825BC">
              <w:t>, intolerance,</w:t>
            </w:r>
            <w:r>
              <w:t xml:space="preserve"> and anti-minority activism is not considered within the Prevent space as </w:t>
            </w:r>
            <w:r w:rsidR="00F825BC">
              <w:t>they do</w:t>
            </w:r>
            <w:r>
              <w:t xml:space="preserve"> not have a</w:t>
            </w:r>
            <w:r w:rsidR="00F825BC">
              <w:t>n</w:t>
            </w:r>
            <w:r>
              <w:t xml:space="preserve"> extremist ideology.</w:t>
            </w:r>
          </w:p>
        </w:tc>
      </w:tr>
      <w:tr w:rsidR="00F54D12" w:rsidRPr="00F26504" w14:paraId="70D80FD0" w14:textId="77777777" w:rsidTr="001F1B0D">
        <w:trPr>
          <w:cnfStyle w:val="000000100000" w:firstRow="0" w:lastRow="0" w:firstColumn="0" w:lastColumn="0" w:oddVBand="0" w:evenVBand="0" w:oddHBand="1" w:evenHBand="0" w:firstRowFirstColumn="0" w:firstRowLastColumn="0" w:lastRowFirstColumn="0" w:lastRowLastColumn="0"/>
          <w:trHeight w:val="964"/>
        </w:trPr>
        <w:tc>
          <w:tcPr>
            <w:tcW w:w="1141" w:type="pct"/>
          </w:tcPr>
          <w:p w14:paraId="0C6445DC" w14:textId="77777777" w:rsidR="00E90CB2" w:rsidRPr="00F26504" w:rsidRDefault="00E90CB2" w:rsidP="005D20D8">
            <w:pPr>
              <w:pStyle w:val="NoSpacing"/>
            </w:pPr>
            <w:r>
              <w:t>Race and ethnicity</w:t>
            </w:r>
          </w:p>
        </w:tc>
        <w:tc>
          <w:tcPr>
            <w:tcW w:w="628" w:type="pct"/>
          </w:tcPr>
          <w:p w14:paraId="7DD8CDED" w14:textId="7EA7FA22" w:rsidR="00E90CB2" w:rsidRPr="00F26504" w:rsidRDefault="00AA2C50" w:rsidP="005D20D8">
            <w:pPr>
              <w:pStyle w:val="NoSpacing"/>
            </w:pPr>
            <w:r>
              <w:rPr>
                <w:color w:val="000000"/>
                <w:sz w:val="27"/>
                <w:szCs w:val="27"/>
              </w:rPr>
              <w:t>√</w:t>
            </w:r>
          </w:p>
        </w:tc>
        <w:tc>
          <w:tcPr>
            <w:tcW w:w="616" w:type="pct"/>
          </w:tcPr>
          <w:p w14:paraId="01610878" w14:textId="77777777" w:rsidR="00E90CB2" w:rsidRPr="00F26504" w:rsidRDefault="00E90CB2" w:rsidP="005D20D8">
            <w:pPr>
              <w:pStyle w:val="NoSpacing"/>
            </w:pPr>
          </w:p>
        </w:tc>
        <w:tc>
          <w:tcPr>
            <w:tcW w:w="616" w:type="pct"/>
          </w:tcPr>
          <w:p w14:paraId="028E9161" w14:textId="77777777" w:rsidR="00E90CB2" w:rsidRPr="00F26504" w:rsidRDefault="00E90CB2" w:rsidP="005D20D8">
            <w:pPr>
              <w:pStyle w:val="NoSpacing"/>
            </w:pPr>
          </w:p>
        </w:tc>
        <w:tc>
          <w:tcPr>
            <w:tcW w:w="2000" w:type="pct"/>
          </w:tcPr>
          <w:p w14:paraId="3D5E7EBD" w14:textId="79B9084A" w:rsidR="00E9260C" w:rsidRDefault="00E9260C" w:rsidP="005D20D8">
            <w:pPr>
              <w:pStyle w:val="NoSpacing"/>
            </w:pPr>
            <w:r>
              <w:t>There is potential for this policy to result in discrimination against different races</w:t>
            </w:r>
            <w:r w:rsidR="00104EF7">
              <w:t xml:space="preserve">. The </w:t>
            </w:r>
            <w:r w:rsidR="00D8039B">
              <w:t xml:space="preserve">EICB </w:t>
            </w:r>
            <w:r w:rsidR="00104EF7">
              <w:t>has an anti-discriminatory ethos which is embedded in the organisations policies.</w:t>
            </w:r>
          </w:p>
          <w:p w14:paraId="3EFF1A3B" w14:textId="1CE78AA6" w:rsidR="00E90CB2" w:rsidRDefault="00E9260C" w:rsidP="005D20D8">
            <w:pPr>
              <w:pStyle w:val="NoSpacing"/>
            </w:pPr>
            <w:r>
              <w:t>T</w:t>
            </w:r>
            <w:r w:rsidR="00E06773">
              <w:t>o mitigate this impact th</w:t>
            </w:r>
            <w:r w:rsidR="00CD6938">
              <w:t>e Prevent</w:t>
            </w:r>
            <w:r w:rsidR="0003349A">
              <w:t xml:space="preserve"> policy promotes </w:t>
            </w:r>
            <w:r>
              <w:t xml:space="preserve">training </w:t>
            </w:r>
            <w:r w:rsidR="0003349A">
              <w:t>that</w:t>
            </w:r>
            <w:r>
              <w:t xml:space="preserve"> aims to challenge</w:t>
            </w:r>
            <w:r w:rsidR="0003349A">
              <w:t xml:space="preserve"> </w:t>
            </w:r>
            <w:r>
              <w:t>stereotypes and assumptions</w:t>
            </w:r>
            <w:r w:rsidR="0003349A">
              <w:t>.</w:t>
            </w:r>
          </w:p>
          <w:p w14:paraId="5B9E17F5" w14:textId="77777777" w:rsidR="00CD6938" w:rsidRDefault="00CD6938" w:rsidP="005D20D8">
            <w:pPr>
              <w:pStyle w:val="NoSpacing"/>
            </w:pPr>
            <w:r>
              <w:t>The NHS Prevent Training &amp; Competencies Framework ensures that all staff have completed the relevant level of training required.</w:t>
            </w:r>
          </w:p>
          <w:p w14:paraId="326BE90B" w14:textId="5B09F9A1" w:rsidR="00CD6938" w:rsidRPr="00F26504" w:rsidRDefault="00CD6938" w:rsidP="005D20D8">
            <w:pPr>
              <w:pStyle w:val="NoSpacing"/>
            </w:pPr>
            <w:r>
              <w:t>This supports the requirement to promote equality and foster positive relationships.</w:t>
            </w:r>
          </w:p>
        </w:tc>
      </w:tr>
      <w:tr w:rsidR="00F54D12" w:rsidRPr="00F26504" w14:paraId="551CFC98" w14:textId="77777777" w:rsidTr="001F1B0D">
        <w:trPr>
          <w:trHeight w:val="987"/>
        </w:trPr>
        <w:tc>
          <w:tcPr>
            <w:tcW w:w="1141" w:type="pct"/>
          </w:tcPr>
          <w:p w14:paraId="2BE394B0" w14:textId="77777777" w:rsidR="00E90CB2" w:rsidRPr="00427866" w:rsidRDefault="00E90CB2" w:rsidP="005D20D8">
            <w:pPr>
              <w:pStyle w:val="NoSpacing"/>
              <w:rPr>
                <w:rFonts w:cs="Arial"/>
              </w:rPr>
            </w:pPr>
            <w:r w:rsidRPr="00427866">
              <w:rPr>
                <w:rFonts w:cs="Arial"/>
              </w:rPr>
              <w:t>Pregnancy and maternity</w:t>
            </w:r>
            <w:r>
              <w:rPr>
                <w:rFonts w:cs="Arial"/>
              </w:rPr>
              <w:t xml:space="preserve"> (including breastfeeding mothers)</w:t>
            </w:r>
          </w:p>
        </w:tc>
        <w:tc>
          <w:tcPr>
            <w:tcW w:w="628" w:type="pct"/>
          </w:tcPr>
          <w:p w14:paraId="54CBF861" w14:textId="77777777" w:rsidR="00E90CB2" w:rsidRPr="00F26504" w:rsidRDefault="00E90CB2" w:rsidP="005D20D8">
            <w:pPr>
              <w:pStyle w:val="NoSpacing"/>
            </w:pPr>
          </w:p>
        </w:tc>
        <w:tc>
          <w:tcPr>
            <w:tcW w:w="616" w:type="pct"/>
          </w:tcPr>
          <w:p w14:paraId="30049647" w14:textId="77777777" w:rsidR="00E90CB2" w:rsidRPr="00F26504" w:rsidRDefault="00E90CB2" w:rsidP="005D20D8">
            <w:pPr>
              <w:pStyle w:val="NoSpacing"/>
            </w:pPr>
          </w:p>
        </w:tc>
        <w:tc>
          <w:tcPr>
            <w:tcW w:w="616" w:type="pct"/>
          </w:tcPr>
          <w:p w14:paraId="3B05F0FE" w14:textId="5773534B" w:rsidR="00E90CB2" w:rsidRPr="00F26504" w:rsidRDefault="00AA2C50" w:rsidP="005D20D8">
            <w:pPr>
              <w:pStyle w:val="NoSpacing"/>
            </w:pPr>
            <w:r>
              <w:rPr>
                <w:color w:val="000000"/>
                <w:sz w:val="27"/>
                <w:szCs w:val="27"/>
              </w:rPr>
              <w:t>√</w:t>
            </w:r>
          </w:p>
        </w:tc>
        <w:tc>
          <w:tcPr>
            <w:tcW w:w="2000" w:type="pct"/>
          </w:tcPr>
          <w:p w14:paraId="6DFB19E3" w14:textId="094269CB" w:rsidR="00E90CB2" w:rsidRPr="00F26504" w:rsidRDefault="0003349A" w:rsidP="005D20D8">
            <w:pPr>
              <w:pStyle w:val="NoSpacing"/>
            </w:pPr>
            <w:r>
              <w:t>No impact identified</w:t>
            </w:r>
          </w:p>
        </w:tc>
      </w:tr>
      <w:tr w:rsidR="00F54D12" w:rsidRPr="00F26504" w14:paraId="79074D22" w14:textId="77777777" w:rsidTr="001F1B0D">
        <w:trPr>
          <w:cnfStyle w:val="000000100000" w:firstRow="0" w:lastRow="0" w:firstColumn="0" w:lastColumn="0" w:oddVBand="0" w:evenVBand="0" w:oddHBand="1" w:evenHBand="0" w:firstRowFirstColumn="0" w:firstRowLastColumn="0" w:lastRowFirstColumn="0" w:lastRowLastColumn="0"/>
          <w:trHeight w:val="534"/>
        </w:trPr>
        <w:tc>
          <w:tcPr>
            <w:tcW w:w="1141" w:type="pct"/>
          </w:tcPr>
          <w:p w14:paraId="5413390C" w14:textId="77777777" w:rsidR="00E90CB2" w:rsidRPr="00427866" w:rsidRDefault="00E90CB2" w:rsidP="005D20D8">
            <w:pPr>
              <w:pStyle w:val="NoSpacing"/>
              <w:rPr>
                <w:rFonts w:cs="Arial"/>
              </w:rPr>
            </w:pPr>
            <w:r>
              <w:rPr>
                <w:rFonts w:cs="Arial"/>
              </w:rPr>
              <w:t>Marriage or Civil Partnership</w:t>
            </w:r>
          </w:p>
        </w:tc>
        <w:tc>
          <w:tcPr>
            <w:tcW w:w="628" w:type="pct"/>
          </w:tcPr>
          <w:p w14:paraId="0080556F" w14:textId="77777777" w:rsidR="00E90CB2" w:rsidRPr="00F26504" w:rsidRDefault="00E90CB2" w:rsidP="005D20D8">
            <w:pPr>
              <w:pStyle w:val="NoSpacing"/>
            </w:pPr>
          </w:p>
        </w:tc>
        <w:tc>
          <w:tcPr>
            <w:tcW w:w="616" w:type="pct"/>
          </w:tcPr>
          <w:p w14:paraId="565A2F28" w14:textId="77777777" w:rsidR="00E90CB2" w:rsidRPr="00F26504" w:rsidRDefault="00E90CB2" w:rsidP="005D20D8">
            <w:pPr>
              <w:pStyle w:val="NoSpacing"/>
            </w:pPr>
          </w:p>
        </w:tc>
        <w:tc>
          <w:tcPr>
            <w:tcW w:w="616" w:type="pct"/>
          </w:tcPr>
          <w:p w14:paraId="5CCFF556" w14:textId="3315E1F8" w:rsidR="00E90CB2" w:rsidRPr="00F26504" w:rsidRDefault="00AA2C50" w:rsidP="005D20D8">
            <w:pPr>
              <w:pStyle w:val="NoSpacing"/>
            </w:pPr>
            <w:r>
              <w:rPr>
                <w:color w:val="000000"/>
                <w:sz w:val="27"/>
                <w:szCs w:val="27"/>
              </w:rPr>
              <w:t>√</w:t>
            </w:r>
          </w:p>
        </w:tc>
        <w:tc>
          <w:tcPr>
            <w:tcW w:w="2000" w:type="pct"/>
          </w:tcPr>
          <w:p w14:paraId="3103C773" w14:textId="7311A604" w:rsidR="00CD6938" w:rsidRPr="00F26504" w:rsidRDefault="00CD6938" w:rsidP="005D20D8">
            <w:pPr>
              <w:pStyle w:val="NoSpacing"/>
            </w:pPr>
            <w:r w:rsidRPr="00CD6938">
              <w:t xml:space="preserve">Prejudice and intolerance </w:t>
            </w:r>
            <w:r w:rsidR="00F825BC" w:rsidRPr="00CD6938">
              <w:t>are</w:t>
            </w:r>
            <w:r w:rsidRPr="00CD6938">
              <w:t xml:space="preserve"> not considered within the Prevent space as it does not have a</w:t>
            </w:r>
            <w:r>
              <w:t>n</w:t>
            </w:r>
            <w:r w:rsidRPr="00CD6938">
              <w:t xml:space="preserve"> extremist ideology.</w:t>
            </w:r>
          </w:p>
        </w:tc>
      </w:tr>
    </w:tbl>
    <w:p w14:paraId="4869B601" w14:textId="77777777" w:rsidR="00BE33B3" w:rsidRDefault="00BE33B3" w:rsidP="005D20D8">
      <w:pPr>
        <w:spacing w:before="0" w:after="0"/>
        <w:ind w:left="0"/>
      </w:pPr>
      <w:bookmarkStart w:id="88" w:name="_Toc89326559"/>
    </w:p>
    <w:tbl>
      <w:tblPr>
        <w:tblStyle w:val="TableGrid"/>
        <w:tblW w:w="5000" w:type="pct"/>
        <w:tblLook w:val="04A0" w:firstRow="1" w:lastRow="0" w:firstColumn="1" w:lastColumn="0" w:noHBand="0" w:noVBand="1"/>
      </w:tblPr>
      <w:tblGrid>
        <w:gridCol w:w="9016"/>
      </w:tblGrid>
      <w:tr w:rsidR="00BE33B3" w:rsidRPr="00B13488" w14:paraId="09BE20D0" w14:textId="77777777" w:rsidTr="000F2470">
        <w:trPr>
          <w:trHeight w:val="269"/>
        </w:trPr>
        <w:tc>
          <w:tcPr>
            <w:tcW w:w="5000" w:type="pct"/>
          </w:tcPr>
          <w:p w14:paraId="64040845" w14:textId="77777777" w:rsidR="00BE33B3" w:rsidRPr="00B13488" w:rsidRDefault="00BE33B3" w:rsidP="005D20D8">
            <w:pPr>
              <w:spacing w:before="0" w:after="0"/>
              <w:ind w:left="0"/>
              <w:rPr>
                <w:rFonts w:asciiTheme="majorHAnsi" w:eastAsia="Times New Roman" w:hAnsiTheme="majorHAnsi" w:cstheme="majorBidi"/>
                <w:b/>
                <w:bCs/>
              </w:rPr>
            </w:pPr>
            <w:r w:rsidRPr="00B13488">
              <w:rPr>
                <w:b/>
                <w:bCs/>
              </w:rPr>
              <w:t>MONITORING OUTCOMES</w:t>
            </w:r>
          </w:p>
        </w:tc>
      </w:tr>
      <w:tr w:rsidR="00BE33B3" w:rsidRPr="00B13488" w14:paraId="6397766E" w14:textId="77777777" w:rsidTr="000F2470">
        <w:trPr>
          <w:trHeight w:val="416"/>
        </w:trPr>
        <w:tc>
          <w:tcPr>
            <w:tcW w:w="5000" w:type="pct"/>
          </w:tcPr>
          <w:p w14:paraId="5DFD9058" w14:textId="77777777" w:rsidR="00BE33B3" w:rsidRPr="00B13488" w:rsidRDefault="00BE33B3" w:rsidP="005D20D8">
            <w:pPr>
              <w:spacing w:before="0" w:after="0"/>
              <w:ind w:left="0"/>
              <w:rPr>
                <w:rFonts w:ascii="Arial" w:eastAsia="Times New Roman" w:hAnsi="Arial" w:cs="Arial"/>
                <w:color w:val="auto"/>
              </w:rPr>
            </w:pPr>
            <w:r w:rsidRPr="00B13488">
              <w:rPr>
                <w:rFonts w:ascii="Arial" w:eastAsia="Times New Roman" w:hAnsi="Arial" w:cs="Arial"/>
                <w:color w:val="auto"/>
              </w:rPr>
              <w:t>Monitoring is an ongoing process to check outcomes.  It is different from a formal review which takes place at pre-agreed intervals.</w:t>
            </w:r>
          </w:p>
        </w:tc>
      </w:tr>
      <w:tr w:rsidR="00BE33B3" w:rsidRPr="00B13488" w14:paraId="5E7AE5A2" w14:textId="77777777" w:rsidTr="000F2470">
        <w:trPr>
          <w:trHeight w:val="416"/>
        </w:trPr>
        <w:tc>
          <w:tcPr>
            <w:tcW w:w="5000" w:type="pct"/>
          </w:tcPr>
          <w:p w14:paraId="44A73A78" w14:textId="77777777" w:rsidR="00BE33B3" w:rsidRPr="00B13488" w:rsidRDefault="00BE33B3" w:rsidP="005D20D8">
            <w:pPr>
              <w:spacing w:before="0" w:after="0"/>
              <w:ind w:left="0"/>
              <w:rPr>
                <w:rFonts w:ascii="Arial" w:eastAsia="Times New Roman" w:hAnsi="Arial" w:cs="Arial"/>
                <w:bCs/>
                <w:i/>
                <w:iCs/>
                <w:color w:val="auto"/>
              </w:rPr>
            </w:pPr>
            <w:r w:rsidRPr="00B13488">
              <w:rPr>
                <w:rFonts w:ascii="Arial" w:eastAsia="Times New Roman" w:hAnsi="Arial" w:cs="Arial"/>
                <w:bCs/>
                <w:i/>
                <w:iCs/>
                <w:color w:val="auto"/>
              </w:rPr>
              <w:t>What methods will you use to monitor outcomes on protected groups?</w:t>
            </w:r>
          </w:p>
        </w:tc>
      </w:tr>
      <w:tr w:rsidR="00BE33B3" w:rsidRPr="00B13488" w14:paraId="416848A7" w14:textId="77777777" w:rsidTr="0059179F">
        <w:trPr>
          <w:trHeight w:val="613"/>
        </w:trPr>
        <w:tc>
          <w:tcPr>
            <w:tcW w:w="5000" w:type="pct"/>
          </w:tcPr>
          <w:p w14:paraId="2BC8621A" w14:textId="4C9ED1C7" w:rsidR="00BE33B3" w:rsidRPr="00B13488" w:rsidRDefault="00BE33B3" w:rsidP="005D20D8">
            <w:pPr>
              <w:spacing w:before="0" w:after="0"/>
              <w:ind w:left="0"/>
            </w:pPr>
            <w:r w:rsidRPr="00F54D12">
              <w:rPr>
                <w:rFonts w:ascii="Arial" w:eastAsia="Times New Roman" w:hAnsi="Arial" w:cs="Arial"/>
                <w:color w:val="auto"/>
              </w:rPr>
              <w:t xml:space="preserve">Analysis of </w:t>
            </w:r>
            <w:r w:rsidR="00CD6938" w:rsidRPr="00F54D12">
              <w:rPr>
                <w:rFonts w:ascii="Arial" w:eastAsia="Times New Roman" w:hAnsi="Arial" w:cs="Arial"/>
                <w:color w:val="auto"/>
              </w:rPr>
              <w:t xml:space="preserve">themes from whistle blowing, </w:t>
            </w:r>
            <w:r w:rsidRPr="00F54D12">
              <w:rPr>
                <w:rFonts w:ascii="Arial" w:eastAsia="Times New Roman" w:hAnsi="Arial" w:cs="Arial"/>
                <w:color w:val="auto"/>
              </w:rPr>
              <w:t xml:space="preserve">complaints, </w:t>
            </w:r>
            <w:r w:rsidR="002735F2" w:rsidRPr="00F54D12">
              <w:rPr>
                <w:rFonts w:ascii="Arial" w:eastAsia="Times New Roman" w:hAnsi="Arial" w:cs="Arial"/>
                <w:color w:val="auto"/>
              </w:rPr>
              <w:t>incidents,</w:t>
            </w:r>
            <w:r w:rsidRPr="00F54D12">
              <w:rPr>
                <w:rFonts w:ascii="Arial" w:eastAsia="Times New Roman" w:hAnsi="Arial" w:cs="Arial"/>
                <w:color w:val="auto"/>
              </w:rPr>
              <w:t xml:space="preserve"> and any other relevant data</w:t>
            </w:r>
            <w:r w:rsidR="00CD6938" w:rsidRPr="00F54D12">
              <w:rPr>
                <w:rFonts w:ascii="Arial" w:eastAsia="Times New Roman" w:hAnsi="Arial" w:cs="Arial"/>
                <w:color w:val="auto"/>
              </w:rPr>
              <w:t xml:space="preserve"> held within EICB.</w:t>
            </w:r>
          </w:p>
        </w:tc>
      </w:tr>
    </w:tbl>
    <w:p w14:paraId="58B7F3E7" w14:textId="77777777" w:rsidR="00BE33B3" w:rsidRDefault="00BE33B3" w:rsidP="005D20D8">
      <w:pPr>
        <w:spacing w:before="0" w:after="0"/>
        <w:ind w:left="0"/>
        <w:rPr>
          <w:b/>
          <w:bCs/>
        </w:rPr>
      </w:pPr>
    </w:p>
    <w:tbl>
      <w:tblPr>
        <w:tblStyle w:val="TableGrid"/>
        <w:tblW w:w="5000" w:type="pct"/>
        <w:tblLook w:val="04A0" w:firstRow="1" w:lastRow="0" w:firstColumn="1" w:lastColumn="0" w:noHBand="0" w:noVBand="1"/>
      </w:tblPr>
      <w:tblGrid>
        <w:gridCol w:w="9016"/>
      </w:tblGrid>
      <w:tr w:rsidR="00BE33B3" w:rsidRPr="00B13488" w14:paraId="49F57503" w14:textId="77777777" w:rsidTr="000F2470">
        <w:tc>
          <w:tcPr>
            <w:tcW w:w="5000" w:type="pct"/>
          </w:tcPr>
          <w:p w14:paraId="2414B877" w14:textId="77777777" w:rsidR="00BE33B3" w:rsidRPr="00B13488" w:rsidRDefault="00BE33B3" w:rsidP="005D20D8">
            <w:pPr>
              <w:spacing w:before="0" w:after="0"/>
              <w:ind w:left="0"/>
              <w:rPr>
                <w:rFonts w:ascii="Arial" w:eastAsia="MS Mincho" w:hAnsi="Arial" w:cs="Arial"/>
                <w:b/>
                <w:bCs/>
                <w:color w:val="000000"/>
              </w:rPr>
            </w:pPr>
            <w:r w:rsidRPr="00B13488">
              <w:rPr>
                <w:rFonts w:ascii="Arial" w:eastAsia="MS Mincho" w:hAnsi="Arial" w:cs="Arial"/>
                <w:b/>
                <w:bCs/>
                <w:color w:val="000000"/>
              </w:rPr>
              <w:t>REVIEW</w:t>
            </w:r>
          </w:p>
        </w:tc>
      </w:tr>
      <w:tr w:rsidR="00BE33B3" w:rsidRPr="00B13488" w14:paraId="7C78345A" w14:textId="77777777" w:rsidTr="000F2470">
        <w:tc>
          <w:tcPr>
            <w:tcW w:w="5000" w:type="pct"/>
          </w:tcPr>
          <w:p w14:paraId="6896CE60" w14:textId="77777777" w:rsidR="00BE33B3" w:rsidRPr="00B13488" w:rsidRDefault="00BE33B3" w:rsidP="005D20D8">
            <w:pPr>
              <w:spacing w:before="0" w:after="0"/>
              <w:ind w:left="0"/>
              <w:rPr>
                <w:rFonts w:ascii="Arial" w:eastAsia="Times New Roman" w:hAnsi="Arial" w:cs="Arial"/>
                <w:bCs/>
                <w:i/>
                <w:iCs/>
                <w:color w:val="auto"/>
              </w:rPr>
            </w:pPr>
            <w:r w:rsidRPr="00B13488">
              <w:rPr>
                <w:rFonts w:ascii="Arial" w:eastAsia="Times New Roman" w:hAnsi="Arial" w:cs="Arial"/>
                <w:bCs/>
                <w:i/>
                <w:iCs/>
                <w:color w:val="auto"/>
              </w:rPr>
              <w:t xml:space="preserve">How often will you review this policy / service? </w:t>
            </w:r>
          </w:p>
        </w:tc>
      </w:tr>
      <w:tr w:rsidR="00BE33B3" w:rsidRPr="00B13488" w14:paraId="28F5128B" w14:textId="77777777" w:rsidTr="000F2470">
        <w:trPr>
          <w:trHeight w:val="687"/>
        </w:trPr>
        <w:tc>
          <w:tcPr>
            <w:tcW w:w="5000" w:type="pct"/>
          </w:tcPr>
          <w:p w14:paraId="2A7D6E16" w14:textId="33EC28EB" w:rsidR="00BE33B3" w:rsidRPr="00B13488" w:rsidRDefault="00BE33B3" w:rsidP="005D20D8">
            <w:pPr>
              <w:spacing w:before="0" w:after="0"/>
              <w:ind w:left="0"/>
              <w:rPr>
                <w:rFonts w:ascii="Arial" w:eastAsia="Times New Roman" w:hAnsi="Arial" w:cs="Arial"/>
                <w:bCs/>
                <w:color w:val="auto"/>
              </w:rPr>
            </w:pPr>
            <w:r w:rsidRPr="00B13488">
              <w:rPr>
                <w:rFonts w:ascii="Arial" w:eastAsia="Times New Roman" w:hAnsi="Arial" w:cs="Arial"/>
                <w:bCs/>
                <w:color w:val="auto"/>
              </w:rPr>
              <w:t xml:space="preserve">Every </w:t>
            </w:r>
            <w:r>
              <w:rPr>
                <w:rFonts w:ascii="Arial" w:eastAsia="Times New Roman" w:hAnsi="Arial" w:cs="Arial"/>
                <w:bCs/>
                <w:color w:val="auto"/>
              </w:rPr>
              <w:t>2</w:t>
            </w:r>
            <w:r w:rsidRPr="00B13488">
              <w:rPr>
                <w:rFonts w:ascii="Arial" w:eastAsia="Times New Roman" w:hAnsi="Arial" w:cs="Arial"/>
                <w:bCs/>
                <w:color w:val="auto"/>
              </w:rPr>
              <w:t xml:space="preserve"> years as a minimum and earlier if there are any significant changes in </w:t>
            </w:r>
            <w:r w:rsidR="00CD6938">
              <w:rPr>
                <w:rFonts w:ascii="Arial" w:eastAsia="Times New Roman" w:hAnsi="Arial" w:cs="Arial"/>
                <w:bCs/>
                <w:color w:val="auto"/>
              </w:rPr>
              <w:t>legislation, national or local policy.</w:t>
            </w:r>
          </w:p>
        </w:tc>
      </w:tr>
      <w:tr w:rsidR="00BE33B3" w:rsidRPr="00B13488" w14:paraId="76A35DAB" w14:textId="77777777" w:rsidTr="000F2470">
        <w:tc>
          <w:tcPr>
            <w:tcW w:w="5000" w:type="pct"/>
          </w:tcPr>
          <w:p w14:paraId="5CD51C16" w14:textId="77777777" w:rsidR="00BE33B3" w:rsidRPr="00B13488" w:rsidRDefault="00BE33B3" w:rsidP="005D20D8">
            <w:pPr>
              <w:spacing w:before="0" w:after="0"/>
              <w:ind w:left="0"/>
              <w:rPr>
                <w:rFonts w:ascii="Arial" w:eastAsia="Times New Roman" w:hAnsi="Arial" w:cs="Arial"/>
                <w:bCs/>
                <w:i/>
                <w:iCs/>
                <w:color w:val="auto"/>
              </w:rPr>
            </w:pPr>
            <w:r w:rsidRPr="00B13488">
              <w:rPr>
                <w:rFonts w:ascii="Arial" w:eastAsia="Times New Roman" w:hAnsi="Arial" w:cs="Arial"/>
                <w:bCs/>
                <w:i/>
                <w:iCs/>
                <w:color w:val="auto"/>
              </w:rPr>
              <w:t>If a review process is not in place, what plans do you have to establish one?</w:t>
            </w:r>
          </w:p>
        </w:tc>
      </w:tr>
      <w:tr w:rsidR="00BE33B3" w:rsidRPr="00B13488" w14:paraId="55DA68D6" w14:textId="77777777" w:rsidTr="000F2470">
        <w:trPr>
          <w:trHeight w:val="275"/>
        </w:trPr>
        <w:tc>
          <w:tcPr>
            <w:tcW w:w="5000" w:type="pct"/>
          </w:tcPr>
          <w:p w14:paraId="744D559D" w14:textId="2627D0B1" w:rsidR="00BE33B3" w:rsidRPr="00B13488" w:rsidRDefault="000C5A12" w:rsidP="005D20D8">
            <w:pPr>
              <w:spacing w:before="0" w:after="0"/>
              <w:ind w:left="0"/>
              <w:rPr>
                <w:rFonts w:ascii="Arial" w:eastAsia="Times New Roman" w:hAnsi="Arial" w:cs="Arial"/>
                <w:bCs/>
                <w:color w:val="auto"/>
              </w:rPr>
            </w:pPr>
            <w:r>
              <w:rPr>
                <w:rFonts w:ascii="Arial" w:eastAsia="Times New Roman" w:hAnsi="Arial" w:cs="Arial"/>
                <w:bCs/>
                <w:color w:val="auto"/>
              </w:rPr>
              <w:t>N/A</w:t>
            </w:r>
          </w:p>
        </w:tc>
      </w:tr>
      <w:bookmarkEnd w:id="88"/>
    </w:tbl>
    <w:p w14:paraId="129441FE" w14:textId="5CB466BE" w:rsidR="00D044E7" w:rsidRDefault="00D044E7" w:rsidP="001F1B0D">
      <w:pPr>
        <w:ind w:left="0"/>
      </w:pPr>
    </w:p>
    <w:sectPr w:rsidR="00D044E7" w:rsidSect="00553B7A">
      <w:pgSz w:w="11906" w:h="16838"/>
      <w:pgMar w:top="1129" w:right="1440" w:bottom="1797" w:left="1440" w:header="1111"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D6001" w14:textId="77777777" w:rsidR="006736EB" w:rsidRDefault="006736EB" w:rsidP="00EB783D">
      <w:pPr>
        <w:spacing w:before="0" w:after="0"/>
      </w:pPr>
      <w:r>
        <w:separator/>
      </w:r>
    </w:p>
  </w:endnote>
  <w:endnote w:type="continuationSeparator" w:id="0">
    <w:p w14:paraId="1643102B" w14:textId="77777777" w:rsidR="006736EB" w:rsidRDefault="006736EB" w:rsidP="00EB783D">
      <w:pPr>
        <w:spacing w:before="0" w:after="0"/>
      </w:pPr>
      <w:r>
        <w:continuationSeparator/>
      </w:r>
    </w:p>
  </w:endnote>
  <w:endnote w:type="continuationNotice" w:id="1">
    <w:p w14:paraId="351D3BB7" w14:textId="77777777" w:rsidR="006736EB" w:rsidRDefault="006736E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D1AF4" w14:textId="77777777" w:rsidR="00080D40" w:rsidRDefault="00080D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860338"/>
      <w:docPartObj>
        <w:docPartGallery w:val="Page Numbers (Bottom of Page)"/>
        <w:docPartUnique/>
      </w:docPartObj>
    </w:sdtPr>
    <w:sdtEndPr/>
    <w:sdtContent>
      <w:sdt>
        <w:sdtPr>
          <w:id w:val="-1769616900"/>
          <w:docPartObj>
            <w:docPartGallery w:val="Page Numbers (Top of Page)"/>
            <w:docPartUnique/>
          </w:docPartObj>
        </w:sdtPr>
        <w:sdtEndPr/>
        <w:sdtContent>
          <w:p w14:paraId="707BA71D" w14:textId="7C421374" w:rsidR="00CD34D4" w:rsidRDefault="00CD34D4">
            <w:pPr>
              <w:pStyle w:val="Footer"/>
              <w:jc w:val="right"/>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387B9B1B" w14:textId="3C8C0A70" w:rsidR="00E9260C" w:rsidRDefault="00CD34D4" w:rsidP="00BF3990">
    <w:pPr>
      <w:pStyle w:val="Footer"/>
      <w:ind w:left="0"/>
    </w:pPr>
    <w:r>
      <w:t xml:space="preserve">Prevent Policy </w:t>
    </w:r>
    <w:r w:rsidR="0045644F">
      <w:t>/ Version 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BDB4E" w14:textId="77777777" w:rsidR="00080D40" w:rsidRDefault="00080D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8EF3C" w14:textId="77777777" w:rsidR="006736EB" w:rsidRDefault="006736EB" w:rsidP="00EB783D">
      <w:pPr>
        <w:spacing w:before="0" w:after="0"/>
      </w:pPr>
      <w:r>
        <w:separator/>
      </w:r>
    </w:p>
  </w:footnote>
  <w:footnote w:type="continuationSeparator" w:id="0">
    <w:p w14:paraId="77F7FBB6" w14:textId="77777777" w:rsidR="006736EB" w:rsidRDefault="006736EB" w:rsidP="00EB783D">
      <w:pPr>
        <w:spacing w:before="0" w:after="0"/>
      </w:pPr>
      <w:r>
        <w:continuationSeparator/>
      </w:r>
    </w:p>
  </w:footnote>
  <w:footnote w:type="continuationNotice" w:id="1">
    <w:p w14:paraId="7C5B70F7" w14:textId="77777777" w:rsidR="006736EB" w:rsidRDefault="006736E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B2239" w14:textId="77777777" w:rsidR="00080D40" w:rsidRDefault="00080D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DEBED" w14:textId="0EDE0A86" w:rsidR="00E9260C" w:rsidRDefault="00E9260C" w:rsidP="00EB783D">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4A29A" w14:textId="77777777" w:rsidR="00080D40" w:rsidRDefault="00080D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7037918"/>
    <w:multiLevelType w:val="hybridMultilevel"/>
    <w:tmpl w:val="B7AA628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F6B4F11"/>
    <w:multiLevelType w:val="hybridMultilevel"/>
    <w:tmpl w:val="0AB404E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F43805"/>
    <w:multiLevelType w:val="hybridMultilevel"/>
    <w:tmpl w:val="5642B3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1854"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3353E09"/>
    <w:multiLevelType w:val="hybridMultilevel"/>
    <w:tmpl w:val="52A04D8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7" w15:restartNumberingAfterBreak="0">
    <w:nsid w:val="41343233"/>
    <w:multiLevelType w:val="multilevel"/>
    <w:tmpl w:val="5F244B7E"/>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134" w:hanging="1134"/>
      </w:pPr>
      <w:rPr>
        <w:specVanish w:val="0"/>
      </w:rPr>
    </w:lvl>
    <w:lvl w:ilvl="2">
      <w:start w:val="1"/>
      <w:numFmt w:val="decimal"/>
      <w:pStyle w:val="Style2"/>
      <w:lvlText w:val="%1.%2.%3."/>
      <w:lvlJc w:val="left"/>
      <w:pPr>
        <w:ind w:left="7088" w:hanging="1134"/>
      </w:pPr>
      <w:rPr>
        <w:rFonts w:hint="default"/>
        <w:b w:val="0"/>
        <w:bCs w:val="0"/>
        <w:i w:val="0"/>
        <w:iCs/>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43974A1"/>
    <w:multiLevelType w:val="hybridMultilevel"/>
    <w:tmpl w:val="F000D47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1854"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4E12AE9"/>
    <w:multiLevelType w:val="hybridMultilevel"/>
    <w:tmpl w:val="DD827CCC"/>
    <w:lvl w:ilvl="0" w:tplc="FD4011E8">
      <w:start w:val="1"/>
      <w:numFmt w:val="bullet"/>
      <w:lvlText w:val=""/>
      <w:lvlJc w:val="left"/>
      <w:pPr>
        <w:ind w:left="1494" w:hanging="360"/>
      </w:pPr>
      <w:rPr>
        <w:rFonts w:ascii="Symbol" w:hAnsi="Symbol" w:hint="default"/>
        <w:color w:val="231F20" w:themeColor="text1"/>
      </w:rPr>
    </w:lvl>
    <w:lvl w:ilvl="1" w:tplc="08090003">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0"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16D7943"/>
    <w:multiLevelType w:val="hybridMultilevel"/>
    <w:tmpl w:val="7FC0879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2" w15:restartNumberingAfterBreak="0">
    <w:nsid w:val="57C56AC2"/>
    <w:multiLevelType w:val="hybridMultilevel"/>
    <w:tmpl w:val="5BF2B564"/>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3" w15:restartNumberingAfterBreak="0">
    <w:nsid w:val="58E57F5A"/>
    <w:multiLevelType w:val="hybridMultilevel"/>
    <w:tmpl w:val="56AC71EE"/>
    <w:lvl w:ilvl="0" w:tplc="0809000B">
      <w:start w:val="1"/>
      <w:numFmt w:val="bullet"/>
      <w:lvlText w:val=""/>
      <w:lvlJc w:val="left"/>
      <w:pPr>
        <w:ind w:left="1854" w:hanging="360"/>
      </w:pPr>
      <w:rPr>
        <w:rFonts w:ascii="Wingdings" w:hAnsi="Wingdings"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4"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8182587"/>
    <w:multiLevelType w:val="hybridMultilevel"/>
    <w:tmpl w:val="F062637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3764C28"/>
    <w:multiLevelType w:val="hybridMultilevel"/>
    <w:tmpl w:val="4D3418AE"/>
    <w:lvl w:ilvl="0" w:tplc="074643BE">
      <w:start w:val="1"/>
      <w:numFmt w:val="bullet"/>
      <w:pStyle w:val="ListParagraph"/>
      <w:lvlText w:val=""/>
      <w:lvlJc w:val="left"/>
      <w:pPr>
        <w:ind w:left="1474"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5819725">
    <w:abstractNumId w:val="7"/>
  </w:num>
  <w:num w:numId="2" w16cid:durableId="1549144873">
    <w:abstractNumId w:val="15"/>
  </w:num>
  <w:num w:numId="3" w16cid:durableId="735470814">
    <w:abstractNumId w:val="17"/>
  </w:num>
  <w:num w:numId="4" w16cid:durableId="1431584073">
    <w:abstractNumId w:val="2"/>
  </w:num>
  <w:num w:numId="5" w16cid:durableId="1254163067">
    <w:abstractNumId w:val="14"/>
  </w:num>
  <w:num w:numId="6" w16cid:durableId="1513564970">
    <w:abstractNumId w:val="16"/>
  </w:num>
  <w:num w:numId="7" w16cid:durableId="904336018">
    <w:abstractNumId w:val="4"/>
  </w:num>
  <w:num w:numId="8" w16cid:durableId="1130782656">
    <w:abstractNumId w:val="19"/>
  </w:num>
  <w:num w:numId="9" w16cid:durableId="970130427">
    <w:abstractNumId w:val="0"/>
  </w:num>
  <w:num w:numId="10" w16cid:durableId="93399444">
    <w:abstractNumId w:val="10"/>
  </w:num>
  <w:num w:numId="11" w16cid:durableId="1589461417">
    <w:abstractNumId w:val="1"/>
  </w:num>
  <w:num w:numId="12" w16cid:durableId="745226357">
    <w:abstractNumId w:val="18"/>
  </w:num>
  <w:num w:numId="13" w16cid:durableId="1113476257">
    <w:abstractNumId w:val="9"/>
  </w:num>
  <w:num w:numId="14" w16cid:durableId="642852915">
    <w:abstractNumId w:val="13"/>
  </w:num>
  <w:num w:numId="15" w16cid:durableId="821849586">
    <w:abstractNumId w:val="3"/>
  </w:num>
  <w:num w:numId="16" w16cid:durableId="1702585600">
    <w:abstractNumId w:val="6"/>
  </w:num>
  <w:num w:numId="17" w16cid:durableId="720862475">
    <w:abstractNumId w:val="11"/>
  </w:num>
  <w:num w:numId="18" w16cid:durableId="1936816608">
    <w:abstractNumId w:val="12"/>
  </w:num>
  <w:num w:numId="19" w16cid:durableId="1394963344">
    <w:abstractNumId w:val="5"/>
  </w:num>
  <w:num w:numId="20" w16cid:durableId="268204623">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19"/>
    <w:rsid w:val="00000F38"/>
    <w:rsid w:val="00002181"/>
    <w:rsid w:val="00003D38"/>
    <w:rsid w:val="00005E44"/>
    <w:rsid w:val="0001081A"/>
    <w:rsid w:val="000155B2"/>
    <w:rsid w:val="000222A3"/>
    <w:rsid w:val="00023BF3"/>
    <w:rsid w:val="00027788"/>
    <w:rsid w:val="00031202"/>
    <w:rsid w:val="00031B74"/>
    <w:rsid w:val="00032882"/>
    <w:rsid w:val="0003349A"/>
    <w:rsid w:val="00033ADA"/>
    <w:rsid w:val="0003549F"/>
    <w:rsid w:val="00040DC1"/>
    <w:rsid w:val="00042121"/>
    <w:rsid w:val="00047E09"/>
    <w:rsid w:val="00051D31"/>
    <w:rsid w:val="00053CDD"/>
    <w:rsid w:val="00055F0C"/>
    <w:rsid w:val="00056A10"/>
    <w:rsid w:val="00057BE8"/>
    <w:rsid w:val="00061556"/>
    <w:rsid w:val="00062847"/>
    <w:rsid w:val="000632D6"/>
    <w:rsid w:val="000665B0"/>
    <w:rsid w:val="00066E3C"/>
    <w:rsid w:val="0007284D"/>
    <w:rsid w:val="0007650E"/>
    <w:rsid w:val="00080D40"/>
    <w:rsid w:val="00081004"/>
    <w:rsid w:val="000821ED"/>
    <w:rsid w:val="000937BA"/>
    <w:rsid w:val="00094E08"/>
    <w:rsid w:val="00094FB7"/>
    <w:rsid w:val="00095DB3"/>
    <w:rsid w:val="000968E5"/>
    <w:rsid w:val="000A5D40"/>
    <w:rsid w:val="000B0BB1"/>
    <w:rsid w:val="000B1F79"/>
    <w:rsid w:val="000B264C"/>
    <w:rsid w:val="000B69BC"/>
    <w:rsid w:val="000C1ADC"/>
    <w:rsid w:val="000C431D"/>
    <w:rsid w:val="000C5A12"/>
    <w:rsid w:val="000D29F0"/>
    <w:rsid w:val="000D4BF9"/>
    <w:rsid w:val="000D6000"/>
    <w:rsid w:val="000D6317"/>
    <w:rsid w:val="000E75DC"/>
    <w:rsid w:val="000E7681"/>
    <w:rsid w:val="000F2470"/>
    <w:rsid w:val="000F2C65"/>
    <w:rsid w:val="000F560D"/>
    <w:rsid w:val="000F77F5"/>
    <w:rsid w:val="00104EF7"/>
    <w:rsid w:val="001069D2"/>
    <w:rsid w:val="001127E8"/>
    <w:rsid w:val="0011293F"/>
    <w:rsid w:val="0011318F"/>
    <w:rsid w:val="00117013"/>
    <w:rsid w:val="001172CA"/>
    <w:rsid w:val="001203F4"/>
    <w:rsid w:val="001217AE"/>
    <w:rsid w:val="001219D9"/>
    <w:rsid w:val="00123CEA"/>
    <w:rsid w:val="00123F20"/>
    <w:rsid w:val="00125894"/>
    <w:rsid w:val="00127234"/>
    <w:rsid w:val="0013180C"/>
    <w:rsid w:val="00132096"/>
    <w:rsid w:val="00133D82"/>
    <w:rsid w:val="001372BC"/>
    <w:rsid w:val="00137B4C"/>
    <w:rsid w:val="00142E57"/>
    <w:rsid w:val="00151082"/>
    <w:rsid w:val="001577C4"/>
    <w:rsid w:val="00160E7D"/>
    <w:rsid w:val="0016312F"/>
    <w:rsid w:val="00163568"/>
    <w:rsid w:val="001654A2"/>
    <w:rsid w:val="00165B82"/>
    <w:rsid w:val="00172FD6"/>
    <w:rsid w:val="00173B1B"/>
    <w:rsid w:val="001778D2"/>
    <w:rsid w:val="0017792F"/>
    <w:rsid w:val="001817B0"/>
    <w:rsid w:val="00182901"/>
    <w:rsid w:val="0018348A"/>
    <w:rsid w:val="001841DC"/>
    <w:rsid w:val="0018605B"/>
    <w:rsid w:val="00186694"/>
    <w:rsid w:val="00186922"/>
    <w:rsid w:val="0018748C"/>
    <w:rsid w:val="0019254D"/>
    <w:rsid w:val="001946F0"/>
    <w:rsid w:val="0019604E"/>
    <w:rsid w:val="00196560"/>
    <w:rsid w:val="0019693D"/>
    <w:rsid w:val="001A211C"/>
    <w:rsid w:val="001A642F"/>
    <w:rsid w:val="001B1934"/>
    <w:rsid w:val="001B214F"/>
    <w:rsid w:val="001C1449"/>
    <w:rsid w:val="001C4B42"/>
    <w:rsid w:val="001D016D"/>
    <w:rsid w:val="001D14A0"/>
    <w:rsid w:val="001D2701"/>
    <w:rsid w:val="001D34FE"/>
    <w:rsid w:val="001D5B7D"/>
    <w:rsid w:val="001E2AEC"/>
    <w:rsid w:val="001E4592"/>
    <w:rsid w:val="001E4B9E"/>
    <w:rsid w:val="001E5A70"/>
    <w:rsid w:val="001F1907"/>
    <w:rsid w:val="001F1B0D"/>
    <w:rsid w:val="001F263C"/>
    <w:rsid w:val="001F2F57"/>
    <w:rsid w:val="002014D0"/>
    <w:rsid w:val="00201DAA"/>
    <w:rsid w:val="002068F7"/>
    <w:rsid w:val="00211A39"/>
    <w:rsid w:val="00212768"/>
    <w:rsid w:val="00212C2E"/>
    <w:rsid w:val="00225AB9"/>
    <w:rsid w:val="00232280"/>
    <w:rsid w:val="00232921"/>
    <w:rsid w:val="00232C7B"/>
    <w:rsid w:val="0023686E"/>
    <w:rsid w:val="0024026B"/>
    <w:rsid w:val="00240AE2"/>
    <w:rsid w:val="00241C5F"/>
    <w:rsid w:val="00250FB0"/>
    <w:rsid w:val="0025474A"/>
    <w:rsid w:val="00254FFE"/>
    <w:rsid w:val="00267CE9"/>
    <w:rsid w:val="00267E81"/>
    <w:rsid w:val="0027090F"/>
    <w:rsid w:val="002735F2"/>
    <w:rsid w:val="00284B97"/>
    <w:rsid w:val="00284D1B"/>
    <w:rsid w:val="00291207"/>
    <w:rsid w:val="0029297D"/>
    <w:rsid w:val="00294149"/>
    <w:rsid w:val="0029737C"/>
    <w:rsid w:val="002A0D9D"/>
    <w:rsid w:val="002A1F48"/>
    <w:rsid w:val="002A4CD1"/>
    <w:rsid w:val="002A75DC"/>
    <w:rsid w:val="002B047C"/>
    <w:rsid w:val="002B0977"/>
    <w:rsid w:val="002B38FE"/>
    <w:rsid w:val="002B6D51"/>
    <w:rsid w:val="002C48F2"/>
    <w:rsid w:val="002D2520"/>
    <w:rsid w:val="002D32F5"/>
    <w:rsid w:val="002D39E6"/>
    <w:rsid w:val="002D71E3"/>
    <w:rsid w:val="002E01A9"/>
    <w:rsid w:val="002E23D9"/>
    <w:rsid w:val="002E3F80"/>
    <w:rsid w:val="002E40DD"/>
    <w:rsid w:val="002E4C97"/>
    <w:rsid w:val="002E59FA"/>
    <w:rsid w:val="002F10AF"/>
    <w:rsid w:val="002F2936"/>
    <w:rsid w:val="002F4026"/>
    <w:rsid w:val="002F6C32"/>
    <w:rsid w:val="00301564"/>
    <w:rsid w:val="00301E2E"/>
    <w:rsid w:val="0030319F"/>
    <w:rsid w:val="00304E94"/>
    <w:rsid w:val="00307B94"/>
    <w:rsid w:val="00315494"/>
    <w:rsid w:val="003165AE"/>
    <w:rsid w:val="003213A0"/>
    <w:rsid w:val="003218E0"/>
    <w:rsid w:val="00324D0B"/>
    <w:rsid w:val="00326EB0"/>
    <w:rsid w:val="00331F09"/>
    <w:rsid w:val="00333918"/>
    <w:rsid w:val="00333BB4"/>
    <w:rsid w:val="00340852"/>
    <w:rsid w:val="00343A4F"/>
    <w:rsid w:val="003479E4"/>
    <w:rsid w:val="003500C0"/>
    <w:rsid w:val="00350E4D"/>
    <w:rsid w:val="003519A0"/>
    <w:rsid w:val="00360FC7"/>
    <w:rsid w:val="00362642"/>
    <w:rsid w:val="003657F2"/>
    <w:rsid w:val="00373AD9"/>
    <w:rsid w:val="00374E34"/>
    <w:rsid w:val="00375DF6"/>
    <w:rsid w:val="00376A33"/>
    <w:rsid w:val="00376A4C"/>
    <w:rsid w:val="003771EC"/>
    <w:rsid w:val="003852D8"/>
    <w:rsid w:val="00386517"/>
    <w:rsid w:val="00387557"/>
    <w:rsid w:val="003916FA"/>
    <w:rsid w:val="003A0076"/>
    <w:rsid w:val="003A0341"/>
    <w:rsid w:val="003A3718"/>
    <w:rsid w:val="003A663C"/>
    <w:rsid w:val="003A76CD"/>
    <w:rsid w:val="003B00B7"/>
    <w:rsid w:val="003B2614"/>
    <w:rsid w:val="003B2B2E"/>
    <w:rsid w:val="003B5CD0"/>
    <w:rsid w:val="003B5DC7"/>
    <w:rsid w:val="003C073F"/>
    <w:rsid w:val="003C2C7B"/>
    <w:rsid w:val="003C4BA8"/>
    <w:rsid w:val="003C5764"/>
    <w:rsid w:val="003C6732"/>
    <w:rsid w:val="003C6E42"/>
    <w:rsid w:val="003D03FB"/>
    <w:rsid w:val="003D1913"/>
    <w:rsid w:val="003D369C"/>
    <w:rsid w:val="003D4D54"/>
    <w:rsid w:val="003D76D8"/>
    <w:rsid w:val="003E1BF4"/>
    <w:rsid w:val="003E4CF2"/>
    <w:rsid w:val="003F53F6"/>
    <w:rsid w:val="003F585A"/>
    <w:rsid w:val="0041054F"/>
    <w:rsid w:val="00412CA6"/>
    <w:rsid w:val="004163E8"/>
    <w:rsid w:val="00417C1D"/>
    <w:rsid w:val="00421DEA"/>
    <w:rsid w:val="0042218B"/>
    <w:rsid w:val="00423189"/>
    <w:rsid w:val="004244C1"/>
    <w:rsid w:val="004259F3"/>
    <w:rsid w:val="0042798D"/>
    <w:rsid w:val="00433311"/>
    <w:rsid w:val="00447072"/>
    <w:rsid w:val="00455FFF"/>
    <w:rsid w:val="0045644F"/>
    <w:rsid w:val="00456BAA"/>
    <w:rsid w:val="00461023"/>
    <w:rsid w:val="00473B45"/>
    <w:rsid w:val="00475F48"/>
    <w:rsid w:val="00477267"/>
    <w:rsid w:val="00481C57"/>
    <w:rsid w:val="00483079"/>
    <w:rsid w:val="004863A3"/>
    <w:rsid w:val="00487811"/>
    <w:rsid w:val="00490CCA"/>
    <w:rsid w:val="004A154F"/>
    <w:rsid w:val="004A1ADD"/>
    <w:rsid w:val="004A1B95"/>
    <w:rsid w:val="004A4453"/>
    <w:rsid w:val="004A4C30"/>
    <w:rsid w:val="004A742D"/>
    <w:rsid w:val="004B29EF"/>
    <w:rsid w:val="004B4DDF"/>
    <w:rsid w:val="004B5733"/>
    <w:rsid w:val="004B6641"/>
    <w:rsid w:val="004B6BF3"/>
    <w:rsid w:val="004C14E7"/>
    <w:rsid w:val="004C3004"/>
    <w:rsid w:val="004D5D72"/>
    <w:rsid w:val="004E4CC8"/>
    <w:rsid w:val="004E639D"/>
    <w:rsid w:val="004E6A62"/>
    <w:rsid w:val="004F0A3E"/>
    <w:rsid w:val="004F2848"/>
    <w:rsid w:val="004F66D7"/>
    <w:rsid w:val="00500907"/>
    <w:rsid w:val="00500A8F"/>
    <w:rsid w:val="00501828"/>
    <w:rsid w:val="00507689"/>
    <w:rsid w:val="005116ED"/>
    <w:rsid w:val="00512406"/>
    <w:rsid w:val="0051395F"/>
    <w:rsid w:val="00514203"/>
    <w:rsid w:val="00514424"/>
    <w:rsid w:val="00515097"/>
    <w:rsid w:val="00517A66"/>
    <w:rsid w:val="00524BC9"/>
    <w:rsid w:val="00525967"/>
    <w:rsid w:val="00527455"/>
    <w:rsid w:val="00527DDE"/>
    <w:rsid w:val="00536BEE"/>
    <w:rsid w:val="005374C5"/>
    <w:rsid w:val="00544EB0"/>
    <w:rsid w:val="00545FEA"/>
    <w:rsid w:val="00546A28"/>
    <w:rsid w:val="00550D69"/>
    <w:rsid w:val="00552E38"/>
    <w:rsid w:val="00553B7A"/>
    <w:rsid w:val="00556407"/>
    <w:rsid w:val="00562866"/>
    <w:rsid w:val="00564DAC"/>
    <w:rsid w:val="00570F6D"/>
    <w:rsid w:val="00573B7F"/>
    <w:rsid w:val="00573E47"/>
    <w:rsid w:val="00573F71"/>
    <w:rsid w:val="00574262"/>
    <w:rsid w:val="0057571A"/>
    <w:rsid w:val="005810D9"/>
    <w:rsid w:val="005856A7"/>
    <w:rsid w:val="0059179F"/>
    <w:rsid w:val="00594547"/>
    <w:rsid w:val="00597FE5"/>
    <w:rsid w:val="005A2570"/>
    <w:rsid w:val="005A3A8B"/>
    <w:rsid w:val="005A56B7"/>
    <w:rsid w:val="005A63DD"/>
    <w:rsid w:val="005A735F"/>
    <w:rsid w:val="005B1769"/>
    <w:rsid w:val="005B48EF"/>
    <w:rsid w:val="005B6D72"/>
    <w:rsid w:val="005D183C"/>
    <w:rsid w:val="005D20D8"/>
    <w:rsid w:val="005D304A"/>
    <w:rsid w:val="005D3AEC"/>
    <w:rsid w:val="005D40D2"/>
    <w:rsid w:val="005E03FA"/>
    <w:rsid w:val="005E2860"/>
    <w:rsid w:val="005E3081"/>
    <w:rsid w:val="005E7197"/>
    <w:rsid w:val="005F0690"/>
    <w:rsid w:val="005F2200"/>
    <w:rsid w:val="005F5E70"/>
    <w:rsid w:val="005F721E"/>
    <w:rsid w:val="006006A2"/>
    <w:rsid w:val="00603E1C"/>
    <w:rsid w:val="00603FE3"/>
    <w:rsid w:val="00606126"/>
    <w:rsid w:val="00610177"/>
    <w:rsid w:val="00610BB9"/>
    <w:rsid w:val="00611147"/>
    <w:rsid w:val="006134A1"/>
    <w:rsid w:val="00625C62"/>
    <w:rsid w:val="0063452D"/>
    <w:rsid w:val="00642763"/>
    <w:rsid w:val="00646EBB"/>
    <w:rsid w:val="00646FAF"/>
    <w:rsid w:val="00647C80"/>
    <w:rsid w:val="00657760"/>
    <w:rsid w:val="006606C1"/>
    <w:rsid w:val="0066421D"/>
    <w:rsid w:val="006650F4"/>
    <w:rsid w:val="0067072A"/>
    <w:rsid w:val="006736EB"/>
    <w:rsid w:val="00682281"/>
    <w:rsid w:val="00682AE6"/>
    <w:rsid w:val="0068694C"/>
    <w:rsid w:val="006870CE"/>
    <w:rsid w:val="00695D8D"/>
    <w:rsid w:val="006979B5"/>
    <w:rsid w:val="006A1193"/>
    <w:rsid w:val="006A26BB"/>
    <w:rsid w:val="006A2788"/>
    <w:rsid w:val="006A3B30"/>
    <w:rsid w:val="006B3E9C"/>
    <w:rsid w:val="006B4F67"/>
    <w:rsid w:val="006B7F52"/>
    <w:rsid w:val="006C0184"/>
    <w:rsid w:val="006C2ECD"/>
    <w:rsid w:val="006C5D38"/>
    <w:rsid w:val="006D2977"/>
    <w:rsid w:val="006D3C74"/>
    <w:rsid w:val="006D7D3C"/>
    <w:rsid w:val="006E384D"/>
    <w:rsid w:val="006E3B1D"/>
    <w:rsid w:val="006F0397"/>
    <w:rsid w:val="006F2935"/>
    <w:rsid w:val="006F43FA"/>
    <w:rsid w:val="006F4407"/>
    <w:rsid w:val="006F4D87"/>
    <w:rsid w:val="006F77EA"/>
    <w:rsid w:val="00701C10"/>
    <w:rsid w:val="00702091"/>
    <w:rsid w:val="00702FCE"/>
    <w:rsid w:val="00704A13"/>
    <w:rsid w:val="007058AC"/>
    <w:rsid w:val="00706434"/>
    <w:rsid w:val="0071262B"/>
    <w:rsid w:val="00716506"/>
    <w:rsid w:val="00716D9A"/>
    <w:rsid w:val="00721E59"/>
    <w:rsid w:val="00722847"/>
    <w:rsid w:val="00723E2F"/>
    <w:rsid w:val="00724173"/>
    <w:rsid w:val="0072664D"/>
    <w:rsid w:val="00731ABF"/>
    <w:rsid w:val="00732AFE"/>
    <w:rsid w:val="00736DF9"/>
    <w:rsid w:val="00741D9B"/>
    <w:rsid w:val="00743C86"/>
    <w:rsid w:val="007469FA"/>
    <w:rsid w:val="00746E2A"/>
    <w:rsid w:val="00747B7B"/>
    <w:rsid w:val="00751C20"/>
    <w:rsid w:val="00757CE1"/>
    <w:rsid w:val="00766494"/>
    <w:rsid w:val="00766EA3"/>
    <w:rsid w:val="00770EF1"/>
    <w:rsid w:val="007724F1"/>
    <w:rsid w:val="00773653"/>
    <w:rsid w:val="007741E1"/>
    <w:rsid w:val="00774655"/>
    <w:rsid w:val="00781F15"/>
    <w:rsid w:val="00784662"/>
    <w:rsid w:val="00785AF4"/>
    <w:rsid w:val="00786BF0"/>
    <w:rsid w:val="007904FB"/>
    <w:rsid w:val="00791502"/>
    <w:rsid w:val="007943D9"/>
    <w:rsid w:val="007972F3"/>
    <w:rsid w:val="007A5660"/>
    <w:rsid w:val="007A7515"/>
    <w:rsid w:val="007B18D2"/>
    <w:rsid w:val="007B1980"/>
    <w:rsid w:val="007B224C"/>
    <w:rsid w:val="007B258B"/>
    <w:rsid w:val="007B3B7C"/>
    <w:rsid w:val="007C0263"/>
    <w:rsid w:val="007C2226"/>
    <w:rsid w:val="007C23EA"/>
    <w:rsid w:val="007C6B7F"/>
    <w:rsid w:val="007D54F8"/>
    <w:rsid w:val="007D5EEC"/>
    <w:rsid w:val="007D7E97"/>
    <w:rsid w:val="007E300A"/>
    <w:rsid w:val="007E36A7"/>
    <w:rsid w:val="007E38F7"/>
    <w:rsid w:val="007E3E48"/>
    <w:rsid w:val="007E502E"/>
    <w:rsid w:val="007E67FB"/>
    <w:rsid w:val="007F0D44"/>
    <w:rsid w:val="007F3298"/>
    <w:rsid w:val="007F6DAD"/>
    <w:rsid w:val="00804A0F"/>
    <w:rsid w:val="00806FF4"/>
    <w:rsid w:val="0080718D"/>
    <w:rsid w:val="00810C75"/>
    <w:rsid w:val="00817A95"/>
    <w:rsid w:val="00820944"/>
    <w:rsid w:val="008218E4"/>
    <w:rsid w:val="00821F56"/>
    <w:rsid w:val="00826D33"/>
    <w:rsid w:val="00826EE0"/>
    <w:rsid w:val="008344D6"/>
    <w:rsid w:val="008354F2"/>
    <w:rsid w:val="00836E35"/>
    <w:rsid w:val="00836E67"/>
    <w:rsid w:val="0083788B"/>
    <w:rsid w:val="00842F2E"/>
    <w:rsid w:val="00843CF9"/>
    <w:rsid w:val="00844D34"/>
    <w:rsid w:val="008507F0"/>
    <w:rsid w:val="00850C43"/>
    <w:rsid w:val="008527FC"/>
    <w:rsid w:val="0085341D"/>
    <w:rsid w:val="00854EDF"/>
    <w:rsid w:val="0086467C"/>
    <w:rsid w:val="00867332"/>
    <w:rsid w:val="00871BC0"/>
    <w:rsid w:val="008721C1"/>
    <w:rsid w:val="00873F49"/>
    <w:rsid w:val="008747DC"/>
    <w:rsid w:val="008766E4"/>
    <w:rsid w:val="008778F9"/>
    <w:rsid w:val="00877C46"/>
    <w:rsid w:val="00877CE7"/>
    <w:rsid w:val="00883210"/>
    <w:rsid w:val="00887057"/>
    <w:rsid w:val="00890F53"/>
    <w:rsid w:val="00893E44"/>
    <w:rsid w:val="00893F9B"/>
    <w:rsid w:val="008A16E4"/>
    <w:rsid w:val="008A3B21"/>
    <w:rsid w:val="008A43E8"/>
    <w:rsid w:val="008A64F1"/>
    <w:rsid w:val="008A71C1"/>
    <w:rsid w:val="008B52CA"/>
    <w:rsid w:val="008C3505"/>
    <w:rsid w:val="008D034C"/>
    <w:rsid w:val="008D47F6"/>
    <w:rsid w:val="008D5E4F"/>
    <w:rsid w:val="008E0697"/>
    <w:rsid w:val="008E0B27"/>
    <w:rsid w:val="008E4397"/>
    <w:rsid w:val="008E4B53"/>
    <w:rsid w:val="008F2E7F"/>
    <w:rsid w:val="008F4BEA"/>
    <w:rsid w:val="0090225E"/>
    <w:rsid w:val="00902943"/>
    <w:rsid w:val="00906B67"/>
    <w:rsid w:val="009102C2"/>
    <w:rsid w:val="009103A9"/>
    <w:rsid w:val="00911C7E"/>
    <w:rsid w:val="009120F9"/>
    <w:rsid w:val="00914065"/>
    <w:rsid w:val="00914C5C"/>
    <w:rsid w:val="0091743F"/>
    <w:rsid w:val="00917BC9"/>
    <w:rsid w:val="00925741"/>
    <w:rsid w:val="00931168"/>
    <w:rsid w:val="009317F5"/>
    <w:rsid w:val="009322E1"/>
    <w:rsid w:val="00934912"/>
    <w:rsid w:val="00934FED"/>
    <w:rsid w:val="00935676"/>
    <w:rsid w:val="00935846"/>
    <w:rsid w:val="00937E37"/>
    <w:rsid w:val="00941CDE"/>
    <w:rsid w:val="0094762C"/>
    <w:rsid w:val="0095120A"/>
    <w:rsid w:val="00951F64"/>
    <w:rsid w:val="00954DB1"/>
    <w:rsid w:val="0095637E"/>
    <w:rsid w:val="009569BF"/>
    <w:rsid w:val="009572AF"/>
    <w:rsid w:val="0095777E"/>
    <w:rsid w:val="00962517"/>
    <w:rsid w:val="0096475D"/>
    <w:rsid w:val="00967546"/>
    <w:rsid w:val="00967B15"/>
    <w:rsid w:val="00974605"/>
    <w:rsid w:val="009774BB"/>
    <w:rsid w:val="00983327"/>
    <w:rsid w:val="00987A58"/>
    <w:rsid w:val="00992847"/>
    <w:rsid w:val="0099709F"/>
    <w:rsid w:val="009A02CB"/>
    <w:rsid w:val="009A0A26"/>
    <w:rsid w:val="009A22C7"/>
    <w:rsid w:val="009A239C"/>
    <w:rsid w:val="009A5F16"/>
    <w:rsid w:val="009A7716"/>
    <w:rsid w:val="009B0EE9"/>
    <w:rsid w:val="009B2144"/>
    <w:rsid w:val="009B2273"/>
    <w:rsid w:val="009B3B8C"/>
    <w:rsid w:val="009B6000"/>
    <w:rsid w:val="009C21FD"/>
    <w:rsid w:val="009C310E"/>
    <w:rsid w:val="009C506B"/>
    <w:rsid w:val="009C523D"/>
    <w:rsid w:val="009D0192"/>
    <w:rsid w:val="009D0FF3"/>
    <w:rsid w:val="009D1227"/>
    <w:rsid w:val="009D1649"/>
    <w:rsid w:val="009D3D72"/>
    <w:rsid w:val="009E299E"/>
    <w:rsid w:val="009E410C"/>
    <w:rsid w:val="009E47DB"/>
    <w:rsid w:val="009F46DD"/>
    <w:rsid w:val="009F5EEA"/>
    <w:rsid w:val="009F76DB"/>
    <w:rsid w:val="00A01634"/>
    <w:rsid w:val="00A02D1C"/>
    <w:rsid w:val="00A04BD9"/>
    <w:rsid w:val="00A07913"/>
    <w:rsid w:val="00A125DA"/>
    <w:rsid w:val="00A14002"/>
    <w:rsid w:val="00A155EF"/>
    <w:rsid w:val="00A15C42"/>
    <w:rsid w:val="00A16E5D"/>
    <w:rsid w:val="00A2003E"/>
    <w:rsid w:val="00A2015F"/>
    <w:rsid w:val="00A20335"/>
    <w:rsid w:val="00A23003"/>
    <w:rsid w:val="00A270D6"/>
    <w:rsid w:val="00A27770"/>
    <w:rsid w:val="00A3227C"/>
    <w:rsid w:val="00A35A9B"/>
    <w:rsid w:val="00A35C39"/>
    <w:rsid w:val="00A43B1A"/>
    <w:rsid w:val="00A43FAC"/>
    <w:rsid w:val="00A44CF4"/>
    <w:rsid w:val="00A50A6B"/>
    <w:rsid w:val="00A51AC0"/>
    <w:rsid w:val="00A53CC9"/>
    <w:rsid w:val="00A55FB9"/>
    <w:rsid w:val="00A65E1B"/>
    <w:rsid w:val="00A71C06"/>
    <w:rsid w:val="00A75705"/>
    <w:rsid w:val="00A8045C"/>
    <w:rsid w:val="00A81409"/>
    <w:rsid w:val="00A91841"/>
    <w:rsid w:val="00A94F1F"/>
    <w:rsid w:val="00AA2C50"/>
    <w:rsid w:val="00AA308C"/>
    <w:rsid w:val="00AA4611"/>
    <w:rsid w:val="00AB7309"/>
    <w:rsid w:val="00AB7727"/>
    <w:rsid w:val="00AC162E"/>
    <w:rsid w:val="00AC2DF1"/>
    <w:rsid w:val="00AC70C1"/>
    <w:rsid w:val="00AD5165"/>
    <w:rsid w:val="00AD5B62"/>
    <w:rsid w:val="00AD6014"/>
    <w:rsid w:val="00AD7A67"/>
    <w:rsid w:val="00AE0AC8"/>
    <w:rsid w:val="00AE3317"/>
    <w:rsid w:val="00AE52EE"/>
    <w:rsid w:val="00AE75DA"/>
    <w:rsid w:val="00AF2767"/>
    <w:rsid w:val="00AF716D"/>
    <w:rsid w:val="00B047A2"/>
    <w:rsid w:val="00B065B2"/>
    <w:rsid w:val="00B14A7F"/>
    <w:rsid w:val="00B15D54"/>
    <w:rsid w:val="00B16842"/>
    <w:rsid w:val="00B218EE"/>
    <w:rsid w:val="00B2237D"/>
    <w:rsid w:val="00B22ED4"/>
    <w:rsid w:val="00B24DD6"/>
    <w:rsid w:val="00B25A5E"/>
    <w:rsid w:val="00B27EB2"/>
    <w:rsid w:val="00B31CD9"/>
    <w:rsid w:val="00B328F7"/>
    <w:rsid w:val="00B365EA"/>
    <w:rsid w:val="00B36749"/>
    <w:rsid w:val="00B3776D"/>
    <w:rsid w:val="00B420E7"/>
    <w:rsid w:val="00B42D17"/>
    <w:rsid w:val="00B46CE2"/>
    <w:rsid w:val="00B4781D"/>
    <w:rsid w:val="00B50996"/>
    <w:rsid w:val="00B552CE"/>
    <w:rsid w:val="00B56A28"/>
    <w:rsid w:val="00B706D5"/>
    <w:rsid w:val="00B721BA"/>
    <w:rsid w:val="00B74F9D"/>
    <w:rsid w:val="00B76DBB"/>
    <w:rsid w:val="00B80EAE"/>
    <w:rsid w:val="00B8277E"/>
    <w:rsid w:val="00B85B15"/>
    <w:rsid w:val="00B86BE7"/>
    <w:rsid w:val="00B915BD"/>
    <w:rsid w:val="00B91C12"/>
    <w:rsid w:val="00B931B9"/>
    <w:rsid w:val="00B93E78"/>
    <w:rsid w:val="00B9588A"/>
    <w:rsid w:val="00BA1067"/>
    <w:rsid w:val="00BB3E97"/>
    <w:rsid w:val="00BC030A"/>
    <w:rsid w:val="00BC039C"/>
    <w:rsid w:val="00BC37D3"/>
    <w:rsid w:val="00BC7495"/>
    <w:rsid w:val="00BC77F2"/>
    <w:rsid w:val="00BD0A75"/>
    <w:rsid w:val="00BD1255"/>
    <w:rsid w:val="00BD523F"/>
    <w:rsid w:val="00BD7253"/>
    <w:rsid w:val="00BE33B3"/>
    <w:rsid w:val="00BE4E2D"/>
    <w:rsid w:val="00BF10D7"/>
    <w:rsid w:val="00BF3806"/>
    <w:rsid w:val="00BF3990"/>
    <w:rsid w:val="00BF4DC1"/>
    <w:rsid w:val="00BF6F9D"/>
    <w:rsid w:val="00C01BF2"/>
    <w:rsid w:val="00C05660"/>
    <w:rsid w:val="00C05720"/>
    <w:rsid w:val="00C10102"/>
    <w:rsid w:val="00C10865"/>
    <w:rsid w:val="00C12DF5"/>
    <w:rsid w:val="00C132BF"/>
    <w:rsid w:val="00C155DD"/>
    <w:rsid w:val="00C2062B"/>
    <w:rsid w:val="00C21010"/>
    <w:rsid w:val="00C2519A"/>
    <w:rsid w:val="00C25DF4"/>
    <w:rsid w:val="00C25FF6"/>
    <w:rsid w:val="00C31589"/>
    <w:rsid w:val="00C31806"/>
    <w:rsid w:val="00C31CD6"/>
    <w:rsid w:val="00C35CFB"/>
    <w:rsid w:val="00C4088C"/>
    <w:rsid w:val="00C47C6C"/>
    <w:rsid w:val="00C538F0"/>
    <w:rsid w:val="00C5403E"/>
    <w:rsid w:val="00C60BAD"/>
    <w:rsid w:val="00C6612B"/>
    <w:rsid w:val="00C72DC6"/>
    <w:rsid w:val="00C75ECD"/>
    <w:rsid w:val="00C819CD"/>
    <w:rsid w:val="00C828B0"/>
    <w:rsid w:val="00C84217"/>
    <w:rsid w:val="00C90FAF"/>
    <w:rsid w:val="00C91609"/>
    <w:rsid w:val="00C9349B"/>
    <w:rsid w:val="00CA0BBC"/>
    <w:rsid w:val="00CA5558"/>
    <w:rsid w:val="00CB0200"/>
    <w:rsid w:val="00CB2919"/>
    <w:rsid w:val="00CB7047"/>
    <w:rsid w:val="00CC4A7E"/>
    <w:rsid w:val="00CD07F6"/>
    <w:rsid w:val="00CD34D4"/>
    <w:rsid w:val="00CD65A8"/>
    <w:rsid w:val="00CD6938"/>
    <w:rsid w:val="00CE4751"/>
    <w:rsid w:val="00CF0502"/>
    <w:rsid w:val="00CF10DD"/>
    <w:rsid w:val="00CF3D97"/>
    <w:rsid w:val="00D001D4"/>
    <w:rsid w:val="00D03996"/>
    <w:rsid w:val="00D03C10"/>
    <w:rsid w:val="00D044E7"/>
    <w:rsid w:val="00D0495F"/>
    <w:rsid w:val="00D0706C"/>
    <w:rsid w:val="00D1296F"/>
    <w:rsid w:val="00D15788"/>
    <w:rsid w:val="00D2182C"/>
    <w:rsid w:val="00D22691"/>
    <w:rsid w:val="00D22E4F"/>
    <w:rsid w:val="00D242EC"/>
    <w:rsid w:val="00D360D5"/>
    <w:rsid w:val="00D44C21"/>
    <w:rsid w:val="00D469A2"/>
    <w:rsid w:val="00D47EC4"/>
    <w:rsid w:val="00D51898"/>
    <w:rsid w:val="00D51EDD"/>
    <w:rsid w:val="00D541AF"/>
    <w:rsid w:val="00D56619"/>
    <w:rsid w:val="00D56D58"/>
    <w:rsid w:val="00D61D58"/>
    <w:rsid w:val="00D627A4"/>
    <w:rsid w:val="00D653EF"/>
    <w:rsid w:val="00D658C6"/>
    <w:rsid w:val="00D8039B"/>
    <w:rsid w:val="00D81215"/>
    <w:rsid w:val="00D8594A"/>
    <w:rsid w:val="00D85A61"/>
    <w:rsid w:val="00D9038F"/>
    <w:rsid w:val="00D97171"/>
    <w:rsid w:val="00DA06E2"/>
    <w:rsid w:val="00DA1131"/>
    <w:rsid w:val="00DA3AB7"/>
    <w:rsid w:val="00DA430F"/>
    <w:rsid w:val="00DB1AF3"/>
    <w:rsid w:val="00DB2ACD"/>
    <w:rsid w:val="00DB68D1"/>
    <w:rsid w:val="00DC0D1C"/>
    <w:rsid w:val="00DC4953"/>
    <w:rsid w:val="00DD16F0"/>
    <w:rsid w:val="00DD1C72"/>
    <w:rsid w:val="00DD5EE0"/>
    <w:rsid w:val="00DD6EBA"/>
    <w:rsid w:val="00DD7B4B"/>
    <w:rsid w:val="00DE1652"/>
    <w:rsid w:val="00DE3750"/>
    <w:rsid w:val="00DE3EFB"/>
    <w:rsid w:val="00DE5D2D"/>
    <w:rsid w:val="00DE5DB6"/>
    <w:rsid w:val="00DE603E"/>
    <w:rsid w:val="00DF0603"/>
    <w:rsid w:val="00DF2DA6"/>
    <w:rsid w:val="00DF3898"/>
    <w:rsid w:val="00DF71F8"/>
    <w:rsid w:val="00E05A84"/>
    <w:rsid w:val="00E0675B"/>
    <w:rsid w:val="00E06773"/>
    <w:rsid w:val="00E11B9C"/>
    <w:rsid w:val="00E13D65"/>
    <w:rsid w:val="00E13FE0"/>
    <w:rsid w:val="00E14992"/>
    <w:rsid w:val="00E158C2"/>
    <w:rsid w:val="00E15FA3"/>
    <w:rsid w:val="00E233B6"/>
    <w:rsid w:val="00E23671"/>
    <w:rsid w:val="00E23D89"/>
    <w:rsid w:val="00E2431B"/>
    <w:rsid w:val="00E27367"/>
    <w:rsid w:val="00E351EE"/>
    <w:rsid w:val="00E3650A"/>
    <w:rsid w:val="00E40CA4"/>
    <w:rsid w:val="00E47962"/>
    <w:rsid w:val="00E507A5"/>
    <w:rsid w:val="00E509FD"/>
    <w:rsid w:val="00E530A0"/>
    <w:rsid w:val="00E571B4"/>
    <w:rsid w:val="00E57BC8"/>
    <w:rsid w:val="00E602BD"/>
    <w:rsid w:val="00E60B1E"/>
    <w:rsid w:val="00E60D8C"/>
    <w:rsid w:val="00E61F83"/>
    <w:rsid w:val="00E62382"/>
    <w:rsid w:val="00E63210"/>
    <w:rsid w:val="00E6749D"/>
    <w:rsid w:val="00E676C7"/>
    <w:rsid w:val="00E71B15"/>
    <w:rsid w:val="00E72976"/>
    <w:rsid w:val="00E74939"/>
    <w:rsid w:val="00E75B08"/>
    <w:rsid w:val="00E815BC"/>
    <w:rsid w:val="00E84149"/>
    <w:rsid w:val="00E85D7C"/>
    <w:rsid w:val="00E90CB2"/>
    <w:rsid w:val="00E913BE"/>
    <w:rsid w:val="00E91FF0"/>
    <w:rsid w:val="00E9260C"/>
    <w:rsid w:val="00E929E2"/>
    <w:rsid w:val="00E92FE7"/>
    <w:rsid w:val="00EA7BA0"/>
    <w:rsid w:val="00EB1CC8"/>
    <w:rsid w:val="00EB2603"/>
    <w:rsid w:val="00EB3F99"/>
    <w:rsid w:val="00EB44FF"/>
    <w:rsid w:val="00EB608E"/>
    <w:rsid w:val="00EB75B6"/>
    <w:rsid w:val="00EB783D"/>
    <w:rsid w:val="00ED5A3F"/>
    <w:rsid w:val="00EE399C"/>
    <w:rsid w:val="00EE72DD"/>
    <w:rsid w:val="00F029DB"/>
    <w:rsid w:val="00F0461E"/>
    <w:rsid w:val="00F05D90"/>
    <w:rsid w:val="00F05E9E"/>
    <w:rsid w:val="00F07ECB"/>
    <w:rsid w:val="00F11524"/>
    <w:rsid w:val="00F116D9"/>
    <w:rsid w:val="00F1279A"/>
    <w:rsid w:val="00F135F0"/>
    <w:rsid w:val="00F142C3"/>
    <w:rsid w:val="00F14504"/>
    <w:rsid w:val="00F14F7D"/>
    <w:rsid w:val="00F16F9E"/>
    <w:rsid w:val="00F20022"/>
    <w:rsid w:val="00F22F55"/>
    <w:rsid w:val="00F25911"/>
    <w:rsid w:val="00F27F39"/>
    <w:rsid w:val="00F41000"/>
    <w:rsid w:val="00F46746"/>
    <w:rsid w:val="00F503FF"/>
    <w:rsid w:val="00F510A5"/>
    <w:rsid w:val="00F54766"/>
    <w:rsid w:val="00F54D12"/>
    <w:rsid w:val="00F6021A"/>
    <w:rsid w:val="00F6100D"/>
    <w:rsid w:val="00F62D74"/>
    <w:rsid w:val="00F62DAC"/>
    <w:rsid w:val="00F65CE4"/>
    <w:rsid w:val="00F73656"/>
    <w:rsid w:val="00F80A2D"/>
    <w:rsid w:val="00F825BC"/>
    <w:rsid w:val="00F85B2D"/>
    <w:rsid w:val="00F90DDB"/>
    <w:rsid w:val="00F913CD"/>
    <w:rsid w:val="00F951BD"/>
    <w:rsid w:val="00FA0CF6"/>
    <w:rsid w:val="00FA3BEF"/>
    <w:rsid w:val="00FB1CD4"/>
    <w:rsid w:val="00FB3C48"/>
    <w:rsid w:val="00FB55A8"/>
    <w:rsid w:val="00FB619D"/>
    <w:rsid w:val="00FB7189"/>
    <w:rsid w:val="00FB795F"/>
    <w:rsid w:val="00FC1801"/>
    <w:rsid w:val="00FC1BA1"/>
    <w:rsid w:val="00FC6271"/>
    <w:rsid w:val="00FC652C"/>
    <w:rsid w:val="00FC7C60"/>
    <w:rsid w:val="00FC7DC7"/>
    <w:rsid w:val="00FD2007"/>
    <w:rsid w:val="00FD2B5D"/>
    <w:rsid w:val="00FD4938"/>
    <w:rsid w:val="00FE17BE"/>
    <w:rsid w:val="00FE2E83"/>
    <w:rsid w:val="00FE5B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3EBF0"/>
  <w15:docId w15:val="{35DAC07A-1862-4B3A-B08B-E75C207B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210"/>
    <w:pPr>
      <w:spacing w:before="200" w:after="200"/>
      <w:ind w:left="1134"/>
    </w:pPr>
    <w:rPr>
      <w:color w:val="231F20" w:themeColor="text1"/>
    </w:rPr>
  </w:style>
  <w:style w:type="paragraph" w:styleId="Heading1">
    <w:name w:val="heading 1"/>
    <w:basedOn w:val="Normal"/>
    <w:next w:val="Normal"/>
    <w:link w:val="Heading1Char"/>
    <w:uiPriority w:val="9"/>
    <w:qFormat/>
    <w:rsid w:val="00331F09"/>
    <w:pPr>
      <w:keepNext/>
      <w:keepLines/>
      <w:spacing w:before="240"/>
      <w:ind w:left="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23003"/>
    <w:pPr>
      <w:keepNext/>
      <w:keepLines/>
      <w:numPr>
        <w:numId w:val="1"/>
      </w:numPr>
      <w:spacing w:before="500" w:after="240"/>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9"/>
    <w:unhideWhenUsed/>
    <w:qFormat/>
    <w:rsid w:val="00331F09"/>
    <w:pPr>
      <w:keepNext/>
      <w:keepLines/>
      <w:numPr>
        <w:ilvl w:val="1"/>
        <w:numId w:val="1"/>
      </w:numPr>
      <w:spacing w:before="360" w:after="10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color w:val="463E4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after="240"/>
      <w:ind w:left="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9"/>
    <w:rsid w:val="00A23003"/>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9"/>
    <w:rsid w:val="00331F09"/>
    <w:rPr>
      <w:rFonts w:asciiTheme="majorHAnsi" w:eastAsiaTheme="majorEastAsia" w:hAnsiTheme="majorHAnsi" w:cstheme="majorBidi"/>
      <w:b/>
      <w:color w:val="231F20" w:themeColor="text1"/>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8E4397"/>
    <w:pPr>
      <w:numPr>
        <w:ilvl w:val="2"/>
        <w:numId w:val="1"/>
      </w:numPr>
      <w:contextualSpacing/>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2"/>
      </w:numPr>
    </w:pPr>
  </w:style>
  <w:style w:type="numbering" w:customStyle="1" w:styleId="CurrentList2">
    <w:name w:val="Current List2"/>
    <w:uiPriority w:val="99"/>
    <w:rsid w:val="00254FFE"/>
    <w:pPr>
      <w:numPr>
        <w:numId w:val="3"/>
      </w:numPr>
    </w:pPr>
  </w:style>
  <w:style w:type="numbering" w:customStyle="1" w:styleId="CurrentList3">
    <w:name w:val="Current List3"/>
    <w:uiPriority w:val="99"/>
    <w:rsid w:val="00254FFE"/>
    <w:pPr>
      <w:numPr>
        <w:numId w:val="4"/>
      </w:numPr>
    </w:pPr>
  </w:style>
  <w:style w:type="numbering" w:customStyle="1" w:styleId="CurrentList4">
    <w:name w:val="Current List4"/>
    <w:uiPriority w:val="99"/>
    <w:rsid w:val="00B31CD9"/>
    <w:pPr>
      <w:numPr>
        <w:numId w:val="5"/>
      </w:numPr>
    </w:pPr>
  </w:style>
  <w:style w:type="paragraph" w:styleId="TOC1">
    <w:name w:val="toc 1"/>
    <w:basedOn w:val="Normal"/>
    <w:next w:val="Normal"/>
    <w:autoRedefine/>
    <w:uiPriority w:val="39"/>
    <w:unhideWhenUsed/>
    <w:rsid w:val="00412CA6"/>
    <w:pPr>
      <w:tabs>
        <w:tab w:val="left" w:pos="1134"/>
        <w:tab w:val="right" w:leader="underscore" w:pos="9016"/>
      </w:tabs>
      <w:spacing w:before="160" w:after="60"/>
      <w:ind w:hanging="1134"/>
    </w:pPr>
    <w:rPr>
      <w:b/>
      <w:noProof/>
    </w:rPr>
  </w:style>
  <w:style w:type="paragraph" w:styleId="TOC2">
    <w:name w:val="toc 2"/>
    <w:basedOn w:val="Normal"/>
    <w:next w:val="Normal"/>
    <w:autoRedefine/>
    <w:uiPriority w:val="39"/>
    <w:unhideWhenUsed/>
    <w:rsid w:val="00373AD9"/>
    <w:pPr>
      <w:tabs>
        <w:tab w:val="right" w:leader="underscore" w:pos="9016"/>
      </w:tabs>
      <w:spacing w:after="100"/>
      <w:ind w:hanging="1134"/>
      <w:jc w:val="both"/>
    </w:pPr>
    <w:rPr>
      <w:b/>
      <w:bCs/>
      <w:noProof/>
    </w:r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6"/>
      </w:numPr>
    </w:pPr>
  </w:style>
  <w:style w:type="paragraph" w:styleId="Header">
    <w:name w:val="header"/>
    <w:basedOn w:val="Normal"/>
    <w:link w:val="HeaderChar"/>
    <w:uiPriority w:val="99"/>
    <w:unhideWhenUsed/>
    <w:rsid w:val="00EB783D"/>
    <w:pPr>
      <w:tabs>
        <w:tab w:val="center" w:pos="4513"/>
        <w:tab w:val="right" w:pos="9026"/>
      </w:tabs>
      <w:spacing w:before="0"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before="0"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6B3E9C"/>
    <w:pPr>
      <w:numPr>
        <w:numId w:val="8"/>
      </w:numPr>
      <w:contextualSpacing/>
    </w:pPr>
    <w:rPr>
      <w:rFonts w:cs="Times New Roman (Body CS)"/>
    </w:rPr>
  </w:style>
  <w:style w:type="paragraph" w:customStyle="1" w:styleId="Style1">
    <w:name w:val="Style1"/>
    <w:basedOn w:val="Heading3"/>
    <w:qFormat/>
    <w:rsid w:val="009C506B"/>
    <w:pPr>
      <w:keepNext w:val="0"/>
      <w:keepLines w:val="0"/>
      <w:widowControl w:val="0"/>
      <w:spacing w:before="200" w:after="200"/>
    </w:pPr>
    <w:rPr>
      <w:b w:val="0"/>
    </w:rPr>
  </w:style>
  <w:style w:type="numbering" w:customStyle="1" w:styleId="CurrentList6">
    <w:name w:val="Current List6"/>
    <w:uiPriority w:val="99"/>
    <w:rsid w:val="00F913CD"/>
    <w:pPr>
      <w:numPr>
        <w:numId w:val="7"/>
      </w:numPr>
    </w:pPr>
  </w:style>
  <w:style w:type="numbering" w:customStyle="1" w:styleId="CurrentList7">
    <w:name w:val="Current List7"/>
    <w:uiPriority w:val="99"/>
    <w:rsid w:val="006B3E9C"/>
    <w:pPr>
      <w:numPr>
        <w:numId w:val="9"/>
      </w:numPr>
    </w:pPr>
  </w:style>
  <w:style w:type="numbering" w:customStyle="1" w:styleId="CurrentList8">
    <w:name w:val="Current List8"/>
    <w:uiPriority w:val="99"/>
    <w:rsid w:val="006B3E9C"/>
    <w:pPr>
      <w:numPr>
        <w:numId w:val="10"/>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unhideWhenUsed/>
    <w:rsid w:val="00137B4C"/>
    <w:rPr>
      <w:sz w:val="20"/>
      <w:szCs w:val="20"/>
    </w:rPr>
  </w:style>
  <w:style w:type="character" w:customStyle="1" w:styleId="CommentTextChar">
    <w:name w:val="Comment Text Char"/>
    <w:basedOn w:val="DefaultParagraphFont"/>
    <w:link w:val="CommentText"/>
    <w:uiPriority w:val="99"/>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 w:type="paragraph" w:customStyle="1" w:styleId="Default">
    <w:name w:val="Default"/>
    <w:rsid w:val="008D5E4F"/>
    <w:pPr>
      <w:autoSpaceDE w:val="0"/>
      <w:autoSpaceDN w:val="0"/>
      <w:adjustRightInd w:val="0"/>
    </w:pPr>
    <w:rPr>
      <w:rFonts w:ascii="Arial" w:hAnsi="Arial" w:cs="Arial"/>
      <w:color w:val="000000"/>
    </w:rPr>
  </w:style>
  <w:style w:type="character" w:styleId="FollowedHyperlink">
    <w:name w:val="FollowedHyperlink"/>
    <w:basedOn w:val="DefaultParagraphFont"/>
    <w:uiPriority w:val="99"/>
    <w:semiHidden/>
    <w:unhideWhenUsed/>
    <w:rsid w:val="00D658C6"/>
    <w:rPr>
      <w:color w:val="00A399" w:themeColor="followedHyperlink"/>
      <w:u w:val="single"/>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locked/>
    <w:rsid w:val="0029297D"/>
    <w:rPr>
      <w:rFonts w:cs="Times New Roman (Body CS)"/>
      <w:color w:val="231F20" w:themeColor="text1"/>
    </w:rPr>
  </w:style>
  <w:style w:type="character" w:styleId="UnresolvedMention">
    <w:name w:val="Unresolved Mention"/>
    <w:basedOn w:val="DefaultParagraphFont"/>
    <w:uiPriority w:val="99"/>
    <w:semiHidden/>
    <w:unhideWhenUsed/>
    <w:rsid w:val="007B18D2"/>
    <w:rPr>
      <w:color w:val="605E5C"/>
      <w:shd w:val="clear" w:color="auto" w:fill="E1DFDD"/>
    </w:rPr>
  </w:style>
  <w:style w:type="paragraph" w:styleId="Revision">
    <w:name w:val="Revision"/>
    <w:hidden/>
    <w:uiPriority w:val="99"/>
    <w:semiHidden/>
    <w:rsid w:val="000B0BB1"/>
    <w:rPr>
      <w:color w:val="231F20" w:themeColor="text1"/>
    </w:rPr>
  </w:style>
  <w:style w:type="character" w:customStyle="1" w:styleId="cf11">
    <w:name w:val="cf11"/>
    <w:basedOn w:val="DefaultParagraphFont"/>
    <w:rsid w:val="0063452D"/>
    <w:rPr>
      <w:rFonts w:ascii="Segoe UI" w:hAnsi="Segoe UI" w:cs="Segoe UI" w:hint="default"/>
      <w:sz w:val="18"/>
      <w:szCs w:val="18"/>
      <w:shd w:val="clear" w:color="auto" w:fill="00FF00"/>
    </w:rPr>
  </w:style>
  <w:style w:type="paragraph" w:styleId="Caption">
    <w:name w:val="caption"/>
    <w:basedOn w:val="Normal"/>
    <w:next w:val="Normal"/>
    <w:uiPriority w:val="35"/>
    <w:unhideWhenUsed/>
    <w:qFormat/>
    <w:rsid w:val="002735F2"/>
    <w:pPr>
      <w:spacing w:before="0"/>
    </w:pPr>
    <w:rPr>
      <w:i/>
      <w:iCs/>
      <w:color w:val="231F20" w:themeColor="text2"/>
      <w:sz w:val="18"/>
      <w:szCs w:val="18"/>
    </w:rPr>
  </w:style>
  <w:style w:type="table" w:styleId="GridTable4-Accent6">
    <w:name w:val="Grid Table 4 Accent 6"/>
    <w:basedOn w:val="TableNormal"/>
    <w:uiPriority w:val="49"/>
    <w:rsid w:val="000F2470"/>
    <w:tblPr>
      <w:tblStyleRowBandSize w:val="1"/>
      <w:tblStyleColBandSize w:val="1"/>
      <w:tblBorders>
        <w:top w:val="single" w:sz="4" w:space="0" w:color="ACB6BD" w:themeColor="accent6" w:themeTint="99"/>
        <w:left w:val="single" w:sz="4" w:space="0" w:color="ACB6BD" w:themeColor="accent6" w:themeTint="99"/>
        <w:bottom w:val="single" w:sz="4" w:space="0" w:color="ACB6BD" w:themeColor="accent6" w:themeTint="99"/>
        <w:right w:val="single" w:sz="4" w:space="0" w:color="ACB6BD" w:themeColor="accent6" w:themeTint="99"/>
        <w:insideH w:val="single" w:sz="4" w:space="0" w:color="ACB6BD" w:themeColor="accent6" w:themeTint="99"/>
        <w:insideV w:val="single" w:sz="4" w:space="0" w:color="ACB6BD" w:themeColor="accent6" w:themeTint="99"/>
      </w:tblBorders>
    </w:tblPr>
    <w:tblStylePr w:type="firstRow">
      <w:rPr>
        <w:b/>
        <w:bCs/>
        <w:color w:val="FFFFFF" w:themeColor="background1"/>
      </w:rPr>
      <w:tblPr/>
      <w:tcPr>
        <w:tcBorders>
          <w:top w:val="single" w:sz="4" w:space="0" w:color="768692" w:themeColor="accent6"/>
          <w:left w:val="single" w:sz="4" w:space="0" w:color="768692" w:themeColor="accent6"/>
          <w:bottom w:val="single" w:sz="4" w:space="0" w:color="768692" w:themeColor="accent6"/>
          <w:right w:val="single" w:sz="4" w:space="0" w:color="768692" w:themeColor="accent6"/>
          <w:insideH w:val="nil"/>
          <w:insideV w:val="nil"/>
        </w:tcBorders>
        <w:shd w:val="clear" w:color="auto" w:fill="768692" w:themeFill="accent6"/>
      </w:tcPr>
    </w:tblStylePr>
    <w:tblStylePr w:type="lastRow">
      <w:rPr>
        <w:b/>
        <w:bCs/>
      </w:rPr>
      <w:tblPr/>
      <w:tcPr>
        <w:tcBorders>
          <w:top w:val="double" w:sz="4" w:space="0" w:color="768692" w:themeColor="accent6"/>
        </w:tcBorders>
      </w:tcPr>
    </w:tblStylePr>
    <w:tblStylePr w:type="firstCol">
      <w:rPr>
        <w:b/>
        <w:bCs/>
      </w:rPr>
    </w:tblStylePr>
    <w:tblStylePr w:type="lastCol">
      <w:rPr>
        <w:b/>
        <w:bCs/>
      </w:rPr>
    </w:tblStylePr>
    <w:tblStylePr w:type="band1Vert">
      <w:tblPr/>
      <w:tcPr>
        <w:shd w:val="clear" w:color="auto" w:fill="E3E6E9" w:themeFill="accent6" w:themeFillTint="33"/>
      </w:tcPr>
    </w:tblStylePr>
    <w:tblStylePr w:type="band1Horz">
      <w:tblPr/>
      <w:tcPr>
        <w:shd w:val="clear" w:color="auto" w:fill="E3E6E9" w:themeFill="accent6" w:themeFillTint="33"/>
      </w:tcPr>
    </w:tblStylePr>
  </w:style>
  <w:style w:type="table" w:customStyle="1" w:styleId="TableGrid1">
    <w:name w:val="Table Grid1"/>
    <w:basedOn w:val="TableNormal"/>
    <w:next w:val="TableGrid"/>
    <w:uiPriority w:val="59"/>
    <w:rsid w:val="003B5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7811"/>
    <w:pPr>
      <w:spacing w:after="0" w:line="259" w:lineRule="auto"/>
      <w:outlineLvl w:val="9"/>
    </w:pPr>
    <w:rPr>
      <w:b w:val="0"/>
      <w:color w:val="002365" w:themeColor="accent1" w:themeShade="BF"/>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11233">
      <w:bodyDiv w:val="1"/>
      <w:marLeft w:val="0"/>
      <w:marRight w:val="0"/>
      <w:marTop w:val="0"/>
      <w:marBottom w:val="0"/>
      <w:divBdr>
        <w:top w:val="none" w:sz="0" w:space="0" w:color="auto"/>
        <w:left w:val="none" w:sz="0" w:space="0" w:color="auto"/>
        <w:bottom w:val="none" w:sz="0" w:space="0" w:color="auto"/>
        <w:right w:val="none" w:sz="0" w:space="0" w:color="auto"/>
      </w:divBdr>
      <w:divsChild>
        <w:div w:id="787045956">
          <w:marLeft w:val="0"/>
          <w:marRight w:val="0"/>
          <w:marTop w:val="225"/>
          <w:marBottom w:val="0"/>
          <w:divBdr>
            <w:top w:val="none" w:sz="0" w:space="0" w:color="auto"/>
            <w:left w:val="none" w:sz="0" w:space="0" w:color="auto"/>
            <w:bottom w:val="none" w:sz="0" w:space="0" w:color="auto"/>
            <w:right w:val="none" w:sz="0" w:space="0" w:color="auto"/>
          </w:divBdr>
        </w:div>
      </w:divsChild>
    </w:div>
    <w:div w:id="475609207">
      <w:bodyDiv w:val="1"/>
      <w:marLeft w:val="0"/>
      <w:marRight w:val="0"/>
      <w:marTop w:val="0"/>
      <w:marBottom w:val="0"/>
      <w:divBdr>
        <w:top w:val="none" w:sz="0" w:space="0" w:color="auto"/>
        <w:left w:val="none" w:sz="0" w:space="0" w:color="auto"/>
        <w:bottom w:val="none" w:sz="0" w:space="0" w:color="auto"/>
        <w:right w:val="none" w:sz="0" w:space="0" w:color="auto"/>
      </w:divBdr>
    </w:div>
    <w:div w:id="478614566">
      <w:bodyDiv w:val="1"/>
      <w:marLeft w:val="0"/>
      <w:marRight w:val="0"/>
      <w:marTop w:val="0"/>
      <w:marBottom w:val="0"/>
      <w:divBdr>
        <w:top w:val="none" w:sz="0" w:space="0" w:color="auto"/>
        <w:left w:val="none" w:sz="0" w:space="0" w:color="auto"/>
        <w:bottom w:val="none" w:sz="0" w:space="0" w:color="auto"/>
        <w:right w:val="none" w:sz="0" w:space="0" w:color="auto"/>
      </w:divBdr>
    </w:div>
    <w:div w:id="707485253">
      <w:bodyDiv w:val="1"/>
      <w:marLeft w:val="0"/>
      <w:marRight w:val="0"/>
      <w:marTop w:val="0"/>
      <w:marBottom w:val="0"/>
      <w:divBdr>
        <w:top w:val="none" w:sz="0" w:space="0" w:color="auto"/>
        <w:left w:val="none" w:sz="0" w:space="0" w:color="auto"/>
        <w:bottom w:val="none" w:sz="0" w:space="0" w:color="auto"/>
        <w:right w:val="none" w:sz="0" w:space="0" w:color="auto"/>
      </w:divBdr>
    </w:div>
    <w:div w:id="801070545">
      <w:bodyDiv w:val="1"/>
      <w:marLeft w:val="0"/>
      <w:marRight w:val="0"/>
      <w:marTop w:val="0"/>
      <w:marBottom w:val="0"/>
      <w:divBdr>
        <w:top w:val="none" w:sz="0" w:space="0" w:color="auto"/>
        <w:left w:val="none" w:sz="0" w:space="0" w:color="auto"/>
        <w:bottom w:val="none" w:sz="0" w:space="0" w:color="auto"/>
        <w:right w:val="none" w:sz="0" w:space="0" w:color="auto"/>
      </w:divBdr>
    </w:div>
    <w:div w:id="1147016809">
      <w:bodyDiv w:val="1"/>
      <w:marLeft w:val="0"/>
      <w:marRight w:val="0"/>
      <w:marTop w:val="0"/>
      <w:marBottom w:val="0"/>
      <w:divBdr>
        <w:top w:val="none" w:sz="0" w:space="0" w:color="auto"/>
        <w:left w:val="none" w:sz="0" w:space="0" w:color="auto"/>
        <w:bottom w:val="none" w:sz="0" w:space="0" w:color="auto"/>
        <w:right w:val="none" w:sz="0" w:space="0" w:color="auto"/>
      </w:divBdr>
    </w:div>
    <w:div w:id="1165362650">
      <w:bodyDiv w:val="1"/>
      <w:marLeft w:val="0"/>
      <w:marRight w:val="0"/>
      <w:marTop w:val="0"/>
      <w:marBottom w:val="0"/>
      <w:divBdr>
        <w:top w:val="none" w:sz="0" w:space="0" w:color="auto"/>
        <w:left w:val="none" w:sz="0" w:space="0" w:color="auto"/>
        <w:bottom w:val="none" w:sz="0" w:space="0" w:color="auto"/>
        <w:right w:val="none" w:sz="0" w:space="0" w:color="auto"/>
      </w:divBdr>
    </w:div>
    <w:div w:id="1477601617">
      <w:bodyDiv w:val="1"/>
      <w:marLeft w:val="0"/>
      <w:marRight w:val="0"/>
      <w:marTop w:val="0"/>
      <w:marBottom w:val="0"/>
      <w:divBdr>
        <w:top w:val="none" w:sz="0" w:space="0" w:color="auto"/>
        <w:left w:val="none" w:sz="0" w:space="0" w:color="auto"/>
        <w:bottom w:val="none" w:sz="0" w:space="0" w:color="auto"/>
        <w:right w:val="none" w:sz="0" w:space="0" w:color="auto"/>
      </w:divBdr>
    </w:div>
    <w:div w:id="1542748852">
      <w:bodyDiv w:val="1"/>
      <w:marLeft w:val="0"/>
      <w:marRight w:val="0"/>
      <w:marTop w:val="0"/>
      <w:marBottom w:val="0"/>
      <w:divBdr>
        <w:top w:val="none" w:sz="0" w:space="0" w:color="auto"/>
        <w:left w:val="none" w:sz="0" w:space="0" w:color="auto"/>
        <w:bottom w:val="none" w:sz="0" w:space="0" w:color="auto"/>
        <w:right w:val="none" w:sz="0" w:space="0" w:color="auto"/>
      </w:divBdr>
    </w:div>
    <w:div w:id="1545560026">
      <w:bodyDiv w:val="1"/>
      <w:marLeft w:val="0"/>
      <w:marRight w:val="0"/>
      <w:marTop w:val="0"/>
      <w:marBottom w:val="0"/>
      <w:divBdr>
        <w:top w:val="none" w:sz="0" w:space="0" w:color="auto"/>
        <w:left w:val="none" w:sz="0" w:space="0" w:color="auto"/>
        <w:bottom w:val="none" w:sz="0" w:space="0" w:color="auto"/>
        <w:right w:val="none" w:sz="0" w:space="0" w:color="auto"/>
      </w:divBdr>
    </w:div>
    <w:div w:id="1595742674">
      <w:bodyDiv w:val="1"/>
      <w:marLeft w:val="0"/>
      <w:marRight w:val="0"/>
      <w:marTop w:val="0"/>
      <w:marBottom w:val="0"/>
      <w:divBdr>
        <w:top w:val="none" w:sz="0" w:space="0" w:color="auto"/>
        <w:left w:val="none" w:sz="0" w:space="0" w:color="auto"/>
        <w:bottom w:val="none" w:sz="0" w:space="0" w:color="auto"/>
        <w:right w:val="none" w:sz="0" w:space="0" w:color="auto"/>
      </w:divBdr>
    </w:div>
    <w:div w:id="1860658955">
      <w:bodyDiv w:val="1"/>
      <w:marLeft w:val="0"/>
      <w:marRight w:val="0"/>
      <w:marTop w:val="0"/>
      <w:marBottom w:val="0"/>
      <w:divBdr>
        <w:top w:val="none" w:sz="0" w:space="0" w:color="auto"/>
        <w:left w:val="none" w:sz="0" w:space="0" w:color="auto"/>
        <w:bottom w:val="none" w:sz="0" w:space="0" w:color="auto"/>
        <w:right w:val="none" w:sz="0" w:space="0" w:color="auto"/>
      </w:divBdr>
    </w:div>
    <w:div w:id="1905027574">
      <w:bodyDiv w:val="1"/>
      <w:marLeft w:val="0"/>
      <w:marRight w:val="0"/>
      <w:marTop w:val="0"/>
      <w:marBottom w:val="0"/>
      <w:divBdr>
        <w:top w:val="none" w:sz="0" w:space="0" w:color="auto"/>
        <w:left w:val="none" w:sz="0" w:space="0" w:color="auto"/>
        <w:bottom w:val="none" w:sz="0" w:space="0" w:color="auto"/>
        <w:right w:val="none" w:sz="0" w:space="0" w:color="auto"/>
      </w:divBdr>
    </w:div>
    <w:div w:id="1954050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gov.uk/government/publications/nhs-prevent-training-and-competencies-framework" TargetMode="External"/><Relationship Id="rId26" Type="http://schemas.openxmlformats.org/officeDocument/2006/relationships/hyperlink" Target="https://assets.publishing.service.gov.uk/government/uploads/system/uploads/attachment_data/file/215253/dh_131912.pdf" TargetMode="External"/><Relationship Id="rId3" Type="http://schemas.openxmlformats.org/officeDocument/2006/relationships/customXml" Target="../customXml/item3.xml"/><Relationship Id="rId21" Type="http://schemas.openxmlformats.org/officeDocument/2006/relationships/hyperlink" Target="https://gbr01.safelinks.protection.outlook.com/?url=https%3A%2F%2Fwww.essex.police.uk%2Fadvice%2Fadvice-and-information%2Ft%2Fprevent%2Fprevent%2F&amp;data=05%7C02%7Ccheryl.gerrard1%40nhs.net%7C9b8a3b965ee44c6b3ca208dc0223ae3c%7C37c354b285b047f5b22207b48d774ee3%7C0%7C0%7C638387599774713372%7CUnknown%7CTWFpbGZsb3d8eyJWIjoiMC4wLjAwMDAiLCJQIjoiV2luMzIiLCJBTiI6Ik1haWwiLCJXVCI6Mn0%3D%7C3000%7C%7C%7C&amp;sdata=%2FdViwUKeOv3JESoqBX4pF7KBYyzE9qntQKFGI%2BXWrB0%3D&amp;reserved=0"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gov.uk/government/publications/prevent-and-the-channel-process-in-the-nhs-information-sharing-and-governance"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gbr01.safelinks.protection.outlook.com/?url=https%3A%2F%2Fwww.essex.police.uk%2Fadvice%2Fadvice-and-information%2Ft%2Fprevent%2Fprevent%2F&amp;data=05%7C02%7Ccheryl.gerrard1%40nhs.net%7C9b8a3b965ee44c6b3ca208dc0223ae3c%7C37c354b285b047f5b22207b48d774ee3%7C0%7C0%7C638387599774713372%7CUnknown%7CTWFpbGZsb3d8eyJWIjoiMC4wLjAwMDAiLCJQIjoiV2luMzIiLCJBTiI6Ik1haWwiLCJXVCI6Mn0%3D%7C3000%7C%7C%7C&amp;sdata=%2FdViwUKeOv3JESoqBX4pF7KBYyzE9qntQKFGI%2BXWrB0%3D&amp;reserved=0" TargetMode="External"/><Relationship Id="rId29" Type="http://schemas.openxmlformats.org/officeDocument/2006/relationships/hyperlink" Target="https://assets.publishing.service.gov.uk/government/uploads/system/uploads/attachment_data/file/716907/140618_CCS207_CCS0218929798-1_CONTEST_3.0_WEB.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gov.uk/government/publications/nhs-prevent-training-and-competencies-framework"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essex.icb.nhs.uk/about/corporate-information/policies" TargetMode="External"/><Relationship Id="rId28" Type="http://schemas.openxmlformats.org/officeDocument/2006/relationships/hyperlink" Target="https://www.gov.uk/government/publications/prevent-duty-guidance/prevent-duty-guidance-for-england-and-wales-accessible" TargetMode="External"/><Relationship Id="rId10" Type="http://schemas.openxmlformats.org/officeDocument/2006/relationships/endnotes" Target="endnotes.xml"/><Relationship Id="rId19" Type="http://schemas.openxmlformats.org/officeDocument/2006/relationships/hyperlink" Target="https://www.gov.uk/government/publications/prevent-and-the-channel-process-in-the-nhs-information-sharing-and-governance"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ssex.police.uk/advice/advice-and-information/t/prevent/prevent/" TargetMode="External"/><Relationship Id="rId27" Type="http://schemas.openxmlformats.org/officeDocument/2006/relationships/hyperlink" Target="https://assets.publishing.service.gov.uk/media/651e71d9e4e658001459d997/14.320_HO_Channel_Duty_Guidance_v3_Final_Web.pdf"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msnic\AppData\Local\Microsoft\Windows\INetCache\Content.Outlook\N2M3IJYZ\MSE%20ICS%20Policy%20Template%20Draft%20V3.dotx" TargetMode="External"/></Relationships>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674ad3-868a-42bb-ab90-14e31a260913">
      <Terms xmlns="http://schemas.microsoft.com/office/infopath/2007/PartnerControls"/>
    </lcf76f155ced4ddcb4097134ff3c332f>
    <TaxCatchAll xmlns="e527fcaa-b7e8-4a2a-9a71-42ea5a45471b"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1C1255F61D3D40BEE77404D0C71F7A" ma:contentTypeVersion="12" ma:contentTypeDescription="Create a new document." ma:contentTypeScope="" ma:versionID="71a4bb411d28b14172270ec51900a785">
  <xsd:schema xmlns:xsd="http://www.w3.org/2001/XMLSchema" xmlns:xs="http://www.w3.org/2001/XMLSchema" xmlns:p="http://schemas.microsoft.com/office/2006/metadata/properties" xmlns:ns1="http://schemas.microsoft.com/sharepoint/v3" xmlns:ns2="c4674ad3-868a-42bb-ab90-14e31a260913" xmlns:ns3="e527fcaa-b7e8-4a2a-9a71-42ea5a45471b" targetNamespace="http://schemas.microsoft.com/office/2006/metadata/properties" ma:root="true" ma:fieldsID="f87e03a80eb0fe526b1fa2e6e6e97e3d" ns1:_="" ns2:_="" ns3:_="">
    <xsd:import namespace="http://schemas.microsoft.com/sharepoint/v3"/>
    <xsd:import namespace="c4674ad3-868a-42bb-ab90-14e31a260913"/>
    <xsd:import namespace="e527fcaa-b7e8-4a2a-9a71-42ea5a4547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674ad3-868a-42bb-ab90-14e31a260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27fcaa-b7e8-4a2a-9a71-42ea5a4547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b0d6ee-bb7d-482d-aeae-69c903aa490b}" ma:internalName="TaxCatchAll" ma:showField="CatchAllData" ma:web="e527fcaa-b7e8-4a2a-9a71-42ea5a4547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FA6DE3-0851-4A92-BB64-31F15029ED4B}">
  <ds:schemaRefs>
    <ds:schemaRef ds:uri="http://schemas.microsoft.com/office/2006/metadata/properties"/>
    <ds:schemaRef ds:uri="http://schemas.microsoft.com/office/infopath/2007/PartnerControls"/>
    <ds:schemaRef ds:uri="http://schemas.microsoft.com/sharepoint/v3"/>
    <ds:schemaRef ds:uri="e6d8ede3-76f0-4c6e-9d0e-6c9c49820da2"/>
    <ds:schemaRef ds:uri="b6f29bbf-60d8-410f-a744-d2690ea7a867"/>
    <ds:schemaRef ds:uri="c4674ad3-868a-42bb-ab90-14e31a260913"/>
    <ds:schemaRef ds:uri="e527fcaa-b7e8-4a2a-9a71-42ea5a45471b"/>
  </ds:schemaRefs>
</ds:datastoreItem>
</file>

<file path=customXml/itemProps2.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customXml/itemProps3.xml><?xml version="1.0" encoding="utf-8"?>
<ds:datastoreItem xmlns:ds="http://schemas.openxmlformats.org/officeDocument/2006/customXml" ds:itemID="{6B3FC4B4-B122-4E74-9B27-39342BAAD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674ad3-868a-42bb-ab90-14e31a260913"/>
    <ds:schemaRef ds:uri="e527fcaa-b7e8-4a2a-9a71-42ea5a454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38453B-770D-4ADB-A3E9-103186BBD3AF}">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MSE ICS Policy Template Draft V3</Template>
  <TotalTime>608</TotalTime>
  <Pages>17</Pages>
  <Words>4285</Words>
  <Characters>24431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Policy 04 Counterterrorism and Security Act 2015 V1.0</vt:lpstr>
    </vt:vector>
  </TitlesOfParts>
  <Manager/>
  <Company/>
  <LinksUpToDate>false</LinksUpToDate>
  <CharactersWithSpaces>28659</CharactersWithSpaces>
  <SharedDoc>false</SharedDoc>
  <HyperlinkBase/>
  <HLinks>
    <vt:vector size="318" baseType="variant">
      <vt:variant>
        <vt:i4>5898249</vt:i4>
      </vt:variant>
      <vt:variant>
        <vt:i4>231</vt:i4>
      </vt:variant>
      <vt:variant>
        <vt:i4>0</vt:i4>
      </vt:variant>
      <vt:variant>
        <vt:i4>5</vt:i4>
      </vt:variant>
      <vt:variant>
        <vt:lpwstr>https://view.officeapps.live.com/op/view.aspx?src=https://www.midandsouthessex.ics.nhs.uk/content/uploads/2022/08/033-Equality-in-Employment-Policy-V1.0.docx&amp;wdOrigin=BROWSELINK</vt:lpwstr>
      </vt:variant>
      <vt:variant>
        <vt:lpwstr/>
      </vt:variant>
      <vt:variant>
        <vt:i4>4128867</vt:i4>
      </vt:variant>
      <vt:variant>
        <vt:i4>228</vt:i4>
      </vt:variant>
      <vt:variant>
        <vt:i4>0</vt:i4>
      </vt:variant>
      <vt:variant>
        <vt:i4>5</vt:i4>
      </vt:variant>
      <vt:variant>
        <vt:lpwstr>https://www.gov.uk/government/publications/nhs-prevent-training-and-competencies-framework/nhs-prevent-training-and-competencies-framework</vt:lpwstr>
      </vt:variant>
      <vt:variant>
        <vt:lpwstr/>
      </vt:variant>
      <vt:variant>
        <vt:i4>6881356</vt:i4>
      </vt:variant>
      <vt:variant>
        <vt:i4>225</vt:i4>
      </vt:variant>
      <vt:variant>
        <vt:i4>0</vt:i4>
      </vt:variant>
      <vt:variant>
        <vt:i4>5</vt:i4>
      </vt:variant>
      <vt:variant>
        <vt:lpwstr>https://nhs.sharepoint.com/sites/99F_Connect/Shared Documents/Forms/Default.aspx?FolderCTID=0x012000D3FA0BB4D0AC2C42ABDA5495403A358F&amp;id=%2Fsites%2F99F%5FConnect%2FShared%20Documents%2FHR%2FHR%2DGuidance%2FMSE%2DICB%2DStaff%2DVolunteer%2DGuidance%2Epdf&amp;parent=%2Fsites%2F99F%5FConnect%2FShared%20Documents%2FHR%2FHR%2DGuidance</vt:lpwstr>
      </vt:variant>
      <vt:variant>
        <vt:lpwstr/>
      </vt:variant>
      <vt:variant>
        <vt:i4>3080193</vt:i4>
      </vt:variant>
      <vt:variant>
        <vt:i4>222</vt:i4>
      </vt:variant>
      <vt:variant>
        <vt:i4>0</vt:i4>
      </vt:variant>
      <vt:variant>
        <vt:i4>5</vt:i4>
      </vt:variant>
      <vt:variant>
        <vt:lpwstr>https://nhs.sharepoint.com/sites/99F_Connect/Shared Documents/Forms/Default.aspx?id=%2Fsites%2F99F%5FConnect%2FShared%20Documents%2FHR%2FHR%2DGuidance%2FManaging%2DInvestigations%2DGuidelines%2Epdf&amp;parent=%2Fsites%2F99F%5FConnect%2FShared%20Documents%2FHR%2FHR%2DGuidance</vt:lpwstr>
      </vt:variant>
      <vt:variant>
        <vt:lpwstr/>
      </vt:variant>
      <vt:variant>
        <vt:i4>7471225</vt:i4>
      </vt:variant>
      <vt:variant>
        <vt:i4>219</vt:i4>
      </vt:variant>
      <vt:variant>
        <vt:i4>0</vt:i4>
      </vt:variant>
      <vt:variant>
        <vt:i4>5</vt:i4>
      </vt:variant>
      <vt:variant>
        <vt:lpwstr>https://www.midandsouthessex.ics.nhs.uk/publications/064-safeguarding-supervision-policy-v1-0/</vt:lpwstr>
      </vt:variant>
      <vt:variant>
        <vt:lpwstr/>
      </vt:variant>
      <vt:variant>
        <vt:i4>4325379</vt:i4>
      </vt:variant>
      <vt:variant>
        <vt:i4>216</vt:i4>
      </vt:variant>
      <vt:variant>
        <vt:i4>0</vt:i4>
      </vt:variant>
      <vt:variant>
        <vt:i4>5</vt:i4>
      </vt:variant>
      <vt:variant>
        <vt:lpwstr>https://view.officeapps.live.com/op/view.aspx?src=https%3A%2F%2Fwww.midandsouthessex.ics.nhs.uk%2Fwp-content%2Fuploads%2F2022%2F07%2F063-Safeguarding-Adults-and-Children-incl-CIC-LAC-V1.0-1-1.docx&amp;wdOrigin=BROWSELINK</vt:lpwstr>
      </vt:variant>
      <vt:variant>
        <vt:lpwstr/>
      </vt:variant>
      <vt:variant>
        <vt:i4>3473516</vt:i4>
      </vt:variant>
      <vt:variant>
        <vt:i4>213</vt:i4>
      </vt:variant>
      <vt:variant>
        <vt:i4>0</vt:i4>
      </vt:variant>
      <vt:variant>
        <vt:i4>5</vt:i4>
      </vt:variant>
      <vt:variant>
        <vt:lpwstr>https://www.rcn.org.uk/professional-development/publications/rcn-looked-after-children-roles-and-competencies-of-healthcare-staff-uk-pub-009486</vt:lpwstr>
      </vt:variant>
      <vt:variant>
        <vt:lpwstr/>
      </vt:variant>
      <vt:variant>
        <vt:i4>6946932</vt:i4>
      </vt:variant>
      <vt:variant>
        <vt:i4>210</vt:i4>
      </vt:variant>
      <vt:variant>
        <vt:i4>0</vt:i4>
      </vt:variant>
      <vt:variant>
        <vt:i4>5</vt:i4>
      </vt:variant>
      <vt:variant>
        <vt:lpwstr>https://www.rcn.org.uk/professional-development/publications/pub-007366</vt:lpwstr>
      </vt:variant>
      <vt:variant>
        <vt:lpwstr/>
      </vt:variant>
      <vt:variant>
        <vt:i4>7929892</vt:i4>
      </vt:variant>
      <vt:variant>
        <vt:i4>207</vt:i4>
      </vt:variant>
      <vt:variant>
        <vt:i4>0</vt:i4>
      </vt:variant>
      <vt:variant>
        <vt:i4>5</vt:i4>
      </vt:variant>
      <vt:variant>
        <vt:lpwstr>https://www.rcn.org.uk/Professional-Development/publications/adult-safeguarding-roles-and-competencies-for-health-care-staff-uk-pub-007-069</vt:lpwstr>
      </vt:variant>
      <vt:variant>
        <vt:lpwstr/>
      </vt:variant>
      <vt:variant>
        <vt:i4>2359393</vt:i4>
      </vt:variant>
      <vt:variant>
        <vt:i4>204</vt:i4>
      </vt:variant>
      <vt:variant>
        <vt:i4>0</vt:i4>
      </vt:variant>
      <vt:variant>
        <vt:i4>5</vt:i4>
      </vt:variant>
      <vt:variant>
        <vt:lpwstr>https://www.gov.uk/government/publications/nhs-prevent-training-and-competencies-framework</vt:lpwstr>
      </vt:variant>
      <vt:variant>
        <vt:lpwstr/>
      </vt:variant>
      <vt:variant>
        <vt:i4>3473516</vt:i4>
      </vt:variant>
      <vt:variant>
        <vt:i4>198</vt:i4>
      </vt:variant>
      <vt:variant>
        <vt:i4>0</vt:i4>
      </vt:variant>
      <vt:variant>
        <vt:i4>5</vt:i4>
      </vt:variant>
      <vt:variant>
        <vt:lpwstr>https://www.rcn.org.uk/professional-development/publications/rcn-looked-after-children-roles-and-competencies-of-healthcare-staff-uk-pub-009486</vt:lpwstr>
      </vt:variant>
      <vt:variant>
        <vt:lpwstr/>
      </vt:variant>
      <vt:variant>
        <vt:i4>6946932</vt:i4>
      </vt:variant>
      <vt:variant>
        <vt:i4>195</vt:i4>
      </vt:variant>
      <vt:variant>
        <vt:i4>0</vt:i4>
      </vt:variant>
      <vt:variant>
        <vt:i4>5</vt:i4>
      </vt:variant>
      <vt:variant>
        <vt:lpwstr>https://www.rcn.org.uk/professional-development/publications/pub-007366</vt:lpwstr>
      </vt:variant>
      <vt:variant>
        <vt:lpwstr/>
      </vt:variant>
      <vt:variant>
        <vt:i4>7929892</vt:i4>
      </vt:variant>
      <vt:variant>
        <vt:i4>192</vt:i4>
      </vt:variant>
      <vt:variant>
        <vt:i4>0</vt:i4>
      </vt:variant>
      <vt:variant>
        <vt:i4>5</vt:i4>
      </vt:variant>
      <vt:variant>
        <vt:lpwstr>https://www.rcn.org.uk/Professional-Development/publications/adult-safeguarding-roles-and-competencies-for-health-care-staff-uk-pub-007-069</vt:lpwstr>
      </vt:variant>
      <vt:variant>
        <vt:lpwstr/>
      </vt:variant>
      <vt:variant>
        <vt:i4>2359393</vt:i4>
      </vt:variant>
      <vt:variant>
        <vt:i4>189</vt:i4>
      </vt:variant>
      <vt:variant>
        <vt:i4>0</vt:i4>
      </vt:variant>
      <vt:variant>
        <vt:i4>5</vt:i4>
      </vt:variant>
      <vt:variant>
        <vt:lpwstr>https://www.gov.uk/government/publications/nhs-prevent-training-and-competencies-framework</vt:lpwstr>
      </vt:variant>
      <vt:variant>
        <vt:lpwstr/>
      </vt:variant>
      <vt:variant>
        <vt:i4>8192050</vt:i4>
      </vt:variant>
      <vt:variant>
        <vt:i4>183</vt:i4>
      </vt:variant>
      <vt:variant>
        <vt:i4>0</vt:i4>
      </vt:variant>
      <vt:variant>
        <vt:i4>5</vt:i4>
      </vt:variant>
      <vt:variant>
        <vt:lpwstr>https://www.gov.uk/government/publications/building-partnerships-staying-safe-guidance-for-healthcare-organisations</vt:lpwstr>
      </vt:variant>
      <vt:variant>
        <vt:lpwstr/>
      </vt:variant>
      <vt:variant>
        <vt:i4>1835019</vt:i4>
      </vt:variant>
      <vt:variant>
        <vt:i4>180</vt:i4>
      </vt:variant>
      <vt:variant>
        <vt:i4>0</vt:i4>
      </vt:variant>
      <vt:variant>
        <vt:i4>5</vt:i4>
      </vt:variant>
      <vt:variant>
        <vt:lpwstr>https://www.gov.uk/government/publications/prevent-duty-guidance</vt:lpwstr>
      </vt:variant>
      <vt:variant>
        <vt:lpwstr/>
      </vt:variant>
      <vt:variant>
        <vt:i4>4325470</vt:i4>
      </vt:variant>
      <vt:variant>
        <vt:i4>177</vt:i4>
      </vt:variant>
      <vt:variant>
        <vt:i4>0</vt:i4>
      </vt:variant>
      <vt:variant>
        <vt:i4>5</vt:i4>
      </vt:variant>
      <vt:variant>
        <vt:lpwstr>https://www.legislation.gov.uk/ukpga/2015/6/contents/enacted</vt:lpwstr>
      </vt:variant>
      <vt:variant>
        <vt:lpwstr/>
      </vt:variant>
      <vt:variant>
        <vt:i4>4980813</vt:i4>
      </vt:variant>
      <vt:variant>
        <vt:i4>174</vt:i4>
      </vt:variant>
      <vt:variant>
        <vt:i4>0</vt:i4>
      </vt:variant>
      <vt:variant>
        <vt:i4>5</vt:i4>
      </vt:variant>
      <vt:variant>
        <vt:lpwstr>https://www.essex.police.uk/advice/advice-and-information/t/prevent/prevent/</vt:lpwstr>
      </vt:variant>
      <vt:variant>
        <vt:lpwstr/>
      </vt:variant>
      <vt:variant>
        <vt:i4>3473523</vt:i4>
      </vt:variant>
      <vt:variant>
        <vt:i4>171</vt:i4>
      </vt:variant>
      <vt:variant>
        <vt:i4>0</vt:i4>
      </vt:variant>
      <vt:variant>
        <vt:i4>5</vt:i4>
      </vt:variant>
      <vt:variant>
        <vt:lpwstr>https://www.essexsab.org.uk/professionals/guidance-policies-protocols/</vt:lpwstr>
      </vt:variant>
      <vt:variant>
        <vt:lpwstr/>
      </vt:variant>
      <vt:variant>
        <vt:i4>5308514</vt:i4>
      </vt:variant>
      <vt:variant>
        <vt:i4>168</vt:i4>
      </vt:variant>
      <vt:variant>
        <vt:i4>0</vt:i4>
      </vt:variant>
      <vt:variant>
        <vt:i4>5</vt:i4>
      </vt:variant>
      <vt:variant>
        <vt:lpwstr>mailto:mseicb-bb.msesafeguardingadminsupport@nhs.net</vt:lpwstr>
      </vt:variant>
      <vt:variant>
        <vt:lpwstr/>
      </vt:variant>
      <vt:variant>
        <vt:i4>2818113</vt:i4>
      </vt:variant>
      <vt:variant>
        <vt:i4>165</vt:i4>
      </vt:variant>
      <vt:variant>
        <vt:i4>0</vt:i4>
      </vt:variant>
      <vt:variant>
        <vt:i4>5</vt:i4>
      </vt:variant>
      <vt:variant>
        <vt:lpwstr>https://assets.publishing.service.gov.uk/media/651e71d9e4e658001459d997/14.320_HO_Channel_Duty_Guidance_v3_Final_Web.pdf</vt:lpwstr>
      </vt:variant>
      <vt:variant>
        <vt:lpwstr/>
      </vt:variant>
      <vt:variant>
        <vt:i4>8192060</vt:i4>
      </vt:variant>
      <vt:variant>
        <vt:i4>162</vt:i4>
      </vt:variant>
      <vt:variant>
        <vt:i4>0</vt:i4>
      </vt:variant>
      <vt:variant>
        <vt:i4>5</vt:i4>
      </vt:variant>
      <vt:variant>
        <vt:lpwstr>http://www.legislation.gov.uk/ukpga/2005/9/contents</vt:lpwstr>
      </vt:variant>
      <vt:variant>
        <vt:lpwstr/>
      </vt:variant>
      <vt:variant>
        <vt:i4>2359393</vt:i4>
      </vt:variant>
      <vt:variant>
        <vt:i4>159</vt:i4>
      </vt:variant>
      <vt:variant>
        <vt:i4>0</vt:i4>
      </vt:variant>
      <vt:variant>
        <vt:i4>5</vt:i4>
      </vt:variant>
      <vt:variant>
        <vt:lpwstr>https://www.gov.uk/government/publications/nhs-prevent-training-and-competencies-framework</vt:lpwstr>
      </vt:variant>
      <vt:variant>
        <vt:lpwstr/>
      </vt:variant>
      <vt:variant>
        <vt:i4>2359393</vt:i4>
      </vt:variant>
      <vt:variant>
        <vt:i4>153</vt:i4>
      </vt:variant>
      <vt:variant>
        <vt:i4>0</vt:i4>
      </vt:variant>
      <vt:variant>
        <vt:i4>5</vt:i4>
      </vt:variant>
      <vt:variant>
        <vt:lpwstr>https://www.gov.uk/government/publications/nhs-prevent-training-and-competencies-framework</vt:lpwstr>
      </vt:variant>
      <vt:variant>
        <vt:lpwstr/>
      </vt:variant>
      <vt:variant>
        <vt:i4>5439579</vt:i4>
      </vt:variant>
      <vt:variant>
        <vt:i4>150</vt:i4>
      </vt:variant>
      <vt:variant>
        <vt:i4>0</vt:i4>
      </vt:variant>
      <vt:variant>
        <vt:i4>5</vt:i4>
      </vt:variant>
      <vt:variant>
        <vt:lpwstr>https://www.legislation.gov.uk/ukpga/2006/11/contents</vt:lpwstr>
      </vt:variant>
      <vt:variant>
        <vt:lpwstr/>
      </vt:variant>
      <vt:variant>
        <vt:i4>7995505</vt:i4>
      </vt:variant>
      <vt:variant>
        <vt:i4>147</vt:i4>
      </vt:variant>
      <vt:variant>
        <vt:i4>0</vt:i4>
      </vt:variant>
      <vt:variant>
        <vt:i4>5</vt:i4>
      </vt:variant>
      <vt:variant>
        <vt:lpwstr>https://www.essexsab.org.uk/guidance-policies-and-protocols</vt:lpwstr>
      </vt:variant>
      <vt:variant>
        <vt:lpwstr/>
      </vt:variant>
      <vt:variant>
        <vt:i4>6291572</vt:i4>
      </vt:variant>
      <vt:variant>
        <vt:i4>144</vt:i4>
      </vt:variant>
      <vt:variant>
        <vt:i4>0</vt:i4>
      </vt:variant>
      <vt:variant>
        <vt:i4>5</vt:i4>
      </vt:variant>
      <vt:variant>
        <vt:lpwstr>https://www.escb.co.uk/media/3576/set-safeguarding-and-child-protection-procedures-2025.pdf</vt:lpwstr>
      </vt:variant>
      <vt:variant>
        <vt:lpwstr/>
      </vt:variant>
      <vt:variant>
        <vt:i4>2818113</vt:i4>
      </vt:variant>
      <vt:variant>
        <vt:i4>141</vt:i4>
      </vt:variant>
      <vt:variant>
        <vt:i4>0</vt:i4>
      </vt:variant>
      <vt:variant>
        <vt:i4>5</vt:i4>
      </vt:variant>
      <vt:variant>
        <vt:lpwstr>https://assets.publishing.service.gov.uk/media/651e71d9e4e658001459d997/14.320_HO_Channel_Duty_Guidance_v3_Final_Web.pdf</vt:lpwstr>
      </vt:variant>
      <vt:variant>
        <vt:lpwstr/>
      </vt:variant>
      <vt:variant>
        <vt:i4>3145768</vt:i4>
      </vt:variant>
      <vt:variant>
        <vt:i4>138</vt:i4>
      </vt:variant>
      <vt:variant>
        <vt:i4>0</vt:i4>
      </vt:variant>
      <vt:variant>
        <vt:i4>5</vt:i4>
      </vt:variant>
      <vt:variant>
        <vt:lpwstr>https://www.gov.uk/government/publications/counter-terrorism-strategy-contest-2018</vt:lpwstr>
      </vt:variant>
      <vt:variant>
        <vt:lpwstr/>
      </vt:variant>
      <vt:variant>
        <vt:i4>3473456</vt:i4>
      </vt:variant>
      <vt:variant>
        <vt:i4>135</vt:i4>
      </vt:variant>
      <vt:variant>
        <vt:i4>0</vt:i4>
      </vt:variant>
      <vt:variant>
        <vt:i4>5</vt:i4>
      </vt:variant>
      <vt:variant>
        <vt:lpwstr>https://www.gov.uk/government/publications/prevent-duty-guidance/prevent-duty-guidance-for-england-and-wales-accessible</vt:lpwstr>
      </vt:variant>
      <vt:variant>
        <vt:lpwstr/>
      </vt:variant>
      <vt:variant>
        <vt:i4>1048633</vt:i4>
      </vt:variant>
      <vt:variant>
        <vt:i4>128</vt:i4>
      </vt:variant>
      <vt:variant>
        <vt:i4>0</vt:i4>
      </vt:variant>
      <vt:variant>
        <vt:i4>5</vt:i4>
      </vt:variant>
      <vt:variant>
        <vt:lpwstr/>
      </vt:variant>
      <vt:variant>
        <vt:lpwstr>_Toc155949921</vt:lpwstr>
      </vt:variant>
      <vt:variant>
        <vt:i4>1048633</vt:i4>
      </vt:variant>
      <vt:variant>
        <vt:i4>122</vt:i4>
      </vt:variant>
      <vt:variant>
        <vt:i4>0</vt:i4>
      </vt:variant>
      <vt:variant>
        <vt:i4>5</vt:i4>
      </vt:variant>
      <vt:variant>
        <vt:lpwstr/>
      </vt:variant>
      <vt:variant>
        <vt:lpwstr>_Toc155949920</vt:lpwstr>
      </vt:variant>
      <vt:variant>
        <vt:i4>1245241</vt:i4>
      </vt:variant>
      <vt:variant>
        <vt:i4>116</vt:i4>
      </vt:variant>
      <vt:variant>
        <vt:i4>0</vt:i4>
      </vt:variant>
      <vt:variant>
        <vt:i4>5</vt:i4>
      </vt:variant>
      <vt:variant>
        <vt:lpwstr/>
      </vt:variant>
      <vt:variant>
        <vt:lpwstr>_Toc155949919</vt:lpwstr>
      </vt:variant>
      <vt:variant>
        <vt:i4>1245241</vt:i4>
      </vt:variant>
      <vt:variant>
        <vt:i4>110</vt:i4>
      </vt:variant>
      <vt:variant>
        <vt:i4>0</vt:i4>
      </vt:variant>
      <vt:variant>
        <vt:i4>5</vt:i4>
      </vt:variant>
      <vt:variant>
        <vt:lpwstr/>
      </vt:variant>
      <vt:variant>
        <vt:lpwstr>_Toc155949918</vt:lpwstr>
      </vt:variant>
      <vt:variant>
        <vt:i4>1245241</vt:i4>
      </vt:variant>
      <vt:variant>
        <vt:i4>104</vt:i4>
      </vt:variant>
      <vt:variant>
        <vt:i4>0</vt:i4>
      </vt:variant>
      <vt:variant>
        <vt:i4>5</vt:i4>
      </vt:variant>
      <vt:variant>
        <vt:lpwstr/>
      </vt:variant>
      <vt:variant>
        <vt:lpwstr>_Toc155949917</vt:lpwstr>
      </vt:variant>
      <vt:variant>
        <vt:i4>1245241</vt:i4>
      </vt:variant>
      <vt:variant>
        <vt:i4>98</vt:i4>
      </vt:variant>
      <vt:variant>
        <vt:i4>0</vt:i4>
      </vt:variant>
      <vt:variant>
        <vt:i4>5</vt:i4>
      </vt:variant>
      <vt:variant>
        <vt:lpwstr/>
      </vt:variant>
      <vt:variant>
        <vt:lpwstr>_Toc155949916</vt:lpwstr>
      </vt:variant>
      <vt:variant>
        <vt:i4>1245241</vt:i4>
      </vt:variant>
      <vt:variant>
        <vt:i4>92</vt:i4>
      </vt:variant>
      <vt:variant>
        <vt:i4>0</vt:i4>
      </vt:variant>
      <vt:variant>
        <vt:i4>5</vt:i4>
      </vt:variant>
      <vt:variant>
        <vt:lpwstr/>
      </vt:variant>
      <vt:variant>
        <vt:lpwstr>_Toc155949915</vt:lpwstr>
      </vt:variant>
      <vt:variant>
        <vt:i4>1245241</vt:i4>
      </vt:variant>
      <vt:variant>
        <vt:i4>86</vt:i4>
      </vt:variant>
      <vt:variant>
        <vt:i4>0</vt:i4>
      </vt:variant>
      <vt:variant>
        <vt:i4>5</vt:i4>
      </vt:variant>
      <vt:variant>
        <vt:lpwstr/>
      </vt:variant>
      <vt:variant>
        <vt:lpwstr>_Toc155949914</vt:lpwstr>
      </vt:variant>
      <vt:variant>
        <vt:i4>1245241</vt:i4>
      </vt:variant>
      <vt:variant>
        <vt:i4>80</vt:i4>
      </vt:variant>
      <vt:variant>
        <vt:i4>0</vt:i4>
      </vt:variant>
      <vt:variant>
        <vt:i4>5</vt:i4>
      </vt:variant>
      <vt:variant>
        <vt:lpwstr/>
      </vt:variant>
      <vt:variant>
        <vt:lpwstr>_Toc155949913</vt:lpwstr>
      </vt:variant>
      <vt:variant>
        <vt:i4>1245241</vt:i4>
      </vt:variant>
      <vt:variant>
        <vt:i4>74</vt:i4>
      </vt:variant>
      <vt:variant>
        <vt:i4>0</vt:i4>
      </vt:variant>
      <vt:variant>
        <vt:i4>5</vt:i4>
      </vt:variant>
      <vt:variant>
        <vt:lpwstr/>
      </vt:variant>
      <vt:variant>
        <vt:lpwstr>_Toc155949912</vt:lpwstr>
      </vt:variant>
      <vt:variant>
        <vt:i4>1245241</vt:i4>
      </vt:variant>
      <vt:variant>
        <vt:i4>68</vt:i4>
      </vt:variant>
      <vt:variant>
        <vt:i4>0</vt:i4>
      </vt:variant>
      <vt:variant>
        <vt:i4>5</vt:i4>
      </vt:variant>
      <vt:variant>
        <vt:lpwstr/>
      </vt:variant>
      <vt:variant>
        <vt:lpwstr>_Toc155949911</vt:lpwstr>
      </vt:variant>
      <vt:variant>
        <vt:i4>1245241</vt:i4>
      </vt:variant>
      <vt:variant>
        <vt:i4>62</vt:i4>
      </vt:variant>
      <vt:variant>
        <vt:i4>0</vt:i4>
      </vt:variant>
      <vt:variant>
        <vt:i4>5</vt:i4>
      </vt:variant>
      <vt:variant>
        <vt:lpwstr/>
      </vt:variant>
      <vt:variant>
        <vt:lpwstr>_Toc155949910</vt:lpwstr>
      </vt:variant>
      <vt:variant>
        <vt:i4>1179705</vt:i4>
      </vt:variant>
      <vt:variant>
        <vt:i4>56</vt:i4>
      </vt:variant>
      <vt:variant>
        <vt:i4>0</vt:i4>
      </vt:variant>
      <vt:variant>
        <vt:i4>5</vt:i4>
      </vt:variant>
      <vt:variant>
        <vt:lpwstr/>
      </vt:variant>
      <vt:variant>
        <vt:lpwstr>_Toc155949909</vt:lpwstr>
      </vt:variant>
      <vt:variant>
        <vt:i4>1179705</vt:i4>
      </vt:variant>
      <vt:variant>
        <vt:i4>50</vt:i4>
      </vt:variant>
      <vt:variant>
        <vt:i4>0</vt:i4>
      </vt:variant>
      <vt:variant>
        <vt:i4>5</vt:i4>
      </vt:variant>
      <vt:variant>
        <vt:lpwstr/>
      </vt:variant>
      <vt:variant>
        <vt:lpwstr>_Toc155949908</vt:lpwstr>
      </vt:variant>
      <vt:variant>
        <vt:i4>1179705</vt:i4>
      </vt:variant>
      <vt:variant>
        <vt:i4>44</vt:i4>
      </vt:variant>
      <vt:variant>
        <vt:i4>0</vt:i4>
      </vt:variant>
      <vt:variant>
        <vt:i4>5</vt:i4>
      </vt:variant>
      <vt:variant>
        <vt:lpwstr/>
      </vt:variant>
      <vt:variant>
        <vt:lpwstr>_Toc155949907</vt:lpwstr>
      </vt:variant>
      <vt:variant>
        <vt:i4>1179705</vt:i4>
      </vt:variant>
      <vt:variant>
        <vt:i4>38</vt:i4>
      </vt:variant>
      <vt:variant>
        <vt:i4>0</vt:i4>
      </vt:variant>
      <vt:variant>
        <vt:i4>5</vt:i4>
      </vt:variant>
      <vt:variant>
        <vt:lpwstr/>
      </vt:variant>
      <vt:variant>
        <vt:lpwstr>_Toc155949906</vt:lpwstr>
      </vt:variant>
      <vt:variant>
        <vt:i4>1179705</vt:i4>
      </vt:variant>
      <vt:variant>
        <vt:i4>32</vt:i4>
      </vt:variant>
      <vt:variant>
        <vt:i4>0</vt:i4>
      </vt:variant>
      <vt:variant>
        <vt:i4>5</vt:i4>
      </vt:variant>
      <vt:variant>
        <vt:lpwstr/>
      </vt:variant>
      <vt:variant>
        <vt:lpwstr>_Toc155949905</vt:lpwstr>
      </vt:variant>
      <vt:variant>
        <vt:i4>1179705</vt:i4>
      </vt:variant>
      <vt:variant>
        <vt:i4>26</vt:i4>
      </vt:variant>
      <vt:variant>
        <vt:i4>0</vt:i4>
      </vt:variant>
      <vt:variant>
        <vt:i4>5</vt:i4>
      </vt:variant>
      <vt:variant>
        <vt:lpwstr/>
      </vt:variant>
      <vt:variant>
        <vt:lpwstr>_Toc155949904</vt:lpwstr>
      </vt:variant>
      <vt:variant>
        <vt:i4>1179705</vt:i4>
      </vt:variant>
      <vt:variant>
        <vt:i4>20</vt:i4>
      </vt:variant>
      <vt:variant>
        <vt:i4>0</vt:i4>
      </vt:variant>
      <vt:variant>
        <vt:i4>5</vt:i4>
      </vt:variant>
      <vt:variant>
        <vt:lpwstr/>
      </vt:variant>
      <vt:variant>
        <vt:lpwstr>_Toc155949903</vt:lpwstr>
      </vt:variant>
      <vt:variant>
        <vt:i4>1179705</vt:i4>
      </vt:variant>
      <vt:variant>
        <vt:i4>14</vt:i4>
      </vt:variant>
      <vt:variant>
        <vt:i4>0</vt:i4>
      </vt:variant>
      <vt:variant>
        <vt:i4>5</vt:i4>
      </vt:variant>
      <vt:variant>
        <vt:lpwstr/>
      </vt:variant>
      <vt:variant>
        <vt:lpwstr>_Toc155949902</vt:lpwstr>
      </vt:variant>
      <vt:variant>
        <vt:i4>1179705</vt:i4>
      </vt:variant>
      <vt:variant>
        <vt:i4>8</vt:i4>
      </vt:variant>
      <vt:variant>
        <vt:i4>0</vt:i4>
      </vt:variant>
      <vt:variant>
        <vt:i4>5</vt:i4>
      </vt:variant>
      <vt:variant>
        <vt:lpwstr/>
      </vt:variant>
      <vt:variant>
        <vt:lpwstr>_Toc155949901</vt:lpwstr>
      </vt:variant>
      <vt:variant>
        <vt:i4>1179705</vt:i4>
      </vt:variant>
      <vt:variant>
        <vt:i4>2</vt:i4>
      </vt:variant>
      <vt:variant>
        <vt:i4>0</vt:i4>
      </vt:variant>
      <vt:variant>
        <vt:i4>5</vt:i4>
      </vt:variant>
      <vt:variant>
        <vt:lpwstr/>
      </vt:variant>
      <vt:variant>
        <vt:lpwstr>_Toc155949900</vt:lpwstr>
      </vt:variant>
      <vt:variant>
        <vt:i4>3145848</vt:i4>
      </vt:variant>
      <vt:variant>
        <vt:i4>0</vt:i4>
      </vt:variant>
      <vt:variant>
        <vt:i4>0</vt:i4>
      </vt:variant>
      <vt:variant>
        <vt:i4>5</vt:i4>
      </vt:variant>
      <vt:variant>
        <vt:lpwstr>https://gbr01.safelinks.protection.outlook.com/?url=https%3A%2F%2Fwww.essex.police.uk%2Fadvice%2Fadvice-and-information%2Ft%2Fprevent%2Fprevent%2F&amp;data=05%7C02%7Ccheryl.gerrard1%40nhs.net%7C9b8a3b965ee44c6b3ca208dc0223ae3c%7C37c354b285b047f5b22207b48d774ee3%7C0%7C0%7C638387599774713372%7CUnknown%7CTWFpbGZsb3d8eyJWIjoiMC4wLjAwMDAiLCJQIjoiV2luMzIiLCJBTiI6Ik1haWwiLCJXVCI6Mn0%3D%7C3000%7C%7C%7C&amp;sdata=%2FdViwUKeOv3JESoqBX4pF7KBYyzE9qntQKFGI%2BXWrB0%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04 Counterterrorism and Security Act 2015 V1.0</dc:title>
  <dc:subject/>
  <dc:creator>Adams Nicola (07G) Thurrock CCG</dc:creator>
  <cp:keywords/>
  <dc:description/>
  <cp:lastModifiedBy>CHASNEY, Helen (NHS ESSEX ICB - 07G)</cp:lastModifiedBy>
  <cp:revision>322</cp:revision>
  <cp:lastPrinted>2024-04-16T09:25:00Z</cp:lastPrinted>
  <dcterms:created xsi:type="dcterms:W3CDTF">2026-02-03T10:46:00Z</dcterms:created>
  <dcterms:modified xsi:type="dcterms:W3CDTF">2026-05-11T15:29:00Z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0x010100501C1255F61D3D40BEE77404D0C71F7A</vt:lpwstr>
  </property>
  <property fmtid="{D5CDD505-2E9C-101B-9397-08002B2CF9AE}" pid="3" name="MediaServiceImageTags">
    <vt:lpwstr/>
  </property>
</Properties>
</file>