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3E42D" w14:textId="052D55B6" w:rsidR="008C717B" w:rsidRDefault="00EE1D21" w:rsidP="006B3221">
      <w:pPr>
        <w:pStyle w:val="Title"/>
        <w:jc w:val="right"/>
        <w:rPr>
          <w:rFonts w:cs="Arial"/>
          <w:color w:val="0070C0"/>
          <w:sz w:val="72"/>
          <w:szCs w:val="72"/>
        </w:rPr>
      </w:pPr>
      <w:bookmarkStart w:id="0" w:name="_Toc88478171"/>
      <w:r>
        <w:rPr>
          <w:noProof/>
        </w:rPr>
        <w:drawing>
          <wp:anchor distT="0" distB="0" distL="114300" distR="114300" simplePos="0" relativeHeight="251658241" behindDoc="0" locked="0" layoutInCell="1" allowOverlap="1" wp14:anchorId="373DD905" wp14:editId="1E2DEC47">
            <wp:simplePos x="0" y="0"/>
            <wp:positionH relativeFrom="margin">
              <wp:align>right</wp:align>
            </wp:positionH>
            <wp:positionV relativeFrom="paragraph">
              <wp:posOffset>-183515</wp:posOffset>
            </wp:positionV>
            <wp:extent cx="1289050" cy="943207"/>
            <wp:effectExtent l="0" t="0" r="6350" b="9525"/>
            <wp:wrapNone/>
            <wp:docPr id="96528677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86770" name="drawing">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89050" cy="943207"/>
                    </a:xfrm>
                    <a:prstGeom prst="rect">
                      <a:avLst/>
                    </a:prstGeom>
                  </pic:spPr>
                </pic:pic>
              </a:graphicData>
            </a:graphic>
            <wp14:sizeRelH relativeFrom="page">
              <wp14:pctWidth>0</wp14:pctWidth>
            </wp14:sizeRelH>
            <wp14:sizeRelV relativeFrom="page">
              <wp14:pctHeight>0</wp14:pctHeight>
            </wp14:sizeRelV>
          </wp:anchor>
        </w:drawing>
      </w:r>
    </w:p>
    <w:p w14:paraId="1245D55B" w14:textId="77777777" w:rsidR="008C717B" w:rsidRDefault="008C717B" w:rsidP="008C717B">
      <w:pPr>
        <w:pStyle w:val="Title"/>
        <w:jc w:val="both"/>
        <w:rPr>
          <w:rFonts w:cs="Arial"/>
          <w:color w:val="0070C0"/>
          <w:sz w:val="72"/>
          <w:szCs w:val="72"/>
        </w:rPr>
      </w:pPr>
    </w:p>
    <w:p w14:paraId="313DB568" w14:textId="77777777" w:rsidR="008C717B" w:rsidRDefault="008C717B" w:rsidP="008C717B">
      <w:pPr>
        <w:pStyle w:val="Title"/>
        <w:jc w:val="both"/>
        <w:rPr>
          <w:rFonts w:cs="Arial"/>
          <w:color w:val="0070C0"/>
          <w:sz w:val="72"/>
          <w:szCs w:val="72"/>
        </w:rPr>
      </w:pPr>
    </w:p>
    <w:p w14:paraId="6B7809F0" w14:textId="77777777" w:rsidR="008C717B" w:rsidRDefault="008C717B" w:rsidP="008C717B">
      <w:pPr>
        <w:pStyle w:val="Title"/>
        <w:jc w:val="both"/>
        <w:rPr>
          <w:rFonts w:cs="Arial"/>
          <w:color w:val="0070C0"/>
          <w:sz w:val="72"/>
          <w:szCs w:val="72"/>
        </w:rPr>
      </w:pPr>
    </w:p>
    <w:p w14:paraId="75293474" w14:textId="77777777" w:rsidR="008C717B" w:rsidRDefault="008C717B" w:rsidP="008C717B">
      <w:pPr>
        <w:pStyle w:val="Title"/>
        <w:jc w:val="both"/>
        <w:rPr>
          <w:rFonts w:cs="Arial"/>
          <w:color w:val="0070C0"/>
          <w:sz w:val="72"/>
          <w:szCs w:val="72"/>
        </w:rPr>
      </w:pPr>
    </w:p>
    <w:p w14:paraId="2CEBEA07" w14:textId="77777777" w:rsidR="008C717B" w:rsidRDefault="008C717B" w:rsidP="008C717B">
      <w:pPr>
        <w:pStyle w:val="Title"/>
        <w:jc w:val="both"/>
        <w:rPr>
          <w:rFonts w:cs="Arial"/>
          <w:color w:val="0070C0"/>
          <w:sz w:val="72"/>
          <w:szCs w:val="72"/>
        </w:rPr>
      </w:pPr>
    </w:p>
    <w:p w14:paraId="03158E23" w14:textId="77777777" w:rsidR="008C717B" w:rsidRDefault="008C717B" w:rsidP="008C717B">
      <w:pPr>
        <w:pStyle w:val="Title"/>
        <w:jc w:val="both"/>
        <w:rPr>
          <w:rFonts w:cs="Arial"/>
          <w:color w:val="0070C0"/>
          <w:sz w:val="72"/>
          <w:szCs w:val="72"/>
        </w:rPr>
      </w:pPr>
    </w:p>
    <w:p w14:paraId="6002EB99" w14:textId="77777777" w:rsidR="008C717B" w:rsidRDefault="008C717B" w:rsidP="008C717B">
      <w:pPr>
        <w:pStyle w:val="Title"/>
        <w:jc w:val="both"/>
        <w:rPr>
          <w:rFonts w:cs="Arial"/>
          <w:color w:val="0070C0"/>
          <w:sz w:val="72"/>
          <w:szCs w:val="72"/>
        </w:rPr>
      </w:pPr>
    </w:p>
    <w:p w14:paraId="55FB7B24" w14:textId="77777777" w:rsidR="00EE1D21" w:rsidRDefault="00EE1D21" w:rsidP="008C717B">
      <w:pPr>
        <w:pStyle w:val="Title"/>
        <w:jc w:val="both"/>
        <w:rPr>
          <w:rFonts w:cs="Arial"/>
          <w:color w:val="0070C0"/>
        </w:rPr>
      </w:pPr>
    </w:p>
    <w:p w14:paraId="1592A717" w14:textId="14ECA826" w:rsidR="002D1A1A" w:rsidRDefault="00FE54F8" w:rsidP="008C717B">
      <w:pPr>
        <w:pStyle w:val="Title"/>
        <w:jc w:val="both"/>
      </w:pPr>
      <w:r w:rsidRPr="006B3221">
        <w:rPr>
          <w:rFonts w:cs="Arial"/>
          <w:color w:val="0070C0"/>
        </w:rPr>
        <w:t>Management of Serious Incidents (SI) Policy</w:t>
      </w:r>
      <w:r w:rsidRPr="006B3221">
        <w:t xml:space="preserve"> </w:t>
      </w:r>
    </w:p>
    <w:p w14:paraId="3C72521C" w14:textId="77777777" w:rsidR="006B3221" w:rsidRPr="006B3221" w:rsidRDefault="006B3221" w:rsidP="006B3221"/>
    <w:p w14:paraId="21B8AF5F" w14:textId="77777777" w:rsidR="00EE1D21" w:rsidRDefault="00EE1D21" w:rsidP="006B3221">
      <w:pPr>
        <w:pStyle w:val="Title"/>
        <w:jc w:val="both"/>
        <w:rPr>
          <w:rFonts w:cs="Arial"/>
          <w:color w:val="0070C0"/>
        </w:rPr>
      </w:pPr>
    </w:p>
    <w:p w14:paraId="0E794B73" w14:textId="504FD55A" w:rsidR="006B3221" w:rsidRPr="006B3221" w:rsidRDefault="006B3221" w:rsidP="006B3221">
      <w:pPr>
        <w:pStyle w:val="Title"/>
        <w:jc w:val="both"/>
        <w:rPr>
          <w:rFonts w:cs="Arial"/>
          <w:color w:val="0070C0"/>
        </w:rPr>
      </w:pPr>
      <w:r w:rsidRPr="006B3221">
        <w:rPr>
          <w:rFonts w:cs="Arial"/>
          <w:color w:val="0070C0"/>
        </w:rPr>
        <w:t xml:space="preserve">Policy No: </w:t>
      </w:r>
      <w:r w:rsidR="00EE1D21">
        <w:rPr>
          <w:rFonts w:cs="Arial"/>
          <w:color w:val="0070C0"/>
        </w:rPr>
        <w:t>Q006</w:t>
      </w:r>
    </w:p>
    <w:p w14:paraId="63BC6699" w14:textId="77777777" w:rsidR="002D1A1A" w:rsidRDefault="002D1A1A" w:rsidP="003A663C">
      <w:pPr>
        <w:pStyle w:val="Title"/>
      </w:pPr>
    </w:p>
    <w:p w14:paraId="4FB1E802" w14:textId="3620D6D4" w:rsidR="00542E0E" w:rsidRPr="00542E0E" w:rsidRDefault="00542E0E" w:rsidP="00542E0E">
      <w:pPr>
        <w:sectPr w:rsidR="00542E0E" w:rsidRPr="00542E0E" w:rsidSect="002D1A1A">
          <w:headerReference w:type="even" r:id="rId12"/>
          <w:headerReference w:type="default" r:id="rId13"/>
          <w:footerReference w:type="even" r:id="rId14"/>
          <w:footerReference w:type="default" r:id="rId15"/>
          <w:headerReference w:type="first" r:id="rId16"/>
          <w:footerReference w:type="first" r:id="rId17"/>
          <w:type w:val="continuous"/>
          <w:pgSz w:w="11906" w:h="16838"/>
          <w:pgMar w:top="1985" w:right="1440" w:bottom="1797" w:left="1440" w:header="1111" w:footer="709" w:gutter="0"/>
          <w:pgNumType w:start="1"/>
          <w:cols w:space="708"/>
          <w:titlePg/>
          <w:docGrid w:linePitch="360"/>
        </w:sectPr>
      </w:pPr>
    </w:p>
    <w:p w14:paraId="4115932A" w14:textId="77777777" w:rsidR="00FD2B5D" w:rsidRDefault="00FD2B5D" w:rsidP="00FD2B5D">
      <w:pPr>
        <w:pStyle w:val="Heading1"/>
      </w:pPr>
      <w:r w:rsidRPr="00DA22B6">
        <w:lastRenderedPageBreak/>
        <w:t>Document Control:</w:t>
      </w:r>
      <w:bookmarkEnd w:id="0"/>
    </w:p>
    <w:tbl>
      <w:tblPr>
        <w:tblStyle w:val="TableGrid"/>
        <w:tblW w:w="9072" w:type="dxa"/>
        <w:tblInd w:w="-5" w:type="dxa"/>
        <w:tblLook w:val="04A0" w:firstRow="1" w:lastRow="0" w:firstColumn="1" w:lastColumn="0" w:noHBand="0" w:noVBand="1"/>
      </w:tblPr>
      <w:tblGrid>
        <w:gridCol w:w="4395"/>
        <w:gridCol w:w="4677"/>
      </w:tblGrid>
      <w:tr w:rsidR="000A5F1C" w:rsidRPr="000A5F1C" w14:paraId="12456714" w14:textId="77777777" w:rsidTr="000A5F1C">
        <w:trPr>
          <w:tblHeader/>
        </w:trPr>
        <w:tc>
          <w:tcPr>
            <w:tcW w:w="4395" w:type="dxa"/>
            <w:shd w:val="clear" w:color="auto" w:fill="003087" w:themeFill="accent1"/>
          </w:tcPr>
          <w:p w14:paraId="39B9B0DF" w14:textId="223FCD4B" w:rsidR="000A5F1C" w:rsidRPr="000A5F1C" w:rsidRDefault="000A5F1C" w:rsidP="00FE54F8">
            <w:pPr>
              <w:spacing w:before="0" w:after="0"/>
              <w:ind w:left="0"/>
              <w:rPr>
                <w:b/>
                <w:bCs/>
                <w:color w:val="FFFFFF" w:themeColor="background1"/>
              </w:rPr>
            </w:pPr>
            <w:r w:rsidRPr="000A5F1C">
              <w:rPr>
                <w:b/>
                <w:bCs/>
                <w:color w:val="FFFFFF" w:themeColor="background1"/>
              </w:rPr>
              <w:t>Document Control Information</w:t>
            </w:r>
          </w:p>
        </w:tc>
        <w:tc>
          <w:tcPr>
            <w:tcW w:w="4677" w:type="dxa"/>
          </w:tcPr>
          <w:p w14:paraId="23C33142" w14:textId="55B60B54" w:rsidR="000A5F1C" w:rsidRPr="000A5F1C" w:rsidRDefault="000A5F1C" w:rsidP="00FE54F8">
            <w:pPr>
              <w:spacing w:before="0" w:after="0"/>
              <w:ind w:left="0"/>
              <w:rPr>
                <w:rFonts w:cs="Arial"/>
                <w:b/>
                <w:bCs/>
              </w:rPr>
            </w:pPr>
            <w:r w:rsidRPr="000A5F1C">
              <w:rPr>
                <w:rFonts w:cs="Arial"/>
                <w:b/>
                <w:bCs/>
              </w:rPr>
              <w:t>Details</w:t>
            </w:r>
          </w:p>
        </w:tc>
      </w:tr>
      <w:tr w:rsidR="00FE54F8" w:rsidRPr="00777E05" w14:paraId="30F1AEDA" w14:textId="77777777" w:rsidTr="00FE54F8">
        <w:tc>
          <w:tcPr>
            <w:tcW w:w="4395" w:type="dxa"/>
            <w:shd w:val="clear" w:color="auto" w:fill="003087" w:themeFill="accent1"/>
          </w:tcPr>
          <w:p w14:paraId="2425D697" w14:textId="77777777" w:rsidR="00FE54F8" w:rsidRPr="00777E05" w:rsidRDefault="00FE54F8" w:rsidP="00FE54F8">
            <w:pPr>
              <w:spacing w:before="0" w:after="0"/>
              <w:ind w:left="0"/>
              <w:rPr>
                <w:color w:val="FFFFFF" w:themeColor="background1"/>
              </w:rPr>
            </w:pPr>
            <w:r w:rsidRPr="00777E05">
              <w:rPr>
                <w:color w:val="FFFFFF" w:themeColor="background1"/>
              </w:rPr>
              <w:t>Policy Name</w:t>
            </w:r>
          </w:p>
        </w:tc>
        <w:tc>
          <w:tcPr>
            <w:tcW w:w="4677" w:type="dxa"/>
          </w:tcPr>
          <w:p w14:paraId="2E709242" w14:textId="50EE3195" w:rsidR="00FE54F8" w:rsidRPr="00777E05" w:rsidRDefault="00FE54F8" w:rsidP="00FE54F8">
            <w:pPr>
              <w:spacing w:before="0" w:after="0"/>
              <w:ind w:left="0"/>
            </w:pPr>
            <w:r w:rsidRPr="00AA6B8D">
              <w:rPr>
                <w:rFonts w:cs="Arial"/>
              </w:rPr>
              <w:t>Management of Serious Incident (SI) Process</w:t>
            </w:r>
          </w:p>
        </w:tc>
      </w:tr>
      <w:tr w:rsidR="00FE54F8" w:rsidRPr="00777E05" w14:paraId="518891C4" w14:textId="77777777" w:rsidTr="00FE54F8">
        <w:tc>
          <w:tcPr>
            <w:tcW w:w="4395" w:type="dxa"/>
            <w:shd w:val="clear" w:color="auto" w:fill="003087" w:themeFill="accent1"/>
          </w:tcPr>
          <w:p w14:paraId="42CDB869" w14:textId="77777777" w:rsidR="00FE54F8" w:rsidRPr="00777E05" w:rsidRDefault="00FE54F8" w:rsidP="00FE54F8">
            <w:pPr>
              <w:spacing w:before="0" w:after="0"/>
              <w:ind w:left="0"/>
              <w:rPr>
                <w:color w:val="FFFFFF" w:themeColor="background1"/>
              </w:rPr>
            </w:pPr>
            <w:r w:rsidRPr="00777E05">
              <w:rPr>
                <w:color w:val="FFFFFF" w:themeColor="background1"/>
              </w:rPr>
              <w:t>Policy Number</w:t>
            </w:r>
          </w:p>
        </w:tc>
        <w:tc>
          <w:tcPr>
            <w:tcW w:w="4677" w:type="dxa"/>
          </w:tcPr>
          <w:p w14:paraId="513F3EE4" w14:textId="6F1F9884" w:rsidR="00FE54F8" w:rsidRPr="00777E05" w:rsidRDefault="00EE1D21" w:rsidP="00FE54F8">
            <w:pPr>
              <w:spacing w:before="0" w:after="0"/>
              <w:ind w:left="0"/>
            </w:pPr>
            <w:r>
              <w:rPr>
                <w:rFonts w:cs="Arial"/>
              </w:rPr>
              <w:t>Q006</w:t>
            </w:r>
          </w:p>
        </w:tc>
      </w:tr>
      <w:tr w:rsidR="00FE54F8" w:rsidRPr="00777E05" w14:paraId="4E4F929C" w14:textId="77777777" w:rsidTr="00FE54F8">
        <w:tc>
          <w:tcPr>
            <w:tcW w:w="4395" w:type="dxa"/>
            <w:shd w:val="clear" w:color="auto" w:fill="003087" w:themeFill="accent1"/>
          </w:tcPr>
          <w:p w14:paraId="7F4CF3AD" w14:textId="77777777" w:rsidR="00FE54F8" w:rsidRPr="00777E05" w:rsidRDefault="00FE54F8" w:rsidP="00FE54F8">
            <w:pPr>
              <w:spacing w:before="0" w:after="0"/>
              <w:ind w:left="0"/>
              <w:rPr>
                <w:color w:val="FFFFFF" w:themeColor="background1"/>
              </w:rPr>
            </w:pPr>
            <w:r w:rsidRPr="00777E05">
              <w:rPr>
                <w:color w:val="FFFFFF" w:themeColor="background1"/>
              </w:rPr>
              <w:t>Version</w:t>
            </w:r>
          </w:p>
        </w:tc>
        <w:tc>
          <w:tcPr>
            <w:tcW w:w="4677" w:type="dxa"/>
          </w:tcPr>
          <w:p w14:paraId="3642F122" w14:textId="51A53FDA" w:rsidR="00FE54F8" w:rsidRPr="00777E05" w:rsidRDefault="00EE1D21" w:rsidP="00FE54F8">
            <w:pPr>
              <w:spacing w:before="0" w:after="0"/>
              <w:ind w:left="0"/>
            </w:pPr>
            <w:r>
              <w:t>1.0</w:t>
            </w:r>
          </w:p>
        </w:tc>
      </w:tr>
      <w:tr w:rsidR="00FE54F8" w:rsidRPr="00777E05" w14:paraId="4FAA9229" w14:textId="77777777" w:rsidTr="00FE54F8">
        <w:tc>
          <w:tcPr>
            <w:tcW w:w="4395" w:type="dxa"/>
            <w:shd w:val="clear" w:color="auto" w:fill="003087" w:themeFill="accent1"/>
          </w:tcPr>
          <w:p w14:paraId="5DB856B8" w14:textId="77777777" w:rsidR="00FE54F8" w:rsidRPr="00777E05" w:rsidRDefault="00FE54F8" w:rsidP="00FE54F8">
            <w:pPr>
              <w:spacing w:before="0" w:after="0"/>
              <w:ind w:left="0"/>
              <w:rPr>
                <w:color w:val="FFFFFF" w:themeColor="background1"/>
              </w:rPr>
            </w:pPr>
            <w:r w:rsidRPr="00777E05">
              <w:rPr>
                <w:color w:val="FFFFFF" w:themeColor="background1"/>
              </w:rPr>
              <w:t>Status</w:t>
            </w:r>
          </w:p>
        </w:tc>
        <w:tc>
          <w:tcPr>
            <w:tcW w:w="4677" w:type="dxa"/>
          </w:tcPr>
          <w:p w14:paraId="71269648" w14:textId="3EE2FFBE" w:rsidR="00FE54F8" w:rsidRPr="00777E05" w:rsidRDefault="00B311CA" w:rsidP="00FE54F8">
            <w:pPr>
              <w:spacing w:before="0" w:after="0"/>
              <w:ind w:left="0"/>
            </w:pPr>
            <w:r>
              <w:t>Final - Approved</w:t>
            </w:r>
          </w:p>
        </w:tc>
      </w:tr>
      <w:tr w:rsidR="00FE54F8" w:rsidRPr="00777E05" w14:paraId="005F188D" w14:textId="77777777" w:rsidTr="00FE54F8">
        <w:tc>
          <w:tcPr>
            <w:tcW w:w="4395" w:type="dxa"/>
            <w:shd w:val="clear" w:color="auto" w:fill="003087" w:themeFill="accent1"/>
          </w:tcPr>
          <w:p w14:paraId="5DB60B6E" w14:textId="77777777" w:rsidR="00FE54F8" w:rsidRPr="00777E05" w:rsidRDefault="00FE54F8" w:rsidP="00FE54F8">
            <w:pPr>
              <w:spacing w:before="0" w:after="0"/>
              <w:ind w:left="0"/>
              <w:rPr>
                <w:color w:val="FFFFFF" w:themeColor="background1"/>
              </w:rPr>
            </w:pPr>
            <w:r w:rsidRPr="00777E05">
              <w:rPr>
                <w:color w:val="FFFFFF" w:themeColor="background1"/>
              </w:rPr>
              <w:t>Author / Lead</w:t>
            </w:r>
          </w:p>
        </w:tc>
        <w:tc>
          <w:tcPr>
            <w:tcW w:w="4677" w:type="dxa"/>
          </w:tcPr>
          <w:p w14:paraId="3796F0D3" w14:textId="2F47C437" w:rsidR="00FE54F8" w:rsidRPr="00777E05" w:rsidRDefault="00CE5E8A" w:rsidP="00FE54F8">
            <w:pPr>
              <w:spacing w:before="0" w:after="0"/>
              <w:ind w:left="0"/>
            </w:pPr>
            <w:r>
              <w:rPr>
                <w:rFonts w:cs="Arial"/>
              </w:rPr>
              <w:t xml:space="preserve">Karen Flitton on behalf of </w:t>
            </w:r>
            <w:r w:rsidR="00662DDB">
              <w:rPr>
                <w:rFonts w:cs="Arial"/>
              </w:rPr>
              <w:t xml:space="preserve">Consultant Practitioner Quality </w:t>
            </w:r>
          </w:p>
        </w:tc>
      </w:tr>
      <w:tr w:rsidR="00FE54F8" w:rsidRPr="00777E05" w14:paraId="27759212" w14:textId="77777777" w:rsidTr="00FE54F8">
        <w:tc>
          <w:tcPr>
            <w:tcW w:w="4395" w:type="dxa"/>
            <w:shd w:val="clear" w:color="auto" w:fill="003087" w:themeFill="accent1"/>
          </w:tcPr>
          <w:p w14:paraId="5B3D8E92" w14:textId="77777777" w:rsidR="00FE54F8" w:rsidRPr="00777E05" w:rsidRDefault="00FE54F8" w:rsidP="00FE54F8">
            <w:pPr>
              <w:spacing w:before="0" w:after="0"/>
              <w:ind w:left="0"/>
              <w:rPr>
                <w:color w:val="FFFFFF" w:themeColor="background1"/>
              </w:rPr>
            </w:pPr>
            <w:r w:rsidRPr="00777E05">
              <w:rPr>
                <w:color w:val="FFFFFF" w:themeColor="background1"/>
              </w:rPr>
              <w:t>Responsible Executive Director</w:t>
            </w:r>
          </w:p>
        </w:tc>
        <w:tc>
          <w:tcPr>
            <w:tcW w:w="4677" w:type="dxa"/>
          </w:tcPr>
          <w:p w14:paraId="36AD53C2" w14:textId="25DBBEC9" w:rsidR="00FE54F8" w:rsidRPr="00B32856" w:rsidRDefault="00FE54F8" w:rsidP="00FE54F8">
            <w:pPr>
              <w:spacing w:before="0" w:after="0"/>
              <w:ind w:left="0"/>
            </w:pPr>
            <w:r w:rsidRPr="00B32856">
              <w:rPr>
                <w:rFonts w:cs="Arial"/>
              </w:rPr>
              <w:t xml:space="preserve">Executive </w:t>
            </w:r>
            <w:r w:rsidR="00CE5E8A" w:rsidRPr="00B32856">
              <w:rPr>
                <w:rFonts w:cs="Arial"/>
              </w:rPr>
              <w:t>Chief Nurs</w:t>
            </w:r>
            <w:r w:rsidR="001C7E97" w:rsidRPr="00B32856">
              <w:rPr>
                <w:rFonts w:cs="Arial"/>
              </w:rPr>
              <w:t>ing Officer</w:t>
            </w:r>
          </w:p>
        </w:tc>
      </w:tr>
      <w:tr w:rsidR="00FE54F8" w:rsidRPr="00777E05" w14:paraId="288D5A50" w14:textId="77777777" w:rsidTr="00FE54F8">
        <w:tc>
          <w:tcPr>
            <w:tcW w:w="4395" w:type="dxa"/>
            <w:shd w:val="clear" w:color="auto" w:fill="003087" w:themeFill="accent1"/>
          </w:tcPr>
          <w:p w14:paraId="64718F55" w14:textId="77777777" w:rsidR="00FE54F8" w:rsidRPr="00777E05" w:rsidRDefault="00FE54F8" w:rsidP="00FE54F8">
            <w:pPr>
              <w:spacing w:before="0" w:after="0"/>
              <w:ind w:left="0"/>
              <w:rPr>
                <w:color w:val="FFFFFF" w:themeColor="background1"/>
              </w:rPr>
            </w:pPr>
            <w:r w:rsidRPr="00777E05">
              <w:rPr>
                <w:color w:val="FFFFFF" w:themeColor="background1"/>
              </w:rPr>
              <w:t>Responsible Committee</w:t>
            </w:r>
          </w:p>
        </w:tc>
        <w:tc>
          <w:tcPr>
            <w:tcW w:w="4677" w:type="dxa"/>
          </w:tcPr>
          <w:p w14:paraId="04C70FF2" w14:textId="35B2F8AF" w:rsidR="00FE54F8" w:rsidRPr="00777E05" w:rsidRDefault="00923F13" w:rsidP="00FE54F8">
            <w:pPr>
              <w:spacing w:before="0" w:after="0"/>
              <w:ind w:left="0"/>
              <w:rPr>
                <w:color w:val="auto"/>
              </w:rPr>
            </w:pPr>
            <w:bookmarkStart w:id="1" w:name="_Hlk88479647"/>
            <w:r w:rsidRPr="00923F13">
              <w:rPr>
                <w:rFonts w:cs="Arial"/>
              </w:rPr>
              <w:t>Commissioning, Quality &amp; Resources Committee</w:t>
            </w:r>
            <w:bookmarkEnd w:id="1"/>
          </w:p>
        </w:tc>
      </w:tr>
      <w:tr w:rsidR="00FE54F8" w:rsidRPr="00777E05" w14:paraId="749B417D" w14:textId="77777777" w:rsidTr="00FE54F8">
        <w:tc>
          <w:tcPr>
            <w:tcW w:w="4395" w:type="dxa"/>
            <w:shd w:val="clear" w:color="auto" w:fill="003087" w:themeFill="accent1"/>
          </w:tcPr>
          <w:p w14:paraId="51CE8082" w14:textId="77777777" w:rsidR="00FE54F8" w:rsidRPr="00777E05" w:rsidRDefault="00FE54F8" w:rsidP="00FE54F8">
            <w:pPr>
              <w:spacing w:before="0" w:after="0"/>
              <w:ind w:left="0"/>
              <w:rPr>
                <w:color w:val="FFFFFF" w:themeColor="background1"/>
              </w:rPr>
            </w:pPr>
            <w:r w:rsidRPr="00777E05">
              <w:rPr>
                <w:color w:val="FFFFFF" w:themeColor="background1"/>
              </w:rPr>
              <w:t>Date Ratified by Responsible Committee</w:t>
            </w:r>
          </w:p>
        </w:tc>
        <w:tc>
          <w:tcPr>
            <w:tcW w:w="4677" w:type="dxa"/>
          </w:tcPr>
          <w:p w14:paraId="2422A332" w14:textId="77777777" w:rsidR="00FE54F8" w:rsidRPr="00502C8C" w:rsidRDefault="00502C8C" w:rsidP="00FE54F8">
            <w:pPr>
              <w:spacing w:before="0" w:after="0"/>
              <w:ind w:left="0"/>
              <w:rPr>
                <w:color w:val="auto"/>
              </w:rPr>
            </w:pPr>
            <w:r w:rsidRPr="00502C8C">
              <w:rPr>
                <w:color w:val="auto"/>
              </w:rPr>
              <w:t>17 March 2026</w:t>
            </w:r>
          </w:p>
          <w:p w14:paraId="274C573E" w14:textId="799817F9" w:rsidR="00502C8C" w:rsidRPr="00777E05" w:rsidRDefault="00502C8C" w:rsidP="00FE54F8">
            <w:pPr>
              <w:spacing w:before="0" w:after="0"/>
              <w:ind w:left="0"/>
              <w:rPr>
                <w:color w:val="auto"/>
                <w:highlight w:val="yellow"/>
              </w:rPr>
            </w:pPr>
            <w:r w:rsidRPr="00502C8C">
              <w:rPr>
                <w:color w:val="auto"/>
              </w:rPr>
              <w:t xml:space="preserve">(Essex Joint Quality </w:t>
            </w:r>
            <w:r w:rsidR="000B2A40">
              <w:rPr>
                <w:color w:val="auto"/>
              </w:rPr>
              <w:t>Sub-</w:t>
            </w:r>
            <w:r w:rsidRPr="00502C8C">
              <w:rPr>
                <w:color w:val="auto"/>
              </w:rPr>
              <w:t>Committee)</w:t>
            </w:r>
          </w:p>
        </w:tc>
      </w:tr>
      <w:tr w:rsidR="00FE54F8" w:rsidRPr="00777E05" w14:paraId="3BA85B1A" w14:textId="77777777" w:rsidTr="00FE54F8">
        <w:tc>
          <w:tcPr>
            <w:tcW w:w="4395" w:type="dxa"/>
            <w:shd w:val="clear" w:color="auto" w:fill="003087" w:themeFill="accent1"/>
          </w:tcPr>
          <w:p w14:paraId="032C497B" w14:textId="6CD2C84A" w:rsidR="00FE54F8" w:rsidRPr="00777E05" w:rsidRDefault="00FE54F8" w:rsidP="00FE54F8">
            <w:pPr>
              <w:spacing w:before="0" w:after="0"/>
              <w:ind w:left="0"/>
              <w:rPr>
                <w:color w:val="FFFFFF" w:themeColor="background1"/>
              </w:rPr>
            </w:pPr>
            <w:r w:rsidRPr="00777E05">
              <w:rPr>
                <w:color w:val="FFFFFF" w:themeColor="background1"/>
              </w:rPr>
              <w:t>Date Approved by Board</w:t>
            </w:r>
          </w:p>
        </w:tc>
        <w:tc>
          <w:tcPr>
            <w:tcW w:w="4677" w:type="dxa"/>
          </w:tcPr>
          <w:p w14:paraId="5BAEE432" w14:textId="1F0B360B" w:rsidR="00FE54F8" w:rsidRPr="00777E05" w:rsidRDefault="00502C8C" w:rsidP="00FE54F8">
            <w:pPr>
              <w:spacing w:before="0" w:after="0"/>
              <w:ind w:left="0"/>
              <w:rPr>
                <w:color w:val="auto"/>
                <w:highlight w:val="yellow"/>
              </w:rPr>
            </w:pPr>
            <w:r>
              <w:rPr>
                <w:color w:val="auto"/>
              </w:rPr>
              <w:t>1 April 2026</w:t>
            </w:r>
          </w:p>
        </w:tc>
      </w:tr>
      <w:tr w:rsidR="00FE54F8" w:rsidRPr="00777E05" w14:paraId="1A94530E" w14:textId="77777777" w:rsidTr="00FE54F8">
        <w:tc>
          <w:tcPr>
            <w:tcW w:w="4395" w:type="dxa"/>
            <w:shd w:val="clear" w:color="auto" w:fill="003087" w:themeFill="accent1"/>
          </w:tcPr>
          <w:p w14:paraId="44BBD69A" w14:textId="77777777" w:rsidR="00FE54F8" w:rsidRPr="00777E05" w:rsidRDefault="00FE54F8" w:rsidP="00FE54F8">
            <w:pPr>
              <w:spacing w:before="0" w:after="0"/>
              <w:ind w:left="0"/>
              <w:rPr>
                <w:color w:val="FFFFFF" w:themeColor="background1"/>
              </w:rPr>
            </w:pPr>
            <w:r w:rsidRPr="00777E05">
              <w:rPr>
                <w:color w:val="FFFFFF" w:themeColor="background1"/>
              </w:rPr>
              <w:t>Next Review Date</w:t>
            </w:r>
          </w:p>
        </w:tc>
        <w:tc>
          <w:tcPr>
            <w:tcW w:w="4677" w:type="dxa"/>
          </w:tcPr>
          <w:p w14:paraId="319840D3" w14:textId="546E457E" w:rsidR="0047414F" w:rsidRPr="00777E05" w:rsidRDefault="00494E7F" w:rsidP="00C25000">
            <w:pPr>
              <w:spacing w:before="0" w:after="0"/>
              <w:ind w:left="0"/>
              <w:rPr>
                <w:color w:val="auto"/>
              </w:rPr>
            </w:pPr>
            <w:r>
              <w:rPr>
                <w:color w:val="auto"/>
              </w:rPr>
              <w:t>April 2028</w:t>
            </w:r>
          </w:p>
        </w:tc>
      </w:tr>
      <w:tr w:rsidR="00FE54F8" w:rsidRPr="00777E05" w14:paraId="0DAC8D34" w14:textId="77777777" w:rsidTr="00FE54F8">
        <w:tc>
          <w:tcPr>
            <w:tcW w:w="4395" w:type="dxa"/>
            <w:shd w:val="clear" w:color="auto" w:fill="003087" w:themeFill="accent1"/>
          </w:tcPr>
          <w:p w14:paraId="47431188" w14:textId="77777777" w:rsidR="00FE54F8" w:rsidRPr="00777E05" w:rsidRDefault="00FE54F8" w:rsidP="00FE54F8">
            <w:pPr>
              <w:spacing w:before="0" w:after="0"/>
              <w:ind w:left="0"/>
              <w:rPr>
                <w:color w:val="FFFFFF" w:themeColor="background1"/>
              </w:rPr>
            </w:pPr>
            <w:r w:rsidRPr="00777E05">
              <w:rPr>
                <w:color w:val="FFFFFF" w:themeColor="background1"/>
              </w:rPr>
              <w:t>Target Audience</w:t>
            </w:r>
          </w:p>
        </w:tc>
        <w:tc>
          <w:tcPr>
            <w:tcW w:w="4677" w:type="dxa"/>
          </w:tcPr>
          <w:p w14:paraId="28B6EFEB" w14:textId="6FB40708" w:rsidR="00FE54F8" w:rsidRPr="00CA4ED0" w:rsidRDefault="00874428" w:rsidP="00874428">
            <w:pPr>
              <w:pStyle w:val="ListParagraph"/>
              <w:spacing w:before="0" w:after="0"/>
              <w:ind w:left="28"/>
              <w:rPr>
                <w:rFonts w:cs="Arial"/>
              </w:rPr>
            </w:pPr>
            <w:r w:rsidRPr="0091181F">
              <w:rPr>
                <w:color w:val="auto"/>
              </w:rPr>
              <w:t>This policy applies to all Essex Integrated Care Board (</w:t>
            </w:r>
            <w:r>
              <w:rPr>
                <w:color w:val="auto"/>
              </w:rPr>
              <w:t>E</w:t>
            </w:r>
            <w:r w:rsidRPr="0091181F">
              <w:rPr>
                <w:color w:val="auto"/>
              </w:rPr>
              <w:t>ICB) members and staff (including temporary/bank/agency/work experience staff, students and volunteers).</w:t>
            </w:r>
            <w:r>
              <w:rPr>
                <w:color w:val="auto"/>
              </w:rPr>
              <w:t xml:space="preserve"> This policy should be read in conjunction with other relevant HR Policies.</w:t>
            </w:r>
          </w:p>
        </w:tc>
      </w:tr>
      <w:tr w:rsidR="00FE54F8" w:rsidRPr="00777E05" w14:paraId="2B2425C9" w14:textId="77777777" w:rsidTr="00FE54F8">
        <w:tc>
          <w:tcPr>
            <w:tcW w:w="4395" w:type="dxa"/>
            <w:shd w:val="clear" w:color="auto" w:fill="003087" w:themeFill="accent1"/>
          </w:tcPr>
          <w:p w14:paraId="2FB1CE98" w14:textId="77777777" w:rsidR="00FE54F8" w:rsidRPr="00777E05" w:rsidRDefault="00FE54F8" w:rsidP="00FE54F8">
            <w:pPr>
              <w:spacing w:before="0" w:after="0"/>
              <w:ind w:left="0"/>
              <w:rPr>
                <w:color w:val="FFFFFF" w:themeColor="background1"/>
              </w:rPr>
            </w:pPr>
            <w:r w:rsidRPr="00777E05">
              <w:rPr>
                <w:color w:val="FFFFFF" w:themeColor="background1"/>
              </w:rPr>
              <w:t xml:space="preserve">Stakeholders engaged in development of Policy (internal and external) </w:t>
            </w:r>
          </w:p>
        </w:tc>
        <w:tc>
          <w:tcPr>
            <w:tcW w:w="4677" w:type="dxa"/>
          </w:tcPr>
          <w:p w14:paraId="7103ECE1" w14:textId="5CF67FD7" w:rsidR="00FE54F8" w:rsidRPr="00265F4A" w:rsidRDefault="00265F4A" w:rsidP="00874428">
            <w:pPr>
              <w:spacing w:before="0" w:after="0"/>
              <w:ind w:left="28"/>
              <w:rPr>
                <w:rFonts w:cs="Arial"/>
              </w:rPr>
            </w:pPr>
            <w:r>
              <w:rPr>
                <w:rFonts w:cs="Times New Roman (Body CS)"/>
              </w:rPr>
              <w:t xml:space="preserve">This is a reviewed and updated policy </w:t>
            </w:r>
            <w:r w:rsidR="00A61A28">
              <w:rPr>
                <w:rFonts w:cs="Times New Roman (Body CS)"/>
              </w:rPr>
              <w:t xml:space="preserve">and quality </w:t>
            </w:r>
            <w:r>
              <w:rPr>
                <w:rFonts w:cs="Times New Roman (Body CS)"/>
              </w:rPr>
              <w:t>team members, with their different subject-matter specialism, were engaged in the process to align to changes in national policy.</w:t>
            </w:r>
          </w:p>
        </w:tc>
      </w:tr>
      <w:tr w:rsidR="00FE54F8" w:rsidRPr="00777E05" w14:paraId="7CEC2541" w14:textId="77777777" w:rsidTr="00FE54F8">
        <w:tc>
          <w:tcPr>
            <w:tcW w:w="4395" w:type="dxa"/>
            <w:shd w:val="clear" w:color="auto" w:fill="003087" w:themeFill="accent1"/>
          </w:tcPr>
          <w:p w14:paraId="24CA5F4C" w14:textId="77777777" w:rsidR="00FE54F8" w:rsidRDefault="00FE54F8" w:rsidP="00FE54F8">
            <w:pPr>
              <w:spacing w:before="0" w:after="0"/>
              <w:ind w:left="0"/>
              <w:rPr>
                <w:color w:val="FFFFFF" w:themeColor="background1"/>
              </w:rPr>
            </w:pPr>
            <w:r w:rsidRPr="00777E05">
              <w:rPr>
                <w:color w:val="FFFFFF" w:themeColor="background1"/>
              </w:rPr>
              <w:t xml:space="preserve">Impact Assessments Undertaken </w:t>
            </w:r>
          </w:p>
          <w:p w14:paraId="02B6A0D5" w14:textId="77777777" w:rsidR="00FE54F8" w:rsidRPr="00777E05" w:rsidRDefault="00FE54F8" w:rsidP="00FE54F8">
            <w:pPr>
              <w:spacing w:before="0" w:after="0"/>
              <w:ind w:left="0"/>
              <w:rPr>
                <w:i/>
                <w:iCs/>
                <w:color w:val="FFFFFF" w:themeColor="background1"/>
              </w:rPr>
            </w:pPr>
            <w:r w:rsidRPr="00777E05">
              <w:rPr>
                <w:i/>
                <w:iCs/>
                <w:color w:val="FFFFFF" w:themeColor="background1"/>
              </w:rPr>
              <w:t>(Delete if non-applicable)</w:t>
            </w:r>
          </w:p>
        </w:tc>
        <w:tc>
          <w:tcPr>
            <w:tcW w:w="4677" w:type="dxa"/>
          </w:tcPr>
          <w:p w14:paraId="1CE0961D" w14:textId="7C2FDF0F" w:rsidR="00FE54F8" w:rsidRPr="00777E05" w:rsidRDefault="00FE54F8" w:rsidP="00F30312">
            <w:pPr>
              <w:numPr>
                <w:ilvl w:val="0"/>
                <w:numId w:val="10"/>
              </w:numPr>
              <w:spacing w:before="0" w:after="0"/>
              <w:ind w:left="345" w:hanging="284"/>
              <w:contextualSpacing/>
              <w:rPr>
                <w:rFonts w:cs="Times New Roman (Body CS)"/>
              </w:rPr>
            </w:pPr>
            <w:r w:rsidRPr="00AA6B8D">
              <w:rPr>
                <w:rFonts w:cs="Arial"/>
              </w:rPr>
              <w:t>Equality and Health Inequalities Impact Assessment</w:t>
            </w:r>
            <w:r w:rsidR="00CA4ED0">
              <w:rPr>
                <w:rFonts w:cs="Arial"/>
              </w:rPr>
              <w:t>.</w:t>
            </w:r>
          </w:p>
        </w:tc>
      </w:tr>
    </w:tbl>
    <w:p w14:paraId="7B175A50" w14:textId="221DE00A" w:rsidR="00FD2B5D" w:rsidRDefault="00FD2B5D">
      <w:pPr>
        <w:spacing w:before="0" w:after="0"/>
        <w:ind w:left="0"/>
      </w:pPr>
    </w:p>
    <w:p w14:paraId="49F0AC0B" w14:textId="77777777" w:rsidR="00FD2B5D" w:rsidRPr="00DA22B6" w:rsidRDefault="00FD2B5D" w:rsidP="00FD2B5D">
      <w:pPr>
        <w:pStyle w:val="Heading1"/>
      </w:pPr>
      <w:bookmarkStart w:id="2" w:name="_Toc88478175"/>
      <w:r w:rsidRPr="00332F7C">
        <w:t>Version History</w:t>
      </w:r>
      <w:bookmarkEnd w:id="2"/>
    </w:p>
    <w:tbl>
      <w:tblPr>
        <w:tblStyle w:val="TableGrid"/>
        <w:tblW w:w="0" w:type="auto"/>
        <w:tblLook w:val="04A0" w:firstRow="1" w:lastRow="0" w:firstColumn="1" w:lastColumn="0" w:noHBand="0" w:noVBand="1"/>
      </w:tblPr>
      <w:tblGrid>
        <w:gridCol w:w="1077"/>
        <w:gridCol w:w="1418"/>
        <w:gridCol w:w="2809"/>
        <w:gridCol w:w="3712"/>
      </w:tblGrid>
      <w:tr w:rsidR="00FD2B5D" w14:paraId="4CEEE9FB" w14:textId="77777777" w:rsidTr="000A5F1C">
        <w:trPr>
          <w:trHeight w:val="489"/>
          <w:tblHeader/>
        </w:trPr>
        <w:tc>
          <w:tcPr>
            <w:tcW w:w="1077" w:type="dxa"/>
            <w:shd w:val="clear" w:color="auto" w:fill="003087" w:themeFill="accent1"/>
            <w:vAlign w:val="center"/>
          </w:tcPr>
          <w:p w14:paraId="3104FAF0" w14:textId="77777777" w:rsidR="00FD2B5D" w:rsidRPr="00332F7C" w:rsidRDefault="00FD2B5D" w:rsidP="00546A28">
            <w:pPr>
              <w:pStyle w:val="NoSpacing"/>
              <w:rPr>
                <w:color w:val="FFFFFF" w:themeColor="background1"/>
              </w:rPr>
            </w:pPr>
            <w:r w:rsidRPr="00332F7C">
              <w:rPr>
                <w:color w:val="FFFFFF" w:themeColor="background1"/>
              </w:rPr>
              <w:t>Version</w:t>
            </w:r>
          </w:p>
        </w:tc>
        <w:tc>
          <w:tcPr>
            <w:tcW w:w="1418" w:type="dxa"/>
            <w:shd w:val="clear" w:color="auto" w:fill="003087" w:themeFill="accent1"/>
            <w:vAlign w:val="center"/>
          </w:tcPr>
          <w:p w14:paraId="271B93F8" w14:textId="77777777" w:rsidR="00FD2B5D" w:rsidRPr="00332F7C" w:rsidRDefault="00FD2B5D" w:rsidP="00546A28">
            <w:pPr>
              <w:pStyle w:val="NoSpacing"/>
              <w:rPr>
                <w:color w:val="FFFFFF" w:themeColor="background1"/>
              </w:rPr>
            </w:pPr>
            <w:r w:rsidRPr="00332F7C">
              <w:rPr>
                <w:color w:val="FFFFFF" w:themeColor="background1"/>
              </w:rPr>
              <w:t>Date</w:t>
            </w:r>
          </w:p>
        </w:tc>
        <w:tc>
          <w:tcPr>
            <w:tcW w:w="2809" w:type="dxa"/>
            <w:shd w:val="clear" w:color="auto" w:fill="003087" w:themeFill="accent1"/>
            <w:vAlign w:val="center"/>
          </w:tcPr>
          <w:p w14:paraId="68084F35" w14:textId="77777777" w:rsidR="00FD2B5D" w:rsidRPr="00332F7C" w:rsidRDefault="00FD2B5D" w:rsidP="00546A28">
            <w:pPr>
              <w:pStyle w:val="NoSpacing"/>
              <w:rPr>
                <w:color w:val="FFFFFF" w:themeColor="background1"/>
              </w:rPr>
            </w:pPr>
            <w:r w:rsidRPr="00332F7C">
              <w:rPr>
                <w:color w:val="FFFFFF" w:themeColor="background1"/>
              </w:rPr>
              <w:t>Author (Name and Title)</w:t>
            </w:r>
          </w:p>
        </w:tc>
        <w:tc>
          <w:tcPr>
            <w:tcW w:w="3712" w:type="dxa"/>
            <w:shd w:val="clear" w:color="auto" w:fill="003087" w:themeFill="accent1"/>
            <w:vAlign w:val="center"/>
          </w:tcPr>
          <w:p w14:paraId="21D39459" w14:textId="77777777" w:rsidR="00FD2B5D" w:rsidRPr="00332F7C" w:rsidRDefault="00FD2B5D" w:rsidP="00546A28">
            <w:pPr>
              <w:pStyle w:val="NoSpacing"/>
              <w:rPr>
                <w:color w:val="FFFFFF" w:themeColor="background1"/>
              </w:rPr>
            </w:pPr>
            <w:r w:rsidRPr="00332F7C">
              <w:rPr>
                <w:color w:val="FFFFFF" w:themeColor="background1"/>
              </w:rPr>
              <w:t>Summary of amendments made</w:t>
            </w:r>
          </w:p>
        </w:tc>
      </w:tr>
      <w:tr w:rsidR="0074229E" w14:paraId="78CB6ED2" w14:textId="77777777" w:rsidTr="00FE54F8">
        <w:trPr>
          <w:trHeight w:val="423"/>
        </w:trPr>
        <w:tc>
          <w:tcPr>
            <w:tcW w:w="1077" w:type="dxa"/>
            <w:vAlign w:val="center"/>
          </w:tcPr>
          <w:p w14:paraId="2B5A5014" w14:textId="5309D38D" w:rsidR="0074229E" w:rsidRDefault="00874428" w:rsidP="00FE54F8">
            <w:pPr>
              <w:pStyle w:val="NoSpacing"/>
            </w:pPr>
            <w:r>
              <w:t>0.1</w:t>
            </w:r>
          </w:p>
        </w:tc>
        <w:tc>
          <w:tcPr>
            <w:tcW w:w="1418" w:type="dxa"/>
            <w:vAlign w:val="center"/>
          </w:tcPr>
          <w:p w14:paraId="42BED09A" w14:textId="227F45B4" w:rsidR="0074229E" w:rsidRDefault="00662DDB" w:rsidP="00FE54F8">
            <w:pPr>
              <w:pStyle w:val="NoSpacing"/>
            </w:pPr>
            <w:r>
              <w:t>23</w:t>
            </w:r>
            <w:r w:rsidR="00874428">
              <w:t>/</w:t>
            </w:r>
            <w:r w:rsidR="0074229E">
              <w:t>0</w:t>
            </w:r>
            <w:r w:rsidR="00711489">
              <w:t>2</w:t>
            </w:r>
            <w:r w:rsidR="00874428">
              <w:t>/</w:t>
            </w:r>
            <w:r w:rsidR="0074229E">
              <w:t>26</w:t>
            </w:r>
          </w:p>
        </w:tc>
        <w:tc>
          <w:tcPr>
            <w:tcW w:w="2809" w:type="dxa"/>
            <w:vAlign w:val="center"/>
          </w:tcPr>
          <w:p w14:paraId="68B737C3" w14:textId="77777777" w:rsidR="0074229E" w:rsidRDefault="0074229E" w:rsidP="00FE54F8">
            <w:pPr>
              <w:pStyle w:val="NoSpacing"/>
            </w:pPr>
            <w:r>
              <w:t xml:space="preserve">Karen Flitton </w:t>
            </w:r>
          </w:p>
          <w:p w14:paraId="2D558CC5" w14:textId="1BC7A235" w:rsidR="0074229E" w:rsidRDefault="0074229E" w:rsidP="00FE54F8">
            <w:pPr>
              <w:pStyle w:val="NoSpacing"/>
            </w:pPr>
            <w:r>
              <w:t xml:space="preserve">Patient Safety </w:t>
            </w:r>
            <w:r w:rsidR="00DD5388">
              <w:t>Specialist</w:t>
            </w:r>
            <w:r>
              <w:t xml:space="preserve"> </w:t>
            </w:r>
          </w:p>
        </w:tc>
        <w:tc>
          <w:tcPr>
            <w:tcW w:w="3712" w:type="dxa"/>
            <w:vAlign w:val="center"/>
          </w:tcPr>
          <w:p w14:paraId="46063FD3" w14:textId="50AD5F41" w:rsidR="0074229E" w:rsidRDefault="0074229E" w:rsidP="00FE54F8">
            <w:pPr>
              <w:pStyle w:val="NoSpacing"/>
            </w:pPr>
            <w:r>
              <w:t xml:space="preserve">Updated </w:t>
            </w:r>
            <w:r w:rsidR="00D80443">
              <w:t xml:space="preserve">with new roles and governance </w:t>
            </w:r>
            <w:r>
              <w:t>to meet transition to Essex ICB planned for 1 April 2026</w:t>
            </w:r>
          </w:p>
        </w:tc>
      </w:tr>
      <w:tr w:rsidR="00711489" w14:paraId="3FF6AEE9" w14:textId="77777777" w:rsidTr="00FE54F8">
        <w:trPr>
          <w:trHeight w:val="423"/>
        </w:trPr>
        <w:tc>
          <w:tcPr>
            <w:tcW w:w="1077" w:type="dxa"/>
            <w:vAlign w:val="center"/>
          </w:tcPr>
          <w:p w14:paraId="6938DC58" w14:textId="6B9EA137" w:rsidR="00711489" w:rsidRDefault="00711489" w:rsidP="00FE54F8">
            <w:pPr>
              <w:pStyle w:val="NoSpacing"/>
            </w:pPr>
            <w:r>
              <w:t>1.0</w:t>
            </w:r>
          </w:p>
        </w:tc>
        <w:tc>
          <w:tcPr>
            <w:tcW w:w="1418" w:type="dxa"/>
            <w:vAlign w:val="center"/>
          </w:tcPr>
          <w:p w14:paraId="456A12BB" w14:textId="45436BFE" w:rsidR="00711489" w:rsidRDefault="00711489" w:rsidP="00FE54F8">
            <w:pPr>
              <w:pStyle w:val="NoSpacing"/>
            </w:pPr>
            <w:r>
              <w:t>17/03/26</w:t>
            </w:r>
          </w:p>
        </w:tc>
        <w:tc>
          <w:tcPr>
            <w:tcW w:w="2809" w:type="dxa"/>
            <w:vAlign w:val="center"/>
          </w:tcPr>
          <w:p w14:paraId="115D65F4" w14:textId="1F16B473" w:rsidR="00711489" w:rsidRDefault="00711489" w:rsidP="00FE54F8">
            <w:pPr>
              <w:pStyle w:val="NoSpacing"/>
            </w:pPr>
            <w:r>
              <w:t>Helen Chasney, Governance Support Officer</w:t>
            </w:r>
          </w:p>
        </w:tc>
        <w:tc>
          <w:tcPr>
            <w:tcW w:w="3712" w:type="dxa"/>
            <w:vAlign w:val="center"/>
          </w:tcPr>
          <w:p w14:paraId="471D0932" w14:textId="3FEC972D" w:rsidR="00711489" w:rsidRDefault="00711489" w:rsidP="00FE54F8">
            <w:pPr>
              <w:pStyle w:val="NoSpacing"/>
            </w:pPr>
            <w:r>
              <w:t>Final – Approved version</w:t>
            </w:r>
          </w:p>
        </w:tc>
      </w:tr>
      <w:tr w:rsidR="00711489" w14:paraId="23852C03" w14:textId="77777777" w:rsidTr="00FE54F8">
        <w:trPr>
          <w:trHeight w:val="423"/>
        </w:trPr>
        <w:tc>
          <w:tcPr>
            <w:tcW w:w="1077" w:type="dxa"/>
            <w:vAlign w:val="center"/>
          </w:tcPr>
          <w:p w14:paraId="4BBDEEF2" w14:textId="77777777" w:rsidR="00711489" w:rsidRDefault="00711489" w:rsidP="00FE54F8">
            <w:pPr>
              <w:pStyle w:val="NoSpacing"/>
            </w:pPr>
          </w:p>
        </w:tc>
        <w:tc>
          <w:tcPr>
            <w:tcW w:w="1418" w:type="dxa"/>
            <w:vAlign w:val="center"/>
          </w:tcPr>
          <w:p w14:paraId="50848A03" w14:textId="77777777" w:rsidR="00711489" w:rsidRDefault="00711489" w:rsidP="00FE54F8">
            <w:pPr>
              <w:pStyle w:val="NoSpacing"/>
            </w:pPr>
          </w:p>
        </w:tc>
        <w:tc>
          <w:tcPr>
            <w:tcW w:w="2809" w:type="dxa"/>
            <w:vAlign w:val="center"/>
          </w:tcPr>
          <w:p w14:paraId="07AF759A" w14:textId="77777777" w:rsidR="00711489" w:rsidRDefault="00711489" w:rsidP="00FE54F8">
            <w:pPr>
              <w:pStyle w:val="NoSpacing"/>
            </w:pPr>
          </w:p>
        </w:tc>
        <w:tc>
          <w:tcPr>
            <w:tcW w:w="3712" w:type="dxa"/>
            <w:vAlign w:val="center"/>
          </w:tcPr>
          <w:p w14:paraId="713F469F" w14:textId="77777777" w:rsidR="00711489" w:rsidRDefault="00711489" w:rsidP="00FE54F8">
            <w:pPr>
              <w:pStyle w:val="NoSpacing"/>
            </w:pPr>
          </w:p>
        </w:tc>
      </w:tr>
      <w:tr w:rsidR="00711489" w14:paraId="62C94E5B" w14:textId="77777777" w:rsidTr="00FE54F8">
        <w:trPr>
          <w:trHeight w:val="423"/>
        </w:trPr>
        <w:tc>
          <w:tcPr>
            <w:tcW w:w="1077" w:type="dxa"/>
            <w:vAlign w:val="center"/>
          </w:tcPr>
          <w:p w14:paraId="6348F8ED" w14:textId="77777777" w:rsidR="00711489" w:rsidRDefault="00711489" w:rsidP="00FE54F8">
            <w:pPr>
              <w:pStyle w:val="NoSpacing"/>
            </w:pPr>
          </w:p>
        </w:tc>
        <w:tc>
          <w:tcPr>
            <w:tcW w:w="1418" w:type="dxa"/>
            <w:vAlign w:val="center"/>
          </w:tcPr>
          <w:p w14:paraId="0182854D" w14:textId="77777777" w:rsidR="00711489" w:rsidRDefault="00711489" w:rsidP="00FE54F8">
            <w:pPr>
              <w:pStyle w:val="NoSpacing"/>
            </w:pPr>
          </w:p>
        </w:tc>
        <w:tc>
          <w:tcPr>
            <w:tcW w:w="2809" w:type="dxa"/>
            <w:vAlign w:val="center"/>
          </w:tcPr>
          <w:p w14:paraId="07408F5A" w14:textId="77777777" w:rsidR="00711489" w:rsidRDefault="00711489" w:rsidP="00FE54F8">
            <w:pPr>
              <w:pStyle w:val="NoSpacing"/>
            </w:pPr>
          </w:p>
        </w:tc>
        <w:tc>
          <w:tcPr>
            <w:tcW w:w="3712" w:type="dxa"/>
            <w:vAlign w:val="center"/>
          </w:tcPr>
          <w:p w14:paraId="52C821E6" w14:textId="77777777" w:rsidR="00711489" w:rsidRDefault="00711489" w:rsidP="00FE54F8">
            <w:pPr>
              <w:pStyle w:val="NoSpacing"/>
            </w:pPr>
          </w:p>
        </w:tc>
      </w:tr>
    </w:tbl>
    <w:p w14:paraId="4E75AD1B" w14:textId="77777777" w:rsidR="00FD2B5D" w:rsidRPr="00DA22B6" w:rsidRDefault="000F560D" w:rsidP="00FD2B5D">
      <w:pPr>
        <w:pStyle w:val="Heading1"/>
      </w:pPr>
      <w:r>
        <w:lastRenderedPageBreak/>
        <w:t>Contents</w:t>
      </w:r>
    </w:p>
    <w:p w14:paraId="167BF2C0" w14:textId="2D7E0E41" w:rsidR="00DD5388" w:rsidRDefault="000665B0">
      <w:pPr>
        <w:pStyle w:val="TOC1"/>
        <w:rPr>
          <w:rFonts w:eastAsiaTheme="minorEastAsia"/>
          <w:b w:val="0"/>
          <w:noProof/>
          <w:color w:val="auto"/>
          <w:kern w:val="2"/>
          <w:lang w:eastAsia="en-GB"/>
          <w14:ligatures w14:val="standardContextual"/>
        </w:rPr>
      </w:pPr>
      <w:r>
        <w:rPr>
          <w:rFonts w:ascii="AppleSystemUIFont" w:hAnsi="AppleSystemUIFont" w:cs="AppleSystemUIFont"/>
          <w:sz w:val="26"/>
          <w:szCs w:val="26"/>
        </w:rPr>
        <w:fldChar w:fldCharType="begin"/>
      </w:r>
      <w:r>
        <w:rPr>
          <w:rFonts w:ascii="AppleSystemUIFont" w:hAnsi="AppleSystemUIFont" w:cs="AppleSystemUIFont"/>
          <w:sz w:val="26"/>
          <w:szCs w:val="26"/>
        </w:rPr>
        <w:instrText xml:space="preserve"> TOC \h \z \t "Heading 2,1,Heading 3,2" </w:instrText>
      </w:r>
      <w:r>
        <w:rPr>
          <w:rFonts w:ascii="AppleSystemUIFont" w:hAnsi="AppleSystemUIFont" w:cs="AppleSystemUIFont"/>
          <w:sz w:val="26"/>
          <w:szCs w:val="26"/>
        </w:rPr>
        <w:fldChar w:fldCharType="separate"/>
      </w:r>
      <w:hyperlink w:anchor="_Toc222680463" w:history="1">
        <w:r w:rsidR="00DD5388" w:rsidRPr="008E7780">
          <w:rPr>
            <w:rStyle w:val="Hyperlink"/>
            <w:noProof/>
          </w:rPr>
          <w:t>1.</w:t>
        </w:r>
        <w:r w:rsidR="00DD5388">
          <w:rPr>
            <w:rFonts w:eastAsiaTheme="minorEastAsia"/>
            <w:b w:val="0"/>
            <w:noProof/>
            <w:color w:val="auto"/>
            <w:kern w:val="2"/>
            <w:lang w:eastAsia="en-GB"/>
            <w14:ligatures w14:val="standardContextual"/>
          </w:rPr>
          <w:tab/>
        </w:r>
        <w:r w:rsidR="00DD5388" w:rsidRPr="008E7780">
          <w:rPr>
            <w:rStyle w:val="Hyperlink"/>
            <w:noProof/>
          </w:rPr>
          <w:t>Introduction</w:t>
        </w:r>
        <w:r w:rsidR="00DD5388">
          <w:rPr>
            <w:noProof/>
            <w:webHidden/>
          </w:rPr>
          <w:tab/>
        </w:r>
        <w:r w:rsidR="00DD5388">
          <w:rPr>
            <w:noProof/>
            <w:webHidden/>
          </w:rPr>
          <w:fldChar w:fldCharType="begin"/>
        </w:r>
        <w:r w:rsidR="00DD5388">
          <w:rPr>
            <w:noProof/>
            <w:webHidden/>
          </w:rPr>
          <w:instrText xml:space="preserve"> PAGEREF _Toc222680463 \h </w:instrText>
        </w:r>
        <w:r w:rsidR="00DD5388">
          <w:rPr>
            <w:noProof/>
            <w:webHidden/>
          </w:rPr>
        </w:r>
        <w:r w:rsidR="00DD5388">
          <w:rPr>
            <w:noProof/>
            <w:webHidden/>
          </w:rPr>
          <w:fldChar w:fldCharType="separate"/>
        </w:r>
        <w:r w:rsidR="00E46C21">
          <w:rPr>
            <w:noProof/>
            <w:webHidden/>
          </w:rPr>
          <w:t>4</w:t>
        </w:r>
        <w:r w:rsidR="00DD5388">
          <w:rPr>
            <w:noProof/>
            <w:webHidden/>
          </w:rPr>
          <w:fldChar w:fldCharType="end"/>
        </w:r>
      </w:hyperlink>
    </w:p>
    <w:p w14:paraId="2C1C676C" w14:textId="075109B6" w:rsidR="00DD5388" w:rsidRDefault="00DD5388">
      <w:pPr>
        <w:pStyle w:val="TOC1"/>
        <w:rPr>
          <w:rFonts w:eastAsiaTheme="minorEastAsia"/>
          <w:b w:val="0"/>
          <w:noProof/>
          <w:color w:val="auto"/>
          <w:kern w:val="2"/>
          <w:lang w:eastAsia="en-GB"/>
          <w14:ligatures w14:val="standardContextual"/>
        </w:rPr>
      </w:pPr>
      <w:hyperlink w:anchor="_Toc222680464" w:history="1">
        <w:r w:rsidRPr="008E7780">
          <w:rPr>
            <w:rStyle w:val="Hyperlink"/>
            <w:noProof/>
          </w:rPr>
          <w:t>2.</w:t>
        </w:r>
        <w:r>
          <w:rPr>
            <w:rFonts w:eastAsiaTheme="minorEastAsia"/>
            <w:b w:val="0"/>
            <w:noProof/>
            <w:color w:val="auto"/>
            <w:kern w:val="2"/>
            <w:lang w:eastAsia="en-GB"/>
            <w14:ligatures w14:val="standardContextual"/>
          </w:rPr>
          <w:tab/>
        </w:r>
        <w:r w:rsidRPr="008E7780">
          <w:rPr>
            <w:rStyle w:val="Hyperlink"/>
            <w:noProof/>
          </w:rPr>
          <w:t>Purpose / Policy Statement</w:t>
        </w:r>
        <w:r>
          <w:rPr>
            <w:noProof/>
            <w:webHidden/>
          </w:rPr>
          <w:tab/>
        </w:r>
        <w:r>
          <w:rPr>
            <w:noProof/>
            <w:webHidden/>
          </w:rPr>
          <w:fldChar w:fldCharType="begin"/>
        </w:r>
        <w:r>
          <w:rPr>
            <w:noProof/>
            <w:webHidden/>
          </w:rPr>
          <w:instrText xml:space="preserve"> PAGEREF _Toc222680464 \h </w:instrText>
        </w:r>
        <w:r>
          <w:rPr>
            <w:noProof/>
            <w:webHidden/>
          </w:rPr>
        </w:r>
        <w:r>
          <w:rPr>
            <w:noProof/>
            <w:webHidden/>
          </w:rPr>
          <w:fldChar w:fldCharType="separate"/>
        </w:r>
        <w:r w:rsidR="00E46C21">
          <w:rPr>
            <w:noProof/>
            <w:webHidden/>
          </w:rPr>
          <w:t>4</w:t>
        </w:r>
        <w:r>
          <w:rPr>
            <w:noProof/>
            <w:webHidden/>
          </w:rPr>
          <w:fldChar w:fldCharType="end"/>
        </w:r>
      </w:hyperlink>
    </w:p>
    <w:p w14:paraId="58B87280" w14:textId="333FC3BC" w:rsidR="00DD5388" w:rsidRDefault="00DD5388">
      <w:pPr>
        <w:pStyle w:val="TOC1"/>
        <w:rPr>
          <w:rFonts w:eastAsiaTheme="minorEastAsia"/>
          <w:b w:val="0"/>
          <w:noProof/>
          <w:color w:val="auto"/>
          <w:kern w:val="2"/>
          <w:lang w:eastAsia="en-GB"/>
          <w14:ligatures w14:val="standardContextual"/>
        </w:rPr>
      </w:pPr>
      <w:hyperlink w:anchor="_Toc222680465" w:history="1">
        <w:r w:rsidRPr="008E7780">
          <w:rPr>
            <w:rStyle w:val="Hyperlink"/>
            <w:noProof/>
          </w:rPr>
          <w:t>3.</w:t>
        </w:r>
        <w:r>
          <w:rPr>
            <w:rFonts w:eastAsiaTheme="minorEastAsia"/>
            <w:b w:val="0"/>
            <w:noProof/>
            <w:color w:val="auto"/>
            <w:kern w:val="2"/>
            <w:lang w:eastAsia="en-GB"/>
            <w14:ligatures w14:val="standardContextual"/>
          </w:rPr>
          <w:tab/>
        </w:r>
        <w:r w:rsidRPr="008E7780">
          <w:rPr>
            <w:rStyle w:val="Hyperlink"/>
            <w:noProof/>
          </w:rPr>
          <w:t>Scope</w:t>
        </w:r>
        <w:r>
          <w:rPr>
            <w:noProof/>
            <w:webHidden/>
          </w:rPr>
          <w:tab/>
        </w:r>
        <w:r w:rsidR="00494E7F">
          <w:rPr>
            <w:noProof/>
            <w:webHidden/>
          </w:rPr>
          <w:tab/>
        </w:r>
        <w:r>
          <w:rPr>
            <w:noProof/>
            <w:webHidden/>
          </w:rPr>
          <w:fldChar w:fldCharType="begin"/>
        </w:r>
        <w:r>
          <w:rPr>
            <w:noProof/>
            <w:webHidden/>
          </w:rPr>
          <w:instrText xml:space="preserve"> PAGEREF _Toc222680465 \h </w:instrText>
        </w:r>
        <w:r>
          <w:rPr>
            <w:noProof/>
            <w:webHidden/>
          </w:rPr>
        </w:r>
        <w:r>
          <w:rPr>
            <w:noProof/>
            <w:webHidden/>
          </w:rPr>
          <w:fldChar w:fldCharType="separate"/>
        </w:r>
        <w:r w:rsidR="00E46C21">
          <w:rPr>
            <w:noProof/>
            <w:webHidden/>
          </w:rPr>
          <w:t>5</w:t>
        </w:r>
        <w:r>
          <w:rPr>
            <w:noProof/>
            <w:webHidden/>
          </w:rPr>
          <w:fldChar w:fldCharType="end"/>
        </w:r>
      </w:hyperlink>
    </w:p>
    <w:p w14:paraId="370D714A" w14:textId="599CFF26" w:rsidR="00DD5388" w:rsidRDefault="00DD5388">
      <w:pPr>
        <w:pStyle w:val="TOC1"/>
        <w:rPr>
          <w:rFonts w:eastAsiaTheme="minorEastAsia"/>
          <w:b w:val="0"/>
          <w:noProof/>
          <w:color w:val="auto"/>
          <w:kern w:val="2"/>
          <w:lang w:eastAsia="en-GB"/>
          <w14:ligatures w14:val="standardContextual"/>
        </w:rPr>
      </w:pPr>
      <w:hyperlink w:anchor="_Toc222680466" w:history="1">
        <w:r w:rsidRPr="008E7780">
          <w:rPr>
            <w:rStyle w:val="Hyperlink"/>
            <w:noProof/>
          </w:rPr>
          <w:t>4.</w:t>
        </w:r>
        <w:r>
          <w:rPr>
            <w:rFonts w:eastAsiaTheme="minorEastAsia"/>
            <w:b w:val="0"/>
            <w:noProof/>
            <w:color w:val="auto"/>
            <w:kern w:val="2"/>
            <w:lang w:eastAsia="en-GB"/>
            <w14:ligatures w14:val="standardContextual"/>
          </w:rPr>
          <w:tab/>
        </w:r>
        <w:r w:rsidRPr="008E7780">
          <w:rPr>
            <w:rStyle w:val="Hyperlink"/>
            <w:noProof/>
          </w:rPr>
          <w:t>Definitions</w:t>
        </w:r>
        <w:r>
          <w:rPr>
            <w:noProof/>
            <w:webHidden/>
          </w:rPr>
          <w:tab/>
        </w:r>
        <w:r>
          <w:rPr>
            <w:noProof/>
            <w:webHidden/>
          </w:rPr>
          <w:fldChar w:fldCharType="begin"/>
        </w:r>
        <w:r>
          <w:rPr>
            <w:noProof/>
            <w:webHidden/>
          </w:rPr>
          <w:instrText xml:space="preserve"> PAGEREF _Toc222680466 \h </w:instrText>
        </w:r>
        <w:r>
          <w:rPr>
            <w:noProof/>
            <w:webHidden/>
          </w:rPr>
        </w:r>
        <w:r>
          <w:rPr>
            <w:noProof/>
            <w:webHidden/>
          </w:rPr>
          <w:fldChar w:fldCharType="separate"/>
        </w:r>
        <w:r w:rsidR="00E46C21">
          <w:rPr>
            <w:noProof/>
            <w:webHidden/>
          </w:rPr>
          <w:t>5</w:t>
        </w:r>
        <w:r>
          <w:rPr>
            <w:noProof/>
            <w:webHidden/>
          </w:rPr>
          <w:fldChar w:fldCharType="end"/>
        </w:r>
      </w:hyperlink>
    </w:p>
    <w:p w14:paraId="19C00717" w14:textId="39166A14" w:rsidR="00DD5388" w:rsidRDefault="00DD5388">
      <w:pPr>
        <w:pStyle w:val="TOC1"/>
        <w:rPr>
          <w:rFonts w:eastAsiaTheme="minorEastAsia"/>
          <w:b w:val="0"/>
          <w:noProof/>
          <w:color w:val="auto"/>
          <w:kern w:val="2"/>
          <w:lang w:eastAsia="en-GB"/>
          <w14:ligatures w14:val="standardContextual"/>
        </w:rPr>
      </w:pPr>
      <w:hyperlink w:anchor="_Toc222680467" w:history="1">
        <w:r w:rsidRPr="008E7780">
          <w:rPr>
            <w:rStyle w:val="Hyperlink"/>
            <w:noProof/>
          </w:rPr>
          <w:t>5.</w:t>
        </w:r>
        <w:r>
          <w:rPr>
            <w:rFonts w:eastAsiaTheme="minorEastAsia"/>
            <w:b w:val="0"/>
            <w:noProof/>
            <w:color w:val="auto"/>
            <w:kern w:val="2"/>
            <w:lang w:eastAsia="en-GB"/>
            <w14:ligatures w14:val="standardContextual"/>
          </w:rPr>
          <w:tab/>
        </w:r>
        <w:r w:rsidRPr="008E7780">
          <w:rPr>
            <w:rStyle w:val="Hyperlink"/>
            <w:noProof/>
          </w:rPr>
          <w:t>Roles and Responsibilities</w:t>
        </w:r>
        <w:r>
          <w:rPr>
            <w:noProof/>
            <w:webHidden/>
          </w:rPr>
          <w:tab/>
        </w:r>
        <w:r>
          <w:rPr>
            <w:noProof/>
            <w:webHidden/>
          </w:rPr>
          <w:fldChar w:fldCharType="begin"/>
        </w:r>
        <w:r>
          <w:rPr>
            <w:noProof/>
            <w:webHidden/>
          </w:rPr>
          <w:instrText xml:space="preserve"> PAGEREF _Toc222680467 \h </w:instrText>
        </w:r>
        <w:r>
          <w:rPr>
            <w:noProof/>
            <w:webHidden/>
          </w:rPr>
        </w:r>
        <w:r>
          <w:rPr>
            <w:noProof/>
            <w:webHidden/>
          </w:rPr>
          <w:fldChar w:fldCharType="separate"/>
        </w:r>
        <w:r w:rsidR="00E46C21">
          <w:rPr>
            <w:noProof/>
            <w:webHidden/>
          </w:rPr>
          <w:t>7</w:t>
        </w:r>
        <w:r>
          <w:rPr>
            <w:noProof/>
            <w:webHidden/>
          </w:rPr>
          <w:fldChar w:fldCharType="end"/>
        </w:r>
      </w:hyperlink>
    </w:p>
    <w:p w14:paraId="76DCC3B6" w14:textId="3BA811BA"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68" w:history="1">
        <w:r w:rsidRPr="008E7780">
          <w:rPr>
            <w:rStyle w:val="Hyperlink"/>
            <w:noProof/>
          </w:rPr>
          <w:t>5.1.</w:t>
        </w:r>
        <w:r>
          <w:rPr>
            <w:rFonts w:eastAsiaTheme="minorEastAsia"/>
            <w:noProof/>
            <w:color w:val="auto"/>
            <w:kern w:val="2"/>
            <w:lang w:eastAsia="en-GB"/>
            <w14:ligatures w14:val="standardContextual"/>
          </w:rPr>
          <w:tab/>
        </w:r>
        <w:r w:rsidRPr="008E7780">
          <w:rPr>
            <w:rStyle w:val="Hyperlink"/>
            <w:noProof/>
          </w:rPr>
          <w:t>Integrated Care Board</w:t>
        </w:r>
        <w:r>
          <w:rPr>
            <w:noProof/>
            <w:webHidden/>
          </w:rPr>
          <w:tab/>
        </w:r>
        <w:r>
          <w:rPr>
            <w:noProof/>
            <w:webHidden/>
          </w:rPr>
          <w:fldChar w:fldCharType="begin"/>
        </w:r>
        <w:r>
          <w:rPr>
            <w:noProof/>
            <w:webHidden/>
          </w:rPr>
          <w:instrText xml:space="preserve"> PAGEREF _Toc222680468 \h </w:instrText>
        </w:r>
        <w:r>
          <w:rPr>
            <w:noProof/>
            <w:webHidden/>
          </w:rPr>
        </w:r>
        <w:r>
          <w:rPr>
            <w:noProof/>
            <w:webHidden/>
          </w:rPr>
          <w:fldChar w:fldCharType="separate"/>
        </w:r>
        <w:r w:rsidR="00E46C21">
          <w:rPr>
            <w:noProof/>
            <w:webHidden/>
          </w:rPr>
          <w:t>7</w:t>
        </w:r>
        <w:r>
          <w:rPr>
            <w:noProof/>
            <w:webHidden/>
          </w:rPr>
          <w:fldChar w:fldCharType="end"/>
        </w:r>
      </w:hyperlink>
    </w:p>
    <w:p w14:paraId="0E4D0C77" w14:textId="1E72E0BC"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69" w:history="1">
        <w:r w:rsidRPr="008E7780">
          <w:rPr>
            <w:rStyle w:val="Hyperlink"/>
            <w:noProof/>
          </w:rPr>
          <w:t>5.2.</w:t>
        </w:r>
        <w:r>
          <w:rPr>
            <w:rFonts w:eastAsiaTheme="minorEastAsia"/>
            <w:noProof/>
            <w:color w:val="auto"/>
            <w:kern w:val="2"/>
            <w:lang w:eastAsia="en-GB"/>
            <w14:ligatures w14:val="standardContextual"/>
          </w:rPr>
          <w:tab/>
        </w:r>
        <w:r w:rsidRPr="008E7780">
          <w:rPr>
            <w:rStyle w:val="Hyperlink"/>
            <w:noProof/>
          </w:rPr>
          <w:t>Commissioning, Quality &amp; Resources Committee (CQRC)</w:t>
        </w:r>
        <w:r>
          <w:rPr>
            <w:noProof/>
            <w:webHidden/>
          </w:rPr>
          <w:tab/>
        </w:r>
        <w:r>
          <w:rPr>
            <w:noProof/>
            <w:webHidden/>
          </w:rPr>
          <w:fldChar w:fldCharType="begin"/>
        </w:r>
        <w:r>
          <w:rPr>
            <w:noProof/>
            <w:webHidden/>
          </w:rPr>
          <w:instrText xml:space="preserve"> PAGEREF _Toc222680469 \h </w:instrText>
        </w:r>
        <w:r>
          <w:rPr>
            <w:noProof/>
            <w:webHidden/>
          </w:rPr>
        </w:r>
        <w:r>
          <w:rPr>
            <w:noProof/>
            <w:webHidden/>
          </w:rPr>
          <w:fldChar w:fldCharType="separate"/>
        </w:r>
        <w:r w:rsidR="00E46C21">
          <w:rPr>
            <w:noProof/>
            <w:webHidden/>
          </w:rPr>
          <w:t>7</w:t>
        </w:r>
        <w:r>
          <w:rPr>
            <w:noProof/>
            <w:webHidden/>
          </w:rPr>
          <w:fldChar w:fldCharType="end"/>
        </w:r>
      </w:hyperlink>
    </w:p>
    <w:p w14:paraId="3CE3E1B6" w14:textId="6216DBF2"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70" w:history="1">
        <w:r w:rsidRPr="008E7780">
          <w:rPr>
            <w:rStyle w:val="Hyperlink"/>
            <w:noProof/>
          </w:rPr>
          <w:t>5.3.</w:t>
        </w:r>
        <w:r>
          <w:rPr>
            <w:rFonts w:eastAsiaTheme="minorEastAsia"/>
            <w:noProof/>
            <w:color w:val="auto"/>
            <w:kern w:val="2"/>
            <w:lang w:eastAsia="en-GB"/>
            <w14:ligatures w14:val="standardContextual"/>
          </w:rPr>
          <w:tab/>
        </w:r>
        <w:r w:rsidRPr="008E7780">
          <w:rPr>
            <w:rStyle w:val="Hyperlink"/>
            <w:noProof/>
          </w:rPr>
          <w:t>Chief Executive</w:t>
        </w:r>
        <w:r>
          <w:rPr>
            <w:noProof/>
            <w:webHidden/>
          </w:rPr>
          <w:tab/>
        </w:r>
        <w:r>
          <w:rPr>
            <w:noProof/>
            <w:webHidden/>
          </w:rPr>
          <w:fldChar w:fldCharType="begin"/>
        </w:r>
        <w:r>
          <w:rPr>
            <w:noProof/>
            <w:webHidden/>
          </w:rPr>
          <w:instrText xml:space="preserve"> PAGEREF _Toc222680470 \h </w:instrText>
        </w:r>
        <w:r>
          <w:rPr>
            <w:noProof/>
            <w:webHidden/>
          </w:rPr>
        </w:r>
        <w:r>
          <w:rPr>
            <w:noProof/>
            <w:webHidden/>
          </w:rPr>
          <w:fldChar w:fldCharType="separate"/>
        </w:r>
        <w:r w:rsidR="00E46C21">
          <w:rPr>
            <w:noProof/>
            <w:webHidden/>
          </w:rPr>
          <w:t>7</w:t>
        </w:r>
        <w:r>
          <w:rPr>
            <w:noProof/>
            <w:webHidden/>
          </w:rPr>
          <w:fldChar w:fldCharType="end"/>
        </w:r>
      </w:hyperlink>
    </w:p>
    <w:p w14:paraId="0D56CA9A" w14:textId="0FA271C5"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71" w:history="1">
        <w:r w:rsidRPr="008E7780">
          <w:rPr>
            <w:rStyle w:val="Hyperlink"/>
            <w:noProof/>
          </w:rPr>
          <w:t>5.4.</w:t>
        </w:r>
        <w:r>
          <w:rPr>
            <w:rFonts w:eastAsiaTheme="minorEastAsia"/>
            <w:noProof/>
            <w:color w:val="auto"/>
            <w:kern w:val="2"/>
            <w:lang w:eastAsia="en-GB"/>
            <w14:ligatures w14:val="standardContextual"/>
          </w:rPr>
          <w:tab/>
        </w:r>
        <w:r w:rsidRPr="008E7780">
          <w:rPr>
            <w:rStyle w:val="Hyperlink"/>
            <w:noProof/>
          </w:rPr>
          <w:t>Director of Quality</w:t>
        </w:r>
        <w:r>
          <w:rPr>
            <w:noProof/>
            <w:webHidden/>
          </w:rPr>
          <w:tab/>
        </w:r>
        <w:r>
          <w:rPr>
            <w:noProof/>
            <w:webHidden/>
          </w:rPr>
          <w:fldChar w:fldCharType="begin"/>
        </w:r>
        <w:r>
          <w:rPr>
            <w:noProof/>
            <w:webHidden/>
          </w:rPr>
          <w:instrText xml:space="preserve"> PAGEREF _Toc222680471 \h </w:instrText>
        </w:r>
        <w:r>
          <w:rPr>
            <w:noProof/>
            <w:webHidden/>
          </w:rPr>
        </w:r>
        <w:r>
          <w:rPr>
            <w:noProof/>
            <w:webHidden/>
          </w:rPr>
          <w:fldChar w:fldCharType="separate"/>
        </w:r>
        <w:r w:rsidR="00E46C21">
          <w:rPr>
            <w:noProof/>
            <w:webHidden/>
          </w:rPr>
          <w:t>7</w:t>
        </w:r>
        <w:r>
          <w:rPr>
            <w:noProof/>
            <w:webHidden/>
          </w:rPr>
          <w:fldChar w:fldCharType="end"/>
        </w:r>
      </w:hyperlink>
    </w:p>
    <w:p w14:paraId="55A7345C" w14:textId="42B5CFF1"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72" w:history="1">
        <w:r w:rsidRPr="008E7780">
          <w:rPr>
            <w:rStyle w:val="Hyperlink"/>
            <w:noProof/>
          </w:rPr>
          <w:t>5.5.</w:t>
        </w:r>
        <w:r>
          <w:rPr>
            <w:rFonts w:eastAsiaTheme="minorEastAsia"/>
            <w:noProof/>
            <w:color w:val="auto"/>
            <w:kern w:val="2"/>
            <w:lang w:eastAsia="en-GB"/>
            <w14:ligatures w14:val="standardContextual"/>
          </w:rPr>
          <w:tab/>
        </w:r>
        <w:r w:rsidRPr="008E7780">
          <w:rPr>
            <w:rStyle w:val="Hyperlink"/>
            <w:noProof/>
          </w:rPr>
          <w:t>Quality Team</w:t>
        </w:r>
        <w:r>
          <w:rPr>
            <w:noProof/>
            <w:webHidden/>
          </w:rPr>
          <w:tab/>
        </w:r>
        <w:r>
          <w:rPr>
            <w:noProof/>
            <w:webHidden/>
          </w:rPr>
          <w:fldChar w:fldCharType="begin"/>
        </w:r>
        <w:r>
          <w:rPr>
            <w:noProof/>
            <w:webHidden/>
          </w:rPr>
          <w:instrText xml:space="preserve"> PAGEREF _Toc222680472 \h </w:instrText>
        </w:r>
        <w:r>
          <w:rPr>
            <w:noProof/>
            <w:webHidden/>
          </w:rPr>
        </w:r>
        <w:r>
          <w:rPr>
            <w:noProof/>
            <w:webHidden/>
          </w:rPr>
          <w:fldChar w:fldCharType="separate"/>
        </w:r>
        <w:r w:rsidR="00E46C21">
          <w:rPr>
            <w:noProof/>
            <w:webHidden/>
          </w:rPr>
          <w:t>8</w:t>
        </w:r>
        <w:r>
          <w:rPr>
            <w:noProof/>
            <w:webHidden/>
          </w:rPr>
          <w:fldChar w:fldCharType="end"/>
        </w:r>
      </w:hyperlink>
    </w:p>
    <w:p w14:paraId="0A909307" w14:textId="4BCBD3E1"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73" w:history="1">
        <w:r w:rsidRPr="008E7780">
          <w:rPr>
            <w:rStyle w:val="Hyperlink"/>
            <w:noProof/>
          </w:rPr>
          <w:t>5.6.</w:t>
        </w:r>
        <w:r>
          <w:rPr>
            <w:rFonts w:eastAsiaTheme="minorEastAsia"/>
            <w:noProof/>
            <w:color w:val="auto"/>
            <w:kern w:val="2"/>
            <w:lang w:eastAsia="en-GB"/>
            <w14:ligatures w14:val="standardContextual"/>
          </w:rPr>
          <w:tab/>
        </w:r>
        <w:r w:rsidRPr="008E7780">
          <w:rPr>
            <w:rStyle w:val="Hyperlink"/>
            <w:noProof/>
          </w:rPr>
          <w:t>Caldicott Guardian</w:t>
        </w:r>
        <w:r>
          <w:rPr>
            <w:noProof/>
            <w:webHidden/>
          </w:rPr>
          <w:tab/>
        </w:r>
        <w:r>
          <w:rPr>
            <w:noProof/>
            <w:webHidden/>
          </w:rPr>
          <w:fldChar w:fldCharType="begin"/>
        </w:r>
        <w:r>
          <w:rPr>
            <w:noProof/>
            <w:webHidden/>
          </w:rPr>
          <w:instrText xml:space="preserve"> PAGEREF _Toc222680473 \h </w:instrText>
        </w:r>
        <w:r>
          <w:rPr>
            <w:noProof/>
            <w:webHidden/>
          </w:rPr>
        </w:r>
        <w:r>
          <w:rPr>
            <w:noProof/>
            <w:webHidden/>
          </w:rPr>
          <w:fldChar w:fldCharType="separate"/>
        </w:r>
        <w:r w:rsidR="00E46C21">
          <w:rPr>
            <w:noProof/>
            <w:webHidden/>
          </w:rPr>
          <w:t>8</w:t>
        </w:r>
        <w:r>
          <w:rPr>
            <w:noProof/>
            <w:webHidden/>
          </w:rPr>
          <w:fldChar w:fldCharType="end"/>
        </w:r>
      </w:hyperlink>
    </w:p>
    <w:p w14:paraId="676532B5" w14:textId="5099C978"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74" w:history="1">
        <w:r w:rsidRPr="008E7780">
          <w:rPr>
            <w:rStyle w:val="Hyperlink"/>
            <w:noProof/>
          </w:rPr>
          <w:t>5.7.</w:t>
        </w:r>
        <w:r>
          <w:rPr>
            <w:rFonts w:eastAsiaTheme="minorEastAsia"/>
            <w:noProof/>
            <w:color w:val="auto"/>
            <w:kern w:val="2"/>
            <w:lang w:eastAsia="en-GB"/>
            <w14:ligatures w14:val="standardContextual"/>
          </w:rPr>
          <w:tab/>
        </w:r>
        <w:r w:rsidRPr="008E7780">
          <w:rPr>
            <w:rStyle w:val="Hyperlink"/>
            <w:noProof/>
          </w:rPr>
          <w:t>Essex SINE Panel</w:t>
        </w:r>
        <w:r>
          <w:rPr>
            <w:noProof/>
            <w:webHidden/>
          </w:rPr>
          <w:tab/>
        </w:r>
        <w:r>
          <w:rPr>
            <w:noProof/>
            <w:webHidden/>
          </w:rPr>
          <w:fldChar w:fldCharType="begin"/>
        </w:r>
        <w:r>
          <w:rPr>
            <w:noProof/>
            <w:webHidden/>
          </w:rPr>
          <w:instrText xml:space="preserve"> PAGEREF _Toc222680474 \h </w:instrText>
        </w:r>
        <w:r>
          <w:rPr>
            <w:noProof/>
            <w:webHidden/>
          </w:rPr>
        </w:r>
        <w:r>
          <w:rPr>
            <w:noProof/>
            <w:webHidden/>
          </w:rPr>
          <w:fldChar w:fldCharType="separate"/>
        </w:r>
        <w:r w:rsidR="00E46C21">
          <w:rPr>
            <w:noProof/>
            <w:webHidden/>
          </w:rPr>
          <w:t>8</w:t>
        </w:r>
        <w:r>
          <w:rPr>
            <w:noProof/>
            <w:webHidden/>
          </w:rPr>
          <w:fldChar w:fldCharType="end"/>
        </w:r>
      </w:hyperlink>
    </w:p>
    <w:p w14:paraId="30572851" w14:textId="544BCC63"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75" w:history="1">
        <w:r w:rsidRPr="008E7780">
          <w:rPr>
            <w:rStyle w:val="Hyperlink"/>
            <w:noProof/>
          </w:rPr>
          <w:t>5.8.</w:t>
        </w:r>
        <w:r>
          <w:rPr>
            <w:rFonts w:eastAsiaTheme="minorEastAsia"/>
            <w:noProof/>
            <w:color w:val="auto"/>
            <w:kern w:val="2"/>
            <w:lang w:eastAsia="en-GB"/>
            <w14:ligatures w14:val="standardContextual"/>
          </w:rPr>
          <w:tab/>
        </w:r>
        <w:r w:rsidRPr="008E7780">
          <w:rPr>
            <w:rStyle w:val="Hyperlink"/>
            <w:noProof/>
          </w:rPr>
          <w:t>Policy Authors</w:t>
        </w:r>
        <w:r>
          <w:rPr>
            <w:noProof/>
            <w:webHidden/>
          </w:rPr>
          <w:tab/>
        </w:r>
        <w:r>
          <w:rPr>
            <w:noProof/>
            <w:webHidden/>
          </w:rPr>
          <w:fldChar w:fldCharType="begin"/>
        </w:r>
        <w:r>
          <w:rPr>
            <w:noProof/>
            <w:webHidden/>
          </w:rPr>
          <w:instrText xml:space="preserve"> PAGEREF _Toc222680475 \h </w:instrText>
        </w:r>
        <w:r>
          <w:rPr>
            <w:noProof/>
            <w:webHidden/>
          </w:rPr>
        </w:r>
        <w:r>
          <w:rPr>
            <w:noProof/>
            <w:webHidden/>
          </w:rPr>
          <w:fldChar w:fldCharType="separate"/>
        </w:r>
        <w:r w:rsidR="00E46C21">
          <w:rPr>
            <w:noProof/>
            <w:webHidden/>
          </w:rPr>
          <w:t>9</w:t>
        </w:r>
        <w:r>
          <w:rPr>
            <w:noProof/>
            <w:webHidden/>
          </w:rPr>
          <w:fldChar w:fldCharType="end"/>
        </w:r>
      </w:hyperlink>
    </w:p>
    <w:p w14:paraId="1AB267BF" w14:textId="6D753FEA"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76" w:history="1">
        <w:r w:rsidRPr="008E7780">
          <w:rPr>
            <w:rStyle w:val="Hyperlink"/>
            <w:noProof/>
          </w:rPr>
          <w:t>5.9.</w:t>
        </w:r>
        <w:r>
          <w:rPr>
            <w:rFonts w:eastAsiaTheme="minorEastAsia"/>
            <w:noProof/>
            <w:color w:val="auto"/>
            <w:kern w:val="2"/>
            <w:lang w:eastAsia="en-GB"/>
            <w14:ligatures w14:val="standardContextual"/>
          </w:rPr>
          <w:tab/>
        </w:r>
        <w:r w:rsidRPr="008E7780">
          <w:rPr>
            <w:rStyle w:val="Hyperlink"/>
            <w:noProof/>
          </w:rPr>
          <w:t>Line Managers</w:t>
        </w:r>
        <w:r>
          <w:rPr>
            <w:noProof/>
            <w:webHidden/>
          </w:rPr>
          <w:tab/>
        </w:r>
        <w:r>
          <w:rPr>
            <w:noProof/>
            <w:webHidden/>
          </w:rPr>
          <w:fldChar w:fldCharType="begin"/>
        </w:r>
        <w:r>
          <w:rPr>
            <w:noProof/>
            <w:webHidden/>
          </w:rPr>
          <w:instrText xml:space="preserve"> PAGEREF _Toc222680476 \h </w:instrText>
        </w:r>
        <w:r>
          <w:rPr>
            <w:noProof/>
            <w:webHidden/>
          </w:rPr>
        </w:r>
        <w:r>
          <w:rPr>
            <w:noProof/>
            <w:webHidden/>
          </w:rPr>
          <w:fldChar w:fldCharType="separate"/>
        </w:r>
        <w:r w:rsidR="00E46C21">
          <w:rPr>
            <w:noProof/>
            <w:webHidden/>
          </w:rPr>
          <w:t>9</w:t>
        </w:r>
        <w:r>
          <w:rPr>
            <w:noProof/>
            <w:webHidden/>
          </w:rPr>
          <w:fldChar w:fldCharType="end"/>
        </w:r>
      </w:hyperlink>
    </w:p>
    <w:p w14:paraId="4942C654" w14:textId="1C89310F"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77" w:history="1">
        <w:r w:rsidRPr="008E7780">
          <w:rPr>
            <w:rStyle w:val="Hyperlink"/>
            <w:noProof/>
          </w:rPr>
          <w:t>5.10.</w:t>
        </w:r>
        <w:r>
          <w:rPr>
            <w:rFonts w:eastAsiaTheme="minorEastAsia"/>
            <w:noProof/>
            <w:color w:val="auto"/>
            <w:kern w:val="2"/>
            <w:lang w:eastAsia="en-GB"/>
            <w14:ligatures w14:val="standardContextual"/>
          </w:rPr>
          <w:tab/>
        </w:r>
        <w:r w:rsidRPr="008E7780">
          <w:rPr>
            <w:rStyle w:val="Hyperlink"/>
            <w:noProof/>
          </w:rPr>
          <w:t>All Staff</w:t>
        </w:r>
        <w:r>
          <w:rPr>
            <w:noProof/>
            <w:webHidden/>
          </w:rPr>
          <w:tab/>
        </w:r>
        <w:r>
          <w:rPr>
            <w:noProof/>
            <w:webHidden/>
          </w:rPr>
          <w:fldChar w:fldCharType="begin"/>
        </w:r>
        <w:r>
          <w:rPr>
            <w:noProof/>
            <w:webHidden/>
          </w:rPr>
          <w:instrText xml:space="preserve"> PAGEREF _Toc222680477 \h </w:instrText>
        </w:r>
        <w:r>
          <w:rPr>
            <w:noProof/>
            <w:webHidden/>
          </w:rPr>
        </w:r>
        <w:r>
          <w:rPr>
            <w:noProof/>
            <w:webHidden/>
          </w:rPr>
          <w:fldChar w:fldCharType="separate"/>
        </w:r>
        <w:r w:rsidR="00E46C21">
          <w:rPr>
            <w:noProof/>
            <w:webHidden/>
          </w:rPr>
          <w:t>9</w:t>
        </w:r>
        <w:r>
          <w:rPr>
            <w:noProof/>
            <w:webHidden/>
          </w:rPr>
          <w:fldChar w:fldCharType="end"/>
        </w:r>
      </w:hyperlink>
    </w:p>
    <w:p w14:paraId="21BF6A58" w14:textId="6C232294" w:rsidR="00DD5388" w:rsidRDefault="00DD5388">
      <w:pPr>
        <w:pStyle w:val="TOC1"/>
        <w:rPr>
          <w:rFonts w:eastAsiaTheme="minorEastAsia"/>
          <w:b w:val="0"/>
          <w:noProof/>
          <w:color w:val="auto"/>
          <w:kern w:val="2"/>
          <w:lang w:eastAsia="en-GB"/>
          <w14:ligatures w14:val="standardContextual"/>
        </w:rPr>
      </w:pPr>
      <w:hyperlink w:anchor="_Toc222680478" w:history="1">
        <w:r w:rsidRPr="008E7780">
          <w:rPr>
            <w:rStyle w:val="Hyperlink"/>
            <w:noProof/>
          </w:rPr>
          <w:t>6.</w:t>
        </w:r>
        <w:r>
          <w:rPr>
            <w:rFonts w:eastAsiaTheme="minorEastAsia"/>
            <w:b w:val="0"/>
            <w:noProof/>
            <w:color w:val="auto"/>
            <w:kern w:val="2"/>
            <w:lang w:eastAsia="en-GB"/>
            <w14:ligatures w14:val="standardContextual"/>
          </w:rPr>
          <w:tab/>
        </w:r>
        <w:r w:rsidRPr="008E7780">
          <w:rPr>
            <w:rStyle w:val="Hyperlink"/>
            <w:noProof/>
          </w:rPr>
          <w:t>Policy Detail – SI Management Process</w:t>
        </w:r>
        <w:r>
          <w:rPr>
            <w:noProof/>
            <w:webHidden/>
          </w:rPr>
          <w:tab/>
        </w:r>
        <w:r>
          <w:rPr>
            <w:noProof/>
            <w:webHidden/>
          </w:rPr>
          <w:fldChar w:fldCharType="begin"/>
        </w:r>
        <w:r>
          <w:rPr>
            <w:noProof/>
            <w:webHidden/>
          </w:rPr>
          <w:instrText xml:space="preserve"> PAGEREF _Toc222680478 \h </w:instrText>
        </w:r>
        <w:r>
          <w:rPr>
            <w:noProof/>
            <w:webHidden/>
          </w:rPr>
        </w:r>
        <w:r>
          <w:rPr>
            <w:noProof/>
            <w:webHidden/>
          </w:rPr>
          <w:fldChar w:fldCharType="separate"/>
        </w:r>
        <w:r w:rsidR="00E46C21">
          <w:rPr>
            <w:noProof/>
            <w:webHidden/>
          </w:rPr>
          <w:t>10</w:t>
        </w:r>
        <w:r>
          <w:rPr>
            <w:noProof/>
            <w:webHidden/>
          </w:rPr>
          <w:fldChar w:fldCharType="end"/>
        </w:r>
      </w:hyperlink>
    </w:p>
    <w:p w14:paraId="475F860A" w14:textId="65376830"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79" w:history="1">
        <w:r w:rsidRPr="008E7780">
          <w:rPr>
            <w:rStyle w:val="Hyperlink"/>
            <w:noProof/>
          </w:rPr>
          <w:t>6.1.</w:t>
        </w:r>
        <w:r>
          <w:rPr>
            <w:rFonts w:eastAsiaTheme="minorEastAsia"/>
            <w:noProof/>
            <w:color w:val="auto"/>
            <w:kern w:val="2"/>
            <w:lang w:eastAsia="en-GB"/>
            <w14:ligatures w14:val="standardContextual"/>
          </w:rPr>
          <w:tab/>
        </w:r>
        <w:r w:rsidRPr="008E7780">
          <w:rPr>
            <w:rStyle w:val="Hyperlink"/>
            <w:noProof/>
          </w:rPr>
          <w:t>Overview</w:t>
        </w:r>
        <w:r>
          <w:rPr>
            <w:noProof/>
            <w:webHidden/>
          </w:rPr>
          <w:tab/>
        </w:r>
        <w:r>
          <w:rPr>
            <w:noProof/>
            <w:webHidden/>
          </w:rPr>
          <w:fldChar w:fldCharType="begin"/>
        </w:r>
        <w:r>
          <w:rPr>
            <w:noProof/>
            <w:webHidden/>
          </w:rPr>
          <w:instrText xml:space="preserve"> PAGEREF _Toc222680479 \h </w:instrText>
        </w:r>
        <w:r>
          <w:rPr>
            <w:noProof/>
            <w:webHidden/>
          </w:rPr>
        </w:r>
        <w:r>
          <w:rPr>
            <w:noProof/>
            <w:webHidden/>
          </w:rPr>
          <w:fldChar w:fldCharType="separate"/>
        </w:r>
        <w:r w:rsidR="00E46C21">
          <w:rPr>
            <w:noProof/>
            <w:webHidden/>
          </w:rPr>
          <w:t>10</w:t>
        </w:r>
        <w:r>
          <w:rPr>
            <w:noProof/>
            <w:webHidden/>
          </w:rPr>
          <w:fldChar w:fldCharType="end"/>
        </w:r>
      </w:hyperlink>
    </w:p>
    <w:p w14:paraId="36A5FFD4" w14:textId="64443136"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80" w:history="1">
        <w:r w:rsidRPr="008E7780">
          <w:rPr>
            <w:rStyle w:val="Hyperlink"/>
            <w:noProof/>
          </w:rPr>
          <w:t>6.2.</w:t>
        </w:r>
        <w:r>
          <w:rPr>
            <w:rFonts w:eastAsiaTheme="minorEastAsia"/>
            <w:noProof/>
            <w:color w:val="auto"/>
            <w:kern w:val="2"/>
            <w:lang w:eastAsia="en-GB"/>
            <w14:ligatures w14:val="standardContextual"/>
          </w:rPr>
          <w:tab/>
        </w:r>
        <w:r w:rsidRPr="008E7780">
          <w:rPr>
            <w:rStyle w:val="Hyperlink"/>
            <w:noProof/>
          </w:rPr>
          <w:t>What constitutes an SI</w:t>
        </w:r>
        <w:r>
          <w:rPr>
            <w:noProof/>
            <w:webHidden/>
          </w:rPr>
          <w:tab/>
        </w:r>
        <w:r>
          <w:rPr>
            <w:noProof/>
            <w:webHidden/>
          </w:rPr>
          <w:fldChar w:fldCharType="begin"/>
        </w:r>
        <w:r>
          <w:rPr>
            <w:noProof/>
            <w:webHidden/>
          </w:rPr>
          <w:instrText xml:space="preserve"> PAGEREF _Toc222680480 \h </w:instrText>
        </w:r>
        <w:r>
          <w:rPr>
            <w:noProof/>
            <w:webHidden/>
          </w:rPr>
        </w:r>
        <w:r>
          <w:rPr>
            <w:noProof/>
            <w:webHidden/>
          </w:rPr>
          <w:fldChar w:fldCharType="separate"/>
        </w:r>
        <w:r w:rsidR="00E46C21">
          <w:rPr>
            <w:noProof/>
            <w:webHidden/>
          </w:rPr>
          <w:t>10</w:t>
        </w:r>
        <w:r>
          <w:rPr>
            <w:noProof/>
            <w:webHidden/>
          </w:rPr>
          <w:fldChar w:fldCharType="end"/>
        </w:r>
      </w:hyperlink>
    </w:p>
    <w:p w14:paraId="19544BD3" w14:textId="31E915A1"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81" w:history="1">
        <w:r w:rsidRPr="008E7780">
          <w:rPr>
            <w:rStyle w:val="Hyperlink"/>
            <w:noProof/>
          </w:rPr>
          <w:t>6.3.</w:t>
        </w:r>
        <w:r>
          <w:rPr>
            <w:rFonts w:eastAsiaTheme="minorEastAsia"/>
            <w:noProof/>
            <w:color w:val="auto"/>
            <w:kern w:val="2"/>
            <w:lang w:eastAsia="en-GB"/>
            <w14:ligatures w14:val="standardContextual"/>
          </w:rPr>
          <w:tab/>
        </w:r>
        <w:r w:rsidRPr="008E7780">
          <w:rPr>
            <w:rStyle w:val="Hyperlink"/>
            <w:noProof/>
          </w:rPr>
          <w:t>Duty of Candour</w:t>
        </w:r>
        <w:r>
          <w:rPr>
            <w:noProof/>
            <w:webHidden/>
          </w:rPr>
          <w:tab/>
        </w:r>
        <w:r>
          <w:rPr>
            <w:noProof/>
            <w:webHidden/>
          </w:rPr>
          <w:fldChar w:fldCharType="begin"/>
        </w:r>
        <w:r>
          <w:rPr>
            <w:noProof/>
            <w:webHidden/>
          </w:rPr>
          <w:instrText xml:space="preserve"> PAGEREF _Toc222680481 \h </w:instrText>
        </w:r>
        <w:r>
          <w:rPr>
            <w:noProof/>
            <w:webHidden/>
          </w:rPr>
        </w:r>
        <w:r>
          <w:rPr>
            <w:noProof/>
            <w:webHidden/>
          </w:rPr>
          <w:fldChar w:fldCharType="separate"/>
        </w:r>
        <w:r w:rsidR="00E46C21">
          <w:rPr>
            <w:noProof/>
            <w:webHidden/>
          </w:rPr>
          <w:t>11</w:t>
        </w:r>
        <w:r>
          <w:rPr>
            <w:noProof/>
            <w:webHidden/>
          </w:rPr>
          <w:fldChar w:fldCharType="end"/>
        </w:r>
      </w:hyperlink>
    </w:p>
    <w:p w14:paraId="51ED8F08" w14:textId="621E6E98"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82" w:history="1">
        <w:r w:rsidRPr="008E7780">
          <w:rPr>
            <w:rStyle w:val="Hyperlink"/>
            <w:noProof/>
          </w:rPr>
          <w:t>6.4.</w:t>
        </w:r>
        <w:r>
          <w:rPr>
            <w:rFonts w:eastAsiaTheme="minorEastAsia"/>
            <w:noProof/>
            <w:color w:val="auto"/>
            <w:kern w:val="2"/>
            <w:lang w:eastAsia="en-GB"/>
            <w14:ligatures w14:val="standardContextual"/>
          </w:rPr>
          <w:tab/>
        </w:r>
        <w:r w:rsidRPr="008E7780">
          <w:rPr>
            <w:rStyle w:val="Hyperlink"/>
            <w:noProof/>
          </w:rPr>
          <w:t>Multiple Incidents/Victims</w:t>
        </w:r>
        <w:r>
          <w:rPr>
            <w:noProof/>
            <w:webHidden/>
          </w:rPr>
          <w:tab/>
        </w:r>
        <w:r>
          <w:rPr>
            <w:noProof/>
            <w:webHidden/>
          </w:rPr>
          <w:fldChar w:fldCharType="begin"/>
        </w:r>
        <w:r>
          <w:rPr>
            <w:noProof/>
            <w:webHidden/>
          </w:rPr>
          <w:instrText xml:space="preserve"> PAGEREF _Toc222680482 \h </w:instrText>
        </w:r>
        <w:r>
          <w:rPr>
            <w:noProof/>
            <w:webHidden/>
          </w:rPr>
        </w:r>
        <w:r>
          <w:rPr>
            <w:noProof/>
            <w:webHidden/>
          </w:rPr>
          <w:fldChar w:fldCharType="separate"/>
        </w:r>
        <w:r w:rsidR="00E46C21">
          <w:rPr>
            <w:noProof/>
            <w:webHidden/>
          </w:rPr>
          <w:t>12</w:t>
        </w:r>
        <w:r>
          <w:rPr>
            <w:noProof/>
            <w:webHidden/>
          </w:rPr>
          <w:fldChar w:fldCharType="end"/>
        </w:r>
      </w:hyperlink>
    </w:p>
    <w:p w14:paraId="2194F449" w14:textId="567C2F8A"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83" w:history="1">
        <w:r w:rsidRPr="008E7780">
          <w:rPr>
            <w:rStyle w:val="Hyperlink"/>
            <w:noProof/>
          </w:rPr>
          <w:t>6.5.</w:t>
        </w:r>
        <w:r>
          <w:rPr>
            <w:rFonts w:eastAsiaTheme="minorEastAsia"/>
            <w:noProof/>
            <w:color w:val="auto"/>
            <w:kern w:val="2"/>
            <w:lang w:eastAsia="en-GB"/>
            <w14:ligatures w14:val="standardContextual"/>
          </w:rPr>
          <w:tab/>
        </w:r>
        <w:r w:rsidRPr="008E7780">
          <w:rPr>
            <w:rStyle w:val="Hyperlink"/>
            <w:noProof/>
          </w:rPr>
          <w:t>Providers including Primary Care</w:t>
        </w:r>
        <w:r>
          <w:rPr>
            <w:noProof/>
            <w:webHidden/>
          </w:rPr>
          <w:tab/>
        </w:r>
        <w:r>
          <w:rPr>
            <w:noProof/>
            <w:webHidden/>
          </w:rPr>
          <w:fldChar w:fldCharType="begin"/>
        </w:r>
        <w:r>
          <w:rPr>
            <w:noProof/>
            <w:webHidden/>
          </w:rPr>
          <w:instrText xml:space="preserve"> PAGEREF _Toc222680483 \h </w:instrText>
        </w:r>
        <w:r>
          <w:rPr>
            <w:noProof/>
            <w:webHidden/>
          </w:rPr>
        </w:r>
        <w:r>
          <w:rPr>
            <w:noProof/>
            <w:webHidden/>
          </w:rPr>
          <w:fldChar w:fldCharType="separate"/>
        </w:r>
        <w:r w:rsidR="00E46C21">
          <w:rPr>
            <w:noProof/>
            <w:webHidden/>
          </w:rPr>
          <w:t>12</w:t>
        </w:r>
        <w:r>
          <w:rPr>
            <w:noProof/>
            <w:webHidden/>
          </w:rPr>
          <w:fldChar w:fldCharType="end"/>
        </w:r>
      </w:hyperlink>
    </w:p>
    <w:p w14:paraId="6A6C47D8" w14:textId="190B23B5"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84" w:history="1">
        <w:r w:rsidRPr="008E7780">
          <w:rPr>
            <w:rStyle w:val="Hyperlink"/>
            <w:noProof/>
          </w:rPr>
          <w:t>6.6.</w:t>
        </w:r>
        <w:r>
          <w:rPr>
            <w:rFonts w:eastAsiaTheme="minorEastAsia"/>
            <w:noProof/>
            <w:color w:val="auto"/>
            <w:kern w:val="2"/>
            <w:lang w:eastAsia="en-GB"/>
            <w14:ligatures w14:val="standardContextual"/>
          </w:rPr>
          <w:tab/>
        </w:r>
        <w:r w:rsidRPr="008E7780">
          <w:rPr>
            <w:rStyle w:val="Hyperlink"/>
            <w:noProof/>
          </w:rPr>
          <w:t>Incidents occurring within the ICB</w:t>
        </w:r>
        <w:r>
          <w:rPr>
            <w:noProof/>
            <w:webHidden/>
          </w:rPr>
          <w:tab/>
        </w:r>
        <w:r>
          <w:rPr>
            <w:noProof/>
            <w:webHidden/>
          </w:rPr>
          <w:fldChar w:fldCharType="begin"/>
        </w:r>
        <w:r>
          <w:rPr>
            <w:noProof/>
            <w:webHidden/>
          </w:rPr>
          <w:instrText xml:space="preserve"> PAGEREF _Toc222680484 \h </w:instrText>
        </w:r>
        <w:r>
          <w:rPr>
            <w:noProof/>
            <w:webHidden/>
          </w:rPr>
        </w:r>
        <w:r>
          <w:rPr>
            <w:noProof/>
            <w:webHidden/>
          </w:rPr>
          <w:fldChar w:fldCharType="separate"/>
        </w:r>
        <w:r w:rsidR="00E46C21">
          <w:rPr>
            <w:noProof/>
            <w:webHidden/>
          </w:rPr>
          <w:t>12</w:t>
        </w:r>
        <w:r>
          <w:rPr>
            <w:noProof/>
            <w:webHidden/>
          </w:rPr>
          <w:fldChar w:fldCharType="end"/>
        </w:r>
      </w:hyperlink>
    </w:p>
    <w:p w14:paraId="570D1391" w14:textId="63747415"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85" w:history="1">
        <w:r w:rsidRPr="008E7780">
          <w:rPr>
            <w:rStyle w:val="Hyperlink"/>
            <w:noProof/>
          </w:rPr>
          <w:t>6.7.</w:t>
        </w:r>
        <w:r>
          <w:rPr>
            <w:rFonts w:eastAsiaTheme="minorEastAsia"/>
            <w:noProof/>
            <w:color w:val="auto"/>
            <w:kern w:val="2"/>
            <w:lang w:eastAsia="en-GB"/>
            <w14:ligatures w14:val="standardContextual"/>
          </w:rPr>
          <w:tab/>
        </w:r>
        <w:r w:rsidRPr="008E7780">
          <w:rPr>
            <w:rStyle w:val="Hyperlink"/>
            <w:noProof/>
          </w:rPr>
          <w:t>De-escalation of SIs</w:t>
        </w:r>
        <w:r>
          <w:rPr>
            <w:noProof/>
            <w:webHidden/>
          </w:rPr>
          <w:tab/>
        </w:r>
        <w:r>
          <w:rPr>
            <w:noProof/>
            <w:webHidden/>
          </w:rPr>
          <w:fldChar w:fldCharType="begin"/>
        </w:r>
        <w:r>
          <w:rPr>
            <w:noProof/>
            <w:webHidden/>
          </w:rPr>
          <w:instrText xml:space="preserve"> PAGEREF _Toc222680485 \h </w:instrText>
        </w:r>
        <w:r>
          <w:rPr>
            <w:noProof/>
            <w:webHidden/>
          </w:rPr>
        </w:r>
        <w:r>
          <w:rPr>
            <w:noProof/>
            <w:webHidden/>
          </w:rPr>
          <w:fldChar w:fldCharType="separate"/>
        </w:r>
        <w:r w:rsidR="00E46C21">
          <w:rPr>
            <w:noProof/>
            <w:webHidden/>
          </w:rPr>
          <w:t>13</w:t>
        </w:r>
        <w:r>
          <w:rPr>
            <w:noProof/>
            <w:webHidden/>
          </w:rPr>
          <w:fldChar w:fldCharType="end"/>
        </w:r>
      </w:hyperlink>
    </w:p>
    <w:p w14:paraId="2BB4834F" w14:textId="70D7CAD8"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86" w:history="1">
        <w:r w:rsidRPr="008E7780">
          <w:rPr>
            <w:rStyle w:val="Hyperlink"/>
            <w:noProof/>
          </w:rPr>
          <w:t>6.8.</w:t>
        </w:r>
        <w:r>
          <w:rPr>
            <w:rFonts w:eastAsiaTheme="minorEastAsia"/>
            <w:noProof/>
            <w:color w:val="auto"/>
            <w:kern w:val="2"/>
            <w:lang w:eastAsia="en-GB"/>
            <w14:ligatures w14:val="standardContextual"/>
          </w:rPr>
          <w:tab/>
        </w:r>
        <w:r w:rsidRPr="008E7780">
          <w:rPr>
            <w:rStyle w:val="Hyperlink"/>
            <w:noProof/>
          </w:rPr>
          <w:t>Types of Investigation</w:t>
        </w:r>
        <w:r>
          <w:rPr>
            <w:noProof/>
            <w:webHidden/>
          </w:rPr>
          <w:tab/>
        </w:r>
        <w:r>
          <w:rPr>
            <w:noProof/>
            <w:webHidden/>
          </w:rPr>
          <w:fldChar w:fldCharType="begin"/>
        </w:r>
        <w:r>
          <w:rPr>
            <w:noProof/>
            <w:webHidden/>
          </w:rPr>
          <w:instrText xml:space="preserve"> PAGEREF _Toc222680486 \h </w:instrText>
        </w:r>
        <w:r>
          <w:rPr>
            <w:noProof/>
            <w:webHidden/>
          </w:rPr>
        </w:r>
        <w:r>
          <w:rPr>
            <w:noProof/>
            <w:webHidden/>
          </w:rPr>
          <w:fldChar w:fldCharType="separate"/>
        </w:r>
        <w:r w:rsidR="00E46C21">
          <w:rPr>
            <w:noProof/>
            <w:webHidden/>
          </w:rPr>
          <w:t>13</w:t>
        </w:r>
        <w:r>
          <w:rPr>
            <w:noProof/>
            <w:webHidden/>
          </w:rPr>
          <w:fldChar w:fldCharType="end"/>
        </w:r>
      </w:hyperlink>
    </w:p>
    <w:p w14:paraId="471E3B2D" w14:textId="5214C70C"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87" w:history="1">
        <w:r w:rsidRPr="008E7780">
          <w:rPr>
            <w:rStyle w:val="Hyperlink"/>
            <w:noProof/>
          </w:rPr>
          <w:t>6.9.</w:t>
        </w:r>
        <w:r>
          <w:rPr>
            <w:rFonts w:eastAsiaTheme="minorEastAsia"/>
            <w:noProof/>
            <w:color w:val="auto"/>
            <w:kern w:val="2"/>
            <w:lang w:eastAsia="en-GB"/>
            <w14:ligatures w14:val="standardContextual"/>
          </w:rPr>
          <w:tab/>
        </w:r>
        <w:r w:rsidRPr="008E7780">
          <w:rPr>
            <w:rStyle w:val="Hyperlink"/>
            <w:noProof/>
          </w:rPr>
          <w:t>Final report requirements</w:t>
        </w:r>
        <w:r>
          <w:rPr>
            <w:noProof/>
            <w:webHidden/>
          </w:rPr>
          <w:tab/>
        </w:r>
        <w:r>
          <w:rPr>
            <w:noProof/>
            <w:webHidden/>
          </w:rPr>
          <w:fldChar w:fldCharType="begin"/>
        </w:r>
        <w:r>
          <w:rPr>
            <w:noProof/>
            <w:webHidden/>
          </w:rPr>
          <w:instrText xml:space="preserve"> PAGEREF _Toc222680487 \h </w:instrText>
        </w:r>
        <w:r>
          <w:rPr>
            <w:noProof/>
            <w:webHidden/>
          </w:rPr>
        </w:r>
        <w:r>
          <w:rPr>
            <w:noProof/>
            <w:webHidden/>
          </w:rPr>
          <w:fldChar w:fldCharType="separate"/>
        </w:r>
        <w:r w:rsidR="00E46C21">
          <w:rPr>
            <w:noProof/>
            <w:webHidden/>
          </w:rPr>
          <w:t>13</w:t>
        </w:r>
        <w:r>
          <w:rPr>
            <w:noProof/>
            <w:webHidden/>
          </w:rPr>
          <w:fldChar w:fldCharType="end"/>
        </w:r>
      </w:hyperlink>
    </w:p>
    <w:p w14:paraId="6DD10024" w14:textId="5E995F72"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88" w:history="1">
        <w:r w:rsidRPr="008E7780">
          <w:rPr>
            <w:rStyle w:val="Hyperlink"/>
            <w:noProof/>
          </w:rPr>
          <w:t>6.10.</w:t>
        </w:r>
        <w:r>
          <w:rPr>
            <w:rFonts w:eastAsiaTheme="minorEastAsia"/>
            <w:noProof/>
            <w:color w:val="auto"/>
            <w:kern w:val="2"/>
            <w:lang w:eastAsia="en-GB"/>
            <w14:ligatures w14:val="standardContextual"/>
          </w:rPr>
          <w:tab/>
        </w:r>
        <w:r w:rsidRPr="008E7780">
          <w:rPr>
            <w:rStyle w:val="Hyperlink"/>
            <w:noProof/>
          </w:rPr>
          <w:t>Root Cause Analysis (RCA) Report Templates</w:t>
        </w:r>
        <w:r>
          <w:rPr>
            <w:noProof/>
            <w:webHidden/>
          </w:rPr>
          <w:tab/>
        </w:r>
        <w:r>
          <w:rPr>
            <w:noProof/>
            <w:webHidden/>
          </w:rPr>
          <w:fldChar w:fldCharType="begin"/>
        </w:r>
        <w:r>
          <w:rPr>
            <w:noProof/>
            <w:webHidden/>
          </w:rPr>
          <w:instrText xml:space="preserve"> PAGEREF _Toc222680488 \h </w:instrText>
        </w:r>
        <w:r>
          <w:rPr>
            <w:noProof/>
            <w:webHidden/>
          </w:rPr>
        </w:r>
        <w:r>
          <w:rPr>
            <w:noProof/>
            <w:webHidden/>
          </w:rPr>
          <w:fldChar w:fldCharType="separate"/>
        </w:r>
        <w:r w:rsidR="00E46C21">
          <w:rPr>
            <w:noProof/>
            <w:webHidden/>
          </w:rPr>
          <w:t>15</w:t>
        </w:r>
        <w:r>
          <w:rPr>
            <w:noProof/>
            <w:webHidden/>
          </w:rPr>
          <w:fldChar w:fldCharType="end"/>
        </w:r>
      </w:hyperlink>
    </w:p>
    <w:p w14:paraId="05FF5A45" w14:textId="4E03F67B"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89" w:history="1">
        <w:r w:rsidRPr="008E7780">
          <w:rPr>
            <w:rStyle w:val="Hyperlink"/>
            <w:noProof/>
          </w:rPr>
          <w:t>6.11.</w:t>
        </w:r>
        <w:r>
          <w:rPr>
            <w:rFonts w:eastAsiaTheme="minorEastAsia"/>
            <w:noProof/>
            <w:color w:val="auto"/>
            <w:kern w:val="2"/>
            <w:lang w:eastAsia="en-GB"/>
            <w14:ligatures w14:val="standardContextual"/>
          </w:rPr>
          <w:tab/>
        </w:r>
        <w:r w:rsidRPr="008E7780">
          <w:rPr>
            <w:rStyle w:val="Hyperlink"/>
            <w:noProof/>
          </w:rPr>
          <w:t>Report Quality Standards</w:t>
        </w:r>
        <w:r>
          <w:rPr>
            <w:noProof/>
            <w:webHidden/>
          </w:rPr>
          <w:tab/>
        </w:r>
        <w:r>
          <w:rPr>
            <w:noProof/>
            <w:webHidden/>
          </w:rPr>
          <w:fldChar w:fldCharType="begin"/>
        </w:r>
        <w:r>
          <w:rPr>
            <w:noProof/>
            <w:webHidden/>
          </w:rPr>
          <w:instrText xml:space="preserve"> PAGEREF _Toc222680489 \h </w:instrText>
        </w:r>
        <w:r>
          <w:rPr>
            <w:noProof/>
            <w:webHidden/>
          </w:rPr>
        </w:r>
        <w:r>
          <w:rPr>
            <w:noProof/>
            <w:webHidden/>
          </w:rPr>
          <w:fldChar w:fldCharType="separate"/>
        </w:r>
        <w:r w:rsidR="00E46C21">
          <w:rPr>
            <w:noProof/>
            <w:webHidden/>
          </w:rPr>
          <w:t>15</w:t>
        </w:r>
        <w:r>
          <w:rPr>
            <w:noProof/>
            <w:webHidden/>
          </w:rPr>
          <w:fldChar w:fldCharType="end"/>
        </w:r>
      </w:hyperlink>
    </w:p>
    <w:p w14:paraId="3036BFD7" w14:textId="506145F0"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90" w:history="1">
        <w:r w:rsidRPr="008E7780">
          <w:rPr>
            <w:rStyle w:val="Hyperlink"/>
            <w:noProof/>
          </w:rPr>
          <w:t>6.12.</w:t>
        </w:r>
        <w:r>
          <w:rPr>
            <w:rFonts w:eastAsiaTheme="minorEastAsia"/>
            <w:noProof/>
            <w:color w:val="auto"/>
            <w:kern w:val="2"/>
            <w:lang w:eastAsia="en-GB"/>
            <w14:ligatures w14:val="standardContextual"/>
          </w:rPr>
          <w:tab/>
        </w:r>
        <w:r w:rsidRPr="008E7780">
          <w:rPr>
            <w:rStyle w:val="Hyperlink"/>
            <w:noProof/>
          </w:rPr>
          <w:t>Monitoring and Closure of Incidents</w:t>
        </w:r>
        <w:r>
          <w:rPr>
            <w:noProof/>
            <w:webHidden/>
          </w:rPr>
          <w:tab/>
        </w:r>
        <w:r>
          <w:rPr>
            <w:noProof/>
            <w:webHidden/>
          </w:rPr>
          <w:fldChar w:fldCharType="begin"/>
        </w:r>
        <w:r>
          <w:rPr>
            <w:noProof/>
            <w:webHidden/>
          </w:rPr>
          <w:instrText xml:space="preserve"> PAGEREF _Toc222680490 \h </w:instrText>
        </w:r>
        <w:r>
          <w:rPr>
            <w:noProof/>
            <w:webHidden/>
          </w:rPr>
        </w:r>
        <w:r>
          <w:rPr>
            <w:noProof/>
            <w:webHidden/>
          </w:rPr>
          <w:fldChar w:fldCharType="separate"/>
        </w:r>
        <w:r w:rsidR="00E46C21">
          <w:rPr>
            <w:noProof/>
            <w:webHidden/>
          </w:rPr>
          <w:t>16</w:t>
        </w:r>
        <w:r>
          <w:rPr>
            <w:noProof/>
            <w:webHidden/>
          </w:rPr>
          <w:fldChar w:fldCharType="end"/>
        </w:r>
      </w:hyperlink>
    </w:p>
    <w:p w14:paraId="3F6A6C7A" w14:textId="258F90A5"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91" w:history="1">
        <w:r w:rsidRPr="008E7780">
          <w:rPr>
            <w:rStyle w:val="Hyperlink"/>
            <w:rFonts w:eastAsia="Arial"/>
            <w:noProof/>
            <w:lang w:val="en-US"/>
          </w:rPr>
          <w:t>6.13.</w:t>
        </w:r>
        <w:r>
          <w:rPr>
            <w:rFonts w:eastAsiaTheme="minorEastAsia"/>
            <w:noProof/>
            <w:color w:val="auto"/>
            <w:kern w:val="2"/>
            <w:lang w:eastAsia="en-GB"/>
            <w14:ligatures w14:val="standardContextual"/>
          </w:rPr>
          <w:tab/>
        </w:r>
        <w:r w:rsidRPr="008E7780">
          <w:rPr>
            <w:rStyle w:val="Hyperlink"/>
            <w:rFonts w:eastAsia="Arial"/>
            <w:noProof/>
            <w:lang w:val="en-US"/>
          </w:rPr>
          <w:t>Action Plan Templates</w:t>
        </w:r>
        <w:r>
          <w:rPr>
            <w:noProof/>
            <w:webHidden/>
          </w:rPr>
          <w:tab/>
        </w:r>
        <w:r>
          <w:rPr>
            <w:noProof/>
            <w:webHidden/>
          </w:rPr>
          <w:fldChar w:fldCharType="begin"/>
        </w:r>
        <w:r>
          <w:rPr>
            <w:noProof/>
            <w:webHidden/>
          </w:rPr>
          <w:instrText xml:space="preserve"> PAGEREF _Toc222680491 \h </w:instrText>
        </w:r>
        <w:r>
          <w:rPr>
            <w:noProof/>
            <w:webHidden/>
          </w:rPr>
        </w:r>
        <w:r>
          <w:rPr>
            <w:noProof/>
            <w:webHidden/>
          </w:rPr>
          <w:fldChar w:fldCharType="separate"/>
        </w:r>
        <w:r w:rsidR="00E46C21">
          <w:rPr>
            <w:noProof/>
            <w:webHidden/>
          </w:rPr>
          <w:t>17</w:t>
        </w:r>
        <w:r>
          <w:rPr>
            <w:noProof/>
            <w:webHidden/>
          </w:rPr>
          <w:fldChar w:fldCharType="end"/>
        </w:r>
      </w:hyperlink>
    </w:p>
    <w:p w14:paraId="70D06832" w14:textId="7197FBC8"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92" w:history="1">
        <w:r w:rsidRPr="008E7780">
          <w:rPr>
            <w:rStyle w:val="Hyperlink"/>
            <w:noProof/>
          </w:rPr>
          <w:t>6.14.</w:t>
        </w:r>
        <w:r>
          <w:rPr>
            <w:rFonts w:eastAsiaTheme="minorEastAsia"/>
            <w:noProof/>
            <w:color w:val="auto"/>
            <w:kern w:val="2"/>
            <w:lang w:eastAsia="en-GB"/>
            <w14:ligatures w14:val="standardContextual"/>
          </w:rPr>
          <w:tab/>
        </w:r>
        <w:r w:rsidRPr="008E7780">
          <w:rPr>
            <w:rStyle w:val="Hyperlink"/>
            <w:noProof/>
          </w:rPr>
          <w:t>Action Plan Quality Standards</w:t>
        </w:r>
        <w:r>
          <w:rPr>
            <w:noProof/>
            <w:webHidden/>
          </w:rPr>
          <w:tab/>
        </w:r>
        <w:r>
          <w:rPr>
            <w:noProof/>
            <w:webHidden/>
          </w:rPr>
          <w:fldChar w:fldCharType="begin"/>
        </w:r>
        <w:r>
          <w:rPr>
            <w:noProof/>
            <w:webHidden/>
          </w:rPr>
          <w:instrText xml:space="preserve"> PAGEREF _Toc222680492 \h </w:instrText>
        </w:r>
        <w:r>
          <w:rPr>
            <w:noProof/>
            <w:webHidden/>
          </w:rPr>
        </w:r>
        <w:r>
          <w:rPr>
            <w:noProof/>
            <w:webHidden/>
          </w:rPr>
          <w:fldChar w:fldCharType="separate"/>
        </w:r>
        <w:r w:rsidR="00E46C21">
          <w:rPr>
            <w:noProof/>
            <w:webHidden/>
          </w:rPr>
          <w:t>17</w:t>
        </w:r>
        <w:r>
          <w:rPr>
            <w:noProof/>
            <w:webHidden/>
          </w:rPr>
          <w:fldChar w:fldCharType="end"/>
        </w:r>
      </w:hyperlink>
    </w:p>
    <w:p w14:paraId="063A4B3E" w14:textId="019C52EF"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93" w:history="1">
        <w:r w:rsidRPr="008E7780">
          <w:rPr>
            <w:rStyle w:val="Hyperlink"/>
            <w:noProof/>
          </w:rPr>
          <w:t>6.15.</w:t>
        </w:r>
        <w:r>
          <w:rPr>
            <w:rFonts w:eastAsiaTheme="minorEastAsia"/>
            <w:noProof/>
            <w:color w:val="auto"/>
            <w:kern w:val="2"/>
            <w:lang w:eastAsia="en-GB"/>
            <w14:ligatures w14:val="standardContextual"/>
          </w:rPr>
          <w:tab/>
        </w:r>
        <w:r w:rsidRPr="008E7780">
          <w:rPr>
            <w:rStyle w:val="Hyperlink"/>
            <w:noProof/>
          </w:rPr>
          <w:t>Aggregated Action Plans</w:t>
        </w:r>
        <w:r>
          <w:rPr>
            <w:noProof/>
            <w:webHidden/>
          </w:rPr>
          <w:tab/>
        </w:r>
        <w:r>
          <w:rPr>
            <w:noProof/>
            <w:webHidden/>
          </w:rPr>
          <w:fldChar w:fldCharType="begin"/>
        </w:r>
        <w:r>
          <w:rPr>
            <w:noProof/>
            <w:webHidden/>
          </w:rPr>
          <w:instrText xml:space="preserve"> PAGEREF _Toc222680493 \h </w:instrText>
        </w:r>
        <w:r>
          <w:rPr>
            <w:noProof/>
            <w:webHidden/>
          </w:rPr>
        </w:r>
        <w:r>
          <w:rPr>
            <w:noProof/>
            <w:webHidden/>
          </w:rPr>
          <w:fldChar w:fldCharType="separate"/>
        </w:r>
        <w:r w:rsidR="00E46C21">
          <w:rPr>
            <w:noProof/>
            <w:webHidden/>
          </w:rPr>
          <w:t>18</w:t>
        </w:r>
        <w:r>
          <w:rPr>
            <w:noProof/>
            <w:webHidden/>
          </w:rPr>
          <w:fldChar w:fldCharType="end"/>
        </w:r>
      </w:hyperlink>
    </w:p>
    <w:p w14:paraId="05652D6B" w14:textId="0B5CDD37"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94" w:history="1">
        <w:r w:rsidRPr="008E7780">
          <w:rPr>
            <w:rStyle w:val="Hyperlink"/>
            <w:rFonts w:eastAsia="Arial"/>
            <w:noProof/>
            <w:lang w:val="en-US"/>
          </w:rPr>
          <w:t>6.16.</w:t>
        </w:r>
        <w:r>
          <w:rPr>
            <w:rFonts w:eastAsiaTheme="minorEastAsia"/>
            <w:noProof/>
            <w:color w:val="auto"/>
            <w:kern w:val="2"/>
            <w:lang w:eastAsia="en-GB"/>
            <w14:ligatures w14:val="standardContextual"/>
          </w:rPr>
          <w:tab/>
        </w:r>
        <w:r w:rsidRPr="008E7780">
          <w:rPr>
            <w:rStyle w:val="Hyperlink"/>
            <w:rFonts w:eastAsia="Arial"/>
            <w:noProof/>
            <w:lang w:val="en-US"/>
          </w:rPr>
          <w:t>Report Review/Quality Assurance</w:t>
        </w:r>
        <w:r>
          <w:rPr>
            <w:noProof/>
            <w:webHidden/>
          </w:rPr>
          <w:tab/>
        </w:r>
        <w:r>
          <w:rPr>
            <w:noProof/>
            <w:webHidden/>
          </w:rPr>
          <w:fldChar w:fldCharType="begin"/>
        </w:r>
        <w:r>
          <w:rPr>
            <w:noProof/>
            <w:webHidden/>
          </w:rPr>
          <w:instrText xml:space="preserve"> PAGEREF _Toc222680494 \h </w:instrText>
        </w:r>
        <w:r>
          <w:rPr>
            <w:noProof/>
            <w:webHidden/>
          </w:rPr>
        </w:r>
        <w:r>
          <w:rPr>
            <w:noProof/>
            <w:webHidden/>
          </w:rPr>
          <w:fldChar w:fldCharType="separate"/>
        </w:r>
        <w:r w:rsidR="00E46C21">
          <w:rPr>
            <w:noProof/>
            <w:webHidden/>
          </w:rPr>
          <w:t>18</w:t>
        </w:r>
        <w:r>
          <w:rPr>
            <w:noProof/>
            <w:webHidden/>
          </w:rPr>
          <w:fldChar w:fldCharType="end"/>
        </w:r>
      </w:hyperlink>
    </w:p>
    <w:p w14:paraId="158C1593" w14:textId="6D61375A"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95" w:history="1">
        <w:r w:rsidRPr="008E7780">
          <w:rPr>
            <w:rStyle w:val="Hyperlink"/>
            <w:noProof/>
          </w:rPr>
          <w:t>6.17.</w:t>
        </w:r>
        <w:r>
          <w:rPr>
            <w:rFonts w:eastAsiaTheme="minorEastAsia"/>
            <w:noProof/>
            <w:color w:val="auto"/>
            <w:kern w:val="2"/>
            <w:lang w:eastAsia="en-GB"/>
            <w14:ligatures w14:val="standardContextual"/>
          </w:rPr>
          <w:tab/>
        </w:r>
        <w:r w:rsidRPr="008E7780">
          <w:rPr>
            <w:rStyle w:val="Hyperlink"/>
            <w:noProof/>
          </w:rPr>
          <w:t>SINE Panel Review</w:t>
        </w:r>
        <w:r>
          <w:rPr>
            <w:noProof/>
            <w:webHidden/>
          </w:rPr>
          <w:tab/>
        </w:r>
        <w:r>
          <w:rPr>
            <w:noProof/>
            <w:webHidden/>
          </w:rPr>
          <w:fldChar w:fldCharType="begin"/>
        </w:r>
        <w:r>
          <w:rPr>
            <w:noProof/>
            <w:webHidden/>
          </w:rPr>
          <w:instrText xml:space="preserve"> PAGEREF _Toc222680495 \h </w:instrText>
        </w:r>
        <w:r>
          <w:rPr>
            <w:noProof/>
            <w:webHidden/>
          </w:rPr>
        </w:r>
        <w:r>
          <w:rPr>
            <w:noProof/>
            <w:webHidden/>
          </w:rPr>
          <w:fldChar w:fldCharType="separate"/>
        </w:r>
        <w:r w:rsidR="00E46C21">
          <w:rPr>
            <w:noProof/>
            <w:webHidden/>
          </w:rPr>
          <w:t>19</w:t>
        </w:r>
        <w:r>
          <w:rPr>
            <w:noProof/>
            <w:webHidden/>
          </w:rPr>
          <w:fldChar w:fldCharType="end"/>
        </w:r>
      </w:hyperlink>
    </w:p>
    <w:p w14:paraId="3A24689E" w14:textId="106238AF" w:rsidR="00DD5388" w:rsidRDefault="00DD5388">
      <w:pPr>
        <w:pStyle w:val="TOC2"/>
        <w:tabs>
          <w:tab w:val="right" w:leader="underscore" w:pos="9016"/>
        </w:tabs>
        <w:rPr>
          <w:rFonts w:eastAsiaTheme="minorEastAsia"/>
          <w:noProof/>
          <w:color w:val="auto"/>
          <w:kern w:val="2"/>
          <w:lang w:eastAsia="en-GB"/>
          <w14:ligatures w14:val="standardContextual"/>
        </w:rPr>
      </w:pPr>
      <w:hyperlink w:anchor="_Toc222680496" w:history="1">
        <w:r w:rsidRPr="008E7780">
          <w:rPr>
            <w:rStyle w:val="Hyperlink"/>
            <w:noProof/>
          </w:rPr>
          <w:t>6.18.</w:t>
        </w:r>
        <w:r>
          <w:rPr>
            <w:rFonts w:eastAsiaTheme="minorEastAsia"/>
            <w:noProof/>
            <w:color w:val="auto"/>
            <w:kern w:val="2"/>
            <w:lang w:eastAsia="en-GB"/>
            <w14:ligatures w14:val="standardContextual"/>
          </w:rPr>
          <w:tab/>
        </w:r>
        <w:r w:rsidRPr="008E7780">
          <w:rPr>
            <w:rStyle w:val="Hyperlink"/>
            <w:noProof/>
          </w:rPr>
          <w:t>Supporting Learning to Prevent Recurrence</w:t>
        </w:r>
        <w:r>
          <w:rPr>
            <w:noProof/>
            <w:webHidden/>
          </w:rPr>
          <w:tab/>
        </w:r>
        <w:r>
          <w:rPr>
            <w:noProof/>
            <w:webHidden/>
          </w:rPr>
          <w:fldChar w:fldCharType="begin"/>
        </w:r>
        <w:r>
          <w:rPr>
            <w:noProof/>
            <w:webHidden/>
          </w:rPr>
          <w:instrText xml:space="preserve"> PAGEREF _Toc222680496 \h </w:instrText>
        </w:r>
        <w:r>
          <w:rPr>
            <w:noProof/>
            <w:webHidden/>
          </w:rPr>
        </w:r>
        <w:r>
          <w:rPr>
            <w:noProof/>
            <w:webHidden/>
          </w:rPr>
          <w:fldChar w:fldCharType="separate"/>
        </w:r>
        <w:r w:rsidR="00E46C21">
          <w:rPr>
            <w:noProof/>
            <w:webHidden/>
          </w:rPr>
          <w:t>19</w:t>
        </w:r>
        <w:r>
          <w:rPr>
            <w:noProof/>
            <w:webHidden/>
          </w:rPr>
          <w:fldChar w:fldCharType="end"/>
        </w:r>
      </w:hyperlink>
    </w:p>
    <w:p w14:paraId="21CE426D" w14:textId="6915E70A" w:rsidR="00DD5388" w:rsidRDefault="00DD5388">
      <w:pPr>
        <w:pStyle w:val="TOC1"/>
        <w:rPr>
          <w:rFonts w:eastAsiaTheme="minorEastAsia"/>
          <w:b w:val="0"/>
          <w:noProof/>
          <w:color w:val="auto"/>
          <w:kern w:val="2"/>
          <w:lang w:eastAsia="en-GB"/>
          <w14:ligatures w14:val="standardContextual"/>
        </w:rPr>
      </w:pPr>
      <w:hyperlink w:anchor="_Toc222680497" w:history="1">
        <w:r w:rsidRPr="008E7780">
          <w:rPr>
            <w:rStyle w:val="Hyperlink"/>
            <w:noProof/>
          </w:rPr>
          <w:t>7.</w:t>
        </w:r>
        <w:r>
          <w:rPr>
            <w:rFonts w:eastAsiaTheme="minorEastAsia"/>
            <w:b w:val="0"/>
            <w:noProof/>
            <w:color w:val="auto"/>
            <w:kern w:val="2"/>
            <w:lang w:eastAsia="en-GB"/>
            <w14:ligatures w14:val="standardContextual"/>
          </w:rPr>
          <w:tab/>
        </w:r>
        <w:r w:rsidRPr="008E7780">
          <w:rPr>
            <w:rStyle w:val="Hyperlink"/>
            <w:noProof/>
          </w:rPr>
          <w:t>Monitoring Compliance</w:t>
        </w:r>
        <w:r>
          <w:rPr>
            <w:noProof/>
            <w:webHidden/>
          </w:rPr>
          <w:tab/>
        </w:r>
        <w:r>
          <w:rPr>
            <w:noProof/>
            <w:webHidden/>
          </w:rPr>
          <w:fldChar w:fldCharType="begin"/>
        </w:r>
        <w:r>
          <w:rPr>
            <w:noProof/>
            <w:webHidden/>
          </w:rPr>
          <w:instrText xml:space="preserve"> PAGEREF _Toc222680497 \h </w:instrText>
        </w:r>
        <w:r>
          <w:rPr>
            <w:noProof/>
            <w:webHidden/>
          </w:rPr>
        </w:r>
        <w:r>
          <w:rPr>
            <w:noProof/>
            <w:webHidden/>
          </w:rPr>
          <w:fldChar w:fldCharType="separate"/>
        </w:r>
        <w:r w:rsidR="00E46C21">
          <w:rPr>
            <w:noProof/>
            <w:webHidden/>
          </w:rPr>
          <w:t>20</w:t>
        </w:r>
        <w:r>
          <w:rPr>
            <w:noProof/>
            <w:webHidden/>
          </w:rPr>
          <w:fldChar w:fldCharType="end"/>
        </w:r>
      </w:hyperlink>
    </w:p>
    <w:p w14:paraId="00D71EF3" w14:textId="17A7835D" w:rsidR="00DD5388" w:rsidRDefault="00DD5388">
      <w:pPr>
        <w:pStyle w:val="TOC1"/>
        <w:rPr>
          <w:rFonts w:eastAsiaTheme="minorEastAsia"/>
          <w:b w:val="0"/>
          <w:noProof/>
          <w:color w:val="auto"/>
          <w:kern w:val="2"/>
          <w:lang w:eastAsia="en-GB"/>
          <w14:ligatures w14:val="standardContextual"/>
        </w:rPr>
      </w:pPr>
      <w:hyperlink w:anchor="_Toc222680499" w:history="1">
        <w:r w:rsidRPr="008E7780">
          <w:rPr>
            <w:rStyle w:val="Hyperlink"/>
            <w:noProof/>
          </w:rPr>
          <w:t>8.</w:t>
        </w:r>
        <w:r>
          <w:rPr>
            <w:rFonts w:eastAsiaTheme="minorEastAsia"/>
            <w:b w:val="0"/>
            <w:noProof/>
            <w:color w:val="auto"/>
            <w:kern w:val="2"/>
            <w:lang w:eastAsia="en-GB"/>
            <w14:ligatures w14:val="standardContextual"/>
          </w:rPr>
          <w:tab/>
        </w:r>
        <w:r w:rsidRPr="00BC452F">
          <w:rPr>
            <w:rStyle w:val="Hyperlink"/>
            <w:noProof/>
          </w:rPr>
          <w:t>Implementation and Staff Training</w:t>
        </w:r>
        <w:r>
          <w:rPr>
            <w:noProof/>
            <w:webHidden/>
          </w:rPr>
          <w:tab/>
        </w:r>
        <w:r>
          <w:rPr>
            <w:noProof/>
            <w:webHidden/>
          </w:rPr>
          <w:fldChar w:fldCharType="begin"/>
        </w:r>
        <w:r>
          <w:rPr>
            <w:noProof/>
            <w:webHidden/>
          </w:rPr>
          <w:instrText xml:space="preserve"> PAGEREF _Toc222680499 \h </w:instrText>
        </w:r>
        <w:r>
          <w:rPr>
            <w:noProof/>
            <w:webHidden/>
          </w:rPr>
        </w:r>
        <w:r>
          <w:rPr>
            <w:noProof/>
            <w:webHidden/>
          </w:rPr>
          <w:fldChar w:fldCharType="separate"/>
        </w:r>
        <w:r w:rsidR="00E46C21">
          <w:rPr>
            <w:noProof/>
            <w:webHidden/>
          </w:rPr>
          <w:t>20</w:t>
        </w:r>
        <w:r>
          <w:rPr>
            <w:noProof/>
            <w:webHidden/>
          </w:rPr>
          <w:fldChar w:fldCharType="end"/>
        </w:r>
      </w:hyperlink>
    </w:p>
    <w:p w14:paraId="57CB1177" w14:textId="65BF70A7" w:rsidR="00DD5388" w:rsidRDefault="00DD5388">
      <w:pPr>
        <w:pStyle w:val="TOC1"/>
        <w:rPr>
          <w:rFonts w:eastAsiaTheme="minorEastAsia"/>
          <w:b w:val="0"/>
          <w:noProof/>
          <w:color w:val="auto"/>
          <w:kern w:val="2"/>
          <w:lang w:eastAsia="en-GB"/>
          <w14:ligatures w14:val="standardContextual"/>
        </w:rPr>
      </w:pPr>
      <w:hyperlink w:anchor="_Toc222680500" w:history="1">
        <w:r w:rsidRPr="008E7780">
          <w:rPr>
            <w:rStyle w:val="Hyperlink"/>
            <w:noProof/>
          </w:rPr>
          <w:t>9.</w:t>
        </w:r>
        <w:r>
          <w:rPr>
            <w:rFonts w:eastAsiaTheme="minorEastAsia"/>
            <w:b w:val="0"/>
            <w:noProof/>
            <w:color w:val="auto"/>
            <w:kern w:val="2"/>
            <w:lang w:eastAsia="en-GB"/>
            <w14:ligatures w14:val="standardContextual"/>
          </w:rPr>
          <w:tab/>
        </w:r>
        <w:r w:rsidRPr="008E7780">
          <w:rPr>
            <w:rStyle w:val="Hyperlink"/>
            <w:noProof/>
          </w:rPr>
          <w:t>Associated Policies, Guidance And Documents</w:t>
        </w:r>
        <w:r>
          <w:rPr>
            <w:noProof/>
            <w:webHidden/>
          </w:rPr>
          <w:tab/>
        </w:r>
        <w:r>
          <w:rPr>
            <w:noProof/>
            <w:webHidden/>
          </w:rPr>
          <w:fldChar w:fldCharType="begin"/>
        </w:r>
        <w:r>
          <w:rPr>
            <w:noProof/>
            <w:webHidden/>
          </w:rPr>
          <w:instrText xml:space="preserve"> PAGEREF _Toc222680500 \h </w:instrText>
        </w:r>
        <w:r>
          <w:rPr>
            <w:noProof/>
            <w:webHidden/>
          </w:rPr>
        </w:r>
        <w:r>
          <w:rPr>
            <w:noProof/>
            <w:webHidden/>
          </w:rPr>
          <w:fldChar w:fldCharType="separate"/>
        </w:r>
        <w:r w:rsidR="00E46C21">
          <w:rPr>
            <w:noProof/>
            <w:webHidden/>
          </w:rPr>
          <w:t>21</w:t>
        </w:r>
        <w:r>
          <w:rPr>
            <w:noProof/>
            <w:webHidden/>
          </w:rPr>
          <w:fldChar w:fldCharType="end"/>
        </w:r>
      </w:hyperlink>
    </w:p>
    <w:p w14:paraId="2469DD1F" w14:textId="6399D4EF" w:rsidR="00DD5388" w:rsidRDefault="00DD5388">
      <w:pPr>
        <w:pStyle w:val="TOC1"/>
        <w:rPr>
          <w:rFonts w:eastAsiaTheme="minorEastAsia"/>
          <w:b w:val="0"/>
          <w:noProof/>
          <w:color w:val="auto"/>
          <w:kern w:val="2"/>
          <w:lang w:eastAsia="en-GB"/>
          <w14:ligatures w14:val="standardContextual"/>
        </w:rPr>
      </w:pPr>
      <w:hyperlink w:anchor="_Toc222680501" w:history="1">
        <w:r w:rsidRPr="008E7780">
          <w:rPr>
            <w:rStyle w:val="Hyperlink"/>
            <w:noProof/>
          </w:rPr>
          <w:t>10.</w:t>
        </w:r>
        <w:r>
          <w:rPr>
            <w:rFonts w:eastAsiaTheme="minorEastAsia"/>
            <w:b w:val="0"/>
            <w:noProof/>
            <w:color w:val="auto"/>
            <w:kern w:val="2"/>
            <w:lang w:eastAsia="en-GB"/>
            <w14:ligatures w14:val="standardContextual"/>
          </w:rPr>
          <w:tab/>
        </w:r>
        <w:r w:rsidRPr="008E7780">
          <w:rPr>
            <w:rStyle w:val="Hyperlink"/>
            <w:noProof/>
          </w:rPr>
          <w:t>References</w:t>
        </w:r>
        <w:r>
          <w:rPr>
            <w:noProof/>
            <w:webHidden/>
          </w:rPr>
          <w:tab/>
        </w:r>
        <w:r>
          <w:rPr>
            <w:noProof/>
            <w:webHidden/>
          </w:rPr>
          <w:fldChar w:fldCharType="begin"/>
        </w:r>
        <w:r>
          <w:rPr>
            <w:noProof/>
            <w:webHidden/>
          </w:rPr>
          <w:instrText xml:space="preserve"> PAGEREF _Toc222680501 \h </w:instrText>
        </w:r>
        <w:r>
          <w:rPr>
            <w:noProof/>
            <w:webHidden/>
          </w:rPr>
        </w:r>
        <w:r>
          <w:rPr>
            <w:noProof/>
            <w:webHidden/>
          </w:rPr>
          <w:fldChar w:fldCharType="separate"/>
        </w:r>
        <w:r w:rsidR="00E46C21">
          <w:rPr>
            <w:noProof/>
            <w:webHidden/>
          </w:rPr>
          <w:t>21</w:t>
        </w:r>
        <w:r>
          <w:rPr>
            <w:noProof/>
            <w:webHidden/>
          </w:rPr>
          <w:fldChar w:fldCharType="end"/>
        </w:r>
      </w:hyperlink>
    </w:p>
    <w:p w14:paraId="0C54B9DE" w14:textId="2AF04CAB" w:rsidR="00DD5388" w:rsidRDefault="00DD5388">
      <w:pPr>
        <w:pStyle w:val="TOC1"/>
        <w:rPr>
          <w:rFonts w:eastAsiaTheme="minorEastAsia"/>
          <w:b w:val="0"/>
          <w:noProof/>
          <w:color w:val="auto"/>
          <w:kern w:val="2"/>
          <w:lang w:eastAsia="en-GB"/>
          <w14:ligatures w14:val="standardContextual"/>
        </w:rPr>
      </w:pPr>
      <w:hyperlink w:anchor="_Toc222680502" w:history="1">
        <w:r w:rsidRPr="008E7780">
          <w:rPr>
            <w:rStyle w:val="Hyperlink"/>
            <w:noProof/>
          </w:rPr>
          <w:t>11.</w:t>
        </w:r>
        <w:r>
          <w:rPr>
            <w:rFonts w:eastAsiaTheme="minorEastAsia"/>
            <w:b w:val="0"/>
            <w:noProof/>
            <w:color w:val="auto"/>
            <w:kern w:val="2"/>
            <w:lang w:eastAsia="en-GB"/>
            <w14:ligatures w14:val="standardContextual"/>
          </w:rPr>
          <w:tab/>
        </w:r>
        <w:r w:rsidRPr="008E7780">
          <w:rPr>
            <w:rStyle w:val="Hyperlink"/>
            <w:noProof/>
          </w:rPr>
          <w:t>Equality Impact Assessment</w:t>
        </w:r>
        <w:r>
          <w:rPr>
            <w:noProof/>
            <w:webHidden/>
          </w:rPr>
          <w:tab/>
        </w:r>
        <w:r>
          <w:rPr>
            <w:noProof/>
            <w:webHidden/>
          </w:rPr>
          <w:fldChar w:fldCharType="begin"/>
        </w:r>
        <w:r>
          <w:rPr>
            <w:noProof/>
            <w:webHidden/>
          </w:rPr>
          <w:instrText xml:space="preserve"> PAGEREF _Toc222680502 \h </w:instrText>
        </w:r>
        <w:r>
          <w:rPr>
            <w:noProof/>
            <w:webHidden/>
          </w:rPr>
        </w:r>
        <w:r>
          <w:rPr>
            <w:noProof/>
            <w:webHidden/>
          </w:rPr>
          <w:fldChar w:fldCharType="separate"/>
        </w:r>
        <w:r w:rsidR="00E46C21">
          <w:rPr>
            <w:noProof/>
            <w:webHidden/>
          </w:rPr>
          <w:t>22</w:t>
        </w:r>
        <w:r>
          <w:rPr>
            <w:noProof/>
            <w:webHidden/>
          </w:rPr>
          <w:fldChar w:fldCharType="end"/>
        </w:r>
      </w:hyperlink>
    </w:p>
    <w:p w14:paraId="296B37B1" w14:textId="7C1547A5" w:rsidR="00DD5388" w:rsidRDefault="00DD5388">
      <w:pPr>
        <w:pStyle w:val="TOC1"/>
        <w:rPr>
          <w:rFonts w:eastAsiaTheme="minorEastAsia"/>
          <w:b w:val="0"/>
          <w:noProof/>
          <w:color w:val="auto"/>
          <w:kern w:val="2"/>
          <w:lang w:eastAsia="en-GB"/>
          <w14:ligatures w14:val="standardContextual"/>
        </w:rPr>
      </w:pPr>
      <w:hyperlink w:anchor="_Toc222680503" w:history="1">
        <w:r w:rsidRPr="008E7780">
          <w:rPr>
            <w:rStyle w:val="Hyperlink"/>
            <w:noProof/>
          </w:rPr>
          <w:t>Appendix A - Equality Impact Assessment</w:t>
        </w:r>
        <w:r>
          <w:rPr>
            <w:noProof/>
            <w:webHidden/>
          </w:rPr>
          <w:tab/>
        </w:r>
        <w:r>
          <w:rPr>
            <w:noProof/>
            <w:webHidden/>
          </w:rPr>
          <w:fldChar w:fldCharType="begin"/>
        </w:r>
        <w:r>
          <w:rPr>
            <w:noProof/>
            <w:webHidden/>
          </w:rPr>
          <w:instrText xml:space="preserve"> PAGEREF _Toc222680503 \h </w:instrText>
        </w:r>
        <w:r>
          <w:rPr>
            <w:noProof/>
            <w:webHidden/>
          </w:rPr>
        </w:r>
        <w:r>
          <w:rPr>
            <w:noProof/>
            <w:webHidden/>
          </w:rPr>
          <w:fldChar w:fldCharType="separate"/>
        </w:r>
        <w:r w:rsidR="00E46C21">
          <w:rPr>
            <w:noProof/>
            <w:webHidden/>
          </w:rPr>
          <w:t>23</w:t>
        </w:r>
        <w:r>
          <w:rPr>
            <w:noProof/>
            <w:webHidden/>
          </w:rPr>
          <w:fldChar w:fldCharType="end"/>
        </w:r>
      </w:hyperlink>
    </w:p>
    <w:p w14:paraId="11444411" w14:textId="2D8B224B" w:rsidR="00DD5388" w:rsidRDefault="00DD5388">
      <w:pPr>
        <w:pStyle w:val="TOC1"/>
        <w:rPr>
          <w:rFonts w:eastAsiaTheme="minorEastAsia"/>
          <w:b w:val="0"/>
          <w:noProof/>
          <w:color w:val="auto"/>
          <w:kern w:val="2"/>
          <w:lang w:eastAsia="en-GB"/>
          <w14:ligatures w14:val="standardContextual"/>
        </w:rPr>
      </w:pPr>
      <w:hyperlink w:anchor="_Toc222680504" w:history="1">
        <w:r w:rsidRPr="008E7780">
          <w:rPr>
            <w:rStyle w:val="Hyperlink"/>
            <w:noProof/>
          </w:rPr>
          <w:t>Appendix B – References</w:t>
        </w:r>
        <w:r>
          <w:rPr>
            <w:noProof/>
            <w:webHidden/>
          </w:rPr>
          <w:tab/>
        </w:r>
        <w:r>
          <w:rPr>
            <w:noProof/>
            <w:webHidden/>
          </w:rPr>
          <w:fldChar w:fldCharType="begin"/>
        </w:r>
        <w:r>
          <w:rPr>
            <w:noProof/>
            <w:webHidden/>
          </w:rPr>
          <w:instrText xml:space="preserve"> PAGEREF _Toc222680504 \h </w:instrText>
        </w:r>
        <w:r>
          <w:rPr>
            <w:noProof/>
            <w:webHidden/>
          </w:rPr>
        </w:r>
        <w:r>
          <w:rPr>
            <w:noProof/>
            <w:webHidden/>
          </w:rPr>
          <w:fldChar w:fldCharType="separate"/>
        </w:r>
        <w:r w:rsidR="00E46C21">
          <w:rPr>
            <w:noProof/>
            <w:webHidden/>
          </w:rPr>
          <w:t>25</w:t>
        </w:r>
        <w:r>
          <w:rPr>
            <w:noProof/>
            <w:webHidden/>
          </w:rPr>
          <w:fldChar w:fldCharType="end"/>
        </w:r>
      </w:hyperlink>
    </w:p>
    <w:p w14:paraId="02F3ED96" w14:textId="5A78F9DE" w:rsidR="00DD5388" w:rsidRDefault="00DD5388">
      <w:pPr>
        <w:pStyle w:val="TOC1"/>
        <w:rPr>
          <w:rFonts w:eastAsiaTheme="minorEastAsia"/>
          <w:b w:val="0"/>
          <w:noProof/>
          <w:color w:val="auto"/>
          <w:kern w:val="2"/>
          <w:lang w:eastAsia="en-GB"/>
          <w14:ligatures w14:val="standardContextual"/>
        </w:rPr>
      </w:pPr>
      <w:hyperlink w:anchor="_Toc222680505" w:history="1">
        <w:r w:rsidRPr="008E7780">
          <w:rPr>
            <w:rStyle w:val="Hyperlink"/>
            <w:noProof/>
          </w:rPr>
          <w:t>Appendix C – SI Review &amp; Assurance Process for Mid and South Essex</w:t>
        </w:r>
        <w:r>
          <w:rPr>
            <w:noProof/>
            <w:webHidden/>
          </w:rPr>
          <w:tab/>
        </w:r>
        <w:r>
          <w:rPr>
            <w:noProof/>
            <w:webHidden/>
          </w:rPr>
          <w:fldChar w:fldCharType="begin"/>
        </w:r>
        <w:r>
          <w:rPr>
            <w:noProof/>
            <w:webHidden/>
          </w:rPr>
          <w:instrText xml:space="preserve"> PAGEREF _Toc222680505 \h </w:instrText>
        </w:r>
        <w:r>
          <w:rPr>
            <w:noProof/>
            <w:webHidden/>
          </w:rPr>
        </w:r>
        <w:r>
          <w:rPr>
            <w:noProof/>
            <w:webHidden/>
          </w:rPr>
          <w:fldChar w:fldCharType="separate"/>
        </w:r>
        <w:r w:rsidR="00E46C21">
          <w:rPr>
            <w:noProof/>
            <w:webHidden/>
          </w:rPr>
          <w:t>26</w:t>
        </w:r>
        <w:r>
          <w:rPr>
            <w:noProof/>
            <w:webHidden/>
          </w:rPr>
          <w:fldChar w:fldCharType="end"/>
        </w:r>
      </w:hyperlink>
    </w:p>
    <w:p w14:paraId="62EE49D0" w14:textId="74474704" w:rsidR="00DD5388" w:rsidRDefault="00DD5388">
      <w:pPr>
        <w:pStyle w:val="TOC1"/>
        <w:rPr>
          <w:rFonts w:eastAsiaTheme="minorEastAsia"/>
          <w:b w:val="0"/>
          <w:noProof/>
          <w:color w:val="auto"/>
          <w:kern w:val="2"/>
          <w:lang w:eastAsia="en-GB"/>
          <w14:ligatures w14:val="standardContextual"/>
        </w:rPr>
      </w:pPr>
      <w:hyperlink w:anchor="_Toc222680506" w:history="1">
        <w:r w:rsidRPr="008E7780">
          <w:rPr>
            <w:rStyle w:val="Hyperlink"/>
            <w:noProof/>
          </w:rPr>
          <w:t>Appendix D – Serious Incident (SI) Quality Admin Hub (QAH) Flow Chart</w:t>
        </w:r>
        <w:r>
          <w:rPr>
            <w:noProof/>
            <w:webHidden/>
          </w:rPr>
          <w:tab/>
        </w:r>
        <w:r>
          <w:rPr>
            <w:noProof/>
            <w:webHidden/>
          </w:rPr>
          <w:fldChar w:fldCharType="begin"/>
        </w:r>
        <w:r>
          <w:rPr>
            <w:noProof/>
            <w:webHidden/>
          </w:rPr>
          <w:instrText xml:space="preserve"> PAGEREF _Toc222680506 \h </w:instrText>
        </w:r>
        <w:r>
          <w:rPr>
            <w:noProof/>
            <w:webHidden/>
          </w:rPr>
        </w:r>
        <w:r>
          <w:rPr>
            <w:noProof/>
            <w:webHidden/>
          </w:rPr>
          <w:fldChar w:fldCharType="separate"/>
        </w:r>
        <w:r w:rsidR="00E46C21">
          <w:rPr>
            <w:noProof/>
            <w:webHidden/>
          </w:rPr>
          <w:t>27</w:t>
        </w:r>
        <w:r>
          <w:rPr>
            <w:noProof/>
            <w:webHidden/>
          </w:rPr>
          <w:fldChar w:fldCharType="end"/>
        </w:r>
      </w:hyperlink>
    </w:p>
    <w:p w14:paraId="6A92A4DA" w14:textId="58FD4977" w:rsidR="00DD5388" w:rsidRDefault="00DD5388">
      <w:pPr>
        <w:pStyle w:val="TOC1"/>
        <w:rPr>
          <w:rFonts w:eastAsiaTheme="minorEastAsia"/>
          <w:b w:val="0"/>
          <w:noProof/>
          <w:color w:val="auto"/>
          <w:kern w:val="2"/>
          <w:lang w:eastAsia="en-GB"/>
          <w14:ligatures w14:val="standardContextual"/>
        </w:rPr>
      </w:pPr>
      <w:hyperlink w:anchor="_Toc222680507" w:history="1">
        <w:r w:rsidRPr="008E7780">
          <w:rPr>
            <w:rStyle w:val="Hyperlink"/>
            <w:noProof/>
          </w:rPr>
          <w:t>Appendix D continued</w:t>
        </w:r>
        <w:r>
          <w:rPr>
            <w:noProof/>
            <w:webHidden/>
          </w:rPr>
          <w:tab/>
        </w:r>
        <w:r>
          <w:rPr>
            <w:noProof/>
            <w:webHidden/>
          </w:rPr>
          <w:fldChar w:fldCharType="begin"/>
        </w:r>
        <w:r>
          <w:rPr>
            <w:noProof/>
            <w:webHidden/>
          </w:rPr>
          <w:instrText xml:space="preserve"> PAGEREF _Toc222680507 \h </w:instrText>
        </w:r>
        <w:r>
          <w:rPr>
            <w:noProof/>
            <w:webHidden/>
          </w:rPr>
        </w:r>
        <w:r>
          <w:rPr>
            <w:noProof/>
            <w:webHidden/>
          </w:rPr>
          <w:fldChar w:fldCharType="separate"/>
        </w:r>
        <w:r w:rsidR="00E46C21">
          <w:rPr>
            <w:noProof/>
            <w:webHidden/>
          </w:rPr>
          <w:t>28</w:t>
        </w:r>
        <w:r>
          <w:rPr>
            <w:noProof/>
            <w:webHidden/>
          </w:rPr>
          <w:fldChar w:fldCharType="end"/>
        </w:r>
      </w:hyperlink>
    </w:p>
    <w:p w14:paraId="16CB2C72" w14:textId="5A764B3E" w:rsidR="00DD5388" w:rsidRDefault="00DD5388">
      <w:pPr>
        <w:pStyle w:val="TOC1"/>
        <w:rPr>
          <w:rFonts w:eastAsiaTheme="minorEastAsia"/>
          <w:b w:val="0"/>
          <w:noProof/>
          <w:color w:val="auto"/>
          <w:kern w:val="2"/>
          <w:lang w:eastAsia="en-GB"/>
          <w14:ligatures w14:val="standardContextual"/>
        </w:rPr>
      </w:pPr>
      <w:hyperlink w:anchor="_Toc222680508" w:history="1">
        <w:r w:rsidRPr="008E7780">
          <w:rPr>
            <w:rStyle w:val="Hyperlink"/>
            <w:noProof/>
          </w:rPr>
          <w:t>Appendix E – Primary Care Incident/SI Flow Chart</w:t>
        </w:r>
        <w:r>
          <w:rPr>
            <w:noProof/>
            <w:webHidden/>
          </w:rPr>
          <w:tab/>
        </w:r>
        <w:r>
          <w:rPr>
            <w:noProof/>
            <w:webHidden/>
          </w:rPr>
          <w:fldChar w:fldCharType="begin"/>
        </w:r>
        <w:r>
          <w:rPr>
            <w:noProof/>
            <w:webHidden/>
          </w:rPr>
          <w:instrText xml:space="preserve"> PAGEREF _Toc222680508 \h </w:instrText>
        </w:r>
        <w:r>
          <w:rPr>
            <w:noProof/>
            <w:webHidden/>
          </w:rPr>
        </w:r>
        <w:r>
          <w:rPr>
            <w:noProof/>
            <w:webHidden/>
          </w:rPr>
          <w:fldChar w:fldCharType="separate"/>
        </w:r>
        <w:r w:rsidR="00E46C21">
          <w:rPr>
            <w:noProof/>
            <w:webHidden/>
          </w:rPr>
          <w:t>29</w:t>
        </w:r>
        <w:r>
          <w:rPr>
            <w:noProof/>
            <w:webHidden/>
          </w:rPr>
          <w:fldChar w:fldCharType="end"/>
        </w:r>
      </w:hyperlink>
    </w:p>
    <w:p w14:paraId="0B74BE73" w14:textId="0C507D60" w:rsidR="00DD5388" w:rsidRDefault="00DD5388">
      <w:pPr>
        <w:pStyle w:val="TOC1"/>
        <w:rPr>
          <w:rFonts w:eastAsiaTheme="minorEastAsia"/>
          <w:b w:val="0"/>
          <w:noProof/>
          <w:color w:val="auto"/>
          <w:kern w:val="2"/>
          <w:lang w:eastAsia="en-GB"/>
          <w14:ligatures w14:val="standardContextual"/>
        </w:rPr>
      </w:pPr>
      <w:hyperlink w:anchor="_Toc222680509" w:history="1">
        <w:r w:rsidRPr="008E7780">
          <w:rPr>
            <w:rStyle w:val="Hyperlink"/>
            <w:noProof/>
          </w:rPr>
          <w:t>Appendix F – Guidance</w:t>
        </w:r>
        <w:r>
          <w:rPr>
            <w:noProof/>
            <w:webHidden/>
          </w:rPr>
          <w:tab/>
        </w:r>
        <w:r>
          <w:rPr>
            <w:noProof/>
            <w:webHidden/>
          </w:rPr>
          <w:fldChar w:fldCharType="begin"/>
        </w:r>
        <w:r>
          <w:rPr>
            <w:noProof/>
            <w:webHidden/>
          </w:rPr>
          <w:instrText xml:space="preserve"> PAGEREF _Toc222680509 \h </w:instrText>
        </w:r>
        <w:r>
          <w:rPr>
            <w:noProof/>
            <w:webHidden/>
          </w:rPr>
        </w:r>
        <w:r>
          <w:rPr>
            <w:noProof/>
            <w:webHidden/>
          </w:rPr>
          <w:fldChar w:fldCharType="separate"/>
        </w:r>
        <w:r w:rsidR="00E46C21">
          <w:rPr>
            <w:noProof/>
            <w:webHidden/>
          </w:rPr>
          <w:t>30</w:t>
        </w:r>
        <w:r>
          <w:rPr>
            <w:noProof/>
            <w:webHidden/>
          </w:rPr>
          <w:fldChar w:fldCharType="end"/>
        </w:r>
      </w:hyperlink>
    </w:p>
    <w:p w14:paraId="18BAFBA0" w14:textId="5417ECB6" w:rsidR="00DD5388" w:rsidRDefault="00DD5388">
      <w:pPr>
        <w:pStyle w:val="TOC1"/>
        <w:rPr>
          <w:rFonts w:eastAsiaTheme="minorEastAsia"/>
          <w:b w:val="0"/>
          <w:noProof/>
          <w:color w:val="auto"/>
          <w:kern w:val="2"/>
          <w:lang w:eastAsia="en-GB"/>
          <w14:ligatures w14:val="standardContextual"/>
        </w:rPr>
      </w:pPr>
      <w:hyperlink w:anchor="_Toc222680510" w:history="1">
        <w:r w:rsidRPr="008E7780">
          <w:rPr>
            <w:rStyle w:val="Hyperlink"/>
            <w:noProof/>
          </w:rPr>
          <w:t>Appendix G – Serious Incident Forms</w:t>
        </w:r>
        <w:r>
          <w:rPr>
            <w:noProof/>
            <w:webHidden/>
          </w:rPr>
          <w:tab/>
        </w:r>
        <w:r>
          <w:rPr>
            <w:noProof/>
            <w:webHidden/>
          </w:rPr>
          <w:fldChar w:fldCharType="begin"/>
        </w:r>
        <w:r>
          <w:rPr>
            <w:noProof/>
            <w:webHidden/>
          </w:rPr>
          <w:instrText xml:space="preserve"> PAGEREF _Toc222680510 \h </w:instrText>
        </w:r>
        <w:r>
          <w:rPr>
            <w:noProof/>
            <w:webHidden/>
          </w:rPr>
        </w:r>
        <w:r>
          <w:rPr>
            <w:noProof/>
            <w:webHidden/>
          </w:rPr>
          <w:fldChar w:fldCharType="separate"/>
        </w:r>
        <w:r w:rsidR="00E46C21">
          <w:rPr>
            <w:noProof/>
            <w:webHidden/>
          </w:rPr>
          <w:t>32</w:t>
        </w:r>
        <w:r>
          <w:rPr>
            <w:noProof/>
            <w:webHidden/>
          </w:rPr>
          <w:fldChar w:fldCharType="end"/>
        </w:r>
      </w:hyperlink>
    </w:p>
    <w:p w14:paraId="5853E54B" w14:textId="32154FA9" w:rsidR="00DD5388" w:rsidRDefault="00DD5388">
      <w:pPr>
        <w:pStyle w:val="TOC1"/>
        <w:rPr>
          <w:rFonts w:eastAsiaTheme="minorEastAsia"/>
          <w:b w:val="0"/>
          <w:noProof/>
          <w:color w:val="auto"/>
          <w:kern w:val="2"/>
          <w:lang w:eastAsia="en-GB"/>
          <w14:ligatures w14:val="standardContextual"/>
        </w:rPr>
      </w:pPr>
      <w:hyperlink w:anchor="_Toc222680511" w:history="1">
        <w:r w:rsidRPr="008E7780">
          <w:rPr>
            <w:rStyle w:val="Hyperlink"/>
            <w:noProof/>
          </w:rPr>
          <w:t>Appendix H – Terms of Reference – Serious Incidents and Never Events Panel (Essex ICB)</w:t>
        </w:r>
        <w:r>
          <w:rPr>
            <w:noProof/>
            <w:webHidden/>
          </w:rPr>
          <w:tab/>
        </w:r>
        <w:r>
          <w:rPr>
            <w:noProof/>
            <w:webHidden/>
          </w:rPr>
          <w:fldChar w:fldCharType="begin"/>
        </w:r>
        <w:r>
          <w:rPr>
            <w:noProof/>
            <w:webHidden/>
          </w:rPr>
          <w:instrText xml:space="preserve"> PAGEREF _Toc222680511 \h </w:instrText>
        </w:r>
        <w:r>
          <w:rPr>
            <w:noProof/>
            <w:webHidden/>
          </w:rPr>
        </w:r>
        <w:r>
          <w:rPr>
            <w:noProof/>
            <w:webHidden/>
          </w:rPr>
          <w:fldChar w:fldCharType="separate"/>
        </w:r>
        <w:r w:rsidR="00E46C21">
          <w:rPr>
            <w:noProof/>
            <w:webHidden/>
          </w:rPr>
          <w:t>33</w:t>
        </w:r>
        <w:r>
          <w:rPr>
            <w:noProof/>
            <w:webHidden/>
          </w:rPr>
          <w:fldChar w:fldCharType="end"/>
        </w:r>
      </w:hyperlink>
    </w:p>
    <w:p w14:paraId="79AC109D" w14:textId="65BA81A7" w:rsidR="00F913CD" w:rsidRDefault="000665B0">
      <w:pPr>
        <w:spacing w:before="0" w:after="0"/>
        <w:ind w:left="0"/>
        <w:rPr>
          <w:rFonts w:ascii="AppleSystemUIFont" w:hAnsi="AppleSystemUIFont" w:cs="AppleSystemUIFont"/>
          <w:sz w:val="26"/>
          <w:szCs w:val="26"/>
        </w:rPr>
      </w:pPr>
      <w:r>
        <w:rPr>
          <w:rFonts w:ascii="AppleSystemUIFont" w:hAnsi="AppleSystemUIFont" w:cs="AppleSystemUIFont"/>
          <w:b/>
          <w:sz w:val="26"/>
          <w:szCs w:val="26"/>
        </w:rPr>
        <w:fldChar w:fldCharType="end"/>
      </w:r>
      <w:r w:rsidR="00F913CD">
        <w:rPr>
          <w:rFonts w:ascii="AppleSystemUIFont" w:hAnsi="AppleSystemUIFont" w:cs="AppleSystemUIFont"/>
          <w:sz w:val="26"/>
          <w:szCs w:val="26"/>
        </w:rPr>
        <w:br w:type="page"/>
      </w:r>
    </w:p>
    <w:p w14:paraId="59065CEE" w14:textId="77777777" w:rsidR="00F913CD" w:rsidRPr="0015255F" w:rsidRDefault="00F913CD" w:rsidP="00D926DA">
      <w:pPr>
        <w:pStyle w:val="Heading2"/>
        <w:spacing w:before="200" w:after="200"/>
      </w:pPr>
      <w:bookmarkStart w:id="3" w:name="_Toc84611043"/>
      <w:bookmarkStart w:id="4" w:name="_Toc89326544"/>
      <w:bookmarkStart w:id="5" w:name="_Toc222680463"/>
      <w:r w:rsidRPr="0015255F">
        <w:lastRenderedPageBreak/>
        <w:t>Introduction</w:t>
      </w:r>
      <w:bookmarkEnd w:id="3"/>
      <w:bookmarkEnd w:id="4"/>
      <w:bookmarkEnd w:id="5"/>
    </w:p>
    <w:p w14:paraId="0C4EB9DB" w14:textId="77777777" w:rsidR="00FE54F8" w:rsidRDefault="00FE54F8" w:rsidP="00D926DA">
      <w:pPr>
        <w:pStyle w:val="Style1"/>
      </w:pPr>
      <w:r>
        <w:t>Responding appropriately when things go wrong in healthcare is a key part of the way that the NHS can continually improve the safety of the services we provide to our patients.</w:t>
      </w:r>
    </w:p>
    <w:p w14:paraId="433CBFE5" w14:textId="02C8CC0A" w:rsidR="00FE54F8" w:rsidRDefault="00FE54F8" w:rsidP="00D926DA">
      <w:pPr>
        <w:pStyle w:val="Style1"/>
      </w:pPr>
      <w:r>
        <w:t xml:space="preserve">Serious Incidents in healthcare are adverse events, where the consequence to patients, families and carers or organisation are so significant, or the potential is so great that a heightened level of response is justified.  </w:t>
      </w:r>
    </w:p>
    <w:p w14:paraId="64280714" w14:textId="2E4724D9" w:rsidR="00F913CD" w:rsidRDefault="00FE54F8" w:rsidP="00D926DA">
      <w:pPr>
        <w:pStyle w:val="Style1"/>
      </w:pPr>
      <w:r>
        <w:t>The National Framework for Serious Incidents does not allow for a list of local definitions to be created, due to concerns that this approach would lead to ‘inconsistent or inappropriate management of incidents’ (NHS</w:t>
      </w:r>
      <w:r w:rsidR="008F3EA5">
        <w:t xml:space="preserve"> </w:t>
      </w:r>
      <w:r>
        <w:t>E</w:t>
      </w:r>
      <w:r w:rsidR="008F3EA5">
        <w:t>ngland</w:t>
      </w:r>
      <w:r>
        <w:t>, 2015; p12) and ‘debilitating processes which do not effectively support learning’ (NHS</w:t>
      </w:r>
      <w:r w:rsidR="008F3EA5">
        <w:t xml:space="preserve"> </w:t>
      </w:r>
      <w:r>
        <w:t>E</w:t>
      </w:r>
      <w:r w:rsidR="008F3EA5">
        <w:t>ngland</w:t>
      </w:r>
      <w:r>
        <w:t>, 2015; p16).</w:t>
      </w:r>
    </w:p>
    <w:p w14:paraId="7E7D24B3" w14:textId="0177A913" w:rsidR="006F19C9" w:rsidRPr="00BC452F" w:rsidRDefault="00A66899" w:rsidP="00D926DA">
      <w:pPr>
        <w:pStyle w:val="Style1"/>
      </w:pPr>
      <w:r w:rsidRPr="00BC452F">
        <w:t xml:space="preserve">This is a controlled document. </w:t>
      </w:r>
      <w:r w:rsidR="00F25467" w:rsidRPr="00BC452F">
        <w:t>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w:t>
      </w:r>
    </w:p>
    <w:p w14:paraId="6EA46454" w14:textId="77777777" w:rsidR="00F913CD" w:rsidRPr="0015255F" w:rsidRDefault="00F913CD" w:rsidP="00D926DA">
      <w:pPr>
        <w:pStyle w:val="Heading2"/>
        <w:spacing w:before="200" w:after="200"/>
      </w:pPr>
      <w:bookmarkStart w:id="6" w:name="_Toc89326545"/>
      <w:bookmarkStart w:id="7" w:name="_Toc222680464"/>
      <w:r w:rsidRPr="0015255F">
        <w:t xml:space="preserve">Purpose / Policy </w:t>
      </w:r>
      <w:r w:rsidRPr="00F913CD">
        <w:t>Statement</w:t>
      </w:r>
      <w:bookmarkEnd w:id="6"/>
      <w:bookmarkEnd w:id="7"/>
    </w:p>
    <w:p w14:paraId="5CA8C2FF" w14:textId="1BB70EEC" w:rsidR="00FE54F8" w:rsidRPr="00FE54F8" w:rsidRDefault="00FE54F8" w:rsidP="00D926DA">
      <w:pPr>
        <w:pStyle w:val="Style1"/>
      </w:pPr>
      <w:r w:rsidRPr="00FE54F8">
        <w:t xml:space="preserve">The purpose of this policy is to implement a framework and process for managing SIs to ensure that they are investigated appropriately, and learning is shared in accordance with the National Framework for Serious Incidents published in March 2015. </w:t>
      </w:r>
    </w:p>
    <w:p w14:paraId="514DA7D9" w14:textId="4849E60E" w:rsidR="00FE54F8" w:rsidRPr="00FE54F8" w:rsidRDefault="00FE54F8" w:rsidP="00D926DA">
      <w:pPr>
        <w:pStyle w:val="Style1"/>
      </w:pPr>
      <w:r w:rsidRPr="00FE54F8">
        <w:t>The ICB will adopt the criteria for defining a serious incident from the NHS England Serious Incident Framework (2015)</w:t>
      </w:r>
      <w:r w:rsidR="00576337">
        <w:t>.</w:t>
      </w:r>
      <w:r w:rsidRPr="00FE54F8">
        <w:t xml:space="preserve"> </w:t>
      </w:r>
    </w:p>
    <w:p w14:paraId="2B2D094C" w14:textId="77777777" w:rsidR="00FE54F8" w:rsidRPr="00FE54F8" w:rsidRDefault="00FE54F8" w:rsidP="00D926DA">
      <w:pPr>
        <w:pStyle w:val="Style1"/>
      </w:pPr>
      <w:r w:rsidRPr="00FE54F8">
        <w:t>The ICB will clearly identify the accountability, roles and responsibilities for the management of SIs.</w:t>
      </w:r>
    </w:p>
    <w:p w14:paraId="79CA7DCD" w14:textId="77777777" w:rsidR="00FE54F8" w:rsidRPr="00FE54F8" w:rsidRDefault="00FE54F8" w:rsidP="00D926DA">
      <w:pPr>
        <w:pStyle w:val="Style1"/>
      </w:pPr>
      <w:r w:rsidRPr="00FE54F8">
        <w:t>The ICB will implement a clear accountability framework for the governance of SI management.</w:t>
      </w:r>
    </w:p>
    <w:p w14:paraId="68490F77" w14:textId="4477F048" w:rsidR="00FE54F8" w:rsidRPr="00FE54F8" w:rsidRDefault="00FE54F8" w:rsidP="00D926DA">
      <w:pPr>
        <w:pStyle w:val="Style1"/>
      </w:pPr>
      <w:r w:rsidRPr="00FE54F8">
        <w:t>The ICB will comply with national and local guidance and governance arrangements regarding the maintenance of records associated with SI and policy review</w:t>
      </w:r>
      <w:r w:rsidR="00576337">
        <w:t>.</w:t>
      </w:r>
    </w:p>
    <w:p w14:paraId="55E33AF2" w14:textId="77777777" w:rsidR="00FE54F8" w:rsidRPr="00FE54F8" w:rsidRDefault="00FE54F8" w:rsidP="00D926DA">
      <w:pPr>
        <w:pStyle w:val="Style1"/>
      </w:pPr>
      <w:r w:rsidRPr="00FE54F8">
        <w:t>All staff working within the ICB must follow the policy.</w:t>
      </w:r>
    </w:p>
    <w:p w14:paraId="09593347" w14:textId="77777777" w:rsidR="00FE54F8" w:rsidRPr="00FE54F8" w:rsidRDefault="00FE54F8" w:rsidP="00D926DA">
      <w:pPr>
        <w:pStyle w:val="Style1"/>
      </w:pPr>
      <w:r w:rsidRPr="00FE54F8">
        <w:t xml:space="preserve">All commissioned providers will be expected to have local policies and procedures in place to manage and report incidents and SIs and the ICB </w:t>
      </w:r>
      <w:r w:rsidRPr="00FE54F8">
        <w:lastRenderedPageBreak/>
        <w:t>Policy will be included in the contract. Compliance with the requirements for reporting and managing incidents and SIs will be included within the monitoring of quality contracts.</w:t>
      </w:r>
    </w:p>
    <w:p w14:paraId="3DC1189B" w14:textId="783FF15C" w:rsidR="00F913CD" w:rsidRDefault="00FE54F8" w:rsidP="00D926DA">
      <w:pPr>
        <w:pStyle w:val="Style1"/>
      </w:pPr>
      <w:r w:rsidRPr="00FE54F8">
        <w:t xml:space="preserve">For Independent Contractors, e.g., GPs, the ICB would encourage the reporting of all SIs in line with best practice and regulatory requirements. Primary care </w:t>
      </w:r>
      <w:proofErr w:type="gramStart"/>
      <w:r w:rsidRPr="00FE54F8">
        <w:t>have</w:t>
      </w:r>
      <w:proofErr w:type="gramEnd"/>
      <w:r w:rsidRPr="00FE54F8">
        <w:t xml:space="preserve"> direct access to report incident to the Learning From Patient Safety Events (LFPSE) platform on line.</w:t>
      </w:r>
    </w:p>
    <w:p w14:paraId="2EE2E8EC" w14:textId="070F52F5" w:rsidR="00C66A8E" w:rsidRPr="00C06A4F" w:rsidRDefault="00C66A8E" w:rsidP="00D926DA">
      <w:pPr>
        <w:pStyle w:val="Style1"/>
        <w:rPr>
          <w:color w:val="auto"/>
        </w:rPr>
      </w:pPr>
      <w:r w:rsidRPr="00C06A4F">
        <w:rPr>
          <w:color w:val="auto"/>
        </w:rPr>
        <w:t>Whilst PSIRF has been implemented within acute, community care, mental health etc, the SI framework remains in use within Primary Care. This policy will therefore remain in effect until such time that all NHS services have transitioned to PSIRF.</w:t>
      </w:r>
    </w:p>
    <w:p w14:paraId="41814B99" w14:textId="7C9630D1" w:rsidR="00800305" w:rsidRDefault="00800305" w:rsidP="00D926DA">
      <w:pPr>
        <w:pStyle w:val="Heading2"/>
        <w:spacing w:before="200" w:after="200"/>
      </w:pPr>
      <w:bookmarkStart w:id="8" w:name="_Toc222680465"/>
      <w:bookmarkStart w:id="9" w:name="_Toc89326546"/>
      <w:r>
        <w:t>Scope</w:t>
      </w:r>
      <w:bookmarkEnd w:id="8"/>
    </w:p>
    <w:p w14:paraId="0B57F4AD" w14:textId="4C192042" w:rsidR="00FE54F8" w:rsidRDefault="00FE54F8" w:rsidP="00D926DA">
      <w:pPr>
        <w:pStyle w:val="Style1"/>
      </w:pPr>
      <w:r w:rsidRPr="00FE54F8">
        <w:t>This policy applies to:</w:t>
      </w:r>
    </w:p>
    <w:p w14:paraId="750CB18E" w14:textId="29469D9C" w:rsidR="0085741C" w:rsidRPr="006D609B" w:rsidRDefault="00923F13" w:rsidP="00F30312">
      <w:pPr>
        <w:pStyle w:val="ListParagraph"/>
        <w:numPr>
          <w:ilvl w:val="0"/>
          <w:numId w:val="14"/>
        </w:numPr>
        <w:ind w:left="1530" w:hanging="382"/>
        <w:rPr>
          <w:rFonts w:cs="Arial"/>
        </w:rPr>
      </w:pPr>
      <w:r>
        <w:rPr>
          <w:rFonts w:cs="Arial"/>
        </w:rPr>
        <w:t>Essex</w:t>
      </w:r>
      <w:r w:rsidRPr="006D609B">
        <w:rPr>
          <w:rFonts w:cs="Arial"/>
        </w:rPr>
        <w:t xml:space="preserve"> </w:t>
      </w:r>
      <w:r w:rsidR="0085741C" w:rsidRPr="006D609B">
        <w:rPr>
          <w:rFonts w:cs="Arial"/>
        </w:rPr>
        <w:t>ICB staff (including temporary/bank/agency staff/ individuals on work experience/volunteers)</w:t>
      </w:r>
      <w:r w:rsidR="00576337">
        <w:rPr>
          <w:rFonts w:cs="Arial"/>
        </w:rPr>
        <w:t>.</w:t>
      </w:r>
    </w:p>
    <w:p w14:paraId="0304910C" w14:textId="7242BE1E" w:rsidR="0085741C" w:rsidRPr="006D609B" w:rsidRDefault="0085741C" w:rsidP="00F30312">
      <w:pPr>
        <w:pStyle w:val="ListParagraph"/>
        <w:numPr>
          <w:ilvl w:val="0"/>
          <w:numId w:val="14"/>
        </w:numPr>
        <w:ind w:left="1530" w:hanging="382"/>
        <w:rPr>
          <w:rFonts w:cs="Arial"/>
        </w:rPr>
      </w:pPr>
      <w:r w:rsidRPr="006D609B">
        <w:rPr>
          <w:rFonts w:cs="Arial"/>
        </w:rPr>
        <w:t>Providers and Contractors engaged by the ICS Body</w:t>
      </w:r>
      <w:r w:rsidR="00576337">
        <w:rPr>
          <w:rFonts w:cs="Arial"/>
        </w:rPr>
        <w:t>.</w:t>
      </w:r>
    </w:p>
    <w:p w14:paraId="613D2198" w14:textId="6406A365" w:rsidR="0085741C" w:rsidRPr="006D609B" w:rsidRDefault="0085741C" w:rsidP="00F30312">
      <w:pPr>
        <w:pStyle w:val="ListParagraph"/>
        <w:numPr>
          <w:ilvl w:val="0"/>
          <w:numId w:val="14"/>
        </w:numPr>
        <w:ind w:left="1530" w:hanging="382"/>
        <w:rPr>
          <w:rFonts w:cs="Arial"/>
        </w:rPr>
      </w:pPr>
      <w:r w:rsidRPr="006D609B">
        <w:rPr>
          <w:rFonts w:cs="Arial"/>
        </w:rPr>
        <w:t xml:space="preserve">Staff from other </w:t>
      </w:r>
      <w:r w:rsidR="00923F13">
        <w:rPr>
          <w:rFonts w:cs="Arial"/>
        </w:rPr>
        <w:t>Essex</w:t>
      </w:r>
      <w:r w:rsidR="00923F13" w:rsidRPr="006D609B">
        <w:rPr>
          <w:rFonts w:cs="Arial"/>
        </w:rPr>
        <w:t xml:space="preserve"> </w:t>
      </w:r>
      <w:r w:rsidRPr="006D609B">
        <w:rPr>
          <w:rFonts w:cs="Arial"/>
        </w:rPr>
        <w:t>ICS Partnership organisations (including those working within ICS Body facilities)</w:t>
      </w:r>
      <w:r w:rsidR="00576337">
        <w:rPr>
          <w:rFonts w:cs="Arial"/>
        </w:rPr>
        <w:t>.</w:t>
      </w:r>
    </w:p>
    <w:p w14:paraId="013EB2D2" w14:textId="3A9AB430" w:rsidR="0085741C" w:rsidRPr="006D609B" w:rsidRDefault="0085741C" w:rsidP="00F30312">
      <w:pPr>
        <w:pStyle w:val="ListParagraph"/>
        <w:numPr>
          <w:ilvl w:val="0"/>
          <w:numId w:val="14"/>
        </w:numPr>
        <w:ind w:left="1530" w:hanging="382"/>
        <w:rPr>
          <w:rFonts w:cs="Arial"/>
        </w:rPr>
      </w:pPr>
      <w:r w:rsidRPr="006D609B">
        <w:rPr>
          <w:rFonts w:cs="Arial"/>
        </w:rPr>
        <w:t>Patients and members of the public (visitors)</w:t>
      </w:r>
      <w:r w:rsidR="00576337">
        <w:rPr>
          <w:rFonts w:cs="Arial"/>
        </w:rPr>
        <w:t>.</w:t>
      </w:r>
    </w:p>
    <w:p w14:paraId="33D9D5BD" w14:textId="6F1987F2" w:rsidR="00F913CD" w:rsidRPr="0015255F" w:rsidRDefault="00F913CD" w:rsidP="00D926DA">
      <w:pPr>
        <w:pStyle w:val="Heading2"/>
        <w:spacing w:before="200" w:after="200"/>
      </w:pPr>
      <w:bookmarkStart w:id="10" w:name="_Toc222680466"/>
      <w:r w:rsidRPr="0015255F">
        <w:t>Definitions</w:t>
      </w:r>
      <w:bookmarkEnd w:id="9"/>
      <w:bookmarkEnd w:id="10"/>
    </w:p>
    <w:p w14:paraId="06186B76" w14:textId="77777777" w:rsidR="0085741C" w:rsidRPr="006D609B" w:rsidRDefault="0085741C" w:rsidP="00F30312">
      <w:pPr>
        <w:pStyle w:val="ListParagraph"/>
        <w:numPr>
          <w:ilvl w:val="0"/>
          <w:numId w:val="14"/>
        </w:numPr>
        <w:ind w:left="1530" w:hanging="382"/>
        <w:rPr>
          <w:rFonts w:cs="Arial"/>
        </w:rPr>
      </w:pPr>
      <w:bookmarkStart w:id="11" w:name="_Toc89326547"/>
      <w:r w:rsidRPr="0085741C">
        <w:rPr>
          <w:rFonts w:cs="Arial"/>
          <w:b/>
          <w:bCs/>
        </w:rPr>
        <w:t>Serious Incident</w:t>
      </w:r>
      <w:r w:rsidRPr="0085741C">
        <w:rPr>
          <w:rFonts w:cs="Arial"/>
        </w:rPr>
        <w:t xml:space="preserve"> </w:t>
      </w:r>
      <w:r w:rsidRPr="006D609B">
        <w:rPr>
          <w:rFonts w:cs="Arial"/>
        </w:rPr>
        <w:t>- the NHS England Serious Incident Framework published in March 2015 defines that serious incidents are events in health care where the potential for learning is so great, or the consequence to patients, families and carers, staff or organisations are so significant that they warrant using additional resources to undertake a comprehensive response. It is emphasised that serious incidents can extend beyond incidents which affect patients directly and can include incidents that may indirectly impact patient safety or an organisation’s ability to deliver on-going healthcare e.g., electrical failure.</w:t>
      </w:r>
    </w:p>
    <w:p w14:paraId="71DF5067" w14:textId="6170AC9C" w:rsidR="0085741C" w:rsidRPr="0085741C" w:rsidRDefault="0085741C" w:rsidP="00D926DA">
      <w:pPr>
        <w:ind w:left="1530"/>
        <w:rPr>
          <w:rFonts w:cs="Arial"/>
        </w:rPr>
      </w:pPr>
      <w:r w:rsidRPr="0085741C">
        <w:rPr>
          <w:rFonts w:cs="Arial"/>
        </w:rPr>
        <w:t>Whilst there is no definitive list of events/incidents that constitute a serious incident, this would include acts or omissions in care that result in; unexpected or avoidable death, unexpected of avoidable injury resulting in serious harm, abuse, never events, incidents that prevent an organisation’s ability to continue to deliver an acceptable quality of healthcare services and incidents that may cause widespread public concern</w:t>
      </w:r>
      <w:r w:rsidR="00576337">
        <w:rPr>
          <w:rFonts w:cs="Arial"/>
        </w:rPr>
        <w:t>.</w:t>
      </w:r>
    </w:p>
    <w:p w14:paraId="1F1C64A6" w14:textId="77777777" w:rsidR="0085741C" w:rsidRPr="006D609B" w:rsidRDefault="0085741C" w:rsidP="00F30312">
      <w:pPr>
        <w:pStyle w:val="ListParagraph"/>
        <w:numPr>
          <w:ilvl w:val="0"/>
          <w:numId w:val="14"/>
        </w:numPr>
        <w:ind w:left="1541" w:hanging="389"/>
        <w:rPr>
          <w:rFonts w:cs="Arial"/>
        </w:rPr>
      </w:pPr>
      <w:r w:rsidRPr="0085741C">
        <w:rPr>
          <w:rFonts w:cs="Arial"/>
          <w:b/>
          <w:bCs/>
        </w:rPr>
        <w:t>Serious Harm</w:t>
      </w:r>
      <w:r w:rsidRPr="006D609B">
        <w:rPr>
          <w:rFonts w:cs="Arial"/>
        </w:rPr>
        <w:t xml:space="preserve"> - the SI framework defines serious harm as:</w:t>
      </w:r>
    </w:p>
    <w:p w14:paraId="1F4DF711" w14:textId="5F693059" w:rsidR="0085741C" w:rsidRPr="006D609B" w:rsidRDefault="0085741C" w:rsidP="00F30312">
      <w:pPr>
        <w:pStyle w:val="ListParagraph"/>
        <w:numPr>
          <w:ilvl w:val="1"/>
          <w:numId w:val="14"/>
        </w:numPr>
        <w:ind w:left="1890"/>
        <w:rPr>
          <w:rFonts w:cs="Arial"/>
        </w:rPr>
      </w:pPr>
      <w:r w:rsidRPr="006D609B">
        <w:rPr>
          <w:rFonts w:cs="Arial"/>
        </w:rPr>
        <w:lastRenderedPageBreak/>
        <w:t>Severe harm (patient safety incident that appears to have resulted in permanent harm to one or more persons receiving NHS funded care)</w:t>
      </w:r>
      <w:r w:rsidR="00576337">
        <w:rPr>
          <w:rFonts w:cs="Arial"/>
        </w:rPr>
        <w:t>.</w:t>
      </w:r>
    </w:p>
    <w:p w14:paraId="0D0C1AF3" w14:textId="7432E431" w:rsidR="0085741C" w:rsidRPr="006D609B" w:rsidRDefault="0085741C" w:rsidP="00F30312">
      <w:pPr>
        <w:pStyle w:val="ListParagraph"/>
        <w:numPr>
          <w:ilvl w:val="1"/>
          <w:numId w:val="14"/>
        </w:numPr>
        <w:ind w:left="1890"/>
        <w:rPr>
          <w:rFonts w:cs="Arial"/>
        </w:rPr>
      </w:pPr>
      <w:r w:rsidRPr="006D609B">
        <w:rPr>
          <w:rFonts w:cs="Arial"/>
        </w:rPr>
        <w:t>Chronic pain (continuous long-term pain of more than 12 weeks or after the time that healing would have been thought to have occurred in pain after trauma or surgery)</w:t>
      </w:r>
      <w:r w:rsidR="00576337">
        <w:rPr>
          <w:rFonts w:cs="Arial"/>
        </w:rPr>
        <w:t>.</w:t>
      </w:r>
    </w:p>
    <w:p w14:paraId="2472929A" w14:textId="33AFA3FD" w:rsidR="0085741C" w:rsidRPr="006D609B" w:rsidRDefault="0085741C" w:rsidP="00F30312">
      <w:pPr>
        <w:pStyle w:val="ListParagraph"/>
        <w:numPr>
          <w:ilvl w:val="1"/>
          <w:numId w:val="14"/>
        </w:numPr>
        <w:ind w:left="1886"/>
        <w:contextualSpacing w:val="0"/>
        <w:rPr>
          <w:rFonts w:cs="Arial"/>
        </w:rPr>
      </w:pPr>
      <w:r w:rsidRPr="006D609B">
        <w:rPr>
          <w:rFonts w:cs="Arial"/>
        </w:rPr>
        <w:t>Psychological harm, impairment to sensory, motor, or intellectual function or impairment to normal working or personal life which is likely to be temporary (i.e., has lasted, or is likely to last for a continuous period of at least 28 days)</w:t>
      </w:r>
      <w:r w:rsidR="00576337">
        <w:rPr>
          <w:rFonts w:cs="Arial"/>
        </w:rPr>
        <w:t>.</w:t>
      </w:r>
    </w:p>
    <w:p w14:paraId="5A6EEBDF" w14:textId="77777777" w:rsidR="0085741C" w:rsidRPr="006D609B" w:rsidRDefault="0085741C" w:rsidP="00F30312">
      <w:pPr>
        <w:pStyle w:val="ListParagraph"/>
        <w:numPr>
          <w:ilvl w:val="0"/>
          <w:numId w:val="14"/>
        </w:numPr>
        <w:ind w:left="1530" w:hanging="382"/>
        <w:rPr>
          <w:rFonts w:cs="Arial"/>
        </w:rPr>
      </w:pPr>
      <w:r w:rsidRPr="00210EE0">
        <w:rPr>
          <w:rFonts w:cs="Arial"/>
          <w:b/>
          <w:bCs/>
        </w:rPr>
        <w:t>Never Events</w:t>
      </w:r>
      <w:r w:rsidRPr="006D609B">
        <w:rPr>
          <w:rFonts w:cs="Arial"/>
        </w:rPr>
        <w:t xml:space="preserve"> - Never Events are patient safety incidents that are wholly preventable where guidance or safety recommendations that provide strong systemic protective barriers are available at a national level and have been implemented by healthcare providers.</w:t>
      </w:r>
    </w:p>
    <w:p w14:paraId="6C5BA040" w14:textId="41C2A164" w:rsidR="0085741C" w:rsidRPr="00210EE0" w:rsidRDefault="0085741C" w:rsidP="00D926DA">
      <w:pPr>
        <w:ind w:left="1530"/>
        <w:rPr>
          <w:rFonts w:cs="Arial"/>
        </w:rPr>
      </w:pPr>
      <w:r w:rsidRPr="00210EE0">
        <w:rPr>
          <w:rFonts w:cs="Arial"/>
        </w:rPr>
        <w:t xml:space="preserve">See </w:t>
      </w:r>
      <w:hyperlink r:id="rId18" w:history="1">
        <w:r w:rsidRPr="0085741C">
          <w:t>https://www.england.nhs.uk/publication/never-events/</w:t>
        </w:r>
      </w:hyperlink>
      <w:r w:rsidRPr="00210EE0">
        <w:rPr>
          <w:rFonts w:cs="Arial"/>
        </w:rPr>
        <w:t xml:space="preserve"> for a list of defined never events.</w:t>
      </w:r>
    </w:p>
    <w:p w14:paraId="121FBA14" w14:textId="77777777" w:rsidR="0085741C" w:rsidRPr="006D609B" w:rsidRDefault="0085741C" w:rsidP="00F30312">
      <w:pPr>
        <w:pStyle w:val="ListParagraph"/>
        <w:numPr>
          <w:ilvl w:val="0"/>
          <w:numId w:val="14"/>
        </w:numPr>
        <w:ind w:left="1541" w:hanging="389"/>
        <w:rPr>
          <w:rFonts w:cs="Arial"/>
        </w:rPr>
      </w:pPr>
      <w:r w:rsidRPr="00210EE0">
        <w:rPr>
          <w:rFonts w:cs="Arial"/>
          <w:b/>
          <w:bCs/>
        </w:rPr>
        <w:t>Near Miss</w:t>
      </w:r>
      <w:r w:rsidRPr="0085741C">
        <w:rPr>
          <w:rFonts w:cs="Arial"/>
        </w:rPr>
        <w:t xml:space="preserve"> </w:t>
      </w:r>
      <w:r w:rsidRPr="006D609B">
        <w:rPr>
          <w:rFonts w:cs="Arial"/>
        </w:rPr>
        <w:t xml:space="preserve">- a near miss can be classed an SI if there is the potential for the incident to occur again. Therefore, deciding </w:t>
      </w:r>
      <w:proofErr w:type="gramStart"/>
      <w:r w:rsidRPr="006D609B">
        <w:rPr>
          <w:rFonts w:cs="Arial"/>
        </w:rPr>
        <w:t>whether or not</w:t>
      </w:r>
      <w:proofErr w:type="gramEnd"/>
      <w:r w:rsidRPr="006D609B">
        <w:rPr>
          <w:rFonts w:cs="Arial"/>
        </w:rPr>
        <w:t xml:space="preserve"> a near miss incident should be classified as an SI should therefore be based on an assessment of risk that considers:</w:t>
      </w:r>
    </w:p>
    <w:p w14:paraId="66324A6F" w14:textId="77777777" w:rsidR="0085741C" w:rsidRPr="006D609B" w:rsidRDefault="0085741C" w:rsidP="00F30312">
      <w:pPr>
        <w:pStyle w:val="ListParagraph"/>
        <w:numPr>
          <w:ilvl w:val="1"/>
          <w:numId w:val="14"/>
        </w:numPr>
        <w:ind w:left="1890"/>
        <w:rPr>
          <w:rFonts w:cs="Arial"/>
        </w:rPr>
      </w:pPr>
      <w:r w:rsidRPr="006D609B">
        <w:rPr>
          <w:rFonts w:cs="Arial"/>
        </w:rPr>
        <w:t>The likelihood of the incident occurring again if current systems /processes remain unchanged and</w:t>
      </w:r>
    </w:p>
    <w:p w14:paraId="325E74DE" w14:textId="77777777" w:rsidR="0085741C" w:rsidRPr="006D609B" w:rsidRDefault="0085741C" w:rsidP="00F30312">
      <w:pPr>
        <w:pStyle w:val="ListParagraph"/>
        <w:numPr>
          <w:ilvl w:val="1"/>
          <w:numId w:val="14"/>
        </w:numPr>
        <w:ind w:left="1886"/>
        <w:contextualSpacing w:val="0"/>
        <w:rPr>
          <w:rFonts w:cs="Arial"/>
        </w:rPr>
      </w:pPr>
      <w:r w:rsidRPr="006D609B">
        <w:rPr>
          <w:rFonts w:cs="Arial"/>
        </w:rPr>
        <w:t>The potential for harm to staff, patients and the organisation should the incident occur again.</w:t>
      </w:r>
    </w:p>
    <w:p w14:paraId="6CB63BBE" w14:textId="77777777" w:rsidR="0085741C" w:rsidRPr="006D609B" w:rsidRDefault="0085741C" w:rsidP="00F30312">
      <w:pPr>
        <w:pStyle w:val="ListParagraph"/>
        <w:numPr>
          <w:ilvl w:val="0"/>
          <w:numId w:val="14"/>
        </w:numPr>
        <w:ind w:left="1541" w:hanging="389"/>
        <w:contextualSpacing w:val="0"/>
        <w:rPr>
          <w:rFonts w:cs="Arial"/>
        </w:rPr>
      </w:pPr>
      <w:r w:rsidRPr="00210EE0">
        <w:rPr>
          <w:rFonts w:cs="Arial"/>
          <w:b/>
          <w:bCs/>
        </w:rPr>
        <w:t>Duty of Candour</w:t>
      </w:r>
      <w:r w:rsidRPr="0085741C">
        <w:rPr>
          <w:rFonts w:cs="Arial"/>
        </w:rPr>
        <w:t xml:space="preserve"> </w:t>
      </w:r>
      <w:r w:rsidRPr="006D609B">
        <w:rPr>
          <w:rFonts w:cs="Arial"/>
        </w:rPr>
        <w:t xml:space="preserve">- regulation sets out duty of candour with definitions of openness, transparency and candour used by Robert Francis in his report. </w:t>
      </w:r>
    </w:p>
    <w:p w14:paraId="261ED2B9" w14:textId="77777777" w:rsidR="0085741C" w:rsidRPr="006D609B" w:rsidRDefault="0085741C" w:rsidP="00F30312">
      <w:pPr>
        <w:pStyle w:val="ListParagraph"/>
        <w:numPr>
          <w:ilvl w:val="0"/>
          <w:numId w:val="14"/>
        </w:numPr>
        <w:ind w:left="1541" w:hanging="389"/>
        <w:contextualSpacing w:val="0"/>
        <w:rPr>
          <w:rFonts w:cs="Arial"/>
        </w:rPr>
      </w:pPr>
      <w:r w:rsidRPr="00210EE0">
        <w:rPr>
          <w:rFonts w:cs="Arial"/>
          <w:b/>
          <w:bCs/>
        </w:rPr>
        <w:t>Openness</w:t>
      </w:r>
      <w:r w:rsidRPr="006D609B">
        <w:rPr>
          <w:rFonts w:cs="Arial"/>
        </w:rPr>
        <w:t xml:space="preserve"> – enabling concerns and complaints to be raised freely without fear and questions asked to be answered. </w:t>
      </w:r>
    </w:p>
    <w:p w14:paraId="0786CFDD" w14:textId="77777777" w:rsidR="0085741C" w:rsidRPr="006D609B" w:rsidRDefault="0085741C" w:rsidP="00F30312">
      <w:pPr>
        <w:pStyle w:val="ListParagraph"/>
        <w:numPr>
          <w:ilvl w:val="0"/>
          <w:numId w:val="14"/>
        </w:numPr>
        <w:ind w:left="1541" w:hanging="389"/>
        <w:contextualSpacing w:val="0"/>
        <w:rPr>
          <w:rFonts w:cs="Arial"/>
        </w:rPr>
      </w:pPr>
      <w:r w:rsidRPr="00210EE0">
        <w:rPr>
          <w:rFonts w:cs="Arial"/>
          <w:b/>
          <w:bCs/>
        </w:rPr>
        <w:t>Transparency</w:t>
      </w:r>
      <w:r w:rsidRPr="006D609B">
        <w:rPr>
          <w:rFonts w:cs="Arial"/>
        </w:rPr>
        <w:t xml:space="preserve"> – allowing information about the truth about performance and outcomes to be shared with staff, patients, the public and regulators. </w:t>
      </w:r>
    </w:p>
    <w:p w14:paraId="59E0FDCB" w14:textId="77777777" w:rsidR="0085741C" w:rsidRPr="006D609B" w:rsidRDefault="0085741C" w:rsidP="00F30312">
      <w:pPr>
        <w:pStyle w:val="ListParagraph"/>
        <w:numPr>
          <w:ilvl w:val="0"/>
          <w:numId w:val="14"/>
        </w:numPr>
        <w:ind w:left="1541" w:hanging="389"/>
        <w:contextualSpacing w:val="0"/>
        <w:rPr>
          <w:rFonts w:cs="Arial"/>
        </w:rPr>
      </w:pPr>
      <w:r w:rsidRPr="00210EE0">
        <w:rPr>
          <w:rFonts w:cs="Arial"/>
          <w:b/>
          <w:bCs/>
        </w:rPr>
        <w:t>Candour</w:t>
      </w:r>
      <w:r w:rsidRPr="006D609B">
        <w:rPr>
          <w:rFonts w:cs="Arial"/>
        </w:rPr>
        <w:t xml:space="preserve"> – any patient harmed by the provision of a healthcare service is informed of the fact and an appropriate remedy offered, regardless of whether a complaint has been made or a question asked about it. </w:t>
      </w:r>
    </w:p>
    <w:p w14:paraId="0E72F2F5" w14:textId="77777777" w:rsidR="00F913CD" w:rsidRPr="0015255F" w:rsidRDefault="00F913CD" w:rsidP="00D926DA">
      <w:pPr>
        <w:pStyle w:val="Heading2"/>
        <w:spacing w:before="200" w:after="200"/>
      </w:pPr>
      <w:bookmarkStart w:id="12" w:name="_Toc222680467"/>
      <w:r w:rsidRPr="0015255F">
        <w:lastRenderedPageBreak/>
        <w:t>Roles and Responsibilities</w:t>
      </w:r>
      <w:bookmarkStart w:id="13" w:name="_Toc84611047"/>
      <w:bookmarkEnd w:id="11"/>
      <w:bookmarkEnd w:id="12"/>
    </w:p>
    <w:p w14:paraId="01A41CC2" w14:textId="77777777" w:rsidR="00F913CD" w:rsidRPr="0015255F" w:rsidRDefault="00F913CD" w:rsidP="00D926DA">
      <w:pPr>
        <w:pStyle w:val="Heading3"/>
        <w:spacing w:before="200" w:after="200"/>
      </w:pPr>
      <w:bookmarkStart w:id="14" w:name="_Toc84611048"/>
      <w:bookmarkStart w:id="15" w:name="_Toc222680468"/>
      <w:bookmarkEnd w:id="13"/>
      <w:r w:rsidRPr="0015255F">
        <w:t>Integrated Care Board</w:t>
      </w:r>
      <w:bookmarkEnd w:id="14"/>
      <w:bookmarkEnd w:id="15"/>
    </w:p>
    <w:p w14:paraId="0FEFFE52" w14:textId="3760F36F" w:rsidR="00F913CD" w:rsidRPr="0015255F" w:rsidRDefault="00210EE0" w:rsidP="00D926DA">
      <w:pPr>
        <w:pStyle w:val="Style2"/>
      </w:pPr>
      <w:r w:rsidRPr="00210EE0">
        <w:t>The ICB Board has overall responsibility for ensuring that the organisation has a robust system in place for the management, investigation and monitoring of Serious Incident</w:t>
      </w:r>
      <w:r>
        <w:t>s</w:t>
      </w:r>
      <w:r w:rsidR="00F913CD" w:rsidRPr="0015255F">
        <w:t>.</w:t>
      </w:r>
    </w:p>
    <w:p w14:paraId="04FC39FB" w14:textId="42285C58" w:rsidR="00F913CD" w:rsidRPr="0015255F" w:rsidRDefault="00923F13" w:rsidP="00D926DA">
      <w:pPr>
        <w:pStyle w:val="Heading3"/>
        <w:spacing w:before="200" w:after="200"/>
      </w:pPr>
      <w:bookmarkStart w:id="16" w:name="_Toc222680469"/>
      <w:r>
        <w:t>Commissioning, Quality &amp; Resources Committee.</w:t>
      </w:r>
      <w:r w:rsidR="00210EE0">
        <w:t xml:space="preserve"> (</w:t>
      </w:r>
      <w:r>
        <w:t>CQRC</w:t>
      </w:r>
      <w:r w:rsidR="00210EE0">
        <w:t>)</w:t>
      </w:r>
      <w:bookmarkEnd w:id="16"/>
    </w:p>
    <w:p w14:paraId="2AAA80DC" w14:textId="54FACB12" w:rsidR="00210EE0" w:rsidRPr="00210EE0" w:rsidRDefault="00210EE0" w:rsidP="00D926DA">
      <w:pPr>
        <w:pStyle w:val="Style2"/>
        <w:ind w:left="1138" w:hanging="1138"/>
        <w:contextualSpacing w:val="0"/>
      </w:pPr>
      <w:r w:rsidRPr="00210EE0">
        <w:t xml:space="preserve">The </w:t>
      </w:r>
      <w:r w:rsidR="00923F13">
        <w:t>CQRC</w:t>
      </w:r>
      <w:r w:rsidR="00923F13" w:rsidRPr="00210EE0">
        <w:t xml:space="preserve"> </w:t>
      </w:r>
      <w:r w:rsidRPr="00210EE0">
        <w:t>is responsible for monitoring outcomes from serious incident investigations declared by providers for which the ICBs are the lead commissioner and escalating any concerns to the ICB.</w:t>
      </w:r>
    </w:p>
    <w:p w14:paraId="6A1E361C" w14:textId="746F08FA" w:rsidR="00210EE0" w:rsidRPr="00210EE0" w:rsidRDefault="00210EE0" w:rsidP="00D926DA">
      <w:pPr>
        <w:pStyle w:val="Style2"/>
        <w:ind w:left="1138" w:hanging="1138"/>
        <w:contextualSpacing w:val="0"/>
      </w:pPr>
      <w:r w:rsidRPr="00210EE0">
        <w:t xml:space="preserve">The </w:t>
      </w:r>
      <w:r w:rsidR="00923F13">
        <w:t>CQR</w:t>
      </w:r>
      <w:r w:rsidR="00923F13" w:rsidRPr="00210EE0">
        <w:t xml:space="preserve">C </w:t>
      </w:r>
      <w:r w:rsidRPr="00210EE0">
        <w:t>is also responsible for monitoring compliance with this policy.</w:t>
      </w:r>
    </w:p>
    <w:p w14:paraId="2032CA85" w14:textId="77777777" w:rsidR="00F913CD" w:rsidRPr="0015255F" w:rsidRDefault="00F913CD" w:rsidP="00D926DA">
      <w:pPr>
        <w:pStyle w:val="Heading3"/>
        <w:spacing w:before="200" w:after="200"/>
      </w:pPr>
      <w:bookmarkStart w:id="17" w:name="_Toc222680470"/>
      <w:r w:rsidRPr="0015255F">
        <w:t>Chief Executive</w:t>
      </w:r>
      <w:bookmarkEnd w:id="17"/>
    </w:p>
    <w:p w14:paraId="57901AA5" w14:textId="4234318D" w:rsidR="00F913CD" w:rsidRDefault="00210EE0" w:rsidP="00F30312">
      <w:pPr>
        <w:pStyle w:val="Style2"/>
      </w:pPr>
      <w:r w:rsidRPr="00D926DA">
        <w:t>The Chief Executive of the ICB has overall accountability for implementing this policy.</w:t>
      </w:r>
      <w:bookmarkStart w:id="18" w:name="_Toc84611052"/>
    </w:p>
    <w:p w14:paraId="2F2123DD" w14:textId="411B69AA" w:rsidR="00F42F07" w:rsidRDefault="00F42F07" w:rsidP="00EE3F98">
      <w:pPr>
        <w:pStyle w:val="Heading3"/>
        <w:spacing w:before="200" w:after="200"/>
      </w:pPr>
      <w:r w:rsidRPr="00EE3F98">
        <w:t>Executive Chief Nursing Officer</w:t>
      </w:r>
    </w:p>
    <w:p w14:paraId="523C4711" w14:textId="4230518E" w:rsidR="00F42F07" w:rsidRDefault="00F42F07" w:rsidP="009D50BA">
      <w:pPr>
        <w:pStyle w:val="Style2"/>
      </w:pPr>
      <w:r>
        <w:t>The Executive Chief Nursing Officer</w:t>
      </w:r>
      <w:r w:rsidR="009D50BA">
        <w:t xml:space="preserve"> has </w:t>
      </w:r>
      <w:r w:rsidR="009D50BA">
        <w:rPr>
          <w:rFonts w:eastAsia="Times New Roman"/>
        </w:rPr>
        <w:t>delegated authority from the CEO to ensure the strategic delivery of the framework within the system</w:t>
      </w:r>
      <w:r w:rsidR="00EE3F98">
        <w:rPr>
          <w:rFonts w:eastAsia="Times New Roman"/>
        </w:rPr>
        <w:t>.</w:t>
      </w:r>
    </w:p>
    <w:p w14:paraId="6D12178A" w14:textId="32D3738E" w:rsidR="00DA1DBD" w:rsidRPr="00EE3F98" w:rsidRDefault="00DA1DBD" w:rsidP="00D926DA">
      <w:pPr>
        <w:pStyle w:val="Heading3"/>
        <w:spacing w:before="200" w:after="200"/>
      </w:pPr>
      <w:bookmarkStart w:id="19" w:name="_Toc222680471"/>
      <w:bookmarkStart w:id="20" w:name="_Hlk224799379"/>
      <w:r w:rsidRPr="00EE3F98">
        <w:t xml:space="preserve">Director of </w:t>
      </w:r>
      <w:r w:rsidR="00545D16" w:rsidRPr="00EE3F98">
        <w:t>Quality</w:t>
      </w:r>
      <w:bookmarkEnd w:id="19"/>
    </w:p>
    <w:bookmarkEnd w:id="20"/>
    <w:p w14:paraId="19C68DD0" w14:textId="1AB5A4EF" w:rsidR="00FB33CB" w:rsidRPr="00EE3F98" w:rsidRDefault="00D926DA" w:rsidP="006D7E25">
      <w:pPr>
        <w:pStyle w:val="Style2"/>
      </w:pPr>
      <w:r w:rsidRPr="00EE3F98">
        <w:t xml:space="preserve">The Director of </w:t>
      </w:r>
      <w:r w:rsidR="00545D16" w:rsidRPr="00EE3F98">
        <w:t>Quality (</w:t>
      </w:r>
      <w:proofErr w:type="spellStart"/>
      <w:r w:rsidR="00545D16" w:rsidRPr="00EE3F98">
        <w:t>DoQ</w:t>
      </w:r>
      <w:proofErr w:type="spellEnd"/>
      <w:r w:rsidR="00545D16" w:rsidRPr="00EE3F98">
        <w:t>)</w:t>
      </w:r>
      <w:r w:rsidRPr="00EE3F98">
        <w:t>,</w:t>
      </w:r>
      <w:r w:rsidR="009D50BA" w:rsidRPr="00EE3F98">
        <w:t xml:space="preserve"> is the operational lead to ensuring policy compliance within the system, directing the quality team to ensure standards are met in line with national best practice</w:t>
      </w:r>
      <w:r w:rsidR="00EE3F98" w:rsidRPr="00EE3F98">
        <w:t>.</w:t>
      </w:r>
    </w:p>
    <w:p w14:paraId="70BC9E7A" w14:textId="77777777" w:rsidR="00EE3F98" w:rsidRPr="00EE3F98" w:rsidRDefault="00EE3F98" w:rsidP="00EE3F98">
      <w:pPr>
        <w:pStyle w:val="Style2"/>
        <w:numPr>
          <w:ilvl w:val="0"/>
          <w:numId w:val="0"/>
        </w:numPr>
        <w:ind w:left="1134"/>
      </w:pPr>
    </w:p>
    <w:p w14:paraId="4F14CAB4" w14:textId="2695BF02" w:rsidR="00FB33CB" w:rsidRDefault="008E45A8" w:rsidP="00FB33CB">
      <w:pPr>
        <w:pStyle w:val="Style2"/>
        <w:rPr>
          <w:rFonts w:cs="Arial"/>
        </w:rPr>
      </w:pPr>
      <w:r w:rsidRPr="00EE3F98">
        <w:rPr>
          <w:rFonts w:cs="Arial"/>
        </w:rPr>
        <w:t>Will s</w:t>
      </w:r>
      <w:r w:rsidR="00FB33CB" w:rsidRPr="00EE3F98">
        <w:rPr>
          <w:rFonts w:cs="Arial"/>
        </w:rPr>
        <w:t>har</w:t>
      </w:r>
      <w:r w:rsidR="00FB33CB" w:rsidRPr="00FB33CB">
        <w:rPr>
          <w:rFonts w:cs="Arial"/>
        </w:rPr>
        <w:t>e intelligence/escalate as determined necessary to NHS England/Improvement (NHSE/I), regulatory bodies, and partner organisations.</w:t>
      </w:r>
    </w:p>
    <w:p w14:paraId="0BD86960" w14:textId="65C284E1" w:rsidR="009D50BA" w:rsidRDefault="00D926DA" w:rsidP="009D50BA">
      <w:pPr>
        <w:pStyle w:val="Heading3"/>
        <w:spacing w:before="200" w:after="200"/>
      </w:pPr>
      <w:r w:rsidRPr="009D50BA">
        <w:rPr>
          <w:rFonts w:cs="Arial"/>
        </w:rPr>
        <w:t xml:space="preserve"> </w:t>
      </w:r>
      <w:r w:rsidR="009D50BA">
        <w:t>Consultant Lead – Quality</w:t>
      </w:r>
    </w:p>
    <w:p w14:paraId="0F16BE61" w14:textId="3C8EC8C1" w:rsidR="009D50BA" w:rsidRDefault="009D50BA" w:rsidP="006D7E25">
      <w:pPr>
        <w:pStyle w:val="Style2"/>
        <w:contextualSpacing w:val="0"/>
      </w:pPr>
      <w:r>
        <w:t>S</w:t>
      </w:r>
      <w:r w:rsidRPr="009D50BA">
        <w:t>ets programme of work with Quality Team to ensure review of SIs in primary care as part of contractual and statutory responsibility for oversight and assurance of safety of care delivery.</w:t>
      </w:r>
    </w:p>
    <w:p w14:paraId="21620881" w14:textId="77777777" w:rsidR="006353CA" w:rsidRDefault="00FB33CB" w:rsidP="006D7E25">
      <w:pPr>
        <w:pStyle w:val="Style2"/>
        <w:contextualSpacing w:val="0"/>
      </w:pPr>
      <w:r w:rsidRPr="00FB33CB">
        <w:t xml:space="preserve">Ensure that, if appropriate, the incident is reviewed at the </w:t>
      </w:r>
      <w:r w:rsidR="006353CA">
        <w:t xml:space="preserve">Quality Issues Group and escalated if needed. </w:t>
      </w:r>
    </w:p>
    <w:p w14:paraId="0A0AB8D4" w14:textId="456DD3C5" w:rsidR="00FB33CB" w:rsidRDefault="00FB33CB" w:rsidP="006D7E25">
      <w:pPr>
        <w:pStyle w:val="Style2"/>
        <w:contextualSpacing w:val="0"/>
      </w:pPr>
      <w:r>
        <w:t>Will facilitate decision-making where multiple providers are involved in an SI, in terms of determining the lead organisation to be responsible for co-ordination of the multiple strands of the investigation and for providing a single aggregated investigation report.</w:t>
      </w:r>
    </w:p>
    <w:p w14:paraId="74AD879B" w14:textId="6803F340" w:rsidR="009D50BA" w:rsidRPr="009D50BA" w:rsidRDefault="009D50BA" w:rsidP="006D7E25">
      <w:pPr>
        <w:pStyle w:val="Heading3"/>
      </w:pPr>
      <w:r w:rsidRPr="009D50BA">
        <w:lastRenderedPageBreak/>
        <w:t>Quality Support Officer</w:t>
      </w:r>
      <w:r>
        <w:t xml:space="preserve"> (QSO)</w:t>
      </w:r>
      <w:r w:rsidRPr="009D50BA">
        <w:t xml:space="preserve"> </w:t>
      </w:r>
    </w:p>
    <w:p w14:paraId="05D3BF52" w14:textId="071C83C8" w:rsidR="009D50BA" w:rsidRDefault="009D50BA" w:rsidP="009D50BA">
      <w:pPr>
        <w:pStyle w:val="Style2"/>
        <w:numPr>
          <w:ilvl w:val="0"/>
          <w:numId w:val="0"/>
        </w:numPr>
        <w:ind w:left="1134"/>
      </w:pPr>
      <w:r w:rsidRPr="009D50BA">
        <w:t xml:space="preserve">On receipt of notification of an SI, the </w:t>
      </w:r>
      <w:r>
        <w:t>QSO</w:t>
      </w:r>
      <w:r w:rsidRPr="009D50BA">
        <w:t xml:space="preserve"> will:</w:t>
      </w:r>
    </w:p>
    <w:p w14:paraId="5D865576" w14:textId="77777777" w:rsidR="009D50BA" w:rsidRPr="009D50BA" w:rsidRDefault="009D50BA" w:rsidP="006D7E25">
      <w:pPr>
        <w:pStyle w:val="Style2"/>
        <w:numPr>
          <w:ilvl w:val="0"/>
          <w:numId w:val="0"/>
        </w:numPr>
        <w:ind w:left="1134"/>
      </w:pPr>
    </w:p>
    <w:p w14:paraId="275F4F08" w14:textId="4BC537F6" w:rsidR="009D50BA" w:rsidRPr="009D50BA" w:rsidRDefault="009D50BA" w:rsidP="006D7E25">
      <w:pPr>
        <w:pStyle w:val="Style2"/>
        <w:contextualSpacing w:val="0"/>
      </w:pPr>
      <w:r w:rsidRPr="009D50BA">
        <w:t>Record the notification on the Serious Incident and Never Event (SINE) panel record sheet.</w:t>
      </w:r>
    </w:p>
    <w:p w14:paraId="0E67C020" w14:textId="353A4839" w:rsidR="009D50BA" w:rsidRPr="009D50BA" w:rsidRDefault="009D50BA" w:rsidP="006D7E25">
      <w:pPr>
        <w:pStyle w:val="Style2"/>
        <w:contextualSpacing w:val="0"/>
      </w:pPr>
      <w:r w:rsidRPr="009D50BA">
        <w:t xml:space="preserve">Notify the relevant personnel on a weekly basis (locally specified internal distribution list), e.g., Director of </w:t>
      </w:r>
      <w:r>
        <w:t xml:space="preserve">Quality, Director of </w:t>
      </w:r>
      <w:r w:rsidRPr="009D50BA">
        <w:t xml:space="preserve">Nursing and </w:t>
      </w:r>
      <w:r>
        <w:t xml:space="preserve">Consultant practitioners </w:t>
      </w:r>
      <w:r w:rsidRPr="009D50BA">
        <w:t>within the ICB that have been declared in the preceding week.</w:t>
      </w:r>
    </w:p>
    <w:p w14:paraId="3D42336A" w14:textId="01A6E729" w:rsidR="009D50BA" w:rsidRPr="009D50BA" w:rsidRDefault="009D50BA" w:rsidP="006D7E25">
      <w:pPr>
        <w:pStyle w:val="Style2"/>
        <w:contextualSpacing w:val="0"/>
      </w:pPr>
      <w:r w:rsidRPr="009D50BA">
        <w:t>Ensure that, where a provider does not have access to the national Strategic Executive Information System (StEIS), that the incident is recorded on that system on the provider’s behalf.</w:t>
      </w:r>
    </w:p>
    <w:p w14:paraId="2FBB2E4B" w14:textId="2AD56993" w:rsidR="009D50BA" w:rsidRPr="009D50BA" w:rsidRDefault="009D50BA" w:rsidP="006D7E25">
      <w:pPr>
        <w:pStyle w:val="Style2"/>
        <w:contextualSpacing w:val="0"/>
      </w:pPr>
      <w:r w:rsidRPr="009D50BA">
        <w:t>Maintain a robust electronic documentary audit trail for every SI investigation.</w:t>
      </w:r>
    </w:p>
    <w:p w14:paraId="54BADD83" w14:textId="2566AB43" w:rsidR="00DA1DBD" w:rsidRPr="009D50BA" w:rsidRDefault="009D50BA" w:rsidP="006D7E25">
      <w:pPr>
        <w:pStyle w:val="Style2"/>
        <w:contextualSpacing w:val="0"/>
      </w:pPr>
      <w:r w:rsidRPr="009D50BA">
        <w:t>Be responsible for liaison with the provider organisation to co-ordinate and monitor the progress of the SI, ensuring that all investigation and reporting is undertaken within the agreed reporting timescales.</w:t>
      </w:r>
    </w:p>
    <w:p w14:paraId="7837E915" w14:textId="3FCB9626" w:rsidR="00D926DA" w:rsidRPr="009C2E78" w:rsidRDefault="00D926DA" w:rsidP="00D926DA">
      <w:pPr>
        <w:pStyle w:val="Heading3"/>
        <w:spacing w:before="200" w:after="200"/>
      </w:pPr>
      <w:bookmarkStart w:id="21" w:name="_Toc106617283"/>
      <w:bookmarkStart w:id="22" w:name="_Toc222680472"/>
      <w:r w:rsidRPr="009C2E78">
        <w:t xml:space="preserve">Quality </w:t>
      </w:r>
      <w:bookmarkEnd w:id="21"/>
      <w:bookmarkEnd w:id="22"/>
      <w:r w:rsidR="0067223F">
        <w:t>Practitioners (QP)</w:t>
      </w:r>
    </w:p>
    <w:p w14:paraId="4163D3C0" w14:textId="12A0A1AF" w:rsidR="00D926DA" w:rsidRDefault="00D926DA" w:rsidP="00D926DA">
      <w:pPr>
        <w:pStyle w:val="Style2"/>
        <w:ind w:left="1138" w:hanging="1138"/>
        <w:contextualSpacing w:val="0"/>
      </w:pPr>
      <w:r w:rsidRPr="009C2E78">
        <w:t xml:space="preserve">The </w:t>
      </w:r>
      <w:r w:rsidR="0067223F">
        <w:t>QPs are</w:t>
      </w:r>
      <w:r w:rsidRPr="009C2E78">
        <w:t xml:space="preserve"> part of the Nursing Directorate</w:t>
      </w:r>
      <w:r w:rsidRPr="00055AB4">
        <w:t xml:space="preserve"> and assume responsibility for the overall </w:t>
      </w:r>
      <w:r w:rsidR="0067223F">
        <w:t>review</w:t>
      </w:r>
      <w:r w:rsidR="0067223F" w:rsidRPr="00055AB4">
        <w:t xml:space="preserve"> </w:t>
      </w:r>
      <w:r w:rsidRPr="00055AB4">
        <w:t>of SIs and for reporting to relevant committees.</w:t>
      </w:r>
    </w:p>
    <w:p w14:paraId="05736839" w14:textId="3D5E712A" w:rsidR="0067223F" w:rsidRDefault="0067223F" w:rsidP="00D926DA">
      <w:pPr>
        <w:pStyle w:val="Style2"/>
        <w:ind w:left="1138" w:hanging="1138"/>
        <w:contextualSpacing w:val="0"/>
      </w:pPr>
      <w:r>
        <w:t xml:space="preserve">The QP will review </w:t>
      </w:r>
      <w:r w:rsidR="00FB33CB">
        <w:t xml:space="preserve">the </w:t>
      </w:r>
      <w:r>
        <w:t xml:space="preserve">submitted Root Cause Analysis (RCA) </w:t>
      </w:r>
      <w:r w:rsidR="00604356">
        <w:t>reports follow</w:t>
      </w:r>
      <w:r w:rsidR="00FB33CB">
        <w:t xml:space="preserve"> the assurance and closure process as tabled in Appendix C. </w:t>
      </w:r>
    </w:p>
    <w:p w14:paraId="3B7AFD0C" w14:textId="0AA61107" w:rsidR="00D926DA" w:rsidRDefault="00D926DA" w:rsidP="00D926DA">
      <w:pPr>
        <w:pStyle w:val="Style2"/>
      </w:pPr>
      <w:r w:rsidRPr="006D609B">
        <w:t xml:space="preserve">It should be noted that the </w:t>
      </w:r>
      <w:r w:rsidRPr="009C2E78">
        <w:t>Quality Team</w:t>
      </w:r>
      <w:r w:rsidRPr="006D609B">
        <w:t xml:space="preserve"> can assist in and advise on the investigation of individual SIs, but the primary responsibility for resolution rests with the </w:t>
      </w:r>
      <w:r w:rsidR="00FB33CB">
        <w:t xml:space="preserve">primary care provider or </w:t>
      </w:r>
      <w:r w:rsidRPr="006D609B">
        <w:t>individual responsible for the area/service where the SI occurred.</w:t>
      </w:r>
    </w:p>
    <w:p w14:paraId="57090D8A" w14:textId="77777777" w:rsidR="00D926DA" w:rsidRPr="000C3A6A" w:rsidRDefault="00D926DA" w:rsidP="00D926DA">
      <w:pPr>
        <w:pStyle w:val="Heading3"/>
      </w:pPr>
      <w:bookmarkStart w:id="23" w:name="_Toc106617284"/>
      <w:bookmarkStart w:id="24" w:name="_Toc222680473"/>
      <w:r w:rsidRPr="000C3A6A">
        <w:t>Caldicott Guardian</w:t>
      </w:r>
      <w:bookmarkEnd w:id="23"/>
      <w:bookmarkEnd w:id="24"/>
    </w:p>
    <w:p w14:paraId="72D10065" w14:textId="72C8999E" w:rsidR="00D926DA" w:rsidRPr="006D609B" w:rsidRDefault="00D926DA" w:rsidP="00F30312">
      <w:pPr>
        <w:pStyle w:val="Style2"/>
      </w:pPr>
      <w:r w:rsidRPr="006D609B">
        <w:t xml:space="preserve">This sits with the </w:t>
      </w:r>
      <w:r w:rsidR="00545D16">
        <w:t xml:space="preserve">ICB </w:t>
      </w:r>
      <w:r w:rsidR="00545D16" w:rsidRPr="00545D16">
        <w:t>Executive Chief Nurs</w:t>
      </w:r>
      <w:r w:rsidR="006D7E25">
        <w:t xml:space="preserve">ing Officer </w:t>
      </w:r>
      <w:r w:rsidRPr="006D609B">
        <w:t>who is responsible for ensuring that the protection and use of patient identifiable information is used appropriately, which may be used during the serious incident reporting process.</w:t>
      </w:r>
    </w:p>
    <w:p w14:paraId="230C7300" w14:textId="714F3344" w:rsidR="00D926DA" w:rsidRPr="006D609B" w:rsidRDefault="00D926DA" w:rsidP="00D926DA">
      <w:pPr>
        <w:pStyle w:val="Heading3"/>
      </w:pPr>
      <w:bookmarkStart w:id="25" w:name="_Toc106617285"/>
      <w:bookmarkStart w:id="26" w:name="_Toc222680474"/>
      <w:r w:rsidRPr="006D609B">
        <w:t>Essex SINE Panel</w:t>
      </w:r>
      <w:bookmarkEnd w:id="25"/>
      <w:bookmarkEnd w:id="26"/>
    </w:p>
    <w:p w14:paraId="2FA48006" w14:textId="77777777" w:rsidR="00D926DA" w:rsidRPr="006D609B" w:rsidRDefault="00D926DA" w:rsidP="00D926DA">
      <w:pPr>
        <w:pStyle w:val="Style2"/>
        <w:ind w:left="1138" w:hanging="1138"/>
        <w:contextualSpacing w:val="0"/>
      </w:pPr>
      <w:r w:rsidRPr="006D609B">
        <w:t>The SINE Panel (Terms of Reference including functions of the Panel can be found at Appendix G) acts with delegated authority from the ICB, as a second line of assurance and specialist resource in supporting the ICB to discharge their responsibilities for the management of SIs.</w:t>
      </w:r>
    </w:p>
    <w:p w14:paraId="54D0226C" w14:textId="77777777" w:rsidR="00D926DA" w:rsidRPr="006D609B" w:rsidRDefault="00D926DA" w:rsidP="00D926DA">
      <w:pPr>
        <w:pStyle w:val="Style2"/>
      </w:pPr>
      <w:r w:rsidRPr="006D609B">
        <w:lastRenderedPageBreak/>
        <w:t>The Panel will:</w:t>
      </w:r>
    </w:p>
    <w:p w14:paraId="4FC56492" w14:textId="77777777" w:rsidR="00D926DA" w:rsidRPr="00055AB4" w:rsidRDefault="00D926DA" w:rsidP="006D7E25">
      <w:pPr>
        <w:pStyle w:val="ListParagraph"/>
        <w:numPr>
          <w:ilvl w:val="0"/>
          <w:numId w:val="16"/>
        </w:numPr>
        <w:spacing w:before="0"/>
        <w:ind w:left="1560" w:hanging="357"/>
        <w:contextualSpacing w:val="0"/>
      </w:pPr>
      <w:r w:rsidRPr="00055AB4">
        <w:t xml:space="preserve">Meet weekly (face-to-face or via teleconference) to scrutinise all new SIs reported by the providers within the ICB; to determine that investigations are suitably robust, and that learning has been identified and implemented </w:t>
      </w:r>
      <w:proofErr w:type="gramStart"/>
      <w:r w:rsidRPr="00055AB4">
        <w:t>in order to</w:t>
      </w:r>
      <w:proofErr w:type="gramEnd"/>
      <w:r w:rsidRPr="00055AB4">
        <w:t xml:space="preserve"> agree closure of SIs; and to determine categorisation of SIs where there is doubt.</w:t>
      </w:r>
    </w:p>
    <w:p w14:paraId="62B01EFC" w14:textId="1B801416" w:rsidR="00D926DA" w:rsidRPr="00055AB4" w:rsidRDefault="00D926DA" w:rsidP="006D7E25">
      <w:pPr>
        <w:pStyle w:val="ListParagraph"/>
        <w:numPr>
          <w:ilvl w:val="0"/>
          <w:numId w:val="16"/>
        </w:numPr>
        <w:spacing w:before="0"/>
        <w:ind w:left="1560" w:hanging="357"/>
        <w:contextualSpacing w:val="0"/>
      </w:pPr>
      <w:r w:rsidRPr="00055AB4">
        <w:t>Use the NHS</w:t>
      </w:r>
      <w:r w:rsidR="00195DF7">
        <w:t>E</w:t>
      </w:r>
      <w:r w:rsidRPr="00055AB4">
        <w:t xml:space="preserve"> Serious Incident Framework (2015), NHS Improvement Revised Never Events Policy and Framework (2018) and other relevant best practice guidance and resources to determine and agree whether an incident constitutes a Serious Incident or a Never Event.</w:t>
      </w:r>
    </w:p>
    <w:p w14:paraId="19A1A39C" w14:textId="77777777" w:rsidR="00D926DA" w:rsidRPr="00055AB4" w:rsidRDefault="00D926DA" w:rsidP="006D7E25">
      <w:pPr>
        <w:pStyle w:val="ListParagraph"/>
        <w:numPr>
          <w:ilvl w:val="0"/>
          <w:numId w:val="16"/>
        </w:numPr>
        <w:spacing w:before="0"/>
        <w:ind w:left="1560" w:hanging="357"/>
        <w:contextualSpacing w:val="0"/>
      </w:pPr>
      <w:r w:rsidRPr="00055AB4">
        <w:t>Have delegated authority from the ICB to make the final decision, in accordance with the NHS England Serious incident Framework (2015), and NHS Improvement Revised Never Events Policy and Framework (2018) of the status of an SI as a Never Event. Provider organisations have recourse to attend the SINE Panel to present their case, where the categorisation of an SI as a Never Event is disputed.</w:t>
      </w:r>
    </w:p>
    <w:p w14:paraId="690E4706" w14:textId="77777777" w:rsidR="00D926DA" w:rsidRPr="00055AB4" w:rsidRDefault="00D926DA" w:rsidP="006D7E25">
      <w:pPr>
        <w:pStyle w:val="ListParagraph"/>
        <w:numPr>
          <w:ilvl w:val="0"/>
          <w:numId w:val="16"/>
        </w:numPr>
        <w:spacing w:before="0"/>
        <w:ind w:left="1560" w:hanging="357"/>
        <w:contextualSpacing w:val="0"/>
      </w:pPr>
      <w:proofErr w:type="gramStart"/>
      <w:r w:rsidRPr="00055AB4">
        <w:t>Make arrangements</w:t>
      </w:r>
      <w:proofErr w:type="gramEnd"/>
      <w:r w:rsidRPr="00055AB4">
        <w:t xml:space="preserve"> for the sharing of learning across the local and wider health system and partners.</w:t>
      </w:r>
    </w:p>
    <w:p w14:paraId="19B0DF39" w14:textId="12CDC649" w:rsidR="00D926DA" w:rsidRPr="00D926DA" w:rsidRDefault="00F913CD" w:rsidP="00F30312">
      <w:pPr>
        <w:pStyle w:val="Heading3"/>
      </w:pPr>
      <w:bookmarkStart w:id="27" w:name="_Toc222680475"/>
      <w:r w:rsidRPr="0015255F">
        <w:t>Policy Authors</w:t>
      </w:r>
      <w:bookmarkEnd w:id="18"/>
      <w:bookmarkEnd w:id="27"/>
    </w:p>
    <w:p w14:paraId="160D8EEA" w14:textId="62AB76FA" w:rsidR="00F913CD" w:rsidRPr="0015255F" w:rsidRDefault="00681B1F" w:rsidP="00EB44FF">
      <w:pPr>
        <w:pStyle w:val="Style2"/>
      </w:pPr>
      <w:r w:rsidRPr="0079033C">
        <w:t>The policy author will have responsibility for reviewing and updating the policy in line with Section 8</w:t>
      </w:r>
      <w:r w:rsidR="00F913CD" w:rsidRPr="0015255F">
        <w:t>.</w:t>
      </w:r>
      <w:bookmarkStart w:id="28" w:name="_Toc84611053"/>
    </w:p>
    <w:p w14:paraId="5019279B" w14:textId="77777777" w:rsidR="00F913CD" w:rsidRPr="0015255F" w:rsidRDefault="00F913CD" w:rsidP="00732AFE">
      <w:pPr>
        <w:pStyle w:val="Heading3"/>
      </w:pPr>
      <w:bookmarkStart w:id="29" w:name="_Toc222680476"/>
      <w:bookmarkEnd w:id="28"/>
      <w:r w:rsidRPr="0015255F">
        <w:t>Line Managers</w:t>
      </w:r>
      <w:bookmarkEnd w:id="29"/>
      <w:r w:rsidRPr="0015255F">
        <w:t xml:space="preserve"> </w:t>
      </w:r>
    </w:p>
    <w:p w14:paraId="7011376D" w14:textId="7C9D6546" w:rsidR="00F913CD" w:rsidRPr="0015255F" w:rsidRDefault="00681B1F" w:rsidP="00EB44FF">
      <w:pPr>
        <w:pStyle w:val="Style2"/>
      </w:pPr>
      <w:r w:rsidRPr="0079033C">
        <w:t xml:space="preserve">Line managers are responsible for upholding and promoting high standards in relation to the management of </w:t>
      </w:r>
      <w:r>
        <w:t>Serious Incident processes</w:t>
      </w:r>
      <w:r w:rsidRPr="0079033C">
        <w:t>, ensuring staff reporting to them adhere to the requirements of this policy and for providing adequate, appropriate and transparent reporting to the ICB Board and its committees, stakeholders and the public</w:t>
      </w:r>
      <w:r w:rsidR="00F913CD" w:rsidRPr="0015255F">
        <w:t>.</w:t>
      </w:r>
      <w:bookmarkStart w:id="30" w:name="_Toc84611055"/>
    </w:p>
    <w:p w14:paraId="5F8853CC" w14:textId="77777777" w:rsidR="00F913CD" w:rsidRPr="0015255F" w:rsidRDefault="00F913CD" w:rsidP="00732AFE">
      <w:pPr>
        <w:pStyle w:val="Heading3"/>
      </w:pPr>
      <w:bookmarkStart w:id="31" w:name="_Toc222680477"/>
      <w:r w:rsidRPr="0015255F">
        <w:t>All Staff</w:t>
      </w:r>
      <w:bookmarkEnd w:id="30"/>
      <w:bookmarkEnd w:id="31"/>
    </w:p>
    <w:p w14:paraId="62C2E316" w14:textId="77777777" w:rsidR="00681B1F" w:rsidRPr="000C3A6A" w:rsidRDefault="00681B1F" w:rsidP="00681B1F">
      <w:pPr>
        <w:pStyle w:val="Style2"/>
        <w:ind w:left="1138" w:hanging="1138"/>
        <w:contextualSpacing w:val="0"/>
      </w:pPr>
      <w:r w:rsidRPr="000C3A6A">
        <w:t>All members of staff have a responsibility to familiarise themselves with the content of the Policy for the Management of the Serious Incidents Process.</w:t>
      </w:r>
    </w:p>
    <w:p w14:paraId="698EBD6C" w14:textId="77777777" w:rsidR="00681B1F" w:rsidRPr="000C3A6A" w:rsidRDefault="00681B1F" w:rsidP="00681B1F">
      <w:pPr>
        <w:pStyle w:val="Style2"/>
        <w:ind w:left="1138" w:hanging="1138"/>
        <w:contextualSpacing w:val="0"/>
      </w:pPr>
      <w:r w:rsidRPr="000C3A6A">
        <w:t>All members of staff have a duty to work within the standards and guidelines as specified in this Policy.</w:t>
      </w:r>
    </w:p>
    <w:p w14:paraId="2405D0CC" w14:textId="77777777" w:rsidR="00681B1F" w:rsidRPr="000C3A6A" w:rsidRDefault="00681B1F" w:rsidP="00681B1F">
      <w:pPr>
        <w:pStyle w:val="Style2"/>
        <w:ind w:left="1138" w:hanging="1138"/>
        <w:contextualSpacing w:val="0"/>
      </w:pPr>
      <w:r w:rsidRPr="000C3A6A">
        <w:lastRenderedPageBreak/>
        <w:t>All members of staff have a duty to ensure colleagues, patients, their relatives, and carers are not discriminated against or treated in any way less favourably when SIs are reported and investigated.</w:t>
      </w:r>
    </w:p>
    <w:p w14:paraId="0C03950D" w14:textId="780B453A" w:rsidR="00250FB0" w:rsidRDefault="00681B1F" w:rsidP="00681B1F">
      <w:pPr>
        <w:pStyle w:val="Style2"/>
        <w:ind w:left="1138" w:hanging="1138"/>
        <w:contextualSpacing w:val="0"/>
      </w:pPr>
      <w:r w:rsidRPr="000C3A6A">
        <w:t xml:space="preserve">All members of staff will review their practice </w:t>
      </w:r>
      <w:proofErr w:type="gramStart"/>
      <w:r w:rsidRPr="000C3A6A">
        <w:t>as a result of</w:t>
      </w:r>
      <w:proofErr w:type="gramEnd"/>
      <w:r w:rsidRPr="000C3A6A">
        <w:t xml:space="preserve"> any learning identified from SI investigations</w:t>
      </w:r>
      <w:r w:rsidR="00250FB0">
        <w:t>.</w:t>
      </w:r>
      <w:bookmarkStart w:id="32" w:name="_Toc84611056"/>
      <w:bookmarkStart w:id="33" w:name="_Toc89326548"/>
    </w:p>
    <w:p w14:paraId="0079C255" w14:textId="46E97E8D" w:rsidR="00F913CD" w:rsidRPr="0015255F" w:rsidRDefault="00F913CD" w:rsidP="00250FB0">
      <w:pPr>
        <w:pStyle w:val="Heading2"/>
      </w:pPr>
      <w:bookmarkStart w:id="34" w:name="_Toc222680478"/>
      <w:r w:rsidRPr="0015255F">
        <w:t>Policy Detail</w:t>
      </w:r>
      <w:bookmarkEnd w:id="32"/>
      <w:bookmarkEnd w:id="33"/>
      <w:r w:rsidR="00681B1F">
        <w:t xml:space="preserve"> – SI Management Process</w:t>
      </w:r>
      <w:bookmarkEnd w:id="34"/>
    </w:p>
    <w:p w14:paraId="5A20E99B" w14:textId="20AB9F8A" w:rsidR="00F913CD" w:rsidRPr="0015255F" w:rsidRDefault="00681B1F" w:rsidP="00C4088C">
      <w:pPr>
        <w:pStyle w:val="Heading3"/>
      </w:pPr>
      <w:bookmarkStart w:id="35" w:name="_Toc222680479"/>
      <w:r>
        <w:t>Overview</w:t>
      </w:r>
      <w:bookmarkEnd w:id="35"/>
    </w:p>
    <w:p w14:paraId="5B6940E2" w14:textId="77777777" w:rsidR="00681B1F" w:rsidRPr="006D609B" w:rsidRDefault="00681B1F" w:rsidP="00C13758">
      <w:pPr>
        <w:pStyle w:val="Style2"/>
        <w:contextualSpacing w:val="0"/>
      </w:pPr>
      <w:bookmarkStart w:id="36" w:name="_Toc84611059"/>
      <w:bookmarkStart w:id="37" w:name="_Toc89326549"/>
      <w:r w:rsidRPr="006D609B">
        <w:t>The over-arching process for SI management is specified in Part Three of the NHSE SI Framework (2015). The local process is demonstrated in a flow-chart in Appendix C of this policy.</w:t>
      </w:r>
    </w:p>
    <w:p w14:paraId="6FEB1430" w14:textId="77777777" w:rsidR="00681B1F" w:rsidRPr="006D609B" w:rsidRDefault="00681B1F" w:rsidP="00C13758">
      <w:pPr>
        <w:pStyle w:val="Style2"/>
        <w:contextualSpacing w:val="0"/>
      </w:pPr>
      <w:r w:rsidRPr="006D609B">
        <w:t>Specific elements of the SI process requiring further local clarification are defined below.</w:t>
      </w:r>
    </w:p>
    <w:p w14:paraId="28725978" w14:textId="77777777" w:rsidR="00681B1F" w:rsidRPr="006D609B" w:rsidRDefault="00681B1F" w:rsidP="00681B1F">
      <w:pPr>
        <w:pStyle w:val="Heading3"/>
      </w:pPr>
      <w:bookmarkStart w:id="38" w:name="_Toc84611057"/>
      <w:bookmarkStart w:id="39" w:name="_Toc106617291"/>
      <w:bookmarkStart w:id="40" w:name="_Toc222680480"/>
      <w:r w:rsidRPr="006D609B">
        <w:t>What constitutes an SI</w:t>
      </w:r>
      <w:bookmarkEnd w:id="38"/>
      <w:bookmarkEnd w:id="39"/>
      <w:bookmarkEnd w:id="40"/>
    </w:p>
    <w:p w14:paraId="45DF16F4" w14:textId="77777777" w:rsidR="00681B1F" w:rsidRPr="006D609B" w:rsidRDefault="00681B1F" w:rsidP="00681B1F">
      <w:pPr>
        <w:pStyle w:val="Style2"/>
      </w:pPr>
      <w:r w:rsidRPr="006D609B">
        <w:t xml:space="preserve">In accordance with the SI Framework (2015), there is no definitive list of events/incidents that constitute a </w:t>
      </w:r>
      <w:proofErr w:type="gramStart"/>
      <w:r w:rsidRPr="006D609B">
        <w:t>SI</w:t>
      </w:r>
      <w:proofErr w:type="gramEnd"/>
      <w:r w:rsidRPr="006D609B">
        <w:t xml:space="preserve"> and lists should not be created. Every incident must be considered on a case by-case basis using the description below and reported to the ICB: </w:t>
      </w:r>
    </w:p>
    <w:p w14:paraId="1A8057A0" w14:textId="77777777" w:rsidR="00681B1F" w:rsidRPr="00055AB4" w:rsidRDefault="00681B1F" w:rsidP="00C13758">
      <w:pPr>
        <w:pStyle w:val="ListParagraph"/>
        <w:numPr>
          <w:ilvl w:val="0"/>
          <w:numId w:val="18"/>
        </w:numPr>
        <w:spacing w:before="0"/>
        <w:ind w:left="1627" w:hanging="432"/>
        <w:contextualSpacing w:val="0"/>
      </w:pPr>
      <w:r w:rsidRPr="00055AB4">
        <w:t xml:space="preserve">Acts and/or omissions occurring as part of NHS-funded healthcare (including in the community) that result in: </w:t>
      </w:r>
    </w:p>
    <w:p w14:paraId="48AE4574" w14:textId="7C51248C" w:rsidR="00681B1F" w:rsidRPr="00055AB4" w:rsidRDefault="00681B1F" w:rsidP="00C13758">
      <w:pPr>
        <w:pStyle w:val="ListParagraph"/>
        <w:numPr>
          <w:ilvl w:val="1"/>
          <w:numId w:val="18"/>
        </w:numPr>
        <w:spacing w:before="0"/>
        <w:ind w:left="1980"/>
        <w:contextualSpacing w:val="0"/>
      </w:pPr>
      <w:r w:rsidRPr="00055AB4">
        <w:t>Unexpected or avoidable death of one or more people. This includes suicide/self-inflicted death and homicide by a person in receipt of mental health care within the recent past</w:t>
      </w:r>
      <w:r w:rsidR="00CA4ED0">
        <w:t>.</w:t>
      </w:r>
      <w:r w:rsidRPr="00055AB4">
        <w:t xml:space="preserve"> </w:t>
      </w:r>
    </w:p>
    <w:p w14:paraId="60AB530C" w14:textId="776809F1" w:rsidR="00681B1F" w:rsidRPr="00055AB4" w:rsidRDefault="00681B1F" w:rsidP="00C13758">
      <w:pPr>
        <w:pStyle w:val="ListParagraph"/>
        <w:numPr>
          <w:ilvl w:val="1"/>
          <w:numId w:val="18"/>
        </w:numPr>
        <w:spacing w:before="0"/>
        <w:ind w:left="1980"/>
        <w:contextualSpacing w:val="0"/>
      </w:pPr>
      <w:r w:rsidRPr="00055AB4">
        <w:t>Unexpected or avoidable injury to one or more people that has resulted in serious harm</w:t>
      </w:r>
      <w:r w:rsidR="00576337">
        <w:t>.</w:t>
      </w:r>
    </w:p>
    <w:p w14:paraId="279DE062" w14:textId="06FDD962" w:rsidR="00681B1F" w:rsidRPr="00055AB4" w:rsidRDefault="00681B1F" w:rsidP="00C13758">
      <w:pPr>
        <w:pStyle w:val="ListParagraph"/>
        <w:numPr>
          <w:ilvl w:val="1"/>
          <w:numId w:val="18"/>
        </w:numPr>
        <w:spacing w:before="0"/>
        <w:ind w:left="1980"/>
        <w:contextualSpacing w:val="0"/>
      </w:pPr>
      <w:r w:rsidRPr="00055AB4">
        <w:t>Unexpected or avoidable injury to one or more people that has required further treatment by a healthcare professional to prevent death or serious harm</w:t>
      </w:r>
      <w:r w:rsidR="00576337">
        <w:t>.</w:t>
      </w:r>
      <w:r w:rsidRPr="00055AB4">
        <w:t xml:space="preserve"> </w:t>
      </w:r>
    </w:p>
    <w:p w14:paraId="6EB5CE17" w14:textId="443799AC" w:rsidR="00681B1F" w:rsidRPr="00055AB4" w:rsidRDefault="00681B1F" w:rsidP="00C13758">
      <w:pPr>
        <w:pStyle w:val="ListParagraph"/>
        <w:numPr>
          <w:ilvl w:val="0"/>
          <w:numId w:val="18"/>
        </w:numPr>
        <w:spacing w:before="0"/>
        <w:ind w:left="1627" w:hanging="432"/>
        <w:contextualSpacing w:val="0"/>
      </w:pPr>
      <w:r w:rsidRPr="00055AB4">
        <w:t xml:space="preserve">Safeguarding concerns such as: actual or alleged abuse; sexual abuse, physical or psychological ill-treatment, or acts of omission which constitute neglect, exploitation, financial or material abuse, discriminative and organisational abuse, self-neglect, domestic abuse, human trafficking, and modern-day slavery where healthcare did not take appropriate action/intervention to safeguard against such abuse occurring or where abuse occurred during the provision of NHS-funded care, may be raised as an SI but consideration should </w:t>
      </w:r>
      <w:r w:rsidRPr="00055AB4">
        <w:lastRenderedPageBreak/>
        <w:t>be given to the value of duplication of investigation if a safeguard has already been raised</w:t>
      </w:r>
      <w:r w:rsidR="00467842">
        <w:t>.</w:t>
      </w:r>
    </w:p>
    <w:p w14:paraId="4FB034ED" w14:textId="77777777" w:rsidR="00681B1F" w:rsidRPr="00055AB4" w:rsidRDefault="00681B1F" w:rsidP="00C13758">
      <w:pPr>
        <w:pStyle w:val="ListParagraph"/>
        <w:numPr>
          <w:ilvl w:val="0"/>
          <w:numId w:val="18"/>
        </w:numPr>
        <w:spacing w:before="0"/>
        <w:ind w:left="1627" w:hanging="432"/>
        <w:contextualSpacing w:val="0"/>
      </w:pPr>
      <w:r w:rsidRPr="00055AB4">
        <w:t xml:space="preserve">A Never Event – all Never Events are defined as SIs although not all Never Events result in serious harm or death. </w:t>
      </w:r>
    </w:p>
    <w:p w14:paraId="35EB4995" w14:textId="4B573637" w:rsidR="00681B1F" w:rsidRPr="00055AB4" w:rsidRDefault="00681B1F" w:rsidP="00C13758">
      <w:pPr>
        <w:pStyle w:val="ListParagraph"/>
        <w:numPr>
          <w:ilvl w:val="0"/>
          <w:numId w:val="18"/>
        </w:numPr>
        <w:spacing w:before="0"/>
        <w:ind w:left="1627" w:hanging="432"/>
        <w:contextualSpacing w:val="0"/>
      </w:pPr>
      <w:r w:rsidRPr="00055AB4">
        <w:t>An incident (or series of incidents) that prevents, or threatens to prevent, an organisation’s ability to continue to deliver an acceptable quality of healthcare</w:t>
      </w:r>
      <w:r w:rsidR="00CA4ED0">
        <w:t>.</w:t>
      </w:r>
    </w:p>
    <w:p w14:paraId="1E7298AC" w14:textId="77777777" w:rsidR="00681B1F" w:rsidRPr="00055AB4" w:rsidRDefault="00681B1F" w:rsidP="00C13758">
      <w:pPr>
        <w:pStyle w:val="ListParagraph"/>
        <w:numPr>
          <w:ilvl w:val="0"/>
          <w:numId w:val="18"/>
        </w:numPr>
        <w:spacing w:before="0"/>
        <w:ind w:left="1627" w:hanging="432"/>
        <w:contextualSpacing w:val="0"/>
      </w:pPr>
      <w:r w:rsidRPr="00055AB4">
        <w:t>Major loss of confidence in the service, including prolonged adverse media coverage or public concern about the quality of healthcare or an organisation.</w:t>
      </w:r>
    </w:p>
    <w:p w14:paraId="2D57B329" w14:textId="77777777" w:rsidR="00681B1F" w:rsidRPr="006D609B" w:rsidRDefault="00681B1F" w:rsidP="00681B1F">
      <w:pPr>
        <w:pStyle w:val="Heading3"/>
      </w:pPr>
      <w:bookmarkStart w:id="41" w:name="_Toc106617292"/>
      <w:bookmarkStart w:id="42" w:name="_Toc222680481"/>
      <w:r w:rsidRPr="006D609B">
        <w:t>Duty of Candour</w:t>
      </w:r>
      <w:bookmarkEnd w:id="41"/>
      <w:bookmarkEnd w:id="42"/>
    </w:p>
    <w:p w14:paraId="1880F9F9" w14:textId="77777777" w:rsidR="00681B1F" w:rsidRPr="006D609B" w:rsidRDefault="00681B1F" w:rsidP="00681B1F">
      <w:pPr>
        <w:pStyle w:val="Style2"/>
      </w:pPr>
      <w:r w:rsidRPr="006D609B">
        <w:t>The CQC introduced a new regulation in March 2015 as a direct response to recommendation 181 of the Francis Inquiry report into Mid Staffordshire NHS Foundation Trust 1, which recommended that a statutory duty of candour be introduced for health and care providers. This is further to the contractual requirement for candour for NHS bodies in the standard contract, and professional requirements for candour in the practice of a regulated activity. In interpreting the regulation on the duty of candour the CQC used the definitions of openness, transparency and candour used by Robert Francis in his report.</w:t>
      </w:r>
    </w:p>
    <w:p w14:paraId="27028346" w14:textId="77777777" w:rsidR="00681B1F" w:rsidRPr="00AA6B8D" w:rsidRDefault="00681B1F" w:rsidP="00C13758">
      <w:pPr>
        <w:pStyle w:val="ListParagraph"/>
        <w:numPr>
          <w:ilvl w:val="0"/>
          <w:numId w:val="19"/>
        </w:numPr>
        <w:spacing w:before="0"/>
        <w:ind w:left="1622" w:hanging="431"/>
        <w:contextualSpacing w:val="0"/>
      </w:pPr>
      <w:r w:rsidRPr="00AA6B8D">
        <w:t xml:space="preserve">Openness – enabling concerns and complaints to be raised freely without fear and questions asked to be answered. </w:t>
      </w:r>
    </w:p>
    <w:p w14:paraId="2672E8A7" w14:textId="77777777" w:rsidR="00681B1F" w:rsidRPr="00AA6B8D" w:rsidRDefault="00681B1F" w:rsidP="00C13758">
      <w:pPr>
        <w:pStyle w:val="ListParagraph"/>
        <w:numPr>
          <w:ilvl w:val="0"/>
          <w:numId w:val="19"/>
        </w:numPr>
        <w:spacing w:before="0"/>
        <w:ind w:left="1622" w:hanging="431"/>
        <w:contextualSpacing w:val="0"/>
      </w:pPr>
      <w:r w:rsidRPr="00AA6B8D">
        <w:t xml:space="preserve">Transparency – allowing information about the truth about performance and outcomes to be shared with staff, patients, the public and regulators. </w:t>
      </w:r>
    </w:p>
    <w:p w14:paraId="21540871" w14:textId="77777777" w:rsidR="00681B1F" w:rsidRPr="00AA6B8D" w:rsidRDefault="00681B1F" w:rsidP="00C13758">
      <w:pPr>
        <w:pStyle w:val="ListParagraph"/>
        <w:numPr>
          <w:ilvl w:val="0"/>
          <w:numId w:val="19"/>
        </w:numPr>
        <w:spacing w:before="0"/>
        <w:ind w:left="1622" w:hanging="431"/>
        <w:contextualSpacing w:val="0"/>
      </w:pPr>
      <w:r w:rsidRPr="00AA6B8D">
        <w:t xml:space="preserve">Candour – any patient harmed by the provision of a healthcare service is informed of the fact and an appropriate remedy offered, regardless of whether a complaint has been made or a question asked about it. </w:t>
      </w:r>
    </w:p>
    <w:p w14:paraId="2FD48C40" w14:textId="77777777" w:rsidR="00681B1F" w:rsidRPr="006D609B" w:rsidRDefault="00681B1F" w:rsidP="00C13758">
      <w:pPr>
        <w:pStyle w:val="Style2"/>
        <w:contextualSpacing w:val="0"/>
      </w:pPr>
      <w:r w:rsidRPr="006D609B">
        <w:t xml:space="preserve">The aim of this regulation is to ensure that providers are open and transparent with people who use services and other ‘relevant persons’ (people acting lawfully on their behalf) in relation to care and treatment. </w:t>
      </w:r>
    </w:p>
    <w:p w14:paraId="08154BBE" w14:textId="3F6D74F6" w:rsidR="00681B1F" w:rsidRPr="006D609B" w:rsidRDefault="00681B1F" w:rsidP="00C13758">
      <w:pPr>
        <w:pStyle w:val="Style2"/>
        <w:contextualSpacing w:val="0"/>
      </w:pPr>
      <w:r w:rsidRPr="006D609B">
        <w:t>It also sets out some specific requirements that providers must follow</w:t>
      </w:r>
      <w:r w:rsidR="00C13758">
        <w:t>.</w:t>
      </w:r>
      <w:r w:rsidRPr="006D609B">
        <w:t xml:space="preserve"> when things go wrong with care and treatment, including informing people about the incident, providing reasonable support, providing truthful information and an apology. </w:t>
      </w:r>
    </w:p>
    <w:p w14:paraId="34077F5B" w14:textId="77777777" w:rsidR="00681B1F" w:rsidRPr="006D609B" w:rsidRDefault="00681B1F" w:rsidP="00C13758">
      <w:pPr>
        <w:pStyle w:val="Style2"/>
        <w:contextualSpacing w:val="0"/>
      </w:pPr>
      <w:r w:rsidRPr="006D609B">
        <w:lastRenderedPageBreak/>
        <w:t>Providers must promote a culture that encourages candour, openness, and honesty at all levels. This should be an integral part of a culture of safety that supports organisational and personal learning.</w:t>
      </w:r>
    </w:p>
    <w:p w14:paraId="1EAD9CE7" w14:textId="77777777" w:rsidR="00681B1F" w:rsidRPr="006D609B" w:rsidRDefault="00681B1F" w:rsidP="00C13758">
      <w:pPr>
        <w:pStyle w:val="Style2"/>
        <w:contextualSpacing w:val="0"/>
      </w:pPr>
      <w:r w:rsidRPr="006D609B">
        <w:t>Formal duty of candour (verbal and followed up in writing) must be completed for all incidents and SIs graded as moderate harm and above.</w:t>
      </w:r>
    </w:p>
    <w:p w14:paraId="05691167" w14:textId="77777777" w:rsidR="00681B1F" w:rsidRPr="006D609B" w:rsidRDefault="00681B1F" w:rsidP="00C13758">
      <w:pPr>
        <w:pStyle w:val="Style2"/>
        <w:contextualSpacing w:val="0"/>
      </w:pPr>
      <w:r w:rsidRPr="006D609B">
        <w:t xml:space="preserve">If the provider has rationale for not undertaking Duty of </w:t>
      </w:r>
      <w:proofErr w:type="gramStart"/>
      <w:r w:rsidRPr="006D609B">
        <w:t>Candour</w:t>
      </w:r>
      <w:proofErr w:type="gramEnd"/>
      <w:r w:rsidRPr="006D609B">
        <w:t xml:space="preserve"> then a conversation between the </w:t>
      </w:r>
      <w:r w:rsidRPr="00802603">
        <w:t>ICB DON</w:t>
      </w:r>
      <w:r w:rsidRPr="006D609B">
        <w:t xml:space="preserve"> and provider DON should take place to agree this.</w:t>
      </w:r>
    </w:p>
    <w:p w14:paraId="2ACD5AD6" w14:textId="77777777" w:rsidR="00681B1F" w:rsidRPr="006D609B" w:rsidRDefault="00681B1F" w:rsidP="00681B1F">
      <w:pPr>
        <w:pStyle w:val="Heading3"/>
      </w:pPr>
      <w:bookmarkStart w:id="43" w:name="_Toc106617293"/>
      <w:bookmarkStart w:id="44" w:name="_Toc222680482"/>
      <w:r w:rsidRPr="006D609B">
        <w:t>Multiple Incidents/Victims</w:t>
      </w:r>
      <w:bookmarkEnd w:id="43"/>
      <w:bookmarkEnd w:id="44"/>
    </w:p>
    <w:p w14:paraId="232282FC" w14:textId="77777777" w:rsidR="00681B1F" w:rsidRPr="006D609B" w:rsidRDefault="00681B1F" w:rsidP="00681B1F">
      <w:pPr>
        <w:pStyle w:val="Style2"/>
        <w:ind w:left="1138" w:hanging="1138"/>
        <w:contextualSpacing w:val="0"/>
      </w:pPr>
      <w:r w:rsidRPr="006D609B">
        <w:t>The purposes of clarity, the ICB defines an SI relating to a single occurrence, but affecting multiple patients, staff, or members of the public as comprising one SI.</w:t>
      </w:r>
    </w:p>
    <w:p w14:paraId="7E07BCB5" w14:textId="77777777" w:rsidR="00681B1F" w:rsidRPr="006D609B" w:rsidRDefault="00681B1F" w:rsidP="00681B1F">
      <w:pPr>
        <w:pStyle w:val="Style2"/>
        <w:ind w:left="1138" w:hanging="1138"/>
        <w:contextualSpacing w:val="0"/>
      </w:pPr>
      <w:r w:rsidRPr="006D609B">
        <w:t>Similar or identical incidents occurring on more than one occasion and affecting one or more persons are classified as multiple SIs. In these cases, the provider should notify the ICB of one SI per occurrence. The provider and ICB will jointly determine whether a multi-incident methodology (NHSE, 2015, Part 1; 1.4.2) will be applied to such ‘clusters’ of similar incidents</w:t>
      </w:r>
    </w:p>
    <w:p w14:paraId="09DF70AE" w14:textId="77777777" w:rsidR="00681B1F" w:rsidRPr="006D609B" w:rsidRDefault="00681B1F" w:rsidP="00681B1F">
      <w:pPr>
        <w:pStyle w:val="Heading3"/>
      </w:pPr>
      <w:bookmarkStart w:id="45" w:name="_Toc106617294"/>
      <w:bookmarkStart w:id="46" w:name="_Toc222680483"/>
      <w:bookmarkStart w:id="47" w:name="_Toc84611058"/>
      <w:r w:rsidRPr="006D609B">
        <w:t>Providers including Primary Care</w:t>
      </w:r>
      <w:bookmarkEnd w:id="45"/>
      <w:bookmarkEnd w:id="46"/>
    </w:p>
    <w:p w14:paraId="5BF27FAD" w14:textId="77777777" w:rsidR="00681B1F" w:rsidRPr="006D609B" w:rsidRDefault="00681B1F" w:rsidP="00681B1F">
      <w:pPr>
        <w:pStyle w:val="Style2"/>
        <w:ind w:left="1138" w:hanging="1138"/>
        <w:contextualSpacing w:val="0"/>
      </w:pPr>
      <w:r w:rsidRPr="006D609B">
        <w:t xml:space="preserve">All providers are required to enter SIs on STEIS (Strategic Executive Information System) within two working days of the incident being identified. Once the SI has been reported on STEIS an automated email will be sent to the relevant Commissioner to notify and provide a unique identifier number. </w:t>
      </w:r>
    </w:p>
    <w:p w14:paraId="01190018" w14:textId="51263440" w:rsidR="00681B1F" w:rsidRPr="006D609B" w:rsidRDefault="00681B1F" w:rsidP="00681B1F">
      <w:pPr>
        <w:pStyle w:val="Style2"/>
        <w:ind w:left="1138" w:hanging="1138"/>
        <w:contextualSpacing w:val="0"/>
      </w:pPr>
      <w:r w:rsidRPr="006D609B">
        <w:t xml:space="preserve">For providers without access to StEIS the </w:t>
      </w:r>
      <w:r w:rsidR="00F42F07">
        <w:t>Quality Support Officer</w:t>
      </w:r>
      <w:r w:rsidRPr="006D609B">
        <w:t xml:space="preserve"> within the Quality Team will enter this on their behalf. </w:t>
      </w:r>
    </w:p>
    <w:p w14:paraId="37254FF1" w14:textId="77777777" w:rsidR="00681B1F" w:rsidRPr="006D609B" w:rsidRDefault="00681B1F" w:rsidP="00681B1F">
      <w:pPr>
        <w:pStyle w:val="Style2"/>
        <w:ind w:left="1138" w:hanging="1138"/>
        <w:contextualSpacing w:val="0"/>
      </w:pPr>
      <w:r w:rsidRPr="006D609B">
        <w:t>The NHS England SI framework indicates that an update should be sent to the relevant commissioning ICB within 3 working days of reporting the incident. This is to provide more detail to the ICB with regards to immediate action taken and Duty of Candour.</w:t>
      </w:r>
    </w:p>
    <w:p w14:paraId="2D78A55F" w14:textId="77777777" w:rsidR="00681B1F" w:rsidRPr="006D609B" w:rsidRDefault="00681B1F" w:rsidP="00681B1F">
      <w:pPr>
        <w:pStyle w:val="Heading3"/>
      </w:pPr>
      <w:bookmarkStart w:id="48" w:name="_Toc106617295"/>
      <w:bookmarkStart w:id="49" w:name="_Toc222680484"/>
      <w:r w:rsidRPr="006D609B">
        <w:t>Incidents occurring within the ICB</w:t>
      </w:r>
      <w:bookmarkEnd w:id="48"/>
      <w:bookmarkEnd w:id="49"/>
    </w:p>
    <w:p w14:paraId="086D0422" w14:textId="63C1BE23" w:rsidR="00681B1F" w:rsidRPr="006D609B" w:rsidRDefault="00681B1F" w:rsidP="00681B1F">
      <w:pPr>
        <w:pStyle w:val="Style2"/>
        <w:ind w:left="1138" w:hanging="1138"/>
        <w:contextualSpacing w:val="0"/>
      </w:pPr>
      <w:r w:rsidRPr="006D609B">
        <w:t xml:space="preserve">When an SI occurs within the ICB in the first instance, immediate action must be taken to minimise and prevent further harm. The incident should be reported to the </w:t>
      </w:r>
      <w:r w:rsidRPr="00802603">
        <w:t xml:space="preserve">Director of </w:t>
      </w:r>
      <w:r w:rsidR="00F42F07">
        <w:t>Quality</w:t>
      </w:r>
      <w:r w:rsidRPr="00802603">
        <w:t xml:space="preserve">, </w:t>
      </w:r>
      <w:r w:rsidRPr="006D609B">
        <w:t xml:space="preserve">or if out of hours the Executive on Call. Further information can be found within the Incident Reporting Policy. </w:t>
      </w:r>
    </w:p>
    <w:p w14:paraId="59443EED" w14:textId="77777777" w:rsidR="00681B1F" w:rsidRPr="006D609B" w:rsidRDefault="00681B1F" w:rsidP="00681B1F">
      <w:pPr>
        <w:pStyle w:val="Style2"/>
        <w:ind w:left="1138" w:hanging="1138"/>
        <w:contextualSpacing w:val="0"/>
      </w:pPr>
      <w:r w:rsidRPr="006D609B">
        <w:lastRenderedPageBreak/>
        <w:t xml:space="preserve">If the incident meets the SI criteria an investigating officer will be identified who must then follow the reporting schedule outlined in section 5.7. </w:t>
      </w:r>
    </w:p>
    <w:p w14:paraId="2A2EFB3E" w14:textId="46C03166" w:rsidR="00681B1F" w:rsidRPr="006D609B" w:rsidRDefault="00681B1F" w:rsidP="00681B1F">
      <w:pPr>
        <w:pStyle w:val="Style2"/>
        <w:ind w:left="1138" w:hanging="1138"/>
        <w:contextualSpacing w:val="0"/>
      </w:pPr>
      <w:r w:rsidRPr="006D609B">
        <w:t xml:space="preserve">Relevant reporting templates for can be found at within the appendices. All reports must be completed by the deadline and sent to </w:t>
      </w:r>
      <w:bookmarkStart w:id="50" w:name="_Hlk222389371"/>
      <w:r w:rsidR="00923F13">
        <w:fldChar w:fldCharType="begin"/>
      </w:r>
      <w:r w:rsidR="00923F13">
        <w:instrText>HYPERLINK "mailto:meccg.msejc.si@nhs.net"</w:instrText>
      </w:r>
      <w:r w:rsidR="00923F13">
        <w:fldChar w:fldCharType="separate"/>
      </w:r>
      <w:r w:rsidR="00923F13">
        <w:rPr>
          <w:rStyle w:val="Hyperlink"/>
        </w:rPr>
        <w:t>mseicb-me.quality@nhs.net</w:t>
      </w:r>
      <w:r w:rsidR="00923F13">
        <w:fldChar w:fldCharType="end"/>
      </w:r>
    </w:p>
    <w:p w14:paraId="676937A3" w14:textId="77777777" w:rsidR="00681B1F" w:rsidRPr="006D609B" w:rsidRDefault="00681B1F" w:rsidP="00681B1F">
      <w:pPr>
        <w:pStyle w:val="Heading3"/>
      </w:pPr>
      <w:bookmarkStart w:id="51" w:name="_Toc106617296"/>
      <w:bookmarkStart w:id="52" w:name="_Toc222680485"/>
      <w:bookmarkEnd w:id="47"/>
      <w:bookmarkEnd w:id="50"/>
      <w:r w:rsidRPr="006D609B">
        <w:t>De-escalation of SIs</w:t>
      </w:r>
      <w:bookmarkEnd w:id="51"/>
      <w:bookmarkEnd w:id="52"/>
    </w:p>
    <w:p w14:paraId="4A88584F" w14:textId="3C9EF5D3" w:rsidR="00681B1F" w:rsidRPr="006D609B" w:rsidRDefault="00681B1F" w:rsidP="00923F13">
      <w:pPr>
        <w:pStyle w:val="Style2"/>
        <w:ind w:left="1138" w:hanging="1138"/>
        <w:contextualSpacing w:val="0"/>
      </w:pPr>
      <w:r w:rsidRPr="006D609B">
        <w:t xml:space="preserve">If, after initial investigation, it is evidenced that the incident does not meet the criteria for an SI, then a formal withdrawal request must be sent to the </w:t>
      </w:r>
      <w:hyperlink r:id="rId19" w:history="1">
        <w:r w:rsidR="00923F13" w:rsidRPr="008C614F">
          <w:rPr>
            <w:rStyle w:val="Hyperlink"/>
          </w:rPr>
          <w:t>mseicb-me.quality@nhs.net</w:t>
        </w:r>
      </w:hyperlink>
      <w:r w:rsidR="00923F13">
        <w:t xml:space="preserve"> </w:t>
      </w:r>
      <w:r w:rsidRPr="006D609B">
        <w:t xml:space="preserve">for consideration. SINE panel will consider the rationale for the retraction and if considered appropriate the SI will be retracted from STEIS. </w:t>
      </w:r>
    </w:p>
    <w:p w14:paraId="6BB09E58" w14:textId="77777777" w:rsidR="00681B1F" w:rsidRPr="006D609B" w:rsidRDefault="00681B1F" w:rsidP="00681B1F">
      <w:pPr>
        <w:pStyle w:val="Heading3"/>
      </w:pPr>
      <w:bookmarkStart w:id="53" w:name="_Toc106617297"/>
      <w:bookmarkStart w:id="54" w:name="_Toc222680486"/>
      <w:r w:rsidRPr="006D609B">
        <w:t>Types of Investigation</w:t>
      </w:r>
      <w:bookmarkEnd w:id="53"/>
      <w:bookmarkEnd w:id="54"/>
    </w:p>
    <w:p w14:paraId="71B79964" w14:textId="77777777" w:rsidR="00681B1F" w:rsidRPr="00681B1F" w:rsidRDefault="00681B1F" w:rsidP="00F30312">
      <w:pPr>
        <w:pStyle w:val="Style2"/>
        <w:rPr>
          <w:bCs/>
        </w:rPr>
      </w:pPr>
      <w:r w:rsidRPr="006D609B">
        <w:t>All SIs will vary in nature, severity and complexity and therefore vary on a case-</w:t>
      </w:r>
      <w:r w:rsidRPr="00681B1F">
        <w:rPr>
          <w:bCs/>
        </w:rPr>
        <w:t>by case basis. The level of response should be dependent on and proportionate to the circumstances of each specific incident. Levels of response are as follows:</w:t>
      </w:r>
    </w:p>
    <w:tbl>
      <w:tblPr>
        <w:tblStyle w:val="TableGrid"/>
        <w:tblW w:w="0" w:type="auto"/>
        <w:tblLook w:val="04A0" w:firstRow="1" w:lastRow="0" w:firstColumn="1" w:lastColumn="0" w:noHBand="0" w:noVBand="1"/>
      </w:tblPr>
      <w:tblGrid>
        <w:gridCol w:w="1117"/>
        <w:gridCol w:w="2422"/>
        <w:gridCol w:w="5477"/>
      </w:tblGrid>
      <w:tr w:rsidR="00681B1F" w:rsidRPr="00681B1F" w14:paraId="6204D3C8" w14:textId="77777777" w:rsidTr="00681B1F">
        <w:tc>
          <w:tcPr>
            <w:tcW w:w="1117" w:type="dxa"/>
          </w:tcPr>
          <w:p w14:paraId="2B84823F" w14:textId="77777777" w:rsidR="00681B1F" w:rsidRPr="00681B1F" w:rsidRDefault="00681B1F" w:rsidP="00681B1F">
            <w:pPr>
              <w:spacing w:before="0" w:after="0"/>
              <w:ind w:left="0"/>
              <w:rPr>
                <w:b/>
                <w:bCs/>
              </w:rPr>
            </w:pPr>
            <w:r w:rsidRPr="00681B1F">
              <w:rPr>
                <w:b/>
                <w:bCs/>
              </w:rPr>
              <w:t>Level</w:t>
            </w:r>
          </w:p>
        </w:tc>
        <w:tc>
          <w:tcPr>
            <w:tcW w:w="2422" w:type="dxa"/>
          </w:tcPr>
          <w:p w14:paraId="15857A8A" w14:textId="77777777" w:rsidR="00681B1F" w:rsidRPr="00681B1F" w:rsidRDefault="00681B1F" w:rsidP="00681B1F">
            <w:pPr>
              <w:spacing w:before="0" w:after="0"/>
              <w:ind w:left="0"/>
              <w:rPr>
                <w:b/>
                <w:bCs/>
              </w:rPr>
            </w:pPr>
            <w:r w:rsidRPr="00681B1F">
              <w:rPr>
                <w:b/>
                <w:bCs/>
              </w:rPr>
              <w:t>Type</w:t>
            </w:r>
          </w:p>
        </w:tc>
        <w:tc>
          <w:tcPr>
            <w:tcW w:w="5477" w:type="dxa"/>
          </w:tcPr>
          <w:p w14:paraId="3CBAB6D5" w14:textId="77777777" w:rsidR="00681B1F" w:rsidRPr="00681B1F" w:rsidRDefault="00681B1F" w:rsidP="00681B1F">
            <w:pPr>
              <w:spacing w:before="0" w:after="0"/>
              <w:ind w:left="0"/>
              <w:rPr>
                <w:b/>
                <w:bCs/>
              </w:rPr>
            </w:pPr>
            <w:r w:rsidRPr="00681B1F">
              <w:rPr>
                <w:b/>
                <w:bCs/>
              </w:rPr>
              <w:t>Detail</w:t>
            </w:r>
          </w:p>
        </w:tc>
      </w:tr>
      <w:tr w:rsidR="00681B1F" w:rsidRPr="006D609B" w14:paraId="06CC0304" w14:textId="77777777" w:rsidTr="008C1C77">
        <w:tc>
          <w:tcPr>
            <w:tcW w:w="1117" w:type="dxa"/>
          </w:tcPr>
          <w:p w14:paraId="6E3D87A7" w14:textId="77777777" w:rsidR="00681B1F" w:rsidRPr="005C0D6C" w:rsidRDefault="00681B1F" w:rsidP="00681B1F">
            <w:pPr>
              <w:spacing w:before="0" w:after="0"/>
              <w:ind w:left="0"/>
              <w:rPr>
                <w:b/>
                <w:bCs/>
              </w:rPr>
            </w:pPr>
            <w:r w:rsidRPr="005C0D6C">
              <w:rPr>
                <w:b/>
                <w:bCs/>
              </w:rPr>
              <w:t>1</w:t>
            </w:r>
          </w:p>
        </w:tc>
        <w:tc>
          <w:tcPr>
            <w:tcW w:w="2422" w:type="dxa"/>
          </w:tcPr>
          <w:p w14:paraId="498A165E" w14:textId="77777777" w:rsidR="00681B1F" w:rsidRPr="006D609B" w:rsidRDefault="00681B1F" w:rsidP="00681B1F">
            <w:pPr>
              <w:spacing w:before="0" w:after="0"/>
              <w:ind w:left="0"/>
            </w:pPr>
            <w:r w:rsidRPr="006D609B">
              <w:t>Concise internal investigation</w:t>
            </w:r>
          </w:p>
        </w:tc>
        <w:tc>
          <w:tcPr>
            <w:tcW w:w="5477" w:type="dxa"/>
          </w:tcPr>
          <w:p w14:paraId="5188E200" w14:textId="77777777" w:rsidR="00681B1F" w:rsidRPr="006D609B" w:rsidRDefault="00681B1F" w:rsidP="00681B1F">
            <w:pPr>
              <w:spacing w:before="0" w:after="0"/>
              <w:ind w:left="0"/>
            </w:pPr>
            <w:r w:rsidRPr="006D609B">
              <w:t xml:space="preserve">Suited to less complex incidents which can be </w:t>
            </w:r>
          </w:p>
          <w:p w14:paraId="0B52E947" w14:textId="77777777" w:rsidR="00681B1F" w:rsidRPr="006D609B" w:rsidRDefault="00681B1F" w:rsidP="00681B1F">
            <w:pPr>
              <w:spacing w:before="0" w:after="0"/>
              <w:ind w:left="0"/>
            </w:pPr>
            <w:r w:rsidRPr="006D609B">
              <w:t>managed at a local level</w:t>
            </w:r>
          </w:p>
        </w:tc>
      </w:tr>
      <w:tr w:rsidR="00681B1F" w:rsidRPr="006D609B" w14:paraId="6550B276" w14:textId="77777777" w:rsidTr="008C1C77">
        <w:tc>
          <w:tcPr>
            <w:tcW w:w="1117" w:type="dxa"/>
          </w:tcPr>
          <w:p w14:paraId="5B9C6919" w14:textId="77777777" w:rsidR="00681B1F" w:rsidRPr="005C0D6C" w:rsidRDefault="00681B1F" w:rsidP="00681B1F">
            <w:pPr>
              <w:spacing w:before="0" w:after="0"/>
              <w:ind w:left="0"/>
              <w:rPr>
                <w:b/>
                <w:bCs/>
              </w:rPr>
            </w:pPr>
            <w:r w:rsidRPr="005C0D6C">
              <w:rPr>
                <w:b/>
                <w:bCs/>
              </w:rPr>
              <w:t>2</w:t>
            </w:r>
          </w:p>
        </w:tc>
        <w:tc>
          <w:tcPr>
            <w:tcW w:w="2422" w:type="dxa"/>
          </w:tcPr>
          <w:p w14:paraId="1A78CA36" w14:textId="77777777" w:rsidR="00681B1F" w:rsidRPr="006D609B" w:rsidRDefault="00681B1F" w:rsidP="00681B1F">
            <w:pPr>
              <w:spacing w:before="0" w:after="0"/>
              <w:ind w:left="0"/>
            </w:pPr>
            <w:r w:rsidRPr="006D609B">
              <w:t>Internal investigation</w:t>
            </w:r>
          </w:p>
        </w:tc>
        <w:tc>
          <w:tcPr>
            <w:tcW w:w="5477" w:type="dxa"/>
          </w:tcPr>
          <w:p w14:paraId="26F24333" w14:textId="77777777" w:rsidR="00681B1F" w:rsidRPr="006D609B" w:rsidRDefault="00681B1F" w:rsidP="00681B1F">
            <w:pPr>
              <w:spacing w:before="0" w:after="0"/>
              <w:ind w:left="0"/>
            </w:pPr>
            <w:r w:rsidRPr="006D609B">
              <w:t xml:space="preserve">Suited to complex issues which should be managed by a multidisciplinary team involving </w:t>
            </w:r>
          </w:p>
          <w:p w14:paraId="3708BD3E" w14:textId="77777777" w:rsidR="00681B1F" w:rsidRPr="006D609B" w:rsidRDefault="00681B1F" w:rsidP="00681B1F">
            <w:pPr>
              <w:spacing w:before="0" w:after="0"/>
              <w:ind w:left="0"/>
            </w:pPr>
            <w:r w:rsidRPr="006D609B">
              <w:t>experts and/or specialist investigators</w:t>
            </w:r>
          </w:p>
        </w:tc>
      </w:tr>
      <w:tr w:rsidR="00681B1F" w:rsidRPr="006D609B" w14:paraId="591378A3" w14:textId="77777777" w:rsidTr="008C1C77">
        <w:tc>
          <w:tcPr>
            <w:tcW w:w="1117" w:type="dxa"/>
          </w:tcPr>
          <w:p w14:paraId="63DB48E2" w14:textId="77777777" w:rsidR="00681B1F" w:rsidRPr="005C0D6C" w:rsidRDefault="00681B1F" w:rsidP="00681B1F">
            <w:pPr>
              <w:spacing w:before="0" w:after="0"/>
              <w:ind w:left="0"/>
              <w:rPr>
                <w:b/>
                <w:bCs/>
              </w:rPr>
            </w:pPr>
            <w:r w:rsidRPr="005C0D6C">
              <w:rPr>
                <w:b/>
                <w:bCs/>
              </w:rPr>
              <w:t>3</w:t>
            </w:r>
          </w:p>
        </w:tc>
        <w:tc>
          <w:tcPr>
            <w:tcW w:w="2422" w:type="dxa"/>
          </w:tcPr>
          <w:p w14:paraId="6E87F525" w14:textId="77777777" w:rsidR="00681B1F" w:rsidRPr="006D609B" w:rsidRDefault="00681B1F" w:rsidP="00681B1F">
            <w:pPr>
              <w:spacing w:before="0" w:after="0"/>
              <w:ind w:left="0"/>
            </w:pPr>
            <w:r w:rsidRPr="006D609B">
              <w:t xml:space="preserve">Independent investigation </w:t>
            </w:r>
          </w:p>
        </w:tc>
        <w:tc>
          <w:tcPr>
            <w:tcW w:w="5477" w:type="dxa"/>
          </w:tcPr>
          <w:p w14:paraId="70D46D9F" w14:textId="77777777" w:rsidR="00681B1F" w:rsidRPr="006D609B" w:rsidRDefault="00681B1F" w:rsidP="00681B1F">
            <w:pPr>
              <w:spacing w:before="0" w:after="0"/>
              <w:ind w:left="0"/>
            </w:pPr>
            <w:r w:rsidRPr="006D609B">
              <w:t xml:space="preserve">Required when the integrity of the investigation is </w:t>
            </w:r>
          </w:p>
          <w:p w14:paraId="207E5D3B" w14:textId="77777777" w:rsidR="00681B1F" w:rsidRPr="006D609B" w:rsidRDefault="00681B1F" w:rsidP="00681B1F">
            <w:pPr>
              <w:spacing w:before="0" w:after="0"/>
              <w:ind w:left="0"/>
            </w:pPr>
            <w:r w:rsidRPr="006D609B">
              <w:t xml:space="preserve">likely to be challenged or if a number of </w:t>
            </w:r>
          </w:p>
          <w:p w14:paraId="2ACB6CA3" w14:textId="77777777" w:rsidR="00681B1F" w:rsidRPr="006D609B" w:rsidRDefault="00681B1F" w:rsidP="00681B1F">
            <w:pPr>
              <w:spacing w:before="0" w:after="0"/>
              <w:ind w:left="0"/>
            </w:pPr>
            <w:r w:rsidRPr="006D609B">
              <w:t>organisations are involved.</w:t>
            </w:r>
          </w:p>
        </w:tc>
      </w:tr>
    </w:tbl>
    <w:p w14:paraId="5B07F3BC" w14:textId="77777777" w:rsidR="00681B1F" w:rsidRPr="006D609B" w:rsidRDefault="00681B1F" w:rsidP="005C0D6C">
      <w:pPr>
        <w:pStyle w:val="Heading3"/>
      </w:pPr>
      <w:bookmarkStart w:id="55" w:name="_Toc106617298"/>
      <w:bookmarkStart w:id="56" w:name="_Toc222680487"/>
      <w:r w:rsidRPr="006D609B">
        <w:t>Final report requirements</w:t>
      </w:r>
      <w:bookmarkEnd w:id="55"/>
      <w:bookmarkEnd w:id="56"/>
    </w:p>
    <w:p w14:paraId="5B1E4A10" w14:textId="77777777" w:rsidR="00681B1F" w:rsidRPr="006D609B" w:rsidRDefault="00681B1F" w:rsidP="005C0D6C">
      <w:pPr>
        <w:pStyle w:val="Style2"/>
        <w:ind w:left="1138" w:hanging="1138"/>
        <w:contextualSpacing w:val="0"/>
      </w:pPr>
      <w:r w:rsidRPr="006D609B">
        <w:t xml:space="preserve">Staff conducting investigations should be trained in RCA methodology and final reports should describe causative factors and recommendations to prevent recurrence. </w:t>
      </w:r>
    </w:p>
    <w:p w14:paraId="340C2EB1" w14:textId="77777777" w:rsidR="00681B1F" w:rsidRPr="006D609B" w:rsidRDefault="00681B1F" w:rsidP="005C0D6C">
      <w:pPr>
        <w:pStyle w:val="Style2"/>
        <w:ind w:left="1138" w:hanging="1138"/>
        <w:contextualSpacing w:val="0"/>
      </w:pPr>
      <w:r w:rsidRPr="006D609B">
        <w:t>The investigation should be completed, and a final report and action plan submitted within 60 working days of the incident being reported.</w:t>
      </w:r>
    </w:p>
    <w:p w14:paraId="6FC18C3D" w14:textId="77777777" w:rsidR="00923F13" w:rsidRDefault="00681B1F" w:rsidP="00923F13">
      <w:pPr>
        <w:pStyle w:val="Style2"/>
      </w:pPr>
      <w:r w:rsidRPr="006D609B">
        <w:t xml:space="preserve">If there is likelihood that the report will not be completed within the 60-day timeframe, an extension request must be submitted to the ICB. All requests for extensions must be made in writing via the </w:t>
      </w:r>
    </w:p>
    <w:p w14:paraId="5267FED6" w14:textId="1D3E650A" w:rsidR="00681B1F" w:rsidRDefault="00923F13" w:rsidP="00923F13">
      <w:pPr>
        <w:pStyle w:val="Style2"/>
        <w:numPr>
          <w:ilvl w:val="0"/>
          <w:numId w:val="0"/>
        </w:numPr>
        <w:ind w:left="1134"/>
      </w:pPr>
      <w:hyperlink r:id="rId20" w:history="1">
        <w:r w:rsidRPr="008C614F">
          <w:rPr>
            <w:rStyle w:val="Hyperlink"/>
          </w:rPr>
          <w:t>mseicb-me.quality@nhs.net</w:t>
        </w:r>
      </w:hyperlink>
      <w:r>
        <w:t xml:space="preserve"> </w:t>
      </w:r>
      <w:r w:rsidR="00681B1F" w:rsidRPr="006D609B">
        <w:t xml:space="preserve">and are considered on a case-by-case basis. </w:t>
      </w:r>
    </w:p>
    <w:p w14:paraId="432C9053" w14:textId="77777777" w:rsidR="00923F13" w:rsidRPr="006D609B" w:rsidRDefault="00923F13" w:rsidP="00AD29BD">
      <w:pPr>
        <w:pStyle w:val="Style2"/>
        <w:numPr>
          <w:ilvl w:val="0"/>
          <w:numId w:val="0"/>
        </w:numPr>
        <w:ind w:left="1134"/>
      </w:pPr>
    </w:p>
    <w:p w14:paraId="2BDE66C9" w14:textId="1997B3FF" w:rsidR="00923F13" w:rsidRDefault="00681B1F" w:rsidP="00923F13">
      <w:pPr>
        <w:pStyle w:val="Style2"/>
      </w:pPr>
      <w:r w:rsidRPr="006D609B">
        <w:lastRenderedPageBreak/>
        <w:t xml:space="preserve">Extensions will only be granted for justifiable circumstances. Any request should be made prior to the original date the 60-day report was </w:t>
      </w:r>
      <w:proofErr w:type="gramStart"/>
      <w:r w:rsidRPr="006D609B">
        <w:t>due,</w:t>
      </w:r>
      <w:proofErr w:type="gramEnd"/>
      <w:r w:rsidRPr="006D609B">
        <w:t xml:space="preserve"> a template is available upon request from </w:t>
      </w:r>
      <w:hyperlink r:id="rId21" w:history="1">
        <w:r w:rsidR="00923F13" w:rsidRPr="008C614F">
          <w:rPr>
            <w:rStyle w:val="Hyperlink"/>
          </w:rPr>
          <w:t>mseicb-me.quality@nhs.net</w:t>
        </w:r>
      </w:hyperlink>
    </w:p>
    <w:p w14:paraId="4C5A3A5C" w14:textId="77777777" w:rsidR="00923F13" w:rsidRDefault="00923F13" w:rsidP="002A6128">
      <w:pPr>
        <w:pStyle w:val="Style2"/>
        <w:numPr>
          <w:ilvl w:val="0"/>
          <w:numId w:val="0"/>
        </w:numPr>
        <w:ind w:left="1134"/>
      </w:pPr>
    </w:p>
    <w:p w14:paraId="2337DF25" w14:textId="77777777" w:rsidR="00681B1F" w:rsidRPr="006D609B" w:rsidRDefault="00681B1F" w:rsidP="005C0D6C">
      <w:pPr>
        <w:pStyle w:val="Style2"/>
        <w:ind w:left="1138" w:hanging="1138"/>
        <w:contextualSpacing w:val="0"/>
      </w:pPr>
      <w:r w:rsidRPr="006D609B">
        <w:t>Level 1 and 2 investigations (concise and comprehensive) must be completed within 60 working dates and Level 3 investigations (independent) completed within 6 months from the date the investigation is commissioned.</w:t>
      </w:r>
    </w:p>
    <w:p w14:paraId="31785B65" w14:textId="77777777" w:rsidR="00681B1F" w:rsidRPr="006D609B" w:rsidRDefault="00681B1F" w:rsidP="005C0D6C">
      <w:pPr>
        <w:pStyle w:val="Style2"/>
        <w:ind w:left="1138" w:hanging="1138"/>
        <w:contextualSpacing w:val="0"/>
      </w:pPr>
      <w:r w:rsidRPr="006D609B">
        <w:t>Timescales for report submission and review will be in accordance with the NHSE SI Framework (2015) and will be monitored by the ICB.</w:t>
      </w:r>
    </w:p>
    <w:p w14:paraId="7156FA12" w14:textId="77777777" w:rsidR="00681B1F" w:rsidRPr="006D609B" w:rsidRDefault="00681B1F" w:rsidP="005C0D6C">
      <w:pPr>
        <w:pStyle w:val="Style2"/>
      </w:pPr>
      <w:r w:rsidRPr="006D609B">
        <w:t>In certain circumstances, trusts may find it difficult to complete a final report within these timescales. This might be due to:</w:t>
      </w:r>
    </w:p>
    <w:p w14:paraId="30C47036" w14:textId="77777777" w:rsidR="00681B1F" w:rsidRPr="00AA6B8D" w:rsidRDefault="00681B1F" w:rsidP="002A6128">
      <w:pPr>
        <w:pStyle w:val="ListParagraph"/>
        <w:numPr>
          <w:ilvl w:val="0"/>
          <w:numId w:val="20"/>
        </w:numPr>
        <w:spacing w:before="0" w:line="276" w:lineRule="auto"/>
        <w:ind w:left="1525" w:hanging="357"/>
        <w:contextualSpacing w:val="0"/>
        <w:rPr>
          <w:rFonts w:eastAsiaTheme="majorEastAsia"/>
        </w:rPr>
      </w:pPr>
      <w:r w:rsidRPr="00AA6B8D">
        <w:rPr>
          <w:rFonts w:eastAsiaTheme="majorEastAsia"/>
        </w:rPr>
        <w:t>Enforced compliance with the timetable of an external agency, such as police, Coroner, Health and Safety Executive or Local Children Safeguarding Board or Safeguarding Adult Board</w:t>
      </w:r>
    </w:p>
    <w:p w14:paraId="7B11A234" w14:textId="77777777" w:rsidR="00681B1F" w:rsidRPr="00AA6B8D" w:rsidRDefault="00681B1F" w:rsidP="002A6128">
      <w:pPr>
        <w:pStyle w:val="ListParagraph"/>
        <w:numPr>
          <w:ilvl w:val="0"/>
          <w:numId w:val="20"/>
        </w:numPr>
        <w:spacing w:before="0" w:line="276" w:lineRule="auto"/>
        <w:ind w:left="1525" w:hanging="357"/>
        <w:contextualSpacing w:val="0"/>
        <w:rPr>
          <w:rFonts w:eastAsiaTheme="majorEastAsia"/>
        </w:rPr>
      </w:pPr>
      <w:r w:rsidRPr="00AA6B8D">
        <w:rPr>
          <w:rFonts w:eastAsiaTheme="majorEastAsia"/>
        </w:rPr>
        <w:t>Investigation of highly specialised and multi-organisation incidents, such as those involving a national screening programme; or</w:t>
      </w:r>
    </w:p>
    <w:p w14:paraId="6E8895E1" w14:textId="77777777" w:rsidR="00681B1F" w:rsidRPr="00AA6B8D" w:rsidRDefault="00681B1F" w:rsidP="002A6128">
      <w:pPr>
        <w:pStyle w:val="ListParagraph"/>
        <w:numPr>
          <w:ilvl w:val="0"/>
          <w:numId w:val="20"/>
        </w:numPr>
        <w:spacing w:before="0" w:line="276" w:lineRule="auto"/>
        <w:ind w:left="1525" w:hanging="357"/>
        <w:contextualSpacing w:val="0"/>
      </w:pPr>
      <w:r w:rsidRPr="00AA6B8D">
        <w:rPr>
          <w:rFonts w:eastAsiaTheme="majorEastAsia"/>
        </w:rPr>
        <w:t>Incidents of significant complexity.</w:t>
      </w:r>
    </w:p>
    <w:p w14:paraId="08EAD5A6" w14:textId="77777777" w:rsidR="00681B1F" w:rsidRPr="006D609B" w:rsidRDefault="00681B1F" w:rsidP="005C0D6C">
      <w:pPr>
        <w:pStyle w:val="Style2"/>
        <w:ind w:left="1138" w:hanging="1138"/>
        <w:contextualSpacing w:val="0"/>
      </w:pPr>
      <w:r w:rsidRPr="006D609B">
        <w:t>In such circumstances the commissioner and investigations team can agree an alternative timeframe. This should be clearly recorded within the SI management system and included in the SI incident report.</w:t>
      </w:r>
    </w:p>
    <w:p w14:paraId="3412ECFD" w14:textId="77777777" w:rsidR="00681B1F" w:rsidRPr="006D609B" w:rsidRDefault="00681B1F" w:rsidP="005C0D6C">
      <w:pPr>
        <w:pStyle w:val="Style2"/>
        <w:ind w:left="1138" w:hanging="1138"/>
        <w:contextualSpacing w:val="0"/>
      </w:pPr>
      <w:r w:rsidRPr="006D609B">
        <w:t>In certain circumstances providers may request a ‘stop the clock’ (STC) to suspend the investigation. This must be requested in writing. The date for completion will be reviewed and agreed again once the investigation can commence.</w:t>
      </w:r>
    </w:p>
    <w:p w14:paraId="551A7BC7" w14:textId="77777777" w:rsidR="00681B1F" w:rsidRPr="006D609B" w:rsidRDefault="00681B1F" w:rsidP="005C0D6C">
      <w:pPr>
        <w:pStyle w:val="Style2"/>
        <w:ind w:left="1138" w:hanging="1138"/>
        <w:contextualSpacing w:val="0"/>
      </w:pPr>
      <w:r w:rsidRPr="006D609B">
        <w:t>STC may also be used for SIs which are being investigated by an independent body (</w:t>
      </w:r>
      <w:proofErr w:type="spellStart"/>
      <w:r w:rsidRPr="006D609B">
        <w:t>eg</w:t>
      </w:r>
      <w:proofErr w:type="spellEnd"/>
      <w:r w:rsidRPr="006D609B">
        <w:t xml:space="preserve"> Health Service Investigation Branch (HSIB) whereby timescales will reflect external agency process. Upon receipt of the report from the independent organisation the provider must review the report and develop an action plan to submit to the commissioners and request closure</w:t>
      </w:r>
    </w:p>
    <w:p w14:paraId="740B6146" w14:textId="25D3C2A5" w:rsidR="00681B1F" w:rsidRPr="006D609B" w:rsidRDefault="00681B1F" w:rsidP="005C0D6C">
      <w:pPr>
        <w:pStyle w:val="Style2"/>
        <w:ind w:left="1138" w:hanging="1138"/>
        <w:contextualSpacing w:val="0"/>
      </w:pPr>
      <w:r w:rsidRPr="006D609B">
        <w:t>Action plans must be submitted with the final report. Actions must be S</w:t>
      </w:r>
      <w:r w:rsidR="00195DF7">
        <w:t xml:space="preserve">pecific, </w:t>
      </w:r>
      <w:r w:rsidRPr="006D609B">
        <w:t>M</w:t>
      </w:r>
      <w:r w:rsidR="00195DF7">
        <w:t xml:space="preserve">easurable, </w:t>
      </w:r>
      <w:r w:rsidRPr="006D609B">
        <w:t>A</w:t>
      </w:r>
      <w:r w:rsidR="00195DF7">
        <w:t xml:space="preserve">ttainable, </w:t>
      </w:r>
      <w:r w:rsidRPr="006D609B">
        <w:t>R</w:t>
      </w:r>
      <w:r w:rsidR="00195DF7">
        <w:t xml:space="preserve">elevant and </w:t>
      </w:r>
      <w:r w:rsidRPr="006D609B">
        <w:t>T</w:t>
      </w:r>
      <w:r w:rsidR="00195DF7">
        <w:t>imebound (SMART)</w:t>
      </w:r>
      <w:r w:rsidRPr="006D609B">
        <w:t>; clear, with responsible persons, timeframes and plans to monitor and review, including follow-up audits to gain assurance that the learning has been implemented and changes embedded into practice.</w:t>
      </w:r>
    </w:p>
    <w:p w14:paraId="739FAE6A" w14:textId="57DD512B" w:rsidR="00681B1F" w:rsidRPr="006D609B" w:rsidRDefault="00681B1F" w:rsidP="005C0D6C">
      <w:pPr>
        <w:pStyle w:val="Heading3"/>
      </w:pPr>
      <w:bookmarkStart w:id="57" w:name="_Toc22895144"/>
      <w:bookmarkStart w:id="58" w:name="_Toc106617299"/>
      <w:bookmarkStart w:id="59" w:name="_Toc222680488"/>
      <w:r w:rsidRPr="006D609B">
        <w:lastRenderedPageBreak/>
        <w:t>R</w:t>
      </w:r>
      <w:r w:rsidR="00195DF7">
        <w:t xml:space="preserve">oot </w:t>
      </w:r>
      <w:r w:rsidRPr="006D609B">
        <w:t>C</w:t>
      </w:r>
      <w:r w:rsidR="00195DF7">
        <w:t xml:space="preserve">ause </w:t>
      </w:r>
      <w:r w:rsidRPr="006D609B">
        <w:t>A</w:t>
      </w:r>
      <w:r w:rsidR="00195DF7">
        <w:t>nalysis (RCA)</w:t>
      </w:r>
      <w:r w:rsidRPr="006D609B">
        <w:t xml:space="preserve"> Report Templates</w:t>
      </w:r>
      <w:bookmarkEnd w:id="57"/>
      <w:bookmarkEnd w:id="58"/>
      <w:bookmarkEnd w:id="59"/>
    </w:p>
    <w:p w14:paraId="4FF31F9A" w14:textId="77777777" w:rsidR="00681B1F" w:rsidRPr="006D609B" w:rsidRDefault="00681B1F" w:rsidP="005C0D6C">
      <w:pPr>
        <w:pStyle w:val="Style2"/>
        <w:ind w:left="1138" w:hanging="1138"/>
        <w:contextualSpacing w:val="0"/>
        <w:rPr>
          <w:lang w:val="en-US"/>
        </w:rPr>
      </w:pPr>
      <w:r w:rsidRPr="006D609B">
        <w:rPr>
          <w:lang w:val="en-US"/>
        </w:rPr>
        <w:t>The</w:t>
      </w:r>
      <w:r w:rsidRPr="006D609B">
        <w:rPr>
          <w:spacing w:val="2"/>
          <w:lang w:val="en-US"/>
        </w:rPr>
        <w:t xml:space="preserve"> </w:t>
      </w:r>
      <w:r w:rsidRPr="006D609B">
        <w:rPr>
          <w:lang w:val="en-US"/>
        </w:rPr>
        <w:t>N</w:t>
      </w:r>
      <w:r w:rsidRPr="006D609B">
        <w:rPr>
          <w:spacing w:val="-1"/>
          <w:lang w:val="en-US"/>
        </w:rPr>
        <w:t>H</w:t>
      </w:r>
      <w:r w:rsidRPr="006D609B">
        <w:rPr>
          <w:lang w:val="en-US"/>
        </w:rPr>
        <w:t>SE</w:t>
      </w:r>
      <w:r w:rsidRPr="006D609B">
        <w:rPr>
          <w:spacing w:val="-2"/>
          <w:lang w:val="en-US"/>
        </w:rPr>
        <w:t xml:space="preserve"> </w:t>
      </w:r>
      <w:r w:rsidRPr="006D609B">
        <w:rPr>
          <w:lang w:val="en-US"/>
        </w:rPr>
        <w:t>SI F</w:t>
      </w:r>
      <w:r w:rsidRPr="006D609B">
        <w:rPr>
          <w:spacing w:val="-1"/>
          <w:lang w:val="en-US"/>
        </w:rPr>
        <w:t>r</w:t>
      </w:r>
      <w:r w:rsidRPr="006D609B">
        <w:rPr>
          <w:lang w:val="en-US"/>
        </w:rPr>
        <w:t>a</w:t>
      </w:r>
      <w:r w:rsidRPr="006D609B">
        <w:rPr>
          <w:spacing w:val="-4"/>
          <w:lang w:val="en-US"/>
        </w:rPr>
        <w:t>m</w:t>
      </w:r>
      <w:r w:rsidRPr="006D609B">
        <w:rPr>
          <w:lang w:val="en-US"/>
        </w:rPr>
        <w:t>ework (2</w:t>
      </w:r>
      <w:r w:rsidRPr="006D609B">
        <w:rPr>
          <w:spacing w:val="1"/>
          <w:lang w:val="en-US"/>
        </w:rPr>
        <w:t>0</w:t>
      </w:r>
      <w:r w:rsidRPr="006D609B">
        <w:rPr>
          <w:spacing w:val="-2"/>
          <w:lang w:val="en-US"/>
        </w:rPr>
        <w:t>1</w:t>
      </w:r>
      <w:r w:rsidRPr="006D609B">
        <w:rPr>
          <w:lang w:val="en-US"/>
        </w:rPr>
        <w:t>5)</w:t>
      </w:r>
      <w:r w:rsidRPr="006D609B">
        <w:rPr>
          <w:spacing w:val="2"/>
          <w:lang w:val="en-US"/>
        </w:rPr>
        <w:t xml:space="preserve"> </w:t>
      </w:r>
      <w:r w:rsidRPr="006D609B">
        <w:rPr>
          <w:lang w:val="en-US"/>
        </w:rPr>
        <w:t>reco</w:t>
      </w:r>
      <w:r w:rsidRPr="006D609B">
        <w:rPr>
          <w:spacing w:val="-1"/>
          <w:lang w:val="en-US"/>
        </w:rPr>
        <w:t>m</w:t>
      </w:r>
      <w:r w:rsidRPr="006D609B">
        <w:rPr>
          <w:spacing w:val="-4"/>
          <w:lang w:val="en-US"/>
        </w:rPr>
        <w:t>m</w:t>
      </w:r>
      <w:r w:rsidRPr="006D609B">
        <w:rPr>
          <w:lang w:val="en-US"/>
        </w:rPr>
        <w:t xml:space="preserve">ends </w:t>
      </w:r>
      <w:r w:rsidRPr="006D609B">
        <w:rPr>
          <w:spacing w:val="1"/>
          <w:lang w:val="en-US"/>
        </w:rPr>
        <w:t>u</w:t>
      </w:r>
      <w:r w:rsidRPr="006D609B">
        <w:rPr>
          <w:lang w:val="en-US"/>
        </w:rPr>
        <w:t>se</w:t>
      </w:r>
      <w:r w:rsidRPr="006D609B">
        <w:rPr>
          <w:spacing w:val="-2"/>
          <w:lang w:val="en-US"/>
        </w:rPr>
        <w:t xml:space="preserve"> o</w:t>
      </w:r>
      <w:r w:rsidRPr="006D609B">
        <w:rPr>
          <w:lang w:val="en-US"/>
        </w:rPr>
        <w:t>f</w:t>
      </w:r>
      <w:r w:rsidRPr="006D609B">
        <w:rPr>
          <w:spacing w:val="2"/>
          <w:lang w:val="en-US"/>
        </w:rPr>
        <w:t xml:space="preserve"> </w:t>
      </w:r>
      <w:r w:rsidRPr="006D609B">
        <w:rPr>
          <w:spacing w:val="-1"/>
          <w:lang w:val="en-US"/>
        </w:rPr>
        <w:t>n</w:t>
      </w:r>
      <w:r w:rsidRPr="006D609B">
        <w:rPr>
          <w:lang w:val="en-US"/>
        </w:rPr>
        <w:t>ati</w:t>
      </w:r>
      <w:r w:rsidRPr="006D609B">
        <w:rPr>
          <w:spacing w:val="-2"/>
          <w:lang w:val="en-US"/>
        </w:rPr>
        <w:t>o</w:t>
      </w:r>
      <w:r w:rsidRPr="006D609B">
        <w:rPr>
          <w:lang w:val="en-US"/>
        </w:rPr>
        <w:t xml:space="preserve">nal </w:t>
      </w:r>
      <w:r w:rsidRPr="006D609B">
        <w:rPr>
          <w:spacing w:val="-1"/>
          <w:lang w:val="en-US"/>
        </w:rPr>
        <w:t>r</w:t>
      </w:r>
      <w:r w:rsidRPr="006D609B">
        <w:rPr>
          <w:lang w:val="en-US"/>
        </w:rPr>
        <w:t>e</w:t>
      </w:r>
      <w:r w:rsidRPr="006D609B">
        <w:rPr>
          <w:spacing w:val="-2"/>
          <w:lang w:val="en-US"/>
        </w:rPr>
        <w:t>p</w:t>
      </w:r>
      <w:r w:rsidRPr="006D609B">
        <w:rPr>
          <w:lang w:val="en-US"/>
        </w:rPr>
        <w:t>or</w:t>
      </w:r>
      <w:r w:rsidRPr="006D609B">
        <w:rPr>
          <w:spacing w:val="-3"/>
          <w:lang w:val="en-US"/>
        </w:rPr>
        <w:t>t</w:t>
      </w:r>
      <w:r w:rsidRPr="006D609B">
        <w:rPr>
          <w:lang w:val="en-US"/>
        </w:rPr>
        <w:t>ing</w:t>
      </w:r>
      <w:r w:rsidRPr="006D609B">
        <w:rPr>
          <w:spacing w:val="-1"/>
          <w:lang w:val="en-US"/>
        </w:rPr>
        <w:t xml:space="preserve"> </w:t>
      </w:r>
      <w:r w:rsidRPr="006D609B">
        <w:rPr>
          <w:lang w:val="en-US"/>
        </w:rPr>
        <w:t>te</w:t>
      </w:r>
      <w:r w:rsidRPr="006D609B">
        <w:rPr>
          <w:spacing w:val="-4"/>
          <w:lang w:val="en-US"/>
        </w:rPr>
        <w:t>m</w:t>
      </w:r>
      <w:r w:rsidRPr="006D609B">
        <w:rPr>
          <w:lang w:val="en-US"/>
        </w:rPr>
        <w:t>plates.</w:t>
      </w:r>
    </w:p>
    <w:p w14:paraId="3D1043F7" w14:textId="77777777" w:rsidR="00681B1F" w:rsidRPr="006D609B" w:rsidRDefault="00681B1F" w:rsidP="005C0D6C">
      <w:pPr>
        <w:pStyle w:val="Style2"/>
        <w:ind w:left="1138" w:hanging="1138"/>
        <w:contextualSpacing w:val="0"/>
        <w:rPr>
          <w:lang w:val="en-US"/>
        </w:rPr>
      </w:pPr>
      <w:r w:rsidRPr="006D609B">
        <w:rPr>
          <w:lang w:val="en-US"/>
        </w:rPr>
        <w:t>The</w:t>
      </w:r>
      <w:r w:rsidRPr="006D609B">
        <w:rPr>
          <w:spacing w:val="13"/>
          <w:lang w:val="en-US"/>
        </w:rPr>
        <w:t xml:space="preserve"> </w:t>
      </w:r>
      <w:r w:rsidRPr="006D609B">
        <w:rPr>
          <w:lang w:val="en-US"/>
        </w:rPr>
        <w:t>ICB</w:t>
      </w:r>
      <w:r w:rsidRPr="006D609B">
        <w:rPr>
          <w:spacing w:val="12"/>
          <w:lang w:val="en-US"/>
        </w:rPr>
        <w:t xml:space="preserve"> </w:t>
      </w:r>
      <w:r w:rsidRPr="006D609B">
        <w:rPr>
          <w:lang w:val="en-US"/>
        </w:rPr>
        <w:t>has</w:t>
      </w:r>
      <w:r w:rsidRPr="006D609B">
        <w:rPr>
          <w:spacing w:val="9"/>
          <w:lang w:val="en-US"/>
        </w:rPr>
        <w:t xml:space="preserve"> </w:t>
      </w:r>
      <w:r w:rsidRPr="006D609B">
        <w:rPr>
          <w:spacing w:val="-2"/>
          <w:lang w:val="en-US"/>
        </w:rPr>
        <w:t>d</w:t>
      </w:r>
      <w:r w:rsidRPr="006D609B">
        <w:rPr>
          <w:lang w:val="en-US"/>
        </w:rPr>
        <w:t>et</w:t>
      </w:r>
      <w:r w:rsidRPr="006D609B">
        <w:rPr>
          <w:spacing w:val="1"/>
          <w:lang w:val="en-US"/>
        </w:rPr>
        <w:t>e</w:t>
      </w:r>
      <w:r w:rsidRPr="006D609B">
        <w:rPr>
          <w:lang w:val="en-US"/>
        </w:rPr>
        <w:t>r</w:t>
      </w:r>
      <w:r w:rsidRPr="006D609B">
        <w:rPr>
          <w:spacing w:val="-4"/>
          <w:lang w:val="en-US"/>
        </w:rPr>
        <w:t>m</w:t>
      </w:r>
      <w:r w:rsidRPr="006D609B">
        <w:rPr>
          <w:lang w:val="en-US"/>
        </w:rPr>
        <w:t>in</w:t>
      </w:r>
      <w:r w:rsidRPr="006D609B">
        <w:rPr>
          <w:spacing w:val="1"/>
          <w:lang w:val="en-US"/>
        </w:rPr>
        <w:t>e</w:t>
      </w:r>
      <w:r w:rsidRPr="006D609B">
        <w:rPr>
          <w:lang w:val="en-US"/>
        </w:rPr>
        <w:t>d</w:t>
      </w:r>
      <w:r w:rsidRPr="006D609B">
        <w:rPr>
          <w:spacing w:val="10"/>
          <w:lang w:val="en-US"/>
        </w:rPr>
        <w:t xml:space="preserve"> </w:t>
      </w:r>
      <w:r w:rsidRPr="006D609B">
        <w:rPr>
          <w:lang w:val="en-US"/>
        </w:rPr>
        <w:t>t</w:t>
      </w:r>
      <w:r w:rsidRPr="006D609B">
        <w:rPr>
          <w:spacing w:val="-1"/>
          <w:lang w:val="en-US"/>
        </w:rPr>
        <w:t>h</w:t>
      </w:r>
      <w:r w:rsidRPr="006D609B">
        <w:rPr>
          <w:lang w:val="en-US"/>
        </w:rPr>
        <w:t>at</w:t>
      </w:r>
      <w:r w:rsidRPr="006D609B">
        <w:rPr>
          <w:spacing w:val="10"/>
          <w:lang w:val="en-US"/>
        </w:rPr>
        <w:t xml:space="preserve"> </w:t>
      </w:r>
      <w:r w:rsidRPr="006D609B">
        <w:rPr>
          <w:lang w:val="en-US"/>
        </w:rPr>
        <w:t>t</w:t>
      </w:r>
      <w:r w:rsidRPr="006D609B">
        <w:rPr>
          <w:spacing w:val="-1"/>
          <w:lang w:val="en-US"/>
        </w:rPr>
        <w:t>h</w:t>
      </w:r>
      <w:r w:rsidRPr="006D609B">
        <w:rPr>
          <w:lang w:val="en-US"/>
        </w:rPr>
        <w:t>e</w:t>
      </w:r>
      <w:r w:rsidRPr="006D609B">
        <w:rPr>
          <w:spacing w:val="10"/>
          <w:lang w:val="en-US"/>
        </w:rPr>
        <w:t xml:space="preserve"> </w:t>
      </w:r>
      <w:r w:rsidRPr="006D609B">
        <w:rPr>
          <w:spacing w:val="4"/>
          <w:lang w:val="en-US"/>
        </w:rPr>
        <w:t>f</w:t>
      </w:r>
      <w:r w:rsidRPr="006D609B">
        <w:rPr>
          <w:lang w:val="en-US"/>
        </w:rPr>
        <w:t>ol</w:t>
      </w:r>
      <w:r w:rsidRPr="006D609B">
        <w:rPr>
          <w:spacing w:val="-1"/>
          <w:lang w:val="en-US"/>
        </w:rPr>
        <w:t>l</w:t>
      </w:r>
      <w:r w:rsidRPr="006D609B">
        <w:rPr>
          <w:spacing w:val="3"/>
          <w:lang w:val="en-US"/>
        </w:rPr>
        <w:t>o</w:t>
      </w:r>
      <w:r w:rsidRPr="006D609B">
        <w:rPr>
          <w:spacing w:val="-6"/>
          <w:lang w:val="en-US"/>
        </w:rPr>
        <w:t>w</w:t>
      </w:r>
      <w:r w:rsidRPr="006D609B">
        <w:rPr>
          <w:lang w:val="en-US"/>
        </w:rPr>
        <w:t>ing</w:t>
      </w:r>
      <w:r w:rsidRPr="006D609B">
        <w:rPr>
          <w:spacing w:val="11"/>
          <w:lang w:val="en-US"/>
        </w:rPr>
        <w:t xml:space="preserve"> </w:t>
      </w:r>
      <w:r w:rsidRPr="006D609B">
        <w:rPr>
          <w:lang w:val="en-US"/>
        </w:rPr>
        <w:t>var</w:t>
      </w:r>
      <w:r w:rsidRPr="006D609B">
        <w:rPr>
          <w:spacing w:val="-2"/>
          <w:lang w:val="en-US"/>
        </w:rPr>
        <w:t>i</w:t>
      </w:r>
      <w:r w:rsidRPr="006D609B">
        <w:rPr>
          <w:lang w:val="en-US"/>
        </w:rPr>
        <w:t>ations</w:t>
      </w:r>
      <w:r w:rsidRPr="006D609B">
        <w:rPr>
          <w:spacing w:val="9"/>
          <w:lang w:val="en-US"/>
        </w:rPr>
        <w:t xml:space="preserve"> </w:t>
      </w:r>
      <w:r w:rsidRPr="006D609B">
        <w:rPr>
          <w:lang w:val="en-US"/>
        </w:rPr>
        <w:t>to</w:t>
      </w:r>
      <w:r w:rsidRPr="006D609B">
        <w:rPr>
          <w:spacing w:val="11"/>
          <w:lang w:val="en-US"/>
        </w:rPr>
        <w:t xml:space="preserve"> </w:t>
      </w:r>
      <w:r w:rsidRPr="006D609B">
        <w:rPr>
          <w:lang w:val="en-US"/>
        </w:rPr>
        <w:t>t</w:t>
      </w:r>
      <w:r w:rsidRPr="006D609B">
        <w:rPr>
          <w:spacing w:val="-1"/>
          <w:lang w:val="en-US"/>
        </w:rPr>
        <w:t>h</w:t>
      </w:r>
      <w:r w:rsidRPr="006D609B">
        <w:rPr>
          <w:lang w:val="en-US"/>
        </w:rPr>
        <w:t>e</w:t>
      </w:r>
      <w:r w:rsidRPr="006D609B">
        <w:rPr>
          <w:spacing w:val="16"/>
          <w:lang w:val="en-US"/>
        </w:rPr>
        <w:t xml:space="preserve"> </w:t>
      </w:r>
      <w:r w:rsidRPr="006D609B">
        <w:rPr>
          <w:lang w:val="en-US"/>
        </w:rPr>
        <w:t>N</w:t>
      </w:r>
      <w:r w:rsidRPr="006D609B">
        <w:rPr>
          <w:spacing w:val="-1"/>
          <w:lang w:val="en-US"/>
        </w:rPr>
        <w:t>H</w:t>
      </w:r>
      <w:r w:rsidRPr="006D609B">
        <w:rPr>
          <w:spacing w:val="-2"/>
          <w:lang w:val="en-US"/>
        </w:rPr>
        <w:t>S</w:t>
      </w:r>
      <w:r w:rsidRPr="006D609B">
        <w:rPr>
          <w:lang w:val="en-US"/>
        </w:rPr>
        <w:t>E</w:t>
      </w:r>
      <w:r w:rsidRPr="006D609B">
        <w:rPr>
          <w:spacing w:val="12"/>
          <w:lang w:val="en-US"/>
        </w:rPr>
        <w:t xml:space="preserve"> </w:t>
      </w:r>
      <w:r w:rsidRPr="006D609B">
        <w:rPr>
          <w:lang w:val="en-US"/>
        </w:rPr>
        <w:t>SI</w:t>
      </w:r>
      <w:r w:rsidRPr="006D609B">
        <w:rPr>
          <w:spacing w:val="10"/>
          <w:lang w:val="en-US"/>
        </w:rPr>
        <w:t xml:space="preserve"> </w:t>
      </w:r>
      <w:r w:rsidRPr="006D609B">
        <w:rPr>
          <w:lang w:val="en-US"/>
        </w:rPr>
        <w:t>F</w:t>
      </w:r>
      <w:r w:rsidRPr="006D609B">
        <w:rPr>
          <w:spacing w:val="-1"/>
          <w:lang w:val="en-US"/>
        </w:rPr>
        <w:t>r</w:t>
      </w:r>
      <w:r w:rsidRPr="006D609B">
        <w:rPr>
          <w:lang w:val="en-US"/>
        </w:rPr>
        <w:t>a</w:t>
      </w:r>
      <w:r w:rsidRPr="006D609B">
        <w:rPr>
          <w:spacing w:val="-4"/>
          <w:lang w:val="en-US"/>
        </w:rPr>
        <w:t>m</w:t>
      </w:r>
      <w:r w:rsidRPr="006D609B">
        <w:rPr>
          <w:lang w:val="en-US"/>
        </w:rPr>
        <w:t>e</w:t>
      </w:r>
      <w:r w:rsidRPr="006D609B">
        <w:rPr>
          <w:spacing w:val="1"/>
          <w:lang w:val="en-US"/>
        </w:rPr>
        <w:t>w</w:t>
      </w:r>
      <w:r w:rsidRPr="006D609B">
        <w:rPr>
          <w:lang w:val="en-US"/>
        </w:rPr>
        <w:t>ork</w:t>
      </w:r>
      <w:r w:rsidRPr="006D609B">
        <w:rPr>
          <w:spacing w:val="9"/>
          <w:lang w:val="en-US"/>
        </w:rPr>
        <w:t xml:space="preserve"> </w:t>
      </w:r>
      <w:r w:rsidRPr="006D609B">
        <w:rPr>
          <w:lang w:val="en-US"/>
        </w:rPr>
        <w:t>(20</w:t>
      </w:r>
      <w:r w:rsidRPr="006D609B">
        <w:rPr>
          <w:spacing w:val="-2"/>
          <w:lang w:val="en-US"/>
        </w:rPr>
        <w:t>15</w:t>
      </w:r>
      <w:r w:rsidRPr="006D609B">
        <w:rPr>
          <w:lang w:val="en-US"/>
        </w:rPr>
        <w:t>)</w:t>
      </w:r>
      <w:r w:rsidRPr="006D609B">
        <w:rPr>
          <w:spacing w:val="17"/>
          <w:lang w:val="en-US"/>
        </w:rPr>
        <w:t xml:space="preserve"> </w:t>
      </w:r>
      <w:r w:rsidRPr="006D609B">
        <w:rPr>
          <w:spacing w:val="-6"/>
          <w:lang w:val="en-US"/>
        </w:rPr>
        <w:t>w</w:t>
      </w:r>
      <w:r w:rsidRPr="006D609B">
        <w:rPr>
          <w:lang w:val="en-US"/>
        </w:rPr>
        <w:t>i</w:t>
      </w:r>
      <w:r w:rsidRPr="006D609B">
        <w:rPr>
          <w:spacing w:val="1"/>
          <w:lang w:val="en-US"/>
        </w:rPr>
        <w:t>l</w:t>
      </w:r>
      <w:r w:rsidRPr="006D609B">
        <w:rPr>
          <w:lang w:val="en-US"/>
        </w:rPr>
        <w:t>l apply</w:t>
      </w:r>
      <w:r w:rsidRPr="006D609B">
        <w:rPr>
          <w:spacing w:val="-6"/>
          <w:lang w:val="en-US"/>
        </w:rPr>
        <w:t xml:space="preserve"> </w:t>
      </w:r>
      <w:r w:rsidRPr="006D609B">
        <w:rPr>
          <w:lang w:val="en-US"/>
        </w:rPr>
        <w:t>to te</w:t>
      </w:r>
      <w:r w:rsidRPr="006D609B">
        <w:rPr>
          <w:spacing w:val="-4"/>
          <w:lang w:val="en-US"/>
        </w:rPr>
        <w:t>m</w:t>
      </w:r>
      <w:r w:rsidRPr="006D609B">
        <w:rPr>
          <w:lang w:val="en-US"/>
        </w:rPr>
        <w:t xml:space="preserve">plates </w:t>
      </w:r>
      <w:r w:rsidRPr="006D609B">
        <w:rPr>
          <w:spacing w:val="1"/>
          <w:lang w:val="en-US"/>
        </w:rPr>
        <w:t>u</w:t>
      </w:r>
      <w:r w:rsidRPr="006D609B">
        <w:rPr>
          <w:lang w:val="en-US"/>
        </w:rPr>
        <w:t>s</w:t>
      </w:r>
      <w:r w:rsidRPr="006D609B">
        <w:rPr>
          <w:spacing w:val="-2"/>
          <w:lang w:val="en-US"/>
        </w:rPr>
        <w:t>e</w:t>
      </w:r>
      <w:r w:rsidRPr="006D609B">
        <w:rPr>
          <w:lang w:val="en-US"/>
        </w:rPr>
        <w:t>d</w:t>
      </w:r>
      <w:r w:rsidRPr="006D609B">
        <w:rPr>
          <w:spacing w:val="-2"/>
          <w:lang w:val="en-US"/>
        </w:rPr>
        <w:t xml:space="preserve"> </w:t>
      </w:r>
      <w:r w:rsidRPr="006D609B">
        <w:rPr>
          <w:spacing w:val="2"/>
          <w:lang w:val="en-US"/>
        </w:rPr>
        <w:t>f</w:t>
      </w:r>
      <w:r w:rsidRPr="006D609B">
        <w:rPr>
          <w:lang w:val="en-US"/>
        </w:rPr>
        <w:t>or lo</w:t>
      </w:r>
      <w:r w:rsidRPr="006D609B">
        <w:rPr>
          <w:spacing w:val="-3"/>
          <w:lang w:val="en-US"/>
        </w:rPr>
        <w:t>c</w:t>
      </w:r>
      <w:r w:rsidRPr="006D609B">
        <w:rPr>
          <w:lang w:val="en-US"/>
        </w:rPr>
        <w:t xml:space="preserve">al SI </w:t>
      </w:r>
      <w:r w:rsidRPr="006D609B">
        <w:rPr>
          <w:spacing w:val="-3"/>
          <w:lang w:val="en-US"/>
        </w:rPr>
        <w:t>m</w:t>
      </w:r>
      <w:r w:rsidRPr="006D609B">
        <w:rPr>
          <w:lang w:val="en-US"/>
        </w:rPr>
        <w:t>ana</w:t>
      </w:r>
      <w:r w:rsidRPr="006D609B">
        <w:rPr>
          <w:spacing w:val="-2"/>
          <w:lang w:val="en-US"/>
        </w:rPr>
        <w:t>ge</w:t>
      </w:r>
      <w:r w:rsidRPr="006D609B">
        <w:rPr>
          <w:spacing w:val="-4"/>
          <w:lang w:val="en-US"/>
        </w:rPr>
        <w:t>m</w:t>
      </w:r>
      <w:r w:rsidRPr="006D609B">
        <w:rPr>
          <w:lang w:val="en-US"/>
        </w:rPr>
        <w:t>ent process:</w:t>
      </w:r>
    </w:p>
    <w:p w14:paraId="340C3F96" w14:textId="6BC7B2E5" w:rsidR="00681B1F" w:rsidRPr="006D609B" w:rsidRDefault="00681B1F" w:rsidP="005C0D6C">
      <w:pPr>
        <w:pStyle w:val="Style2"/>
        <w:ind w:left="1138" w:hanging="1138"/>
        <w:contextualSpacing w:val="0"/>
      </w:pPr>
      <w:r w:rsidRPr="006D609B">
        <w:t xml:space="preserve">The ICB has previously worked with providers to develop bespoke RCA templates for specific types of incident investigation (for example pressure ulcers and falls). The SINE Panel (see 3.5) have agreed that such templates, provided they incorporate </w:t>
      </w:r>
      <w:proofErr w:type="gramStart"/>
      <w:r w:rsidRPr="006D609B">
        <w:t>all of</w:t>
      </w:r>
      <w:proofErr w:type="gramEnd"/>
      <w:r w:rsidRPr="006D609B">
        <w:t xml:space="preserve"> the essential elements of a full investigation and thus remain consistent with the NHSE SI Framework (2015), can continue to be used and further developed over time for joint agreement, where these have been found to facilitate RCA</w:t>
      </w:r>
      <w:r w:rsidR="00CA4ED0">
        <w:t>.</w:t>
      </w:r>
    </w:p>
    <w:p w14:paraId="54F023B3" w14:textId="77777777" w:rsidR="00681B1F" w:rsidRPr="006D609B" w:rsidRDefault="00681B1F" w:rsidP="005C0D6C">
      <w:pPr>
        <w:pStyle w:val="Style2"/>
        <w:ind w:left="1138" w:hanging="1138"/>
        <w:contextualSpacing w:val="0"/>
      </w:pPr>
      <w:r w:rsidRPr="006D609B">
        <w:t>There will be no mandatory local requirement for an executive summary for an SI investigation, where the length of the report makes this requirement unnecessary. Investigators should determine the need for an executive summary to provide an ‘at-a- glance’ overview of the investigation, dependent on the extent of the report. Where utilised, section headings within the Executive Summary should be the same as within the full report.</w:t>
      </w:r>
    </w:p>
    <w:p w14:paraId="1B966B70" w14:textId="77777777" w:rsidR="00681B1F" w:rsidRPr="006D609B" w:rsidRDefault="00681B1F" w:rsidP="005C0D6C">
      <w:pPr>
        <w:pStyle w:val="Heading3"/>
      </w:pPr>
      <w:bookmarkStart w:id="60" w:name="_Toc22895145"/>
      <w:bookmarkStart w:id="61" w:name="_Toc106617300"/>
      <w:bookmarkStart w:id="62" w:name="_Toc222680489"/>
      <w:r w:rsidRPr="006D609B">
        <w:t>Report Quality Standards</w:t>
      </w:r>
      <w:bookmarkEnd w:id="60"/>
      <w:bookmarkEnd w:id="61"/>
      <w:bookmarkEnd w:id="62"/>
    </w:p>
    <w:p w14:paraId="74A46041" w14:textId="77777777" w:rsidR="00681B1F" w:rsidRPr="006D609B" w:rsidRDefault="00681B1F" w:rsidP="005C0D6C">
      <w:pPr>
        <w:pStyle w:val="Style2"/>
        <w:ind w:left="1138" w:hanging="1138"/>
        <w:contextualSpacing w:val="0"/>
        <w:rPr>
          <w:lang w:val="en-US"/>
        </w:rPr>
      </w:pPr>
      <w:r w:rsidRPr="006D609B">
        <w:rPr>
          <w:lang w:val="en-US"/>
        </w:rPr>
        <w:t>The</w:t>
      </w:r>
      <w:r w:rsidRPr="006D609B">
        <w:rPr>
          <w:spacing w:val="23"/>
          <w:lang w:val="en-US"/>
        </w:rPr>
        <w:t xml:space="preserve"> </w:t>
      </w:r>
      <w:r w:rsidRPr="006D609B">
        <w:rPr>
          <w:lang w:val="en-US"/>
        </w:rPr>
        <w:t>ICB</w:t>
      </w:r>
      <w:r w:rsidRPr="006D609B">
        <w:rPr>
          <w:spacing w:val="24"/>
          <w:lang w:val="en-US"/>
        </w:rPr>
        <w:t xml:space="preserve"> </w:t>
      </w:r>
      <w:r w:rsidRPr="006D609B">
        <w:rPr>
          <w:spacing w:val="-6"/>
          <w:lang w:val="en-US"/>
        </w:rPr>
        <w:t>w</w:t>
      </w:r>
      <w:r w:rsidRPr="006D609B">
        <w:rPr>
          <w:lang w:val="en-US"/>
        </w:rPr>
        <w:t>i</w:t>
      </w:r>
      <w:r w:rsidRPr="006D609B">
        <w:rPr>
          <w:spacing w:val="-1"/>
          <w:lang w:val="en-US"/>
        </w:rPr>
        <w:t>l</w:t>
      </w:r>
      <w:r w:rsidRPr="006D609B">
        <w:rPr>
          <w:lang w:val="en-US"/>
        </w:rPr>
        <w:t>l</w:t>
      </w:r>
      <w:r w:rsidRPr="006D609B">
        <w:rPr>
          <w:spacing w:val="21"/>
          <w:lang w:val="en-US"/>
        </w:rPr>
        <w:t xml:space="preserve"> </w:t>
      </w:r>
      <w:r w:rsidRPr="006D609B">
        <w:rPr>
          <w:spacing w:val="2"/>
          <w:lang w:val="en-US"/>
        </w:rPr>
        <w:t>f</w:t>
      </w:r>
      <w:r w:rsidRPr="006D609B">
        <w:rPr>
          <w:lang w:val="en-US"/>
        </w:rPr>
        <w:t>urth</w:t>
      </w:r>
      <w:r w:rsidRPr="006D609B">
        <w:rPr>
          <w:spacing w:val="1"/>
          <w:lang w:val="en-US"/>
        </w:rPr>
        <w:t>e</w:t>
      </w:r>
      <w:r w:rsidRPr="006D609B">
        <w:rPr>
          <w:lang w:val="en-US"/>
        </w:rPr>
        <w:t>r</w:t>
      </w:r>
      <w:r w:rsidRPr="006D609B">
        <w:rPr>
          <w:spacing w:val="21"/>
          <w:lang w:val="en-US"/>
        </w:rPr>
        <w:t xml:space="preserve"> </w:t>
      </w:r>
      <w:r w:rsidRPr="006D609B">
        <w:rPr>
          <w:lang w:val="en-US"/>
        </w:rPr>
        <w:t>en</w:t>
      </w:r>
      <w:r w:rsidRPr="006D609B">
        <w:rPr>
          <w:spacing w:val="-2"/>
          <w:lang w:val="en-US"/>
        </w:rPr>
        <w:t>h</w:t>
      </w:r>
      <w:r w:rsidRPr="006D609B">
        <w:rPr>
          <w:lang w:val="en-US"/>
        </w:rPr>
        <w:t>ance</w:t>
      </w:r>
      <w:r w:rsidRPr="006D609B">
        <w:rPr>
          <w:spacing w:val="22"/>
          <w:lang w:val="en-US"/>
        </w:rPr>
        <w:t xml:space="preserve"> </w:t>
      </w:r>
      <w:r w:rsidRPr="006D609B">
        <w:rPr>
          <w:spacing w:val="-2"/>
          <w:lang w:val="en-US"/>
        </w:rPr>
        <w:t>t</w:t>
      </w:r>
      <w:r w:rsidRPr="006D609B">
        <w:rPr>
          <w:lang w:val="en-US"/>
        </w:rPr>
        <w:t>he</w:t>
      </w:r>
      <w:r w:rsidRPr="006D609B">
        <w:rPr>
          <w:spacing w:val="20"/>
          <w:lang w:val="en-US"/>
        </w:rPr>
        <w:t xml:space="preserve"> </w:t>
      </w:r>
      <w:r w:rsidRPr="006D609B">
        <w:rPr>
          <w:lang w:val="en-US"/>
        </w:rPr>
        <w:t>expe</w:t>
      </w:r>
      <w:r w:rsidRPr="006D609B">
        <w:rPr>
          <w:spacing w:val="-3"/>
          <w:lang w:val="en-US"/>
        </w:rPr>
        <w:t>c</w:t>
      </w:r>
      <w:r w:rsidRPr="006D609B">
        <w:rPr>
          <w:lang w:val="en-US"/>
        </w:rPr>
        <w:t>t</w:t>
      </w:r>
      <w:r w:rsidRPr="006D609B">
        <w:rPr>
          <w:spacing w:val="1"/>
          <w:lang w:val="en-US"/>
        </w:rPr>
        <w:t>e</w:t>
      </w:r>
      <w:r w:rsidRPr="006D609B">
        <w:rPr>
          <w:lang w:val="en-US"/>
        </w:rPr>
        <w:t>d</w:t>
      </w:r>
      <w:r w:rsidRPr="006D609B">
        <w:rPr>
          <w:spacing w:val="20"/>
          <w:lang w:val="en-US"/>
        </w:rPr>
        <w:t xml:space="preserve"> </w:t>
      </w:r>
      <w:r w:rsidRPr="006D609B">
        <w:rPr>
          <w:spacing w:val="-1"/>
          <w:lang w:val="en-US"/>
        </w:rPr>
        <w:t>m</w:t>
      </w:r>
      <w:r w:rsidRPr="006D609B">
        <w:rPr>
          <w:lang w:val="en-US"/>
        </w:rPr>
        <w:t>in</w:t>
      </w:r>
      <w:r w:rsidRPr="006D609B">
        <w:rPr>
          <w:spacing w:val="2"/>
          <w:lang w:val="en-US"/>
        </w:rPr>
        <w:t>i</w:t>
      </w:r>
      <w:r w:rsidRPr="006D609B">
        <w:rPr>
          <w:spacing w:val="-4"/>
          <w:lang w:val="en-US"/>
        </w:rPr>
        <w:t>m</w:t>
      </w:r>
      <w:r w:rsidRPr="006D609B">
        <w:rPr>
          <w:spacing w:val="3"/>
          <w:lang w:val="en-US"/>
        </w:rPr>
        <w:t>u</w:t>
      </w:r>
      <w:r w:rsidRPr="006D609B">
        <w:rPr>
          <w:lang w:val="en-US"/>
        </w:rPr>
        <w:t>m</w:t>
      </w:r>
      <w:r w:rsidRPr="006D609B">
        <w:rPr>
          <w:spacing w:val="23"/>
          <w:lang w:val="en-US"/>
        </w:rPr>
        <w:t xml:space="preserve"> </w:t>
      </w:r>
      <w:r w:rsidRPr="006D609B">
        <w:rPr>
          <w:lang w:val="en-US"/>
        </w:rPr>
        <w:t>st</w:t>
      </w:r>
      <w:r w:rsidRPr="006D609B">
        <w:rPr>
          <w:spacing w:val="1"/>
          <w:lang w:val="en-US"/>
        </w:rPr>
        <w:t>a</w:t>
      </w:r>
      <w:r w:rsidRPr="006D609B">
        <w:rPr>
          <w:lang w:val="en-US"/>
        </w:rPr>
        <w:t>ndards</w:t>
      </w:r>
      <w:r w:rsidRPr="006D609B">
        <w:rPr>
          <w:spacing w:val="19"/>
          <w:lang w:val="en-US"/>
        </w:rPr>
        <w:t xml:space="preserve"> </w:t>
      </w:r>
      <w:r w:rsidRPr="006D609B">
        <w:rPr>
          <w:lang w:val="en-US"/>
        </w:rPr>
        <w:t>f</w:t>
      </w:r>
      <w:r w:rsidRPr="006D609B">
        <w:rPr>
          <w:spacing w:val="1"/>
          <w:lang w:val="en-US"/>
        </w:rPr>
        <w:t>o</w:t>
      </w:r>
      <w:r w:rsidRPr="006D609B">
        <w:rPr>
          <w:lang w:val="en-US"/>
        </w:rPr>
        <w:t>r</w:t>
      </w:r>
      <w:r w:rsidRPr="006D609B">
        <w:rPr>
          <w:spacing w:val="21"/>
          <w:lang w:val="en-US"/>
        </w:rPr>
        <w:t xml:space="preserve"> </w:t>
      </w:r>
      <w:r w:rsidRPr="006D609B">
        <w:rPr>
          <w:lang w:val="en-US"/>
        </w:rPr>
        <w:t>report</w:t>
      </w:r>
      <w:r w:rsidRPr="006D609B">
        <w:rPr>
          <w:spacing w:val="21"/>
          <w:lang w:val="en-US"/>
        </w:rPr>
        <w:t xml:space="preserve"> </w:t>
      </w:r>
      <w:r w:rsidRPr="006D609B">
        <w:rPr>
          <w:spacing w:val="-2"/>
          <w:lang w:val="en-US"/>
        </w:rPr>
        <w:t>q</w:t>
      </w:r>
      <w:r w:rsidRPr="006D609B">
        <w:rPr>
          <w:lang w:val="en-US"/>
        </w:rPr>
        <w:t>ual</w:t>
      </w:r>
      <w:r w:rsidRPr="006D609B">
        <w:rPr>
          <w:spacing w:val="-1"/>
          <w:lang w:val="en-US"/>
        </w:rPr>
        <w:t>i</w:t>
      </w:r>
      <w:r w:rsidRPr="006D609B">
        <w:rPr>
          <w:lang w:val="en-US"/>
        </w:rPr>
        <w:t>ty</w:t>
      </w:r>
      <w:r w:rsidRPr="006D609B">
        <w:rPr>
          <w:spacing w:val="21"/>
          <w:lang w:val="en-US"/>
        </w:rPr>
        <w:t xml:space="preserve"> </w:t>
      </w:r>
      <w:r w:rsidRPr="006D609B">
        <w:rPr>
          <w:lang w:val="en-US"/>
        </w:rPr>
        <w:t>as</w:t>
      </w:r>
      <w:r w:rsidRPr="006D609B">
        <w:rPr>
          <w:spacing w:val="21"/>
          <w:lang w:val="en-US"/>
        </w:rPr>
        <w:t xml:space="preserve"> </w:t>
      </w:r>
      <w:r w:rsidRPr="006D609B">
        <w:rPr>
          <w:spacing w:val="2"/>
          <w:lang w:val="en-US"/>
        </w:rPr>
        <w:t>f</w:t>
      </w:r>
      <w:r w:rsidRPr="006D609B">
        <w:rPr>
          <w:lang w:val="en-US"/>
        </w:rPr>
        <w:t>ol</w:t>
      </w:r>
      <w:r w:rsidRPr="006D609B">
        <w:rPr>
          <w:spacing w:val="-1"/>
          <w:lang w:val="en-US"/>
        </w:rPr>
        <w:t>l</w:t>
      </w:r>
      <w:r w:rsidRPr="006D609B">
        <w:rPr>
          <w:spacing w:val="3"/>
          <w:lang w:val="en-US"/>
        </w:rPr>
        <w:t>o</w:t>
      </w:r>
      <w:r w:rsidRPr="006D609B">
        <w:rPr>
          <w:spacing w:val="-6"/>
          <w:lang w:val="en-US"/>
        </w:rPr>
        <w:t>w</w:t>
      </w:r>
      <w:r w:rsidRPr="006D609B">
        <w:rPr>
          <w:lang w:val="en-US"/>
        </w:rPr>
        <w:t>s (</w:t>
      </w:r>
      <w:r w:rsidRPr="006D609B">
        <w:rPr>
          <w:spacing w:val="-2"/>
          <w:lang w:val="en-US"/>
        </w:rPr>
        <w:t>i</w:t>
      </w:r>
      <w:r w:rsidRPr="006D609B">
        <w:rPr>
          <w:lang w:val="en-US"/>
        </w:rPr>
        <w:t>ncorporating</w:t>
      </w:r>
      <w:r w:rsidRPr="006D609B">
        <w:rPr>
          <w:spacing w:val="-2"/>
          <w:lang w:val="en-US"/>
        </w:rPr>
        <w:t xml:space="preserve"> </w:t>
      </w:r>
      <w:r w:rsidRPr="006D609B">
        <w:rPr>
          <w:lang w:val="en-US"/>
        </w:rPr>
        <w:t>t</w:t>
      </w:r>
      <w:r w:rsidRPr="006D609B">
        <w:rPr>
          <w:spacing w:val="-2"/>
          <w:lang w:val="en-US"/>
        </w:rPr>
        <w:t>h</w:t>
      </w:r>
      <w:r w:rsidRPr="006D609B">
        <w:rPr>
          <w:lang w:val="en-US"/>
        </w:rPr>
        <w:t>e re</w:t>
      </w:r>
      <w:r w:rsidRPr="006D609B">
        <w:rPr>
          <w:spacing w:val="-1"/>
          <w:lang w:val="en-US"/>
        </w:rPr>
        <w:t>q</w:t>
      </w:r>
      <w:r w:rsidRPr="006D609B">
        <w:rPr>
          <w:spacing w:val="-2"/>
          <w:lang w:val="en-US"/>
        </w:rPr>
        <w:t>u</w:t>
      </w:r>
      <w:r w:rsidRPr="006D609B">
        <w:rPr>
          <w:lang w:val="en-US"/>
        </w:rPr>
        <w:t>i</w:t>
      </w:r>
      <w:r w:rsidRPr="006D609B">
        <w:rPr>
          <w:spacing w:val="-2"/>
          <w:lang w:val="en-US"/>
        </w:rPr>
        <w:t>r</w:t>
      </w:r>
      <w:r w:rsidRPr="006D609B">
        <w:rPr>
          <w:lang w:val="en-US"/>
        </w:rPr>
        <w:t>e</w:t>
      </w:r>
      <w:r w:rsidRPr="006D609B">
        <w:rPr>
          <w:spacing w:val="-4"/>
          <w:lang w:val="en-US"/>
        </w:rPr>
        <w:t>m</w:t>
      </w:r>
      <w:r w:rsidRPr="006D609B">
        <w:rPr>
          <w:lang w:val="en-US"/>
        </w:rPr>
        <w:t>ents in</w:t>
      </w:r>
      <w:r w:rsidRPr="006D609B">
        <w:rPr>
          <w:spacing w:val="4"/>
          <w:lang w:val="en-US"/>
        </w:rPr>
        <w:t xml:space="preserve"> </w:t>
      </w:r>
      <w:r w:rsidRPr="006D609B">
        <w:rPr>
          <w:b/>
          <w:lang w:val="en-US"/>
        </w:rPr>
        <w:t xml:space="preserve">Part Three </w:t>
      </w:r>
      <w:r w:rsidRPr="006D609B">
        <w:rPr>
          <w:spacing w:val="-2"/>
          <w:lang w:val="en-US"/>
        </w:rPr>
        <w:t>o</w:t>
      </w:r>
      <w:r w:rsidRPr="006D609B">
        <w:rPr>
          <w:lang w:val="en-US"/>
        </w:rPr>
        <w:t>f</w:t>
      </w:r>
      <w:r w:rsidRPr="006D609B">
        <w:rPr>
          <w:spacing w:val="2"/>
          <w:lang w:val="en-US"/>
        </w:rPr>
        <w:t xml:space="preserve"> </w:t>
      </w:r>
      <w:r w:rsidRPr="006D609B">
        <w:rPr>
          <w:spacing w:val="-2"/>
          <w:lang w:val="en-US"/>
        </w:rPr>
        <w:t>t</w:t>
      </w:r>
      <w:r w:rsidRPr="006D609B">
        <w:rPr>
          <w:lang w:val="en-US"/>
        </w:rPr>
        <w:t>he</w:t>
      </w:r>
      <w:r w:rsidRPr="006D609B">
        <w:rPr>
          <w:spacing w:val="2"/>
          <w:lang w:val="en-US"/>
        </w:rPr>
        <w:t xml:space="preserve"> </w:t>
      </w:r>
      <w:r w:rsidRPr="006D609B">
        <w:rPr>
          <w:b/>
          <w:iCs/>
          <w:lang w:val="en-US"/>
        </w:rPr>
        <w:t>N</w:t>
      </w:r>
      <w:r w:rsidRPr="006D609B">
        <w:rPr>
          <w:b/>
          <w:iCs/>
          <w:spacing w:val="-1"/>
          <w:lang w:val="en-US"/>
        </w:rPr>
        <w:t>H</w:t>
      </w:r>
      <w:r w:rsidRPr="006D609B">
        <w:rPr>
          <w:b/>
          <w:iCs/>
          <w:lang w:val="en-US"/>
        </w:rPr>
        <w:t>SE</w:t>
      </w:r>
      <w:r w:rsidRPr="006D609B">
        <w:rPr>
          <w:b/>
          <w:iCs/>
          <w:spacing w:val="-2"/>
          <w:lang w:val="en-US"/>
        </w:rPr>
        <w:t xml:space="preserve"> </w:t>
      </w:r>
      <w:r w:rsidRPr="006D609B">
        <w:rPr>
          <w:b/>
          <w:iCs/>
          <w:lang w:val="en-US"/>
        </w:rPr>
        <w:t>SI F</w:t>
      </w:r>
      <w:r w:rsidRPr="006D609B">
        <w:rPr>
          <w:b/>
          <w:iCs/>
          <w:spacing w:val="-3"/>
          <w:lang w:val="en-US"/>
        </w:rPr>
        <w:t>r</w:t>
      </w:r>
      <w:r w:rsidRPr="006D609B">
        <w:rPr>
          <w:b/>
          <w:iCs/>
          <w:lang w:val="en-US"/>
        </w:rPr>
        <w:t>a</w:t>
      </w:r>
      <w:r w:rsidRPr="006D609B">
        <w:rPr>
          <w:b/>
          <w:iCs/>
          <w:spacing w:val="-3"/>
          <w:lang w:val="en-US"/>
        </w:rPr>
        <w:t>m</w:t>
      </w:r>
      <w:r w:rsidRPr="006D609B">
        <w:rPr>
          <w:b/>
          <w:iCs/>
          <w:lang w:val="en-US"/>
        </w:rPr>
        <w:t>ework</w:t>
      </w:r>
      <w:r w:rsidRPr="006D609B">
        <w:rPr>
          <w:b/>
          <w:iCs/>
          <w:spacing w:val="1"/>
          <w:lang w:val="en-US"/>
        </w:rPr>
        <w:t xml:space="preserve"> </w:t>
      </w:r>
      <w:r w:rsidRPr="006D609B">
        <w:rPr>
          <w:b/>
          <w:iCs/>
          <w:lang w:val="en-US"/>
        </w:rPr>
        <w:t>(</w:t>
      </w:r>
      <w:r w:rsidRPr="006D609B">
        <w:rPr>
          <w:b/>
          <w:iCs/>
          <w:spacing w:val="-2"/>
          <w:lang w:val="en-US"/>
        </w:rPr>
        <w:t>2</w:t>
      </w:r>
      <w:r w:rsidRPr="006D609B">
        <w:rPr>
          <w:b/>
          <w:iCs/>
          <w:lang w:val="en-US"/>
        </w:rPr>
        <w:t>015</w:t>
      </w:r>
      <w:r w:rsidRPr="006D609B">
        <w:rPr>
          <w:b/>
          <w:iCs/>
          <w:spacing w:val="2"/>
          <w:lang w:val="en-US"/>
        </w:rPr>
        <w:t>)</w:t>
      </w:r>
      <w:r w:rsidRPr="006D609B">
        <w:rPr>
          <w:b/>
          <w:iCs/>
          <w:lang w:val="en-US"/>
        </w:rPr>
        <w:t>.</w:t>
      </w:r>
    </w:p>
    <w:p w14:paraId="610DA322" w14:textId="77777777" w:rsidR="00681B1F" w:rsidRPr="006D609B" w:rsidRDefault="00681B1F" w:rsidP="005C0D6C">
      <w:pPr>
        <w:pStyle w:val="Style2"/>
        <w:ind w:left="1138" w:hanging="1138"/>
        <w:contextualSpacing w:val="0"/>
        <w:rPr>
          <w:lang w:val="en-US"/>
        </w:rPr>
      </w:pPr>
      <w:r w:rsidRPr="006D609B">
        <w:rPr>
          <w:lang w:val="en-US"/>
        </w:rPr>
        <w:t>The SI investigation reports submitted to the ICB must:</w:t>
      </w:r>
    </w:p>
    <w:p w14:paraId="63384390" w14:textId="77777777" w:rsidR="00681B1F" w:rsidRPr="00AA6B8D" w:rsidRDefault="00681B1F" w:rsidP="00F30312">
      <w:pPr>
        <w:pStyle w:val="ListParagraph"/>
        <w:numPr>
          <w:ilvl w:val="0"/>
          <w:numId w:val="21"/>
        </w:numPr>
        <w:spacing w:before="0" w:line="276" w:lineRule="auto"/>
        <w:ind w:left="1620" w:hanging="425"/>
        <w:rPr>
          <w:rFonts w:eastAsiaTheme="majorEastAsia"/>
        </w:rPr>
      </w:pPr>
      <w:r w:rsidRPr="00AA6B8D">
        <w:rPr>
          <w:rFonts w:eastAsiaTheme="majorEastAsia"/>
        </w:rPr>
        <w:t>Be in clear language and easy to read.</w:t>
      </w:r>
    </w:p>
    <w:p w14:paraId="0084E0F4" w14:textId="77777777" w:rsidR="00681B1F" w:rsidRPr="00AA6B8D" w:rsidRDefault="00681B1F" w:rsidP="00F30312">
      <w:pPr>
        <w:pStyle w:val="ListParagraph"/>
        <w:numPr>
          <w:ilvl w:val="0"/>
          <w:numId w:val="21"/>
        </w:numPr>
        <w:spacing w:before="0" w:line="276" w:lineRule="auto"/>
        <w:ind w:left="1620" w:hanging="425"/>
        <w:rPr>
          <w:rFonts w:eastAsiaTheme="majorEastAsia"/>
        </w:rPr>
      </w:pPr>
      <w:r w:rsidRPr="00AA6B8D">
        <w:rPr>
          <w:rFonts w:eastAsiaTheme="majorEastAsia"/>
        </w:rPr>
        <w:t>Be non-accusatory and avoid the use of judgemental language.</w:t>
      </w:r>
    </w:p>
    <w:p w14:paraId="04B6AADD"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Contain a glossary for explaining medical or complex terminology.</w:t>
      </w:r>
    </w:p>
    <w:p w14:paraId="6EC598EE"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 xml:space="preserve">Define all acronyms in full </w:t>
      </w:r>
      <w:proofErr w:type="gramStart"/>
      <w:r w:rsidRPr="00AA6B8D">
        <w:rPr>
          <w:rFonts w:eastAsiaTheme="majorEastAsia"/>
        </w:rPr>
        <w:t>with</w:t>
      </w:r>
      <w:proofErr w:type="gramEnd"/>
      <w:r w:rsidRPr="00AA6B8D">
        <w:rPr>
          <w:rFonts w:eastAsiaTheme="majorEastAsia"/>
        </w:rPr>
        <w:t xml:space="preserve"> the acronym in brackets on first use.</w:t>
      </w:r>
    </w:p>
    <w:p w14:paraId="2D88D416"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Have an executive summary where appropriate, index and contents page and clear headings.</w:t>
      </w:r>
    </w:p>
    <w:p w14:paraId="753D20B0"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Include the title of the document and state whether it is a draft or the final version.</w:t>
      </w:r>
    </w:p>
    <w:p w14:paraId="451BF1D4"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Include the version number, date, reference initials, document name, computer file path and page number (in ‘Page X of Y’ format) in the footer.</w:t>
      </w:r>
    </w:p>
    <w:p w14:paraId="5C192F73"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Use paragraph and sub-paragraph numbering, according to the numbered section of the report (i.e., 4.1, 4.2, 4.2.1, etc).</w:t>
      </w:r>
    </w:p>
    <w:p w14:paraId="4D3E3C06"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lastRenderedPageBreak/>
        <w:t>Use the 24-hour clock only to indicate time within the 24-hour period.</w:t>
      </w:r>
    </w:p>
    <w:p w14:paraId="67918593"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Only use date format dd/mm/</w:t>
      </w:r>
      <w:proofErr w:type="spellStart"/>
      <w:r w:rsidRPr="00AA6B8D">
        <w:rPr>
          <w:rFonts w:eastAsiaTheme="majorEastAsia"/>
        </w:rPr>
        <w:t>yyyy</w:t>
      </w:r>
      <w:proofErr w:type="spellEnd"/>
      <w:r w:rsidRPr="00AA6B8D">
        <w:rPr>
          <w:rFonts w:eastAsiaTheme="majorEastAsia"/>
        </w:rPr>
        <w:t xml:space="preserve"> (never ‘the next day’ or ‘day 5’) and clearly state the day of the week.</w:t>
      </w:r>
    </w:p>
    <w:p w14:paraId="54BE389C" w14:textId="0C8BF6DF"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Disclose only relevant confidential personal information for which consent has been obtained, or if patient confidentiality should be overridden in the public interest. This should however be considered by the Caldicott  Guardian and where  required confirmed by legal advice.</w:t>
      </w:r>
    </w:p>
    <w:p w14:paraId="208E9B34"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Include evidence and details of the methodology used for the investigation</w:t>
      </w:r>
    </w:p>
    <w:p w14:paraId="19E4EE43"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Refer to any relevant national or local guidelines, policies and procedures that should be followed in relation to the case being investigated.</w:t>
      </w:r>
    </w:p>
    <w:p w14:paraId="7E95480B"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Include a description of how patients/victims and families have been engaged in the investigation process.</w:t>
      </w:r>
    </w:p>
    <w:p w14:paraId="3FF9C7AE"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Include a description of the support provided to patients/victims/families and staff following the incident.</w:t>
      </w:r>
    </w:p>
    <w:p w14:paraId="6C6E3773"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Identify root causes and recommendations.</w:t>
      </w:r>
    </w:p>
    <w:p w14:paraId="5B521D6E" w14:textId="13E8F07A"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 xml:space="preserve">Ensure that conclusions are evidenced and reasoned, and that recommendations are </w:t>
      </w:r>
      <w:r w:rsidR="00195DF7">
        <w:rPr>
          <w:rFonts w:eastAsiaTheme="majorEastAsia"/>
        </w:rPr>
        <w:t>SMART</w:t>
      </w:r>
      <w:r w:rsidRPr="00AA6B8D">
        <w:rPr>
          <w:rFonts w:eastAsiaTheme="majorEastAsia"/>
        </w:rPr>
        <w:t>.</w:t>
      </w:r>
    </w:p>
    <w:p w14:paraId="783FD91A"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Be reviewed internally by the provider for quality assurance prior to submission and have approval for submission to the commissioner noted on the front of the report, with date and approval body clearly recorded.</w:t>
      </w:r>
    </w:p>
    <w:p w14:paraId="4478B9F9" w14:textId="77777777" w:rsidR="00681B1F" w:rsidRPr="00AA6B8D" w:rsidRDefault="00681B1F" w:rsidP="00F30312">
      <w:pPr>
        <w:pStyle w:val="ListParagraph"/>
        <w:numPr>
          <w:ilvl w:val="0"/>
          <w:numId w:val="17"/>
        </w:numPr>
        <w:spacing w:before="0" w:line="276" w:lineRule="auto"/>
        <w:ind w:left="1620" w:hanging="425"/>
        <w:rPr>
          <w:rFonts w:eastAsiaTheme="majorEastAsia"/>
        </w:rPr>
      </w:pPr>
      <w:r w:rsidRPr="00AA6B8D">
        <w:rPr>
          <w:rFonts w:eastAsiaTheme="majorEastAsia"/>
        </w:rPr>
        <w:t>Have all amendments made following ICB request ‘tracked’ or in some way clearly highlighted, in order that they can be rapidly reviewed.</w:t>
      </w:r>
    </w:p>
    <w:p w14:paraId="6683654A" w14:textId="77777777" w:rsidR="00681B1F" w:rsidRPr="005C0D6C" w:rsidRDefault="00681B1F" w:rsidP="005C0D6C">
      <w:pPr>
        <w:pStyle w:val="Style2"/>
        <w:ind w:left="1138" w:hanging="1138"/>
        <w:contextualSpacing w:val="0"/>
        <w:rPr>
          <w:lang w:val="en-US"/>
        </w:rPr>
      </w:pPr>
      <w:r w:rsidRPr="005C0D6C">
        <w:rPr>
          <w:lang w:val="en-US"/>
        </w:rPr>
        <w:t xml:space="preserve">An SI investigation final report will not be accepted for ICB review in the absence of an action plan. The provider investigation timescale ‘clock’ will not be stopped until both final report and </w:t>
      </w:r>
      <w:proofErr w:type="gramStart"/>
      <w:r w:rsidRPr="005C0D6C">
        <w:rPr>
          <w:lang w:val="en-US"/>
        </w:rPr>
        <w:t>an</w:t>
      </w:r>
      <w:proofErr w:type="gramEnd"/>
      <w:r w:rsidRPr="005C0D6C">
        <w:rPr>
          <w:lang w:val="en-US"/>
        </w:rPr>
        <w:t xml:space="preserve"> accompanying action plan are submitted for review.</w:t>
      </w:r>
    </w:p>
    <w:p w14:paraId="59D1ADEF" w14:textId="77777777" w:rsidR="00681B1F" w:rsidRPr="006D609B" w:rsidRDefault="00681B1F" w:rsidP="005C0D6C">
      <w:pPr>
        <w:pStyle w:val="Heading3"/>
      </w:pPr>
      <w:bookmarkStart w:id="63" w:name="_Toc106617301"/>
      <w:bookmarkStart w:id="64" w:name="_Toc222680490"/>
      <w:r w:rsidRPr="006D609B">
        <w:t xml:space="preserve">Monitoring and Closure </w:t>
      </w:r>
      <w:r>
        <w:t>o</w:t>
      </w:r>
      <w:r w:rsidRPr="006D609B">
        <w:t>f Incidents</w:t>
      </w:r>
      <w:bookmarkEnd w:id="63"/>
      <w:bookmarkEnd w:id="64"/>
    </w:p>
    <w:p w14:paraId="5C0A92CC" w14:textId="77777777" w:rsidR="00681B1F" w:rsidRPr="006D609B" w:rsidRDefault="00681B1F" w:rsidP="005C0D6C">
      <w:pPr>
        <w:pStyle w:val="Style2"/>
        <w:ind w:left="1138" w:hanging="1138"/>
        <w:contextualSpacing w:val="0"/>
      </w:pPr>
      <w:r w:rsidRPr="006D609B">
        <w:t>It is expected that each provider organisation has a formal committee accountable to its Board that had responsibility for monitoring and managing SIs.</w:t>
      </w:r>
    </w:p>
    <w:p w14:paraId="1CAE884F" w14:textId="77777777" w:rsidR="00681B1F" w:rsidRPr="006D609B" w:rsidRDefault="00681B1F" w:rsidP="005C0D6C">
      <w:pPr>
        <w:pStyle w:val="Style2"/>
        <w:ind w:left="1138" w:hanging="1138"/>
        <w:contextualSpacing w:val="0"/>
      </w:pPr>
      <w:r w:rsidRPr="006D609B">
        <w:t xml:space="preserve">Final reports for SIs will be reviewed by designated members of the Quality &amp; Patient Team to determine if all aspects of the incident have been adequately investigated. </w:t>
      </w:r>
    </w:p>
    <w:p w14:paraId="6EAFFD43" w14:textId="77777777" w:rsidR="00681B1F" w:rsidRPr="006D609B" w:rsidRDefault="00681B1F" w:rsidP="005C0D6C">
      <w:pPr>
        <w:pStyle w:val="Style2"/>
        <w:ind w:left="1138" w:hanging="1138"/>
        <w:contextualSpacing w:val="0"/>
      </w:pPr>
      <w:r w:rsidRPr="006D609B">
        <w:lastRenderedPageBreak/>
        <w:t>The ICB will feedback to the provider within 20 working days. The ICB may request additional information or evidence that actions have taken place as additional assurance.</w:t>
      </w:r>
    </w:p>
    <w:p w14:paraId="7093E6E0" w14:textId="77777777" w:rsidR="00681B1F" w:rsidRPr="006D609B" w:rsidRDefault="00681B1F" w:rsidP="005C0D6C">
      <w:pPr>
        <w:pStyle w:val="Style2"/>
        <w:ind w:left="1138" w:hanging="1138"/>
        <w:contextualSpacing w:val="0"/>
      </w:pPr>
      <w:r w:rsidRPr="006D609B">
        <w:t>Once the ICB is assured that the investigation and action plan are robust the SI will be closed on STEIS. However, identified actions will be monitored through local monitoring systems until all actions have been implemented and appropriate evidence, where appropriate, has been received.</w:t>
      </w:r>
    </w:p>
    <w:p w14:paraId="750D232C" w14:textId="78AD2579" w:rsidR="00681B1F" w:rsidRPr="006D609B" w:rsidRDefault="00681B1F" w:rsidP="005C0D6C">
      <w:pPr>
        <w:pStyle w:val="Style2"/>
        <w:ind w:left="1138" w:hanging="1138"/>
        <w:contextualSpacing w:val="0"/>
      </w:pPr>
      <w:r w:rsidRPr="006D609B">
        <w:t xml:space="preserve">The initial SI notification and report completion timescales are monitored by the ICB and reported to the </w:t>
      </w:r>
      <w:r w:rsidR="00923F13" w:rsidRPr="00923F13">
        <w:t xml:space="preserve">Commissioning, Quality &amp; Resources </w:t>
      </w:r>
      <w:proofErr w:type="gramStart"/>
      <w:r w:rsidR="00923F13" w:rsidRPr="00923F13">
        <w:t>Committee.</w:t>
      </w:r>
      <w:r w:rsidRPr="006D609B">
        <w:t>.</w:t>
      </w:r>
      <w:proofErr w:type="gramEnd"/>
    </w:p>
    <w:p w14:paraId="140B3C4F" w14:textId="77777777" w:rsidR="00681B1F" w:rsidRPr="006D609B" w:rsidRDefault="00681B1F" w:rsidP="005C0D6C">
      <w:pPr>
        <w:pStyle w:val="Heading3"/>
        <w:rPr>
          <w:rFonts w:eastAsia="Arial"/>
          <w:lang w:val="en-US"/>
        </w:rPr>
      </w:pPr>
      <w:bookmarkStart w:id="65" w:name="_Toc106617302"/>
      <w:bookmarkStart w:id="66" w:name="_Toc222680491"/>
      <w:r w:rsidRPr="006D609B">
        <w:rPr>
          <w:rFonts w:eastAsia="Arial"/>
          <w:lang w:val="en-US"/>
        </w:rPr>
        <w:t>Action Plan Templates</w:t>
      </w:r>
      <w:bookmarkEnd w:id="65"/>
      <w:bookmarkEnd w:id="66"/>
    </w:p>
    <w:p w14:paraId="0E1556C7" w14:textId="77777777" w:rsidR="00681B1F" w:rsidRPr="006D609B" w:rsidRDefault="00681B1F" w:rsidP="005C0D6C">
      <w:pPr>
        <w:pStyle w:val="Style2"/>
        <w:ind w:left="1138" w:hanging="1138"/>
        <w:contextualSpacing w:val="0"/>
      </w:pPr>
      <w:r w:rsidRPr="006D609B">
        <w:t>The NHSE SI Framework (2015) recommends use of a specific action plan template.</w:t>
      </w:r>
    </w:p>
    <w:p w14:paraId="63AECCFC" w14:textId="77777777" w:rsidR="00681B1F" w:rsidRPr="006D609B" w:rsidRDefault="00681B1F" w:rsidP="005C0D6C">
      <w:pPr>
        <w:pStyle w:val="Style2"/>
        <w:ind w:left="1138" w:hanging="1138"/>
        <w:contextualSpacing w:val="0"/>
      </w:pPr>
      <w:r w:rsidRPr="006D609B">
        <w:t xml:space="preserve">The ICB has previously worked with some providers to agree the use of bespoke action plan templates that mirror those used within each organisation. The SINE Panel (see 4.6) have agreed that such templates are acceptable, provided they incorporate </w:t>
      </w:r>
      <w:proofErr w:type="gramStart"/>
      <w:r w:rsidRPr="006D609B">
        <w:t>all of</w:t>
      </w:r>
      <w:proofErr w:type="gramEnd"/>
      <w:r w:rsidRPr="006D609B">
        <w:t xml:space="preserve"> the essential elements of a complete action plan as specified within the template recommended by the NHSE SI Framework (2015).</w:t>
      </w:r>
    </w:p>
    <w:p w14:paraId="43FABE55" w14:textId="77777777" w:rsidR="00681B1F" w:rsidRPr="006D609B" w:rsidRDefault="00681B1F" w:rsidP="005C0D6C">
      <w:pPr>
        <w:pStyle w:val="Heading3"/>
      </w:pPr>
      <w:bookmarkStart w:id="67" w:name="_Toc106617303"/>
      <w:bookmarkStart w:id="68" w:name="_Toc222680492"/>
      <w:r w:rsidRPr="006D609B">
        <w:t>Action Plan Quality Standards</w:t>
      </w:r>
      <w:bookmarkEnd w:id="67"/>
      <w:bookmarkEnd w:id="68"/>
    </w:p>
    <w:p w14:paraId="0564941B" w14:textId="77777777" w:rsidR="00681B1F" w:rsidRPr="006D609B" w:rsidRDefault="00681B1F" w:rsidP="005C0D6C">
      <w:pPr>
        <w:pStyle w:val="Style2"/>
      </w:pPr>
      <w:r w:rsidRPr="006D609B">
        <w:t>The ICB will further enhance the expected minimum standards for action plan quality as follows (incorporating the requirements in Part Three of the NHSE SI Framework (2015):</w:t>
      </w:r>
    </w:p>
    <w:p w14:paraId="7E927F62" w14:textId="2C7C5DE4" w:rsidR="00681B1F" w:rsidRPr="00AA6B8D" w:rsidRDefault="00681B1F" w:rsidP="00F30312">
      <w:pPr>
        <w:pStyle w:val="ListParagraph"/>
        <w:numPr>
          <w:ilvl w:val="0"/>
          <w:numId w:val="22"/>
        </w:numPr>
        <w:spacing w:before="0" w:line="276" w:lineRule="auto"/>
        <w:ind w:left="1440" w:hanging="283"/>
        <w:rPr>
          <w:rFonts w:eastAsiaTheme="majorEastAsia"/>
        </w:rPr>
      </w:pPr>
      <w:r w:rsidRPr="00AA6B8D">
        <w:rPr>
          <w:rFonts w:eastAsiaTheme="majorEastAsia"/>
        </w:rPr>
        <w:t>Action plans must be formulated by those who have responsibility for implementation, delivery, and financial aspects of any actions (not an investigator who has nothing to do with the service although clearly their recommendations must inform the action plan)</w:t>
      </w:r>
      <w:r w:rsidR="00467842">
        <w:rPr>
          <w:rFonts w:eastAsiaTheme="majorEastAsia"/>
        </w:rPr>
        <w:t>.</w:t>
      </w:r>
    </w:p>
    <w:p w14:paraId="552DDFEA" w14:textId="3A2ABEFB" w:rsidR="00681B1F" w:rsidRPr="00AA6B8D" w:rsidRDefault="00681B1F" w:rsidP="00F30312">
      <w:pPr>
        <w:pStyle w:val="ListParagraph"/>
        <w:numPr>
          <w:ilvl w:val="0"/>
          <w:numId w:val="22"/>
        </w:numPr>
        <w:spacing w:before="0" w:line="276" w:lineRule="auto"/>
        <w:ind w:left="1440" w:hanging="283"/>
        <w:rPr>
          <w:rFonts w:eastAsiaTheme="majorEastAsia"/>
        </w:rPr>
      </w:pPr>
      <w:r w:rsidRPr="00AA6B8D">
        <w:rPr>
          <w:rFonts w:eastAsiaTheme="majorEastAsia"/>
        </w:rPr>
        <w:t>Every recommendation must have a clearly articulated and numbered action that follows logically from the findings of the investigation</w:t>
      </w:r>
      <w:r w:rsidR="00467842">
        <w:rPr>
          <w:rFonts w:eastAsiaTheme="majorEastAsia"/>
        </w:rPr>
        <w:t>.</w:t>
      </w:r>
    </w:p>
    <w:p w14:paraId="5BF40406" w14:textId="47E4B83A" w:rsidR="00681B1F" w:rsidRPr="00AA6B8D" w:rsidRDefault="00681B1F" w:rsidP="00F30312">
      <w:pPr>
        <w:pStyle w:val="ListParagraph"/>
        <w:numPr>
          <w:ilvl w:val="0"/>
          <w:numId w:val="22"/>
        </w:numPr>
        <w:spacing w:before="0" w:line="276" w:lineRule="auto"/>
        <w:ind w:left="1440" w:hanging="283"/>
        <w:rPr>
          <w:rFonts w:eastAsiaTheme="majorEastAsia"/>
        </w:rPr>
      </w:pPr>
      <w:r w:rsidRPr="00AA6B8D">
        <w:rPr>
          <w:rFonts w:eastAsiaTheme="majorEastAsia"/>
        </w:rPr>
        <w:t>Actions should be designed and targeted to significantly reduce the risk of recurrence of the incident. It must target the weaknesses in the system (i.e., the ‘root causes’ /most significant influencing factors) which resulted in the lapses/acts/omissions in care and treatment identified as causing or contributing towards the incident</w:t>
      </w:r>
      <w:r w:rsidR="00467842">
        <w:rPr>
          <w:rFonts w:eastAsiaTheme="majorEastAsia"/>
        </w:rPr>
        <w:t>.</w:t>
      </w:r>
    </w:p>
    <w:p w14:paraId="3B4B4939" w14:textId="1877D2F5" w:rsidR="00681B1F" w:rsidRPr="00AA6B8D" w:rsidRDefault="00681B1F" w:rsidP="00F30312">
      <w:pPr>
        <w:pStyle w:val="ListParagraph"/>
        <w:numPr>
          <w:ilvl w:val="0"/>
          <w:numId w:val="22"/>
        </w:numPr>
        <w:spacing w:before="0" w:line="276" w:lineRule="auto"/>
        <w:ind w:left="1440" w:hanging="283"/>
        <w:rPr>
          <w:rFonts w:eastAsiaTheme="majorEastAsia"/>
        </w:rPr>
      </w:pPr>
      <w:r w:rsidRPr="00AA6B8D">
        <w:rPr>
          <w:rFonts w:eastAsiaTheme="majorEastAsia"/>
        </w:rPr>
        <w:t>A responsible person (job title only) must be identified for implementation of each action point (in the event of personnel change, this facilitates identification of the new action owner)</w:t>
      </w:r>
      <w:r w:rsidR="00467842">
        <w:rPr>
          <w:rFonts w:eastAsiaTheme="majorEastAsia"/>
        </w:rPr>
        <w:t>.</w:t>
      </w:r>
    </w:p>
    <w:p w14:paraId="5244F0E3" w14:textId="6DCE253F" w:rsidR="00681B1F" w:rsidRPr="00AA6B8D" w:rsidRDefault="00681B1F" w:rsidP="00F30312">
      <w:pPr>
        <w:pStyle w:val="ListParagraph"/>
        <w:numPr>
          <w:ilvl w:val="0"/>
          <w:numId w:val="22"/>
        </w:numPr>
        <w:spacing w:before="0" w:line="276" w:lineRule="auto"/>
        <w:ind w:left="1440" w:hanging="283"/>
        <w:rPr>
          <w:rFonts w:eastAsiaTheme="majorEastAsia"/>
        </w:rPr>
      </w:pPr>
      <w:r w:rsidRPr="00AA6B8D">
        <w:rPr>
          <w:rFonts w:eastAsiaTheme="majorEastAsia"/>
        </w:rPr>
        <w:lastRenderedPageBreak/>
        <w:t>There are clear deadlines for completion of actions</w:t>
      </w:r>
      <w:r w:rsidR="00467842">
        <w:rPr>
          <w:rFonts w:eastAsiaTheme="majorEastAsia"/>
        </w:rPr>
        <w:t>.</w:t>
      </w:r>
    </w:p>
    <w:p w14:paraId="39DA24DC" w14:textId="1D2349AD" w:rsidR="00681B1F" w:rsidRPr="00AA6B8D" w:rsidRDefault="00681B1F" w:rsidP="00F30312">
      <w:pPr>
        <w:pStyle w:val="ListParagraph"/>
        <w:numPr>
          <w:ilvl w:val="0"/>
          <w:numId w:val="22"/>
        </w:numPr>
        <w:spacing w:before="0" w:line="276" w:lineRule="auto"/>
        <w:ind w:left="1440" w:hanging="283"/>
        <w:rPr>
          <w:rFonts w:eastAsiaTheme="majorEastAsia"/>
        </w:rPr>
      </w:pPr>
      <w:r w:rsidRPr="00AA6B8D">
        <w:rPr>
          <w:rFonts w:eastAsiaTheme="majorEastAsia"/>
        </w:rPr>
        <w:t xml:space="preserve">There must be a description of the form of evidence that will be available to confirm completion </w:t>
      </w:r>
      <w:proofErr w:type="gramStart"/>
      <w:r w:rsidRPr="00AA6B8D">
        <w:rPr>
          <w:rFonts w:eastAsiaTheme="majorEastAsia"/>
        </w:rPr>
        <w:t>and also</w:t>
      </w:r>
      <w:proofErr w:type="gramEnd"/>
      <w:r w:rsidRPr="00AA6B8D">
        <w:rPr>
          <w:rFonts w:eastAsiaTheme="majorEastAsia"/>
        </w:rPr>
        <w:t xml:space="preserve"> to demonstrate the impact implementation has had on reducing the risk of recurrence</w:t>
      </w:r>
      <w:r w:rsidR="00467842">
        <w:rPr>
          <w:rFonts w:eastAsiaTheme="majorEastAsia"/>
        </w:rPr>
        <w:t>.</w:t>
      </w:r>
    </w:p>
    <w:p w14:paraId="00C4D116" w14:textId="0CEA8CAC" w:rsidR="00681B1F" w:rsidRPr="00AA6B8D" w:rsidRDefault="00681B1F" w:rsidP="00F30312">
      <w:pPr>
        <w:pStyle w:val="ListParagraph"/>
        <w:numPr>
          <w:ilvl w:val="0"/>
          <w:numId w:val="22"/>
        </w:numPr>
        <w:spacing w:before="0" w:line="276" w:lineRule="auto"/>
        <w:ind w:left="1440" w:hanging="283"/>
        <w:rPr>
          <w:rFonts w:eastAsiaTheme="majorEastAsia"/>
        </w:rPr>
      </w:pPr>
      <w:r w:rsidRPr="00AA6B8D">
        <w:rPr>
          <w:rFonts w:eastAsiaTheme="majorEastAsia"/>
        </w:rPr>
        <w:t>A SMART approach to action planning is essential. That is, the actions should be: Specific, Measurable, Attainable, Relevant and Time-bound. To ensure that the most</w:t>
      </w:r>
      <w:r w:rsidR="00467842">
        <w:rPr>
          <w:rFonts w:eastAsiaTheme="majorEastAsia"/>
        </w:rPr>
        <w:t>.</w:t>
      </w:r>
    </w:p>
    <w:p w14:paraId="1995DF35" w14:textId="708A83AE" w:rsidR="00681B1F" w:rsidRPr="00AA6B8D" w:rsidRDefault="00681B1F" w:rsidP="00F30312">
      <w:pPr>
        <w:pStyle w:val="ListParagraph"/>
        <w:numPr>
          <w:ilvl w:val="0"/>
          <w:numId w:val="22"/>
        </w:numPr>
        <w:spacing w:before="0" w:line="276" w:lineRule="auto"/>
        <w:ind w:left="1440" w:hanging="283"/>
        <w:rPr>
          <w:rFonts w:eastAsiaTheme="majorEastAsia"/>
        </w:rPr>
      </w:pPr>
      <w:r w:rsidRPr="00AA6B8D">
        <w:rPr>
          <w:rFonts w:eastAsiaTheme="majorEastAsia"/>
        </w:rPr>
        <w:t xml:space="preserve">Effective actions/solutions are taken </w:t>
      </w:r>
      <w:proofErr w:type="gramStart"/>
      <w:r w:rsidRPr="00AA6B8D">
        <w:rPr>
          <w:rFonts w:eastAsiaTheme="majorEastAsia"/>
        </w:rPr>
        <w:t>forward,</w:t>
      </w:r>
      <w:proofErr w:type="gramEnd"/>
      <w:r w:rsidRPr="00AA6B8D">
        <w:rPr>
          <w:rFonts w:eastAsiaTheme="majorEastAsia"/>
        </w:rPr>
        <w:t xml:space="preserve"> it is recommended that an option appraisal of the potential actions/solutions is undertaken before the final action plan is developed and agreed</w:t>
      </w:r>
      <w:r w:rsidR="00467842">
        <w:rPr>
          <w:rFonts w:eastAsiaTheme="majorEastAsia"/>
        </w:rPr>
        <w:t>.</w:t>
      </w:r>
    </w:p>
    <w:p w14:paraId="25A0C029" w14:textId="77777777" w:rsidR="00681B1F" w:rsidRPr="00AA6B8D" w:rsidRDefault="00681B1F" w:rsidP="00F30312">
      <w:pPr>
        <w:pStyle w:val="ListParagraph"/>
        <w:numPr>
          <w:ilvl w:val="0"/>
          <w:numId w:val="22"/>
        </w:numPr>
        <w:spacing w:before="0" w:line="276" w:lineRule="auto"/>
        <w:ind w:left="1440" w:hanging="283"/>
        <w:rPr>
          <w:rFonts w:eastAsiaTheme="majorEastAsia"/>
        </w:rPr>
      </w:pPr>
      <w:r w:rsidRPr="00AA6B8D">
        <w:rPr>
          <w:rFonts w:eastAsiaTheme="majorEastAsia"/>
        </w:rPr>
        <w:t>Actions must be achievable within 3 months of the date of the final investigation report.</w:t>
      </w:r>
    </w:p>
    <w:p w14:paraId="22F8A3F3" w14:textId="77777777" w:rsidR="00681B1F" w:rsidRPr="00AA6B8D" w:rsidRDefault="00681B1F" w:rsidP="00F30312">
      <w:pPr>
        <w:pStyle w:val="ListParagraph"/>
        <w:numPr>
          <w:ilvl w:val="0"/>
          <w:numId w:val="22"/>
        </w:numPr>
        <w:spacing w:before="0" w:line="276" w:lineRule="auto"/>
        <w:ind w:left="1440" w:hanging="283"/>
        <w:rPr>
          <w:rFonts w:eastAsiaTheme="majorEastAsia"/>
        </w:rPr>
      </w:pPr>
      <w:r w:rsidRPr="00AA6B8D">
        <w:rPr>
          <w:rFonts w:eastAsiaTheme="majorEastAsia"/>
        </w:rPr>
        <w:t>All exceptions to this maximum timescale must be agreed with the ICB prior to initial submission of the action plan.</w:t>
      </w:r>
    </w:p>
    <w:p w14:paraId="37B66234" w14:textId="77777777" w:rsidR="00681B1F" w:rsidRPr="006D609B" w:rsidRDefault="00681B1F" w:rsidP="005C0D6C">
      <w:pPr>
        <w:pStyle w:val="Heading3"/>
      </w:pPr>
      <w:bookmarkStart w:id="69" w:name="_Toc106617304"/>
      <w:bookmarkStart w:id="70" w:name="_Toc222680493"/>
      <w:r w:rsidRPr="006D609B">
        <w:t>Aggregated Action Plans</w:t>
      </w:r>
      <w:bookmarkEnd w:id="69"/>
      <w:bookmarkEnd w:id="70"/>
    </w:p>
    <w:p w14:paraId="6AE23A92" w14:textId="77777777" w:rsidR="00681B1F" w:rsidRPr="006D609B" w:rsidRDefault="00681B1F" w:rsidP="005C0D6C">
      <w:pPr>
        <w:pStyle w:val="Style2"/>
      </w:pPr>
      <w:r w:rsidRPr="006D609B">
        <w:t>Where a series of incidents has occurred that are linked in terms of themes and learning, an aggregated action plan may be the best method of combining similar actions. This approach must be agreed with the ICB. All actions in an aggregated action plan must be clearly cross-referenced to the relevant SI cases, in order that individual SI cases that fall under the single action plan can be closed as all actions pertinent to each case are completed.</w:t>
      </w:r>
    </w:p>
    <w:p w14:paraId="03EDD4C0" w14:textId="77777777" w:rsidR="00681B1F" w:rsidRPr="006D609B" w:rsidRDefault="00681B1F" w:rsidP="005C0D6C">
      <w:pPr>
        <w:pStyle w:val="Heading3"/>
        <w:rPr>
          <w:rFonts w:eastAsia="Arial"/>
          <w:lang w:val="en-US"/>
        </w:rPr>
      </w:pPr>
      <w:bookmarkStart w:id="71" w:name="_Toc106617305"/>
      <w:bookmarkStart w:id="72" w:name="_Toc222680494"/>
      <w:r w:rsidRPr="006D609B">
        <w:rPr>
          <w:rFonts w:eastAsia="Arial"/>
          <w:lang w:val="en-US"/>
        </w:rPr>
        <w:t>Report Review/Quality Assurance</w:t>
      </w:r>
      <w:bookmarkEnd w:id="71"/>
      <w:bookmarkEnd w:id="72"/>
    </w:p>
    <w:p w14:paraId="560777D4" w14:textId="116B2202" w:rsidR="00681B1F" w:rsidRPr="006D609B" w:rsidRDefault="00681B1F" w:rsidP="005C0D6C">
      <w:pPr>
        <w:pStyle w:val="Style2"/>
        <w:ind w:left="1138" w:hanging="1138"/>
        <w:contextualSpacing w:val="0"/>
      </w:pPr>
      <w:r w:rsidRPr="006D609B">
        <w:t>The ICB Nursing Directorate are responsible for reviewing all SI investigation reports for the providers aligned to the ICB and their commissioned providers, against the minimum reporting standards, and in accordance with the expected timescales specified in Part 3 of the NHSE SI Framework (2015).</w:t>
      </w:r>
    </w:p>
    <w:p w14:paraId="778CF50D" w14:textId="78A5C9BD" w:rsidR="00681B1F" w:rsidRPr="006D609B" w:rsidRDefault="00681B1F" w:rsidP="005C0D6C">
      <w:pPr>
        <w:pStyle w:val="Style2"/>
        <w:ind w:left="1138" w:hanging="1138"/>
        <w:contextualSpacing w:val="0"/>
      </w:pPr>
      <w:r w:rsidRPr="006D609B">
        <w:t>Report reviews will always be undertaken by a clinician and/or subject-matter specialist. This may require reviews of reports to be undertaken by external experts, where that area of expertise is not available in-house. The Nursing Directorate will undertake review of SI investigations within 20 days of receipt. For SIs where there is severe harm or death and for Never Events the review will be undertaken by a minimum of two members of the team.</w:t>
      </w:r>
    </w:p>
    <w:p w14:paraId="75A1E948" w14:textId="77777777" w:rsidR="00681B1F" w:rsidRPr="006D609B" w:rsidRDefault="00681B1F" w:rsidP="005C0D6C">
      <w:pPr>
        <w:pStyle w:val="Style2"/>
        <w:ind w:left="1138" w:hanging="1138"/>
        <w:contextualSpacing w:val="0"/>
      </w:pPr>
      <w:r w:rsidRPr="006D609B">
        <w:t>The Closure Checklist may be used to support assurance of the report quality.</w:t>
      </w:r>
    </w:p>
    <w:p w14:paraId="5F7F6F35" w14:textId="77777777" w:rsidR="00681B1F" w:rsidRPr="006D609B" w:rsidRDefault="00681B1F" w:rsidP="005C0D6C">
      <w:pPr>
        <w:pStyle w:val="Style2"/>
        <w:ind w:left="1138" w:hanging="1138"/>
        <w:contextualSpacing w:val="0"/>
      </w:pPr>
      <w:r w:rsidRPr="006D609B">
        <w:lastRenderedPageBreak/>
        <w:t>Where the reviewers feel there is inadequate information to support the presentation for closure, additional questions may be asked of the provider. Questions must be submitted on a Query Form. Questions must be peer reviewed with a colleague before sending to the provider organisation to ensure that they are relevant and clear.</w:t>
      </w:r>
    </w:p>
    <w:p w14:paraId="36DA2E6E" w14:textId="77777777" w:rsidR="00681B1F" w:rsidRPr="006D609B" w:rsidRDefault="00681B1F" w:rsidP="005C0D6C">
      <w:pPr>
        <w:pStyle w:val="Style2"/>
        <w:ind w:left="1138" w:hanging="1138"/>
        <w:contextualSpacing w:val="0"/>
      </w:pPr>
      <w:r w:rsidRPr="006D609B">
        <w:t>Once the reviewing team have all the information required to allow for presentation at SINE panel then a closure form must be completed.</w:t>
      </w:r>
    </w:p>
    <w:p w14:paraId="6B33F432" w14:textId="77777777" w:rsidR="00681B1F" w:rsidRPr="006D609B" w:rsidRDefault="00681B1F" w:rsidP="005C0D6C">
      <w:pPr>
        <w:pStyle w:val="Style2"/>
        <w:ind w:left="1138" w:hanging="1138"/>
        <w:contextualSpacing w:val="0"/>
      </w:pPr>
      <w:r w:rsidRPr="006D609B">
        <w:t>Upon completion of SI investigations, the provider may of the opinion that the incident no longer meets the criteria of a SI (see 5.6). Upon receipt of the de-escalation request the reviewer will determine if they have sufficient information to request de-escalation by the SINE panel. To request closure, a de-escalation form must be completed and presented to SINE panel. This will be completed within 20 days of the request.</w:t>
      </w:r>
    </w:p>
    <w:p w14:paraId="432C11E2" w14:textId="77777777" w:rsidR="00681B1F" w:rsidRPr="006D609B" w:rsidRDefault="00681B1F" w:rsidP="005C0D6C">
      <w:pPr>
        <w:pStyle w:val="Heading3"/>
      </w:pPr>
      <w:bookmarkStart w:id="73" w:name="_Toc106617306"/>
      <w:bookmarkStart w:id="74" w:name="_Toc222680495"/>
      <w:r w:rsidRPr="006D609B">
        <w:t>SINE Panel Review</w:t>
      </w:r>
      <w:bookmarkEnd w:id="73"/>
      <w:bookmarkEnd w:id="74"/>
    </w:p>
    <w:p w14:paraId="0CB6DE5A" w14:textId="59689CF0" w:rsidR="00681B1F" w:rsidRPr="006D609B" w:rsidRDefault="00681B1F" w:rsidP="005C0D6C">
      <w:pPr>
        <w:pStyle w:val="Style2"/>
        <w:ind w:left="1138" w:hanging="1138"/>
        <w:contextualSpacing w:val="0"/>
      </w:pPr>
      <w:r w:rsidRPr="006D609B">
        <w:t>Following review of an SI investigation report, the group responsible for agreeing closure of SI investigations is the SINE Panel (section 4.6). This panel will consist of senior members of staff from the ICB Nursing Directorate and staff representing the JC to ensure that robust peer review is in place.</w:t>
      </w:r>
    </w:p>
    <w:p w14:paraId="5E7CCE9A" w14:textId="77777777" w:rsidR="00681B1F" w:rsidRPr="006D609B" w:rsidRDefault="00681B1F" w:rsidP="005C0D6C">
      <w:pPr>
        <w:pStyle w:val="Style2"/>
        <w:ind w:left="1138" w:hanging="1138"/>
        <w:contextualSpacing w:val="0"/>
      </w:pPr>
      <w:r w:rsidRPr="006D609B">
        <w:t>SIs will be closed by the SINE Panel on presentation of a closure form (presented by the ICB representative recommending closure) when the members of the panel are satisfied that the incident has been fully investigated, and an appropriate action plan is in place to address the findings and recommendations.</w:t>
      </w:r>
    </w:p>
    <w:p w14:paraId="750ED4B7" w14:textId="77777777" w:rsidR="00681B1F" w:rsidRPr="006D609B" w:rsidRDefault="00681B1F" w:rsidP="005C0D6C">
      <w:pPr>
        <w:pStyle w:val="Heading3"/>
      </w:pPr>
      <w:bookmarkStart w:id="75" w:name="_Toc106617307"/>
      <w:bookmarkStart w:id="76" w:name="_Toc222680496"/>
      <w:r w:rsidRPr="006D609B">
        <w:t>Supporting Learning to Prevent Recurrence</w:t>
      </w:r>
      <w:bookmarkEnd w:id="75"/>
      <w:bookmarkEnd w:id="76"/>
    </w:p>
    <w:p w14:paraId="55036A76" w14:textId="3F3B6769" w:rsidR="00681B1F" w:rsidRPr="006D609B" w:rsidRDefault="00681B1F" w:rsidP="005C0D6C">
      <w:pPr>
        <w:pStyle w:val="Style2"/>
        <w:ind w:left="1138" w:hanging="1138"/>
        <w:contextualSpacing w:val="0"/>
      </w:pPr>
      <w:r w:rsidRPr="006D609B">
        <w:t>Following closure agreement, the relevant fields will be completed on StEIS by the Quality Administration Hub of the Nursing Directorate, to close the case and the relevant provider informed of closure.</w:t>
      </w:r>
    </w:p>
    <w:p w14:paraId="7F1825FA" w14:textId="77777777" w:rsidR="00681B1F" w:rsidRPr="006D609B" w:rsidRDefault="00681B1F" w:rsidP="005C0D6C">
      <w:pPr>
        <w:pStyle w:val="Style2"/>
        <w:ind w:left="1138" w:hanging="1138"/>
        <w:contextualSpacing w:val="0"/>
      </w:pPr>
      <w:r w:rsidRPr="006D609B">
        <w:t>The ICB reserves the right to request assurance that actions have been completed for SI action plans via submission of documentary evidence. The action plan, where documentary evidence of implementation is deemed necessary, will be monitored by the ICB until that evidence is submitted and agreed to provide appropriate assurance of implementation, this will then be closed.</w:t>
      </w:r>
    </w:p>
    <w:p w14:paraId="5C75E45A" w14:textId="77777777" w:rsidR="00681B1F" w:rsidRPr="006D609B" w:rsidRDefault="00681B1F" w:rsidP="005C0D6C">
      <w:pPr>
        <w:pStyle w:val="Style2"/>
        <w:ind w:left="1138" w:hanging="1138"/>
        <w:contextualSpacing w:val="0"/>
      </w:pPr>
      <w:r w:rsidRPr="006D609B">
        <w:t>For additional assurance and triangulation, a purposive sample of actions from SI action plans will be selected by the commissioner, and assurance of implementation will be sought during the commissioner’s quality assurance visits to relevant clinical areas.</w:t>
      </w:r>
    </w:p>
    <w:p w14:paraId="38D6A5E2" w14:textId="77777777" w:rsidR="00F913CD" w:rsidRPr="0015255F" w:rsidRDefault="00F913CD" w:rsidP="006B3E9C">
      <w:pPr>
        <w:pStyle w:val="Heading2"/>
      </w:pPr>
      <w:bookmarkStart w:id="77" w:name="_Toc222680497"/>
      <w:r w:rsidRPr="0015255F">
        <w:lastRenderedPageBreak/>
        <w:t xml:space="preserve">Monitoring </w:t>
      </w:r>
      <w:r w:rsidRPr="006B3E9C">
        <w:t>Compliance</w:t>
      </w:r>
      <w:bookmarkEnd w:id="36"/>
      <w:bookmarkEnd w:id="37"/>
      <w:bookmarkEnd w:id="77"/>
    </w:p>
    <w:p w14:paraId="11619338" w14:textId="109FC6D4" w:rsidR="005C0D6C" w:rsidRPr="006D609B" w:rsidRDefault="005C0D6C" w:rsidP="005C0D6C">
      <w:pPr>
        <w:pStyle w:val="Style2"/>
        <w:ind w:left="1138" w:hanging="1138"/>
        <w:contextualSpacing w:val="0"/>
      </w:pPr>
      <w:bookmarkStart w:id="78" w:name="_Toc84611060"/>
      <w:bookmarkStart w:id="79" w:name="_Toc89326550"/>
      <w:r w:rsidRPr="006D609B">
        <w:t xml:space="preserve">This policy will be monitored by the </w:t>
      </w:r>
      <w:r>
        <w:t xml:space="preserve">ICB </w:t>
      </w:r>
      <w:r w:rsidR="00DE281F" w:rsidRPr="00DE281F">
        <w:t>Commissioning, Quality &amp; Resources Committee</w:t>
      </w:r>
      <w:r w:rsidRPr="006D609B">
        <w:t>.</w:t>
      </w:r>
    </w:p>
    <w:p w14:paraId="675975E7" w14:textId="2E230D88" w:rsidR="005C0D6C" w:rsidRPr="006D609B" w:rsidRDefault="005C0D6C" w:rsidP="005C0D6C">
      <w:pPr>
        <w:pStyle w:val="Style2"/>
        <w:ind w:left="1138" w:hanging="1138"/>
        <w:contextualSpacing w:val="0"/>
      </w:pPr>
      <w:r w:rsidRPr="006D609B">
        <w:t xml:space="preserve">The </w:t>
      </w:r>
      <w:r w:rsidR="00DE281F">
        <w:t xml:space="preserve">ICB </w:t>
      </w:r>
      <w:r w:rsidR="00DE281F" w:rsidRPr="002F2893">
        <w:rPr>
          <w:rFonts w:ascii="Arial" w:hAnsi="Arial" w:cs="Arial"/>
          <w:color w:val="auto"/>
          <w14:ligatures w14:val="standardContextual"/>
        </w:rPr>
        <w:t>Executive Chief Nurs</w:t>
      </w:r>
      <w:r w:rsidR="002F2893" w:rsidRPr="002F2893">
        <w:rPr>
          <w:rFonts w:ascii="Arial" w:hAnsi="Arial" w:cs="Arial"/>
          <w:color w:val="auto"/>
          <w14:ligatures w14:val="standardContextual"/>
        </w:rPr>
        <w:t>ing Officer</w:t>
      </w:r>
      <w:r w:rsidRPr="002F2893">
        <w:rPr>
          <w:color w:val="auto"/>
        </w:rPr>
        <w:t xml:space="preserve"> will have ove</w:t>
      </w:r>
      <w:r w:rsidRPr="006D609B">
        <w:t>rall responsibility for monitoring the policy.</w:t>
      </w:r>
    </w:p>
    <w:p w14:paraId="6E0CFF59" w14:textId="77777777" w:rsidR="005C0D6C" w:rsidRDefault="005C0D6C" w:rsidP="005C0D6C">
      <w:pPr>
        <w:pStyle w:val="Style2"/>
        <w:ind w:left="1138" w:hanging="1138"/>
        <w:contextualSpacing w:val="0"/>
      </w:pPr>
      <w:r w:rsidRPr="006D609B">
        <w:t xml:space="preserve">To ensure a robust audit trail, all communications in relation to SIs must be made to the generic SI email addresses of providers and </w:t>
      </w:r>
      <w:proofErr w:type="gramStart"/>
      <w:r w:rsidRPr="006D609B">
        <w:t>commissioners, and</w:t>
      </w:r>
      <w:proofErr w:type="gramEnd"/>
      <w:r w:rsidRPr="006D609B">
        <w:t xml:space="preserve"> not sent separately to individuals in these organisations. Where any other communications occur, i.e. telephone calls, face to face conversations, escalation to executives, etc. a confirmation email must be sent to the generic address to confirm the content of the communication that has taken place. All communications should start with the locally agreed reference and StEIS reference number in the subject line.</w:t>
      </w:r>
    </w:p>
    <w:p w14:paraId="03671137" w14:textId="1672B180" w:rsidR="00F913CD" w:rsidRPr="0015255F" w:rsidRDefault="00B343AA" w:rsidP="006B3E9C">
      <w:pPr>
        <w:pStyle w:val="Heading2"/>
      </w:pPr>
      <w:bookmarkStart w:id="80" w:name="_Toc222680498"/>
      <w:bookmarkStart w:id="81" w:name="_Toc222680499"/>
      <w:bookmarkEnd w:id="80"/>
      <w:r w:rsidRPr="002F2893">
        <w:t xml:space="preserve">Implementation and </w:t>
      </w:r>
      <w:r w:rsidR="00F913CD" w:rsidRPr="002F2893">
        <w:t>Staff Trainin</w:t>
      </w:r>
      <w:r w:rsidR="00F913CD" w:rsidRPr="006B3E9C">
        <w:t>g</w:t>
      </w:r>
      <w:bookmarkEnd w:id="78"/>
      <w:bookmarkEnd w:id="79"/>
      <w:bookmarkEnd w:id="81"/>
    </w:p>
    <w:p w14:paraId="1F82801A" w14:textId="1EACF6BF" w:rsidR="00CC24EF" w:rsidRDefault="00CC24EF" w:rsidP="005C0D6C">
      <w:pPr>
        <w:pStyle w:val="Style2"/>
        <w:ind w:left="1138" w:hanging="1138"/>
        <w:contextualSpacing w:val="0"/>
      </w:pPr>
      <w:bookmarkStart w:id="82" w:name="_Toc84611061"/>
      <w:bookmarkStart w:id="83" w:name="_Toc89326551"/>
      <w:r w:rsidRPr="00CC24EF">
        <w:t>This policy will be implemented across Essex ICB upon approval and issued as the controlled version on the ICB intranet. Quality Practitioners will support dissemination to all relevant staff and providers, ensuring previous local arrangements used by former ICBs are withdrawn so that a single, standardised SI process is applied consistently across Essex. Updated forms, templates and flowcharts will accompany the policy, and a short implementation briefing will be delivered to staff involved in SI management to ensure clarity on reporting pathways, investigation expectations and SINE Panel requirements. Any operational issues identified during implementation will be captured and addressed as part of ongoing improvement and future policy review.</w:t>
      </w:r>
    </w:p>
    <w:p w14:paraId="652504D3" w14:textId="27F5E5ED" w:rsidR="005C0D6C" w:rsidRDefault="005C0D6C" w:rsidP="005C0D6C">
      <w:pPr>
        <w:pStyle w:val="Style2"/>
        <w:ind w:left="1138" w:hanging="1138"/>
        <w:contextualSpacing w:val="0"/>
      </w:pPr>
      <w:r w:rsidRPr="006264A1">
        <w:t>It is an expectation from NHSE/I that all staff, up to and including Board Level will complete online Patient Safety Awareness Training level 1.</w:t>
      </w:r>
    </w:p>
    <w:p w14:paraId="5836F9FA" w14:textId="3CE704BF" w:rsidR="005C0D6C" w:rsidRDefault="005C0D6C" w:rsidP="005C0D6C">
      <w:pPr>
        <w:pStyle w:val="Style2"/>
        <w:ind w:left="1138" w:hanging="1138"/>
        <w:contextualSpacing w:val="0"/>
      </w:pPr>
      <w:r w:rsidRPr="006264A1">
        <w:t>Levels 2-5 will be considered appropriate for staff who have a patient-facing function</w:t>
      </w:r>
      <w:r>
        <w:t>.</w:t>
      </w:r>
    </w:p>
    <w:p w14:paraId="5020D82A" w14:textId="6A91AF0C" w:rsidR="005C0D6C" w:rsidRDefault="005C0D6C" w:rsidP="005C0D6C">
      <w:pPr>
        <w:pStyle w:val="Style2"/>
        <w:ind w:left="1138" w:hanging="1138"/>
        <w:contextualSpacing w:val="0"/>
      </w:pPr>
      <w:r w:rsidRPr="0079033C">
        <w:t xml:space="preserve">Those staff with responsibility for providing advice and support regarding the management of </w:t>
      </w:r>
      <w:r>
        <w:t>Serious Incident processes</w:t>
      </w:r>
      <w:r w:rsidRPr="0079033C">
        <w:t xml:space="preserve"> will be required to undertake appropriate additional training relating to the management of conflicts of interest available on E</w:t>
      </w:r>
      <w:r w:rsidR="00195DF7">
        <w:t xml:space="preserve">lectronic </w:t>
      </w:r>
      <w:r w:rsidRPr="0079033C">
        <w:t>S</w:t>
      </w:r>
      <w:r w:rsidR="00195DF7">
        <w:t xml:space="preserve">taff </w:t>
      </w:r>
      <w:r w:rsidRPr="0079033C">
        <w:t>R</w:t>
      </w:r>
      <w:r w:rsidR="00195DF7">
        <w:t>ecord (ESR)</w:t>
      </w:r>
      <w:r w:rsidRPr="0079033C">
        <w:t xml:space="preserve"> or</w:t>
      </w:r>
      <w:r w:rsidR="00195DF7">
        <w:t xml:space="preserve"> e-Learning for Health</w:t>
      </w:r>
      <w:r w:rsidRPr="0079033C">
        <w:t xml:space="preserve"> </w:t>
      </w:r>
      <w:r w:rsidR="00195DF7">
        <w:t>(</w:t>
      </w:r>
      <w:proofErr w:type="spellStart"/>
      <w:r w:rsidR="00195DF7">
        <w:t>e</w:t>
      </w:r>
      <w:r w:rsidRPr="0079033C">
        <w:t>LfH</w:t>
      </w:r>
      <w:proofErr w:type="spellEnd"/>
      <w:r w:rsidR="00195DF7">
        <w:t>)</w:t>
      </w:r>
      <w:r w:rsidRPr="0079033C">
        <w:t xml:space="preserve">. </w:t>
      </w:r>
    </w:p>
    <w:p w14:paraId="1711B620" w14:textId="2962586D" w:rsidR="005C0D6C" w:rsidRDefault="005C0D6C" w:rsidP="005C0D6C">
      <w:pPr>
        <w:pStyle w:val="Style2"/>
        <w:ind w:left="1138" w:hanging="1138"/>
        <w:contextualSpacing w:val="0"/>
      </w:pPr>
      <w:r w:rsidRPr="00C03BD4">
        <w:t xml:space="preserve">Completion of mandatory training will be monitored and action taken to address completion rates where necessary. </w:t>
      </w:r>
      <w:r>
        <w:t xml:space="preserve">Staff will be expected to </w:t>
      </w:r>
      <w:r>
        <w:lastRenderedPageBreak/>
        <w:t>maintain mandated training and local recommended training, where indicated.</w:t>
      </w:r>
    </w:p>
    <w:p w14:paraId="7DF6B752" w14:textId="77777777" w:rsidR="00F913CD" w:rsidRPr="002F3A18" w:rsidRDefault="00F913CD" w:rsidP="002F3A18">
      <w:pPr>
        <w:pStyle w:val="Heading2"/>
      </w:pPr>
      <w:r w:rsidRPr="002F3A18">
        <w:t>Arrangements For Review</w:t>
      </w:r>
      <w:bookmarkEnd w:id="82"/>
      <w:bookmarkEnd w:id="83"/>
    </w:p>
    <w:p w14:paraId="7CE3CD4E" w14:textId="39BB7FE2" w:rsidR="00F913CD" w:rsidRPr="0015255F" w:rsidRDefault="00F913CD" w:rsidP="006B3E9C">
      <w:pPr>
        <w:pStyle w:val="Style1"/>
      </w:pPr>
      <w:r w:rsidRPr="0015255F">
        <w:t>This policy will be reviewed no less frequently than every two years.  An earlier review will be carried out in the event of any relevant changes in legislation, national or local policy/guidance, organisational change or other circumstances which mean the policy needs to be reviewed.</w:t>
      </w:r>
      <w:r w:rsidR="00360D89">
        <w:t xml:space="preserve"> </w:t>
      </w:r>
    </w:p>
    <w:p w14:paraId="4A4827BD" w14:textId="77777777" w:rsidR="00F913CD" w:rsidRPr="0015255F" w:rsidRDefault="00F913CD" w:rsidP="006B3E9C">
      <w:pPr>
        <w:pStyle w:val="Style1"/>
      </w:pPr>
      <w:r w:rsidRPr="0015255F">
        <w:t>If only minor changes are required, the sponsoring Committee has authority to make these changes without referral to the Integrated Care Board. If more significant or substantial changes are required, the policy will need to be ratified by the relevant committee before final approval by the Integrated Care Board.</w:t>
      </w:r>
      <w:bookmarkStart w:id="84" w:name="_Toc84611062"/>
    </w:p>
    <w:p w14:paraId="4D2967FC" w14:textId="77777777" w:rsidR="00F913CD" w:rsidRPr="0015255F" w:rsidRDefault="00F913CD" w:rsidP="006B3E9C">
      <w:pPr>
        <w:pStyle w:val="Heading2"/>
      </w:pPr>
      <w:bookmarkStart w:id="85" w:name="_Toc89326552"/>
      <w:bookmarkStart w:id="86" w:name="_Toc222680500"/>
      <w:bookmarkEnd w:id="84"/>
      <w:r w:rsidRPr="0015255F">
        <w:t xml:space="preserve">Associated Policies, Guidance </w:t>
      </w:r>
      <w:proofErr w:type="gramStart"/>
      <w:r w:rsidRPr="0015255F">
        <w:t>And</w:t>
      </w:r>
      <w:proofErr w:type="gramEnd"/>
      <w:r w:rsidRPr="0015255F">
        <w:t xml:space="preserve"> Documents</w:t>
      </w:r>
      <w:bookmarkEnd w:id="85"/>
      <w:bookmarkEnd w:id="86"/>
    </w:p>
    <w:p w14:paraId="7DE6C051" w14:textId="6783D03F" w:rsidR="00F913CD" w:rsidRPr="000F560D" w:rsidRDefault="00F913CD" w:rsidP="00201DAA">
      <w:pPr>
        <w:pStyle w:val="Heading4"/>
        <w:ind w:left="1134"/>
      </w:pPr>
      <w:hyperlink r:id="rId22" w:history="1">
        <w:r w:rsidRPr="002F2893">
          <w:rPr>
            <w:rStyle w:val="Hyperlink"/>
          </w:rPr>
          <w:t>Associated Policies</w:t>
        </w:r>
      </w:hyperlink>
    </w:p>
    <w:p w14:paraId="0C8C709E" w14:textId="2A9880AB" w:rsidR="005C0D6C" w:rsidRPr="0086079D" w:rsidRDefault="005C0D6C" w:rsidP="00F30312">
      <w:pPr>
        <w:pStyle w:val="ListParagraph"/>
        <w:widowControl w:val="0"/>
        <w:numPr>
          <w:ilvl w:val="0"/>
          <w:numId w:val="23"/>
        </w:numPr>
        <w:spacing w:before="0" w:line="276" w:lineRule="auto"/>
        <w:ind w:left="1530"/>
        <w:rPr>
          <w:rFonts w:cs="Arial"/>
          <w:bCs/>
        </w:rPr>
      </w:pPr>
      <w:bookmarkStart w:id="87" w:name="_Toc89326553"/>
      <w:r>
        <w:rPr>
          <w:rFonts w:cs="Arial"/>
          <w:bCs/>
        </w:rPr>
        <w:t>Inc</w:t>
      </w:r>
      <w:r w:rsidRPr="0086079D">
        <w:rPr>
          <w:rFonts w:cs="Arial"/>
          <w:bCs/>
        </w:rPr>
        <w:t>ident Reporting Policy</w:t>
      </w:r>
      <w:r w:rsidR="00CA4ED0">
        <w:rPr>
          <w:rFonts w:cs="Arial"/>
          <w:bCs/>
        </w:rPr>
        <w:t>.</w:t>
      </w:r>
      <w:r w:rsidRPr="0086079D">
        <w:rPr>
          <w:rFonts w:cs="Arial"/>
          <w:bCs/>
        </w:rPr>
        <w:t xml:space="preserve"> </w:t>
      </w:r>
    </w:p>
    <w:p w14:paraId="02C9269C" w14:textId="378CD7A5" w:rsidR="005C0D6C" w:rsidRPr="0086079D" w:rsidRDefault="005C0D6C" w:rsidP="00F30312">
      <w:pPr>
        <w:pStyle w:val="ListParagraph"/>
        <w:widowControl w:val="0"/>
        <w:numPr>
          <w:ilvl w:val="0"/>
          <w:numId w:val="23"/>
        </w:numPr>
        <w:spacing w:before="0" w:line="276" w:lineRule="auto"/>
        <w:ind w:left="1530"/>
        <w:rPr>
          <w:rFonts w:cs="Arial"/>
          <w:bCs/>
        </w:rPr>
      </w:pPr>
      <w:r w:rsidRPr="0086079D">
        <w:rPr>
          <w:rFonts w:cs="Arial"/>
          <w:bCs/>
        </w:rPr>
        <w:t>Safeguarding Adults Policy</w:t>
      </w:r>
      <w:r w:rsidR="00CA4ED0">
        <w:rPr>
          <w:rFonts w:cs="Arial"/>
          <w:bCs/>
        </w:rPr>
        <w:t>.</w:t>
      </w:r>
      <w:r w:rsidRPr="0086079D">
        <w:rPr>
          <w:rFonts w:cs="Arial"/>
          <w:bCs/>
        </w:rPr>
        <w:t xml:space="preserve"> </w:t>
      </w:r>
    </w:p>
    <w:p w14:paraId="79DACD8A" w14:textId="31399F46" w:rsidR="005C0D6C" w:rsidRPr="0086079D" w:rsidRDefault="005C0D6C" w:rsidP="00F30312">
      <w:pPr>
        <w:pStyle w:val="ListParagraph"/>
        <w:widowControl w:val="0"/>
        <w:numPr>
          <w:ilvl w:val="0"/>
          <w:numId w:val="23"/>
        </w:numPr>
        <w:spacing w:before="0" w:line="276" w:lineRule="auto"/>
        <w:ind w:left="1530"/>
        <w:rPr>
          <w:rFonts w:cs="Arial"/>
          <w:bCs/>
        </w:rPr>
      </w:pPr>
      <w:r w:rsidRPr="0086079D">
        <w:rPr>
          <w:rFonts w:cs="Arial"/>
          <w:bCs/>
        </w:rPr>
        <w:t>Safeguarding Children’s Policy</w:t>
      </w:r>
      <w:r w:rsidR="00CA4ED0">
        <w:rPr>
          <w:rFonts w:cs="Arial"/>
          <w:bCs/>
        </w:rPr>
        <w:t>.</w:t>
      </w:r>
      <w:r w:rsidRPr="0086079D">
        <w:rPr>
          <w:rFonts w:cs="Arial"/>
          <w:bCs/>
        </w:rPr>
        <w:t xml:space="preserve"> </w:t>
      </w:r>
    </w:p>
    <w:p w14:paraId="5A0C210B" w14:textId="0A9FFB1A" w:rsidR="005C0D6C" w:rsidRPr="0086079D" w:rsidRDefault="005C0D6C" w:rsidP="00F30312">
      <w:pPr>
        <w:pStyle w:val="ListParagraph"/>
        <w:widowControl w:val="0"/>
        <w:numPr>
          <w:ilvl w:val="0"/>
          <w:numId w:val="23"/>
        </w:numPr>
        <w:spacing w:before="0" w:line="276" w:lineRule="auto"/>
        <w:ind w:left="1530"/>
        <w:rPr>
          <w:rFonts w:cs="Arial"/>
          <w:bCs/>
        </w:rPr>
      </w:pPr>
      <w:r w:rsidRPr="0086079D">
        <w:rPr>
          <w:rFonts w:cs="Arial"/>
          <w:bCs/>
        </w:rPr>
        <w:t>Freedom of Information Policy</w:t>
      </w:r>
      <w:r w:rsidR="00CA4ED0">
        <w:rPr>
          <w:rFonts w:cs="Arial"/>
          <w:bCs/>
        </w:rPr>
        <w:t>.</w:t>
      </w:r>
      <w:r w:rsidRPr="0086079D">
        <w:rPr>
          <w:rFonts w:cs="Arial"/>
          <w:bCs/>
        </w:rPr>
        <w:t xml:space="preserve"> </w:t>
      </w:r>
    </w:p>
    <w:p w14:paraId="1E5C81C8" w14:textId="555D8A87" w:rsidR="005C0D6C" w:rsidRPr="0086079D" w:rsidRDefault="005C0D6C" w:rsidP="00F30312">
      <w:pPr>
        <w:pStyle w:val="ListParagraph"/>
        <w:widowControl w:val="0"/>
        <w:numPr>
          <w:ilvl w:val="0"/>
          <w:numId w:val="23"/>
        </w:numPr>
        <w:spacing w:before="0" w:line="276" w:lineRule="auto"/>
        <w:ind w:left="1530"/>
        <w:rPr>
          <w:rFonts w:cs="Arial"/>
          <w:bCs/>
        </w:rPr>
      </w:pPr>
      <w:r w:rsidRPr="0086079D">
        <w:rPr>
          <w:rFonts w:cs="Arial"/>
          <w:bCs/>
        </w:rPr>
        <w:t>Health &amp; Safety Policy</w:t>
      </w:r>
      <w:r w:rsidR="00CA4ED0">
        <w:rPr>
          <w:rFonts w:cs="Arial"/>
          <w:bCs/>
        </w:rPr>
        <w:t>.</w:t>
      </w:r>
    </w:p>
    <w:p w14:paraId="5DEBA6E1" w14:textId="009839CF" w:rsidR="005C0D6C" w:rsidRPr="0086079D" w:rsidRDefault="005C0D6C" w:rsidP="00F30312">
      <w:pPr>
        <w:pStyle w:val="ListParagraph"/>
        <w:widowControl w:val="0"/>
        <w:numPr>
          <w:ilvl w:val="0"/>
          <w:numId w:val="23"/>
        </w:numPr>
        <w:spacing w:before="0" w:line="276" w:lineRule="auto"/>
        <w:ind w:left="1530"/>
        <w:rPr>
          <w:rFonts w:cs="Arial"/>
          <w:bCs/>
        </w:rPr>
      </w:pPr>
      <w:r w:rsidRPr="0086079D">
        <w:rPr>
          <w:rFonts w:cs="Arial"/>
          <w:bCs/>
        </w:rPr>
        <w:t>Complaints Policy</w:t>
      </w:r>
      <w:r w:rsidR="00CA4ED0">
        <w:rPr>
          <w:rFonts w:cs="Arial"/>
          <w:bCs/>
        </w:rPr>
        <w:t>.</w:t>
      </w:r>
      <w:r w:rsidRPr="0086079D">
        <w:rPr>
          <w:rFonts w:cs="Arial"/>
          <w:bCs/>
        </w:rPr>
        <w:t xml:space="preserve"> </w:t>
      </w:r>
    </w:p>
    <w:p w14:paraId="346DDBAF" w14:textId="18ED2177" w:rsidR="005C0D6C" w:rsidRPr="0086079D" w:rsidRDefault="005C0D6C" w:rsidP="00F30312">
      <w:pPr>
        <w:pStyle w:val="ListParagraph"/>
        <w:widowControl w:val="0"/>
        <w:numPr>
          <w:ilvl w:val="0"/>
          <w:numId w:val="23"/>
        </w:numPr>
        <w:spacing w:before="0" w:line="276" w:lineRule="auto"/>
        <w:ind w:left="1530"/>
        <w:rPr>
          <w:rFonts w:cs="Arial"/>
          <w:bCs/>
        </w:rPr>
      </w:pPr>
      <w:r w:rsidRPr="0086079D">
        <w:rPr>
          <w:rFonts w:cs="Arial"/>
          <w:bCs/>
        </w:rPr>
        <w:t>Disciplinary Policy</w:t>
      </w:r>
      <w:r w:rsidR="00CA4ED0">
        <w:rPr>
          <w:rFonts w:cs="Arial"/>
          <w:bCs/>
        </w:rPr>
        <w:t>.</w:t>
      </w:r>
      <w:r w:rsidRPr="0086079D">
        <w:rPr>
          <w:rFonts w:cs="Arial"/>
          <w:bCs/>
        </w:rPr>
        <w:t xml:space="preserve"> </w:t>
      </w:r>
    </w:p>
    <w:p w14:paraId="75918929" w14:textId="5C2986AE" w:rsidR="005C0D6C" w:rsidRPr="0086079D" w:rsidRDefault="005C0D6C" w:rsidP="00F30312">
      <w:pPr>
        <w:pStyle w:val="ListParagraph"/>
        <w:widowControl w:val="0"/>
        <w:numPr>
          <w:ilvl w:val="0"/>
          <w:numId w:val="23"/>
        </w:numPr>
        <w:spacing w:before="0" w:line="276" w:lineRule="auto"/>
        <w:ind w:left="1530"/>
        <w:rPr>
          <w:rFonts w:cs="Arial"/>
          <w:bCs/>
        </w:rPr>
      </w:pPr>
      <w:r w:rsidRPr="0086079D">
        <w:rPr>
          <w:rFonts w:cs="Arial"/>
          <w:bCs/>
        </w:rPr>
        <w:t>Information Governance Policy</w:t>
      </w:r>
      <w:r w:rsidR="00CA4ED0">
        <w:rPr>
          <w:rFonts w:cs="Arial"/>
          <w:bCs/>
        </w:rPr>
        <w:t>.</w:t>
      </w:r>
    </w:p>
    <w:p w14:paraId="23825361" w14:textId="77777777" w:rsidR="00F913CD" w:rsidRPr="0015255F" w:rsidRDefault="00F913CD" w:rsidP="006B3E9C">
      <w:pPr>
        <w:pStyle w:val="Heading2"/>
      </w:pPr>
      <w:bookmarkStart w:id="88" w:name="_Toc222680501"/>
      <w:r w:rsidRPr="0015255F">
        <w:t>References</w:t>
      </w:r>
      <w:bookmarkEnd w:id="87"/>
      <w:bookmarkEnd w:id="88"/>
    </w:p>
    <w:p w14:paraId="65E55273" w14:textId="4020A0BF" w:rsidR="005C0D6C" w:rsidRPr="0086079D" w:rsidRDefault="005C0D6C" w:rsidP="00F30312">
      <w:pPr>
        <w:pStyle w:val="BodyText"/>
        <w:widowControl w:val="0"/>
        <w:numPr>
          <w:ilvl w:val="0"/>
          <w:numId w:val="25"/>
        </w:numPr>
        <w:spacing w:before="0" w:after="0" w:line="274" w:lineRule="exact"/>
        <w:ind w:left="1530" w:right="120" w:hanging="425"/>
        <w:jc w:val="both"/>
        <w:rPr>
          <w:rFonts w:eastAsiaTheme="majorEastAsia" w:cs="Arial"/>
          <w:bCs/>
          <w:lang w:eastAsia="en-GB"/>
        </w:rPr>
      </w:pPr>
      <w:bookmarkStart w:id="89" w:name="_Toc89326554"/>
      <w:r w:rsidRPr="0086079D">
        <w:rPr>
          <w:rFonts w:eastAsiaTheme="majorEastAsia" w:cs="Arial"/>
          <w:bCs/>
          <w:lang w:eastAsia="en-GB"/>
        </w:rPr>
        <w:t>NHS England (2015) Serious Incident Framework: Supporting learning to prevent recurrence</w:t>
      </w:r>
      <w:r w:rsidR="00CA4ED0">
        <w:rPr>
          <w:rFonts w:eastAsiaTheme="majorEastAsia" w:cs="Arial"/>
          <w:bCs/>
          <w:lang w:eastAsia="en-GB"/>
        </w:rPr>
        <w:t>.</w:t>
      </w:r>
    </w:p>
    <w:p w14:paraId="2998EF81" w14:textId="3EC38991" w:rsidR="005C0D6C" w:rsidRPr="0086079D" w:rsidRDefault="005C0D6C" w:rsidP="00F30312">
      <w:pPr>
        <w:pStyle w:val="BodyText"/>
        <w:widowControl w:val="0"/>
        <w:numPr>
          <w:ilvl w:val="0"/>
          <w:numId w:val="24"/>
        </w:numPr>
        <w:spacing w:before="0" w:after="0" w:line="274" w:lineRule="exact"/>
        <w:ind w:left="1530" w:right="120" w:hanging="425"/>
        <w:jc w:val="both"/>
        <w:rPr>
          <w:rFonts w:eastAsiaTheme="majorEastAsia" w:cs="Arial"/>
          <w:bCs/>
          <w:lang w:eastAsia="en-GB"/>
        </w:rPr>
      </w:pPr>
      <w:r w:rsidRPr="0086079D">
        <w:rPr>
          <w:rFonts w:eastAsiaTheme="majorEastAsia" w:cs="Arial"/>
          <w:bCs/>
          <w:lang w:eastAsia="en-GB"/>
        </w:rPr>
        <w:t>NHS England (2015) Serious Incident Framework 2015/16 – Frequently Asked Questions</w:t>
      </w:r>
      <w:r w:rsidR="00CA4ED0">
        <w:rPr>
          <w:rFonts w:eastAsiaTheme="majorEastAsia" w:cs="Arial"/>
          <w:bCs/>
          <w:lang w:eastAsia="en-GB"/>
        </w:rPr>
        <w:t>.</w:t>
      </w:r>
    </w:p>
    <w:p w14:paraId="6B28E6A7" w14:textId="6E8152C5" w:rsidR="005C0D6C" w:rsidRPr="0086079D" w:rsidRDefault="005C0D6C" w:rsidP="00F30312">
      <w:pPr>
        <w:pStyle w:val="BodyText"/>
        <w:widowControl w:val="0"/>
        <w:numPr>
          <w:ilvl w:val="0"/>
          <w:numId w:val="24"/>
        </w:numPr>
        <w:spacing w:before="0" w:after="0" w:line="274" w:lineRule="exact"/>
        <w:ind w:left="1530" w:right="120" w:hanging="425"/>
        <w:jc w:val="both"/>
        <w:rPr>
          <w:rFonts w:eastAsiaTheme="majorEastAsia" w:cs="Arial"/>
          <w:bCs/>
          <w:lang w:eastAsia="en-GB"/>
        </w:rPr>
      </w:pPr>
      <w:r w:rsidRPr="0086079D">
        <w:rPr>
          <w:rFonts w:eastAsiaTheme="majorEastAsia" w:cs="Arial"/>
          <w:bCs/>
          <w:lang w:eastAsia="en-GB"/>
        </w:rPr>
        <w:t>NHS England (2015) Serious Incident Framework – Frequently Asked Questions (March 2016)</w:t>
      </w:r>
      <w:r w:rsidR="00CA4ED0">
        <w:rPr>
          <w:rFonts w:eastAsiaTheme="majorEastAsia" w:cs="Arial"/>
          <w:bCs/>
          <w:lang w:eastAsia="en-GB"/>
        </w:rPr>
        <w:t>.</w:t>
      </w:r>
    </w:p>
    <w:p w14:paraId="1B2576C0" w14:textId="72513A43" w:rsidR="005C0D6C" w:rsidRPr="0086079D" w:rsidRDefault="005C0D6C" w:rsidP="00F30312">
      <w:pPr>
        <w:pStyle w:val="BodyText"/>
        <w:widowControl w:val="0"/>
        <w:numPr>
          <w:ilvl w:val="0"/>
          <w:numId w:val="24"/>
        </w:numPr>
        <w:spacing w:before="0" w:after="0" w:line="274" w:lineRule="exact"/>
        <w:ind w:left="1530" w:right="120" w:hanging="425"/>
        <w:jc w:val="both"/>
        <w:rPr>
          <w:rFonts w:eastAsiaTheme="majorEastAsia" w:cs="Arial"/>
          <w:bCs/>
          <w:lang w:eastAsia="en-GB"/>
        </w:rPr>
      </w:pPr>
      <w:r w:rsidRPr="0086079D">
        <w:rPr>
          <w:rFonts w:eastAsiaTheme="majorEastAsia" w:cs="Arial"/>
          <w:bCs/>
          <w:lang w:eastAsia="en-GB"/>
        </w:rPr>
        <w:t>NHS Improvement (2018) Revised Never Events Policy and Framework</w:t>
      </w:r>
      <w:r w:rsidR="00CA4ED0">
        <w:rPr>
          <w:rFonts w:eastAsiaTheme="majorEastAsia" w:cs="Arial"/>
          <w:bCs/>
          <w:lang w:eastAsia="en-GB"/>
        </w:rPr>
        <w:t>.</w:t>
      </w:r>
    </w:p>
    <w:p w14:paraId="074974C0" w14:textId="31350F5B" w:rsidR="005C0D6C" w:rsidRPr="0086079D" w:rsidRDefault="005C0D6C" w:rsidP="00F30312">
      <w:pPr>
        <w:pStyle w:val="BodyText"/>
        <w:widowControl w:val="0"/>
        <w:numPr>
          <w:ilvl w:val="0"/>
          <w:numId w:val="24"/>
        </w:numPr>
        <w:spacing w:before="0" w:after="0" w:line="274" w:lineRule="exact"/>
        <w:ind w:left="1530" w:right="120" w:hanging="425"/>
        <w:jc w:val="both"/>
        <w:rPr>
          <w:rFonts w:eastAsiaTheme="majorEastAsia" w:cs="Arial"/>
          <w:bCs/>
          <w:lang w:eastAsia="en-GB"/>
        </w:rPr>
      </w:pPr>
      <w:r w:rsidRPr="0086079D">
        <w:rPr>
          <w:rFonts w:eastAsiaTheme="majorEastAsia" w:cs="Arial"/>
          <w:bCs/>
          <w:lang w:eastAsia="en-GB"/>
        </w:rPr>
        <w:t>NHS Improvement (2018) Never Events List 2018</w:t>
      </w:r>
      <w:r w:rsidR="00CA4ED0">
        <w:rPr>
          <w:rFonts w:eastAsiaTheme="majorEastAsia" w:cs="Arial"/>
          <w:bCs/>
          <w:lang w:eastAsia="en-GB"/>
        </w:rPr>
        <w:t>.</w:t>
      </w:r>
    </w:p>
    <w:p w14:paraId="2810AACA" w14:textId="5B9AE901" w:rsidR="005C0D6C" w:rsidRPr="0086079D" w:rsidRDefault="005C0D6C" w:rsidP="00F30312">
      <w:pPr>
        <w:pStyle w:val="BodyText"/>
        <w:widowControl w:val="0"/>
        <w:numPr>
          <w:ilvl w:val="0"/>
          <w:numId w:val="24"/>
        </w:numPr>
        <w:spacing w:before="0" w:after="0" w:line="274" w:lineRule="exact"/>
        <w:ind w:left="1530" w:right="120" w:hanging="425"/>
        <w:jc w:val="both"/>
        <w:rPr>
          <w:rFonts w:eastAsiaTheme="majorEastAsia" w:cs="Arial"/>
          <w:bCs/>
          <w:lang w:eastAsia="en-GB"/>
        </w:rPr>
      </w:pPr>
      <w:r w:rsidRPr="0086079D">
        <w:rPr>
          <w:rFonts w:eastAsiaTheme="majorEastAsia" w:cs="Arial"/>
          <w:bCs/>
          <w:lang w:eastAsia="en-GB"/>
        </w:rPr>
        <w:t>NHS England (2019) Patient Safety Strategy</w:t>
      </w:r>
      <w:r w:rsidR="00CA4ED0">
        <w:rPr>
          <w:rFonts w:eastAsiaTheme="majorEastAsia" w:cs="Arial"/>
          <w:bCs/>
          <w:lang w:eastAsia="en-GB"/>
        </w:rPr>
        <w:t>.</w:t>
      </w:r>
    </w:p>
    <w:p w14:paraId="0749B5BB" w14:textId="77777777" w:rsidR="00F913CD" w:rsidRPr="0015255F" w:rsidRDefault="00F913CD" w:rsidP="006B3E9C">
      <w:pPr>
        <w:pStyle w:val="Heading2"/>
      </w:pPr>
      <w:bookmarkStart w:id="90" w:name="_Toc222680502"/>
      <w:r w:rsidRPr="0015255F">
        <w:lastRenderedPageBreak/>
        <w:t>Equality Impact Assessment</w:t>
      </w:r>
      <w:bookmarkEnd w:id="89"/>
      <w:bookmarkEnd w:id="90"/>
    </w:p>
    <w:p w14:paraId="4BD2A7E1" w14:textId="77777777" w:rsidR="005C0D6C" w:rsidRPr="00C03BD4" w:rsidRDefault="005C0D6C" w:rsidP="005C0D6C">
      <w:pPr>
        <w:pStyle w:val="Style2"/>
        <w:ind w:left="1138" w:hanging="1138"/>
        <w:contextualSpacing w:val="0"/>
      </w:pPr>
      <w:r w:rsidRPr="00C03BD4">
        <w:t xml:space="preserve">The EIA has identified no equality issues with this policy. </w:t>
      </w:r>
    </w:p>
    <w:p w14:paraId="6B7F4771" w14:textId="77777777" w:rsidR="005C0D6C" w:rsidRPr="006D609B" w:rsidRDefault="005C0D6C" w:rsidP="005C0D6C">
      <w:pPr>
        <w:pStyle w:val="Style2"/>
        <w:ind w:left="1138" w:hanging="1138"/>
        <w:contextualSpacing w:val="0"/>
      </w:pPr>
      <w:r w:rsidRPr="006D609B">
        <w:t>The EIA has been included as Appendix A.</w:t>
      </w:r>
    </w:p>
    <w:p w14:paraId="1AA5C6C5" w14:textId="77777777" w:rsidR="006606C1" w:rsidRPr="003A663C" w:rsidRDefault="008344D6" w:rsidP="003A663C">
      <w:pPr>
        <w:spacing w:before="0" w:after="0"/>
        <w:ind w:left="0"/>
        <w:rPr>
          <w:rFonts w:asciiTheme="majorHAnsi" w:eastAsiaTheme="majorEastAsia" w:hAnsiTheme="majorHAnsi" w:cstheme="majorBidi"/>
          <w:color w:val="001743" w:themeColor="accent1" w:themeShade="7F"/>
        </w:rPr>
      </w:pPr>
      <w:r>
        <w:br w:type="page"/>
      </w:r>
    </w:p>
    <w:p w14:paraId="64C72BB0" w14:textId="77777777" w:rsidR="006606C1" w:rsidRPr="00FC7C60" w:rsidRDefault="006606C1" w:rsidP="003A663C">
      <w:pPr>
        <w:pStyle w:val="Heading2"/>
        <w:numPr>
          <w:ilvl w:val="0"/>
          <w:numId w:val="0"/>
        </w:numPr>
      </w:pPr>
      <w:bookmarkStart w:id="91" w:name="_Toc419388298"/>
      <w:bookmarkStart w:id="92" w:name="_Toc47357161"/>
      <w:bookmarkStart w:id="93" w:name="_Toc84611065"/>
      <w:bookmarkStart w:id="94" w:name="_Toc89326555"/>
      <w:bookmarkStart w:id="95" w:name="_Toc222680503"/>
      <w:r w:rsidRPr="006606C1">
        <w:lastRenderedPageBreak/>
        <w:t>Appendix</w:t>
      </w:r>
      <w:r>
        <w:t xml:space="preserve"> A</w:t>
      </w:r>
      <w:bookmarkEnd w:id="91"/>
      <w:bookmarkEnd w:id="92"/>
      <w:bookmarkEnd w:id="93"/>
      <w:bookmarkEnd w:id="94"/>
      <w:r>
        <w:t xml:space="preserve"> </w:t>
      </w:r>
      <w:bookmarkStart w:id="96" w:name="_Toc84611066"/>
      <w:bookmarkStart w:id="97" w:name="_Toc89326556"/>
      <w:r w:rsidR="003A663C">
        <w:t xml:space="preserve">- </w:t>
      </w:r>
      <w:r w:rsidRPr="00FC7C60">
        <w:t>Equality Impact Assessment</w:t>
      </w:r>
      <w:bookmarkEnd w:id="95"/>
      <w:bookmarkEnd w:id="96"/>
      <w:bookmarkEnd w:id="97"/>
    </w:p>
    <w:p w14:paraId="31EAAF70" w14:textId="77777777" w:rsidR="0039715A" w:rsidRPr="0039715A" w:rsidRDefault="0039715A" w:rsidP="0039715A">
      <w:pPr>
        <w:keepNext/>
        <w:keepLines/>
        <w:spacing w:before="240"/>
        <w:ind w:left="0"/>
        <w:outlineLvl w:val="0"/>
        <w:rPr>
          <w:rFonts w:asciiTheme="majorHAnsi" w:eastAsia="Times New Roman" w:hAnsiTheme="majorHAnsi" w:cstheme="majorBidi"/>
          <w:b/>
        </w:rPr>
      </w:pPr>
      <w:bookmarkStart w:id="98" w:name="_Toc89326557"/>
      <w:bookmarkStart w:id="99" w:name="_Toc89326561"/>
      <w:r w:rsidRPr="0039715A">
        <w:rPr>
          <w:rFonts w:asciiTheme="majorHAnsi" w:eastAsia="Times New Roman" w:hAnsiTheme="majorHAnsi" w:cstheme="majorBidi"/>
          <w:b/>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3668"/>
      </w:tblGrid>
      <w:tr w:rsidR="0039715A" w:rsidRPr="0039715A" w14:paraId="669706D4" w14:textId="77777777" w:rsidTr="00FF4887">
        <w:trPr>
          <w:trHeight w:val="1452"/>
        </w:trPr>
        <w:tc>
          <w:tcPr>
            <w:tcW w:w="2966" w:type="pct"/>
          </w:tcPr>
          <w:p w14:paraId="13593322" w14:textId="77777777" w:rsidR="0039715A" w:rsidRPr="0039715A" w:rsidRDefault="0039715A" w:rsidP="0039715A">
            <w:pPr>
              <w:spacing w:before="0" w:after="0"/>
              <w:ind w:left="0"/>
              <w:rPr>
                <w:rFonts w:ascii="Arial" w:eastAsia="Times New Roman" w:hAnsi="Arial" w:cs="Arial"/>
                <w:b/>
                <w:bCs/>
                <w:color w:val="auto"/>
              </w:rPr>
            </w:pPr>
            <w:r w:rsidRPr="0039715A">
              <w:rPr>
                <w:rFonts w:ascii="Arial" w:eastAsia="Times New Roman" w:hAnsi="Arial" w:cs="Arial"/>
                <w:b/>
                <w:bCs/>
                <w:color w:val="auto"/>
              </w:rPr>
              <w:t xml:space="preserve">Name of policy: </w:t>
            </w:r>
          </w:p>
          <w:p w14:paraId="600B51DA" w14:textId="2D7DA668" w:rsidR="0039715A" w:rsidRPr="0039715A" w:rsidRDefault="005C0D6C" w:rsidP="0039715A">
            <w:pPr>
              <w:spacing w:before="0" w:after="0"/>
              <w:ind w:left="0"/>
              <w:rPr>
                <w:rFonts w:ascii="Arial" w:eastAsia="Times New Roman" w:hAnsi="Arial" w:cs="Arial"/>
                <w:bCs/>
                <w:color w:val="auto"/>
              </w:rPr>
            </w:pPr>
            <w:r w:rsidRPr="00DA4235">
              <w:rPr>
                <w:rFonts w:cs="Arial"/>
                <w:bCs/>
              </w:rPr>
              <w:t>Management of Serious Incident Processes</w:t>
            </w:r>
          </w:p>
          <w:p w14:paraId="2D50025F" w14:textId="77777777" w:rsidR="0039715A" w:rsidRPr="0039715A" w:rsidRDefault="0039715A" w:rsidP="0039715A">
            <w:pPr>
              <w:spacing w:before="0" w:after="0"/>
              <w:ind w:left="0"/>
              <w:rPr>
                <w:rFonts w:ascii="Arial" w:eastAsia="Times New Roman" w:hAnsi="Arial" w:cs="Arial"/>
                <w:bCs/>
                <w:color w:val="auto"/>
              </w:rPr>
            </w:pPr>
          </w:p>
          <w:p w14:paraId="7177B8BF" w14:textId="77777777" w:rsidR="0039715A" w:rsidRPr="0039715A" w:rsidRDefault="0039715A" w:rsidP="0039715A">
            <w:pPr>
              <w:spacing w:before="0" w:after="0"/>
              <w:ind w:left="0"/>
              <w:rPr>
                <w:rFonts w:ascii="Arial" w:eastAsia="Times New Roman" w:hAnsi="Arial" w:cs="Arial"/>
                <w:b/>
                <w:bCs/>
                <w:color w:val="auto"/>
              </w:rPr>
            </w:pPr>
            <w:r w:rsidRPr="0039715A">
              <w:rPr>
                <w:rFonts w:ascii="Arial" w:eastAsia="Times New Roman" w:hAnsi="Arial" w:cs="Arial"/>
                <w:b/>
                <w:bCs/>
                <w:color w:val="auto"/>
              </w:rPr>
              <w:t xml:space="preserve">Version number (if relevant):  </w:t>
            </w:r>
          </w:p>
          <w:p w14:paraId="18F7671C" w14:textId="20AEC641" w:rsidR="0039715A" w:rsidRPr="0039715A" w:rsidRDefault="001F09B8" w:rsidP="0039715A">
            <w:pPr>
              <w:spacing w:before="0" w:after="0"/>
              <w:ind w:left="0"/>
              <w:rPr>
                <w:rFonts w:ascii="Arial" w:eastAsia="Times New Roman" w:hAnsi="Arial" w:cs="Arial"/>
                <w:bCs/>
                <w:color w:val="auto"/>
              </w:rPr>
            </w:pPr>
            <w:r>
              <w:rPr>
                <w:rFonts w:ascii="Arial" w:eastAsia="Times New Roman" w:hAnsi="Arial" w:cs="Arial"/>
                <w:bCs/>
                <w:color w:val="auto"/>
              </w:rPr>
              <w:t>1.0</w:t>
            </w:r>
          </w:p>
        </w:tc>
        <w:tc>
          <w:tcPr>
            <w:tcW w:w="2034" w:type="pct"/>
          </w:tcPr>
          <w:p w14:paraId="663B4A0D"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
                <w:bCs/>
                <w:color w:val="auto"/>
              </w:rPr>
              <w:t>Directorate/Service</w:t>
            </w:r>
            <w:r w:rsidRPr="0039715A">
              <w:rPr>
                <w:rFonts w:ascii="Arial" w:eastAsia="Times New Roman" w:hAnsi="Arial" w:cs="Arial"/>
                <w:bCs/>
                <w:color w:val="auto"/>
              </w:rPr>
              <w:t xml:space="preserve">: </w:t>
            </w:r>
          </w:p>
          <w:p w14:paraId="0B94CD5C" w14:textId="2D8F9B03" w:rsidR="0039715A" w:rsidRPr="0039715A" w:rsidRDefault="005C0D6C" w:rsidP="0039715A">
            <w:pPr>
              <w:spacing w:before="0" w:after="0"/>
              <w:ind w:left="0"/>
              <w:rPr>
                <w:rFonts w:ascii="Arial" w:eastAsia="Times New Roman" w:hAnsi="Arial" w:cs="Arial"/>
                <w:bCs/>
                <w:color w:val="auto"/>
              </w:rPr>
            </w:pPr>
            <w:r w:rsidRPr="00DA4235">
              <w:rPr>
                <w:rFonts w:cs="Arial"/>
                <w:bCs/>
              </w:rPr>
              <w:t xml:space="preserve">Nursing </w:t>
            </w:r>
          </w:p>
        </w:tc>
      </w:tr>
      <w:tr w:rsidR="0039715A" w:rsidRPr="0039715A" w14:paraId="264D93CB" w14:textId="77777777" w:rsidTr="00FF4887">
        <w:tc>
          <w:tcPr>
            <w:tcW w:w="2966" w:type="pct"/>
          </w:tcPr>
          <w:p w14:paraId="4AEDED00" w14:textId="77777777" w:rsidR="0039715A" w:rsidRPr="0039715A" w:rsidRDefault="0039715A" w:rsidP="0039715A">
            <w:pPr>
              <w:spacing w:before="0" w:after="0"/>
              <w:ind w:left="0"/>
              <w:rPr>
                <w:rFonts w:ascii="Arial" w:eastAsia="Times New Roman" w:hAnsi="Arial" w:cs="Arial"/>
                <w:b/>
                <w:bCs/>
                <w:color w:val="auto"/>
              </w:rPr>
            </w:pPr>
            <w:r w:rsidRPr="0039715A">
              <w:rPr>
                <w:rFonts w:ascii="Arial" w:eastAsia="Times New Roman" w:hAnsi="Arial" w:cs="Arial"/>
                <w:b/>
                <w:bCs/>
                <w:color w:val="auto"/>
              </w:rPr>
              <w:t xml:space="preserve">Assessor’s Name and Job Title: </w:t>
            </w:r>
          </w:p>
          <w:p w14:paraId="24A9E7C0" w14:textId="13597568" w:rsidR="0039715A" w:rsidRPr="0039715A" w:rsidRDefault="00F42F07" w:rsidP="0039715A">
            <w:pPr>
              <w:spacing w:before="0" w:after="0"/>
              <w:ind w:left="0"/>
              <w:rPr>
                <w:rFonts w:ascii="Arial" w:eastAsia="Times New Roman" w:hAnsi="Arial" w:cs="Arial"/>
                <w:bCs/>
                <w:color w:val="auto"/>
              </w:rPr>
            </w:pPr>
            <w:r>
              <w:rPr>
                <w:rFonts w:cs="Arial"/>
                <w:bCs/>
              </w:rPr>
              <w:t xml:space="preserve">Karen Flitton, Patient Safety Specialist </w:t>
            </w:r>
          </w:p>
        </w:tc>
        <w:tc>
          <w:tcPr>
            <w:tcW w:w="2034" w:type="pct"/>
          </w:tcPr>
          <w:p w14:paraId="252C86EB"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
                <w:bCs/>
                <w:color w:val="auto"/>
              </w:rPr>
              <w:t>Date:</w:t>
            </w:r>
            <w:r w:rsidRPr="0039715A">
              <w:rPr>
                <w:rFonts w:ascii="Arial" w:eastAsia="Times New Roman" w:hAnsi="Arial" w:cs="Arial"/>
                <w:bCs/>
                <w:color w:val="auto"/>
              </w:rPr>
              <w:t xml:space="preserve"> </w:t>
            </w:r>
          </w:p>
          <w:p w14:paraId="3840BADD" w14:textId="71DDD7D9" w:rsidR="0039715A" w:rsidRPr="0039715A" w:rsidRDefault="00F42F07" w:rsidP="0039715A">
            <w:pPr>
              <w:spacing w:before="0" w:after="0"/>
              <w:ind w:left="0"/>
              <w:rPr>
                <w:rFonts w:ascii="Arial" w:eastAsia="Times New Roman" w:hAnsi="Arial" w:cs="Arial"/>
                <w:bCs/>
                <w:color w:val="auto"/>
              </w:rPr>
            </w:pPr>
            <w:r>
              <w:rPr>
                <w:rFonts w:cs="Arial"/>
                <w:bCs/>
              </w:rPr>
              <w:t>17 March 2026</w:t>
            </w:r>
          </w:p>
        </w:tc>
      </w:tr>
    </w:tbl>
    <w:p w14:paraId="092B8E9E" w14:textId="77777777" w:rsidR="0039715A" w:rsidRPr="0039715A" w:rsidRDefault="0039715A" w:rsidP="0039715A">
      <w:pPr>
        <w:autoSpaceDE w:val="0"/>
        <w:autoSpaceDN w:val="0"/>
        <w:adjustRightInd w:val="0"/>
        <w:spacing w:before="0" w:after="0"/>
        <w:ind w:left="0"/>
        <w:rPr>
          <w:rFonts w:ascii="Arial" w:eastAsia="Times New Roman" w:hAnsi="Arial" w:cs="Arial"/>
          <w:b/>
          <w:bCs/>
          <w:color w:val="00000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9715A" w:rsidRPr="0039715A" w14:paraId="2B6E5862" w14:textId="77777777" w:rsidTr="00FF4887">
        <w:tc>
          <w:tcPr>
            <w:tcW w:w="5000" w:type="pct"/>
            <w:vAlign w:val="center"/>
          </w:tcPr>
          <w:p w14:paraId="670AFBE4" w14:textId="77777777" w:rsidR="0039715A" w:rsidRPr="0039715A" w:rsidRDefault="0039715A" w:rsidP="0039715A">
            <w:pPr>
              <w:spacing w:before="0" w:after="0"/>
              <w:ind w:left="0"/>
              <w:rPr>
                <w:rFonts w:ascii="Arial" w:eastAsia="Times New Roman" w:hAnsi="Arial" w:cs="Arial"/>
                <w:b/>
                <w:bCs/>
                <w:color w:val="000000"/>
              </w:rPr>
            </w:pPr>
            <w:r w:rsidRPr="0039715A">
              <w:rPr>
                <w:rFonts w:ascii="Arial" w:eastAsia="Times New Roman" w:hAnsi="Arial" w:cs="Arial"/>
                <w:b/>
                <w:bCs/>
                <w:color w:val="000000"/>
              </w:rPr>
              <w:t>OUTCOMES</w:t>
            </w:r>
          </w:p>
        </w:tc>
      </w:tr>
      <w:tr w:rsidR="0039715A" w:rsidRPr="0039715A" w14:paraId="41DC0B90" w14:textId="77777777" w:rsidTr="00FF4887">
        <w:tc>
          <w:tcPr>
            <w:tcW w:w="5000" w:type="pct"/>
          </w:tcPr>
          <w:p w14:paraId="4341796C"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 xml:space="preserve">Briefly describe the aim of the policy and state the intended outcomes for staff </w:t>
            </w:r>
          </w:p>
        </w:tc>
      </w:tr>
      <w:tr w:rsidR="0039715A" w:rsidRPr="0039715A" w14:paraId="1D496E79" w14:textId="77777777" w:rsidTr="0093760E">
        <w:trPr>
          <w:trHeight w:val="1691"/>
        </w:trPr>
        <w:tc>
          <w:tcPr>
            <w:tcW w:w="5000" w:type="pct"/>
          </w:tcPr>
          <w:p w14:paraId="7A715BEA" w14:textId="27445D79" w:rsidR="005C0D6C" w:rsidRPr="00DA4235" w:rsidRDefault="005C0D6C" w:rsidP="005C0D6C">
            <w:pPr>
              <w:autoSpaceDE w:val="0"/>
              <w:autoSpaceDN w:val="0"/>
              <w:adjustRightInd w:val="0"/>
              <w:ind w:left="0"/>
              <w:rPr>
                <w:rFonts w:cs="Arial"/>
                <w:color w:val="000000"/>
              </w:rPr>
            </w:pPr>
            <w:r w:rsidRPr="00DA4235">
              <w:rPr>
                <w:rFonts w:cs="Arial"/>
                <w:color w:val="000000"/>
              </w:rPr>
              <w:t>This policy is designed to set out how the Nursing directorate will monitor and manage Serious Incidents reported by provider services.</w:t>
            </w:r>
          </w:p>
          <w:p w14:paraId="6ED2851C" w14:textId="69E01CE9" w:rsidR="0039715A" w:rsidRPr="005C0D6C" w:rsidRDefault="005C0D6C" w:rsidP="005C0D6C">
            <w:pPr>
              <w:autoSpaceDE w:val="0"/>
              <w:autoSpaceDN w:val="0"/>
              <w:adjustRightInd w:val="0"/>
              <w:ind w:left="0"/>
              <w:rPr>
                <w:rFonts w:cs="Arial"/>
                <w:color w:val="000000"/>
              </w:rPr>
            </w:pPr>
            <w:r w:rsidRPr="00DA4235">
              <w:rPr>
                <w:rFonts w:cs="Arial"/>
                <w:color w:val="000000"/>
              </w:rPr>
              <w:t>This provides staff involved with the process to understand the required steps and for staff not directly involved to understand how the process works.</w:t>
            </w:r>
          </w:p>
        </w:tc>
      </w:tr>
      <w:tr w:rsidR="0039715A" w:rsidRPr="0039715A" w14:paraId="506D2BC1" w14:textId="77777777" w:rsidTr="00FF4887">
        <w:tc>
          <w:tcPr>
            <w:tcW w:w="5000" w:type="pct"/>
            <w:vAlign w:val="center"/>
          </w:tcPr>
          <w:p w14:paraId="251FCFA1" w14:textId="77777777" w:rsidR="0039715A" w:rsidRPr="0039715A" w:rsidRDefault="0039715A" w:rsidP="0039715A">
            <w:pPr>
              <w:spacing w:before="0" w:after="0"/>
              <w:ind w:left="0"/>
              <w:rPr>
                <w:rFonts w:ascii="Arial" w:eastAsia="Times New Roman" w:hAnsi="Arial" w:cs="Arial"/>
                <w:b/>
                <w:color w:val="auto"/>
              </w:rPr>
            </w:pPr>
            <w:r w:rsidRPr="0039715A">
              <w:rPr>
                <w:rFonts w:ascii="Arial" w:eastAsia="Times New Roman" w:hAnsi="Arial" w:cs="Arial"/>
                <w:b/>
                <w:color w:val="auto"/>
              </w:rPr>
              <w:t>EVIDENCE</w:t>
            </w:r>
          </w:p>
        </w:tc>
      </w:tr>
      <w:tr w:rsidR="0039715A" w:rsidRPr="0039715A" w14:paraId="7FE9781F" w14:textId="77777777" w:rsidTr="00FF4887">
        <w:tc>
          <w:tcPr>
            <w:tcW w:w="5000" w:type="pct"/>
          </w:tcPr>
          <w:p w14:paraId="073463E8" w14:textId="77777777" w:rsidR="0039715A" w:rsidRPr="0039715A" w:rsidRDefault="0039715A" w:rsidP="0039715A">
            <w:pPr>
              <w:spacing w:before="0" w:after="0"/>
              <w:ind w:left="0"/>
              <w:rPr>
                <w:rFonts w:ascii="Arial" w:eastAsia="Times New Roman" w:hAnsi="Arial" w:cs="Arial"/>
                <w:b/>
                <w:i/>
                <w:iCs/>
                <w:color w:val="auto"/>
              </w:rPr>
            </w:pPr>
            <w:r w:rsidRPr="0039715A">
              <w:rPr>
                <w:rFonts w:ascii="Arial" w:eastAsia="Times New Roman" w:hAnsi="Arial" w:cs="Arial"/>
                <w:bCs/>
                <w:i/>
                <w:iCs/>
                <w:color w:val="auto"/>
              </w:rPr>
              <w:t>What data / information have you used to assess how this policy might impact on protected groups?</w:t>
            </w:r>
          </w:p>
        </w:tc>
      </w:tr>
      <w:tr w:rsidR="005C0D6C" w:rsidRPr="0039715A" w14:paraId="6001719A" w14:textId="77777777" w:rsidTr="00FF4887">
        <w:trPr>
          <w:trHeight w:val="778"/>
        </w:trPr>
        <w:tc>
          <w:tcPr>
            <w:tcW w:w="5000" w:type="pct"/>
          </w:tcPr>
          <w:p w14:paraId="3AB229FC" w14:textId="78F28D2F" w:rsidR="005C0D6C" w:rsidRPr="0039715A" w:rsidRDefault="005C0D6C" w:rsidP="000B20AB">
            <w:pPr>
              <w:spacing w:before="0"/>
              <w:ind w:left="0"/>
              <w:rPr>
                <w:rFonts w:ascii="Arial" w:eastAsia="Times New Roman" w:hAnsi="Arial" w:cs="Arial"/>
                <w:b/>
                <w:color w:val="auto"/>
              </w:rPr>
            </w:pPr>
            <w:r w:rsidRPr="004B38E4">
              <w:rPr>
                <w:rFonts w:cs="Arial"/>
                <w:bCs/>
              </w:rPr>
              <w:t>The ICB monitors the composition of its workforce under the nine protected equality characteristics and reports on this annually.  This information helps the ICB to assess the potential impact of its policies upon staff.</w:t>
            </w:r>
          </w:p>
        </w:tc>
      </w:tr>
      <w:tr w:rsidR="005C0D6C" w:rsidRPr="0039715A" w14:paraId="0D875C19" w14:textId="77777777" w:rsidTr="00FF4887">
        <w:tc>
          <w:tcPr>
            <w:tcW w:w="5000" w:type="pct"/>
          </w:tcPr>
          <w:p w14:paraId="326FFE9B" w14:textId="77777777" w:rsidR="005C0D6C" w:rsidRPr="0039715A" w:rsidRDefault="005C0D6C" w:rsidP="005C0D6C">
            <w:pPr>
              <w:spacing w:before="0" w:after="0"/>
              <w:ind w:left="0"/>
              <w:rPr>
                <w:rFonts w:ascii="Arial" w:eastAsia="MS Mincho" w:hAnsi="Arial" w:cs="Arial"/>
                <w:bCs/>
                <w:i/>
                <w:iCs/>
                <w:color w:val="000000"/>
              </w:rPr>
            </w:pPr>
            <w:r w:rsidRPr="0039715A">
              <w:rPr>
                <w:rFonts w:ascii="Arial" w:eastAsia="MS Mincho" w:hAnsi="Arial" w:cs="Arial"/>
                <w:bCs/>
                <w:i/>
                <w:iCs/>
                <w:color w:val="000000"/>
              </w:rPr>
              <w:t xml:space="preserve">Who have you consulted with to assess possible impact on protected groups?  If you have not consulted other people, please explain why? </w:t>
            </w:r>
          </w:p>
        </w:tc>
      </w:tr>
      <w:tr w:rsidR="000B20AB" w:rsidRPr="0039715A" w14:paraId="162923DF" w14:textId="77777777" w:rsidTr="00FF4887">
        <w:trPr>
          <w:trHeight w:val="926"/>
        </w:trPr>
        <w:tc>
          <w:tcPr>
            <w:tcW w:w="5000" w:type="pct"/>
          </w:tcPr>
          <w:p w14:paraId="1CE4F21E" w14:textId="788CFA47" w:rsidR="000B20AB" w:rsidRPr="000B20AB" w:rsidRDefault="000B20AB" w:rsidP="000B20AB">
            <w:pPr>
              <w:spacing w:before="0"/>
              <w:ind w:left="0"/>
              <w:rPr>
                <w:rFonts w:cs="Arial"/>
                <w:bCs/>
              </w:rPr>
            </w:pPr>
            <w:r w:rsidRPr="004B38E4">
              <w:rPr>
                <w:rFonts w:cs="Arial"/>
                <w:bCs/>
              </w:rPr>
              <w:t xml:space="preserve">The policy is based on the NHS England/Improvement Policy </w:t>
            </w:r>
            <w:r>
              <w:rPr>
                <w:rFonts w:cs="Arial"/>
                <w:bCs/>
              </w:rPr>
              <w:t>guidance</w:t>
            </w:r>
            <w:r w:rsidRPr="004B38E4">
              <w:rPr>
                <w:rFonts w:cs="Arial"/>
                <w:bCs/>
              </w:rPr>
              <w:t xml:space="preserve"> for managing </w:t>
            </w:r>
            <w:r>
              <w:rPr>
                <w:rFonts w:cs="Arial"/>
                <w:bCs/>
              </w:rPr>
              <w:t>Serious Incidents</w:t>
            </w:r>
            <w:r w:rsidRPr="004B38E4">
              <w:rPr>
                <w:rFonts w:cs="Arial"/>
                <w:bCs/>
              </w:rPr>
              <w:t xml:space="preserve">. The Staff Engagement Group have been consulted on the </w:t>
            </w:r>
            <w:proofErr w:type="gramStart"/>
            <w:r w:rsidRPr="004B38E4">
              <w:rPr>
                <w:rFonts w:cs="Arial"/>
                <w:bCs/>
              </w:rPr>
              <w:t>policy</w:t>
            </w:r>
            <w:proofErr w:type="gramEnd"/>
            <w:r w:rsidRPr="004B38E4">
              <w:rPr>
                <w:rFonts w:cs="Arial"/>
                <w:bCs/>
              </w:rPr>
              <w:t xml:space="preserve"> and their feedback </w:t>
            </w:r>
            <w:r>
              <w:rPr>
                <w:rFonts w:cs="Arial"/>
                <w:bCs/>
              </w:rPr>
              <w:t>was</w:t>
            </w:r>
            <w:r w:rsidRPr="004B38E4">
              <w:rPr>
                <w:rFonts w:cs="Arial"/>
                <w:bCs/>
              </w:rPr>
              <w:t xml:space="preserve"> considered before the policy </w:t>
            </w:r>
            <w:r>
              <w:rPr>
                <w:rFonts w:cs="Arial"/>
                <w:bCs/>
              </w:rPr>
              <w:t>was</w:t>
            </w:r>
            <w:r w:rsidRPr="004B38E4">
              <w:rPr>
                <w:rFonts w:cs="Arial"/>
                <w:bCs/>
              </w:rPr>
              <w:t xml:space="preserve"> finalised.  </w:t>
            </w:r>
          </w:p>
        </w:tc>
      </w:tr>
    </w:tbl>
    <w:p w14:paraId="4351D39D" w14:textId="77777777" w:rsidR="0039715A" w:rsidRPr="0039715A" w:rsidRDefault="0039715A" w:rsidP="0039715A">
      <w:pPr>
        <w:keepNext/>
        <w:keepLines/>
        <w:spacing w:before="240"/>
        <w:ind w:left="0"/>
        <w:outlineLvl w:val="0"/>
        <w:rPr>
          <w:rFonts w:asciiTheme="majorHAnsi" w:eastAsia="Times New Roman" w:hAnsiTheme="majorHAnsi" w:cstheme="majorBidi"/>
          <w:b/>
          <w:color w:val="auto"/>
        </w:rPr>
      </w:pPr>
      <w:r w:rsidRPr="0039715A">
        <w:rPr>
          <w:rFonts w:asciiTheme="majorHAnsi" w:eastAsia="MS Mincho" w:hAnsiTheme="majorHAnsi" w:cstheme="majorBidi"/>
          <w:b/>
        </w:rPr>
        <w:t xml:space="preserve">ANALYSIS OF IMPACT ON EQUALITY </w:t>
      </w:r>
    </w:p>
    <w:p w14:paraId="35301151"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 xml:space="preserve">The Public Sector Equality Duty requires us to </w:t>
      </w:r>
      <w:r w:rsidRPr="0039715A">
        <w:rPr>
          <w:rFonts w:ascii="Arial" w:eastAsia="Times New Roman" w:hAnsi="Arial" w:cs="Arial"/>
          <w:b/>
          <w:color w:val="auto"/>
        </w:rPr>
        <w:t>eliminate</w:t>
      </w:r>
      <w:r w:rsidRPr="0039715A">
        <w:rPr>
          <w:rFonts w:ascii="Arial" w:eastAsia="Times New Roman" w:hAnsi="Arial" w:cs="Arial"/>
          <w:color w:val="auto"/>
        </w:rPr>
        <w:t xml:space="preserve"> discrimination, </w:t>
      </w:r>
      <w:r w:rsidRPr="0039715A">
        <w:rPr>
          <w:rFonts w:ascii="Arial" w:eastAsia="Times New Roman" w:hAnsi="Arial" w:cs="Arial"/>
          <w:b/>
          <w:color w:val="auto"/>
        </w:rPr>
        <w:t>advance</w:t>
      </w:r>
      <w:r w:rsidRPr="0039715A">
        <w:rPr>
          <w:rFonts w:ascii="Arial" w:eastAsia="Times New Roman" w:hAnsi="Arial" w:cs="Arial"/>
          <w:color w:val="auto"/>
        </w:rPr>
        <w:t xml:space="preserve"> equality of opportunity and </w:t>
      </w:r>
      <w:r w:rsidRPr="0039715A">
        <w:rPr>
          <w:rFonts w:ascii="Arial" w:eastAsia="Times New Roman" w:hAnsi="Arial" w:cs="Arial"/>
          <w:b/>
          <w:color w:val="auto"/>
        </w:rPr>
        <w:t>foster</w:t>
      </w:r>
      <w:r w:rsidRPr="0039715A">
        <w:rPr>
          <w:rFonts w:ascii="Arial" w:eastAsia="Times New Roman" w:hAnsi="Arial" w:cs="Arial"/>
          <w:color w:val="auto"/>
        </w:rPr>
        <w:t xml:space="preserve"> good relations with protected groups.   Consider how this policy / service will achieve these aims.  </w:t>
      </w:r>
    </w:p>
    <w:p w14:paraId="10151DC1" w14:textId="77777777" w:rsidR="0039715A" w:rsidRPr="0039715A" w:rsidRDefault="0039715A" w:rsidP="0039715A">
      <w:pPr>
        <w:spacing w:before="0" w:after="0"/>
        <w:ind w:left="0"/>
        <w:rPr>
          <w:rFonts w:ascii="Arial" w:eastAsia="Times New Roman" w:hAnsi="Arial" w:cs="Arial"/>
          <w:color w:val="auto"/>
        </w:rPr>
      </w:pPr>
    </w:p>
    <w:p w14:paraId="152339FA"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N.B. In some cases it is legal to treat people differently (objective justification).</w:t>
      </w:r>
    </w:p>
    <w:p w14:paraId="0373DC87" w14:textId="77777777" w:rsidR="0039715A" w:rsidRPr="0039715A" w:rsidRDefault="0039715A" w:rsidP="0039715A">
      <w:pPr>
        <w:spacing w:before="0" w:after="0"/>
        <w:ind w:left="0"/>
        <w:rPr>
          <w:rFonts w:ascii="Arial" w:eastAsia="Times New Roman" w:hAnsi="Arial" w:cs="Arial"/>
          <w:color w:val="auto"/>
        </w:rPr>
      </w:pPr>
    </w:p>
    <w:p w14:paraId="0EDFDD12" w14:textId="60E9A81F" w:rsidR="0039715A" w:rsidRPr="0039715A" w:rsidRDefault="0039715A" w:rsidP="00F30312">
      <w:pPr>
        <w:numPr>
          <w:ilvl w:val="0"/>
          <w:numId w:val="11"/>
        </w:numPr>
        <w:spacing w:before="0" w:after="0"/>
        <w:ind w:left="709" w:hanging="709"/>
        <w:rPr>
          <w:rFonts w:ascii="Arial" w:eastAsia="Times New Roman" w:hAnsi="Arial" w:cs="Arial"/>
          <w:i/>
          <w:color w:val="auto"/>
        </w:rPr>
      </w:pPr>
      <w:r w:rsidRPr="0039715A">
        <w:rPr>
          <w:rFonts w:ascii="Arial" w:eastAsia="Times New Roman" w:hAnsi="Arial" w:cs="Arial"/>
          <w:b/>
          <w:bCs/>
          <w:i/>
          <w:color w:val="auto"/>
        </w:rPr>
        <w:t>Positive outcome</w:t>
      </w:r>
      <w:r w:rsidRPr="0039715A">
        <w:rPr>
          <w:rFonts w:ascii="Arial" w:eastAsia="Times New Roman" w:hAnsi="Arial" w:cs="Arial"/>
          <w:i/>
          <w:color w:val="auto"/>
        </w:rPr>
        <w:t xml:space="preserve"> – the policy/service eliminates discrimination, advances equality of opportunity and fosters good relations with protected groups</w:t>
      </w:r>
      <w:r w:rsidR="00CA4ED0">
        <w:rPr>
          <w:rFonts w:ascii="Arial" w:eastAsia="Times New Roman" w:hAnsi="Arial" w:cs="Arial"/>
          <w:i/>
          <w:color w:val="auto"/>
        </w:rPr>
        <w:t>.</w:t>
      </w:r>
    </w:p>
    <w:p w14:paraId="3D30AD97" w14:textId="7EE3A884" w:rsidR="0039715A" w:rsidRPr="0039715A" w:rsidRDefault="0039715A" w:rsidP="00F30312">
      <w:pPr>
        <w:numPr>
          <w:ilvl w:val="0"/>
          <w:numId w:val="11"/>
        </w:numPr>
        <w:spacing w:before="0" w:after="0"/>
        <w:ind w:left="709" w:hanging="709"/>
        <w:rPr>
          <w:rFonts w:ascii="Arial" w:eastAsia="Times New Roman" w:hAnsi="Arial" w:cs="Arial"/>
          <w:b/>
          <w:bCs/>
          <w:i/>
          <w:color w:val="auto"/>
        </w:rPr>
      </w:pPr>
      <w:r w:rsidRPr="0039715A">
        <w:rPr>
          <w:rFonts w:ascii="Arial" w:eastAsia="Times New Roman" w:hAnsi="Arial" w:cs="Arial"/>
          <w:b/>
          <w:bCs/>
          <w:i/>
          <w:color w:val="auto"/>
        </w:rPr>
        <w:t xml:space="preserve">Negative outcome </w:t>
      </w:r>
      <w:r w:rsidRPr="0039715A">
        <w:rPr>
          <w:rFonts w:ascii="Arial" w:eastAsia="Times New Roman" w:hAnsi="Arial" w:cs="Arial"/>
          <w:bCs/>
          <w:i/>
          <w:color w:val="auto"/>
        </w:rPr>
        <w:t>–</w:t>
      </w:r>
      <w:r w:rsidRPr="0039715A">
        <w:rPr>
          <w:rFonts w:ascii="Arial" w:eastAsia="Times New Roman" w:hAnsi="Arial" w:cs="Arial"/>
          <w:b/>
          <w:bCs/>
          <w:i/>
          <w:color w:val="auto"/>
        </w:rPr>
        <w:t xml:space="preserve"> </w:t>
      </w:r>
      <w:r w:rsidRPr="0039715A">
        <w:rPr>
          <w:rFonts w:ascii="Arial" w:eastAsia="Times New Roman" w:hAnsi="Arial" w:cs="Arial"/>
          <w:bCs/>
          <w:i/>
          <w:color w:val="auto"/>
        </w:rPr>
        <w:t>protected group(s) could be disadvantaged or discriminated against</w:t>
      </w:r>
      <w:r w:rsidR="00CA4ED0">
        <w:rPr>
          <w:rFonts w:ascii="Arial" w:eastAsia="Times New Roman" w:hAnsi="Arial" w:cs="Arial"/>
          <w:bCs/>
          <w:i/>
          <w:color w:val="auto"/>
        </w:rPr>
        <w:t>.</w:t>
      </w:r>
    </w:p>
    <w:p w14:paraId="0F806096" w14:textId="7EC4C86F" w:rsidR="0039715A" w:rsidRPr="0039715A" w:rsidRDefault="0039715A" w:rsidP="00F30312">
      <w:pPr>
        <w:numPr>
          <w:ilvl w:val="0"/>
          <w:numId w:val="11"/>
        </w:numPr>
        <w:spacing w:before="0" w:after="0"/>
        <w:ind w:left="709" w:hanging="709"/>
        <w:rPr>
          <w:rFonts w:ascii="Arial" w:eastAsia="Times New Roman" w:hAnsi="Arial" w:cs="Arial"/>
          <w:b/>
          <w:bCs/>
          <w:i/>
          <w:color w:val="auto"/>
        </w:rPr>
      </w:pPr>
      <w:r w:rsidRPr="0039715A">
        <w:rPr>
          <w:rFonts w:ascii="Arial" w:eastAsia="Times New Roman" w:hAnsi="Arial" w:cs="Arial"/>
          <w:b/>
          <w:bCs/>
          <w:i/>
          <w:color w:val="auto"/>
        </w:rPr>
        <w:t xml:space="preserve">Neutral outcome </w:t>
      </w:r>
      <w:r w:rsidRPr="0039715A">
        <w:rPr>
          <w:rFonts w:ascii="Arial" w:eastAsia="Times New Roman" w:hAnsi="Arial" w:cs="Arial"/>
          <w:bCs/>
          <w:i/>
          <w:color w:val="auto"/>
        </w:rPr>
        <w:t xml:space="preserve"> –</w:t>
      </w:r>
      <w:r w:rsidRPr="0039715A">
        <w:rPr>
          <w:rFonts w:ascii="Arial" w:eastAsia="Times New Roman" w:hAnsi="Arial" w:cs="Arial"/>
          <w:b/>
          <w:bCs/>
          <w:i/>
          <w:color w:val="auto"/>
        </w:rPr>
        <w:t xml:space="preserve"> </w:t>
      </w:r>
      <w:r w:rsidRPr="0039715A">
        <w:rPr>
          <w:rFonts w:ascii="Arial" w:eastAsia="Times New Roman" w:hAnsi="Arial" w:cs="Arial"/>
          <w:bCs/>
          <w:i/>
          <w:color w:val="auto"/>
        </w:rPr>
        <w:t>there is no effect currently on protected groups</w:t>
      </w:r>
      <w:r w:rsidR="00CA4ED0">
        <w:rPr>
          <w:rFonts w:ascii="Arial" w:eastAsia="Times New Roman" w:hAnsi="Arial" w:cs="Arial"/>
          <w:bCs/>
          <w:i/>
          <w:color w:val="auto"/>
        </w:rPr>
        <w:t>.</w:t>
      </w:r>
    </w:p>
    <w:p w14:paraId="4B060F17" w14:textId="77777777" w:rsidR="0039715A" w:rsidRPr="0039715A" w:rsidRDefault="0039715A" w:rsidP="0039715A">
      <w:pPr>
        <w:ind w:left="0"/>
      </w:pPr>
      <w:r w:rsidRPr="0039715A">
        <w:lastRenderedPageBreak/>
        <w:t>Please tick to show if outcome is likely to be positive, negative or neutral.  Consider direct and indirect discrimination, harassment and victimisation.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1"/>
        <w:gridCol w:w="1234"/>
        <w:gridCol w:w="1233"/>
        <w:gridCol w:w="1233"/>
        <w:gridCol w:w="3285"/>
      </w:tblGrid>
      <w:tr w:rsidR="0039715A" w:rsidRPr="0039715A" w14:paraId="2D4DFEC4" w14:textId="77777777" w:rsidTr="0039715A">
        <w:trPr>
          <w:cantSplit/>
          <w:trHeight w:val="621"/>
          <w:tblHeader/>
        </w:trPr>
        <w:tc>
          <w:tcPr>
            <w:tcW w:w="1126"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427DD2D3"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Protected</w:t>
            </w:r>
          </w:p>
          <w:p w14:paraId="700DD0F3"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Group</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5D15F47C"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Positive</w:t>
            </w:r>
          </w:p>
          <w:p w14:paraId="2E511CC7"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8C9CF10"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Negative</w:t>
            </w:r>
          </w:p>
          <w:p w14:paraId="711991AB"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684"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CF64CDF"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Neutral</w:t>
            </w:r>
          </w:p>
          <w:p w14:paraId="0FEFFBAE" w14:textId="77777777" w:rsidR="0039715A" w:rsidRPr="0039715A" w:rsidRDefault="0039715A" w:rsidP="0039715A">
            <w:pPr>
              <w:spacing w:before="0" w:after="0"/>
              <w:ind w:left="0"/>
              <w:rPr>
                <w:rFonts w:ascii="Arial" w:eastAsia="Times New Roman" w:hAnsi="Arial" w:cs="Arial"/>
                <w:color w:val="FFFFFF" w:themeColor="background1"/>
              </w:rPr>
            </w:pPr>
            <w:r w:rsidRPr="0039715A">
              <w:rPr>
                <w:rFonts w:ascii="Arial" w:eastAsia="Times New Roman" w:hAnsi="Arial" w:cs="Arial"/>
                <w:color w:val="FFFFFF" w:themeColor="background1"/>
              </w:rPr>
              <w:t>outcome</w:t>
            </w:r>
          </w:p>
        </w:tc>
        <w:tc>
          <w:tcPr>
            <w:tcW w:w="182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0496EEA6" w14:textId="77777777" w:rsidR="0039715A" w:rsidRPr="0039715A" w:rsidRDefault="0039715A" w:rsidP="0039715A">
            <w:pPr>
              <w:keepNext/>
              <w:spacing w:before="0" w:after="0"/>
              <w:ind w:left="0"/>
              <w:outlineLvl w:val="2"/>
              <w:rPr>
                <w:rFonts w:ascii="Arial" w:eastAsia="Times New Roman" w:hAnsi="Arial" w:cs="Arial"/>
                <w:color w:val="FFFFFF" w:themeColor="background1"/>
              </w:rPr>
            </w:pPr>
            <w:r w:rsidRPr="0039715A">
              <w:rPr>
                <w:rFonts w:ascii="Arial" w:eastAsia="Times New Roman" w:hAnsi="Arial" w:cs="Arial"/>
                <w:color w:val="FFFFFF" w:themeColor="background1"/>
              </w:rPr>
              <w:t>Reason(s) for outcome</w:t>
            </w:r>
          </w:p>
        </w:tc>
      </w:tr>
      <w:tr w:rsidR="000B20AB" w:rsidRPr="0039715A" w14:paraId="48622612" w14:textId="77777777" w:rsidTr="00FF4887">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4338257"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Age</w:t>
            </w:r>
          </w:p>
        </w:tc>
        <w:tc>
          <w:tcPr>
            <w:tcW w:w="684" w:type="pct"/>
            <w:tcBorders>
              <w:top w:val="single" w:sz="4" w:space="0" w:color="auto"/>
              <w:left w:val="single" w:sz="4" w:space="0" w:color="auto"/>
              <w:bottom w:val="single" w:sz="4" w:space="0" w:color="auto"/>
              <w:right w:val="single" w:sz="4" w:space="0" w:color="auto"/>
            </w:tcBorders>
            <w:vAlign w:val="center"/>
          </w:tcPr>
          <w:p w14:paraId="671C14FA"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3B5D9EB3"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19E17BD" w14:textId="0F84FDDA" w:rsidR="000B20AB" w:rsidRPr="0039715A" w:rsidRDefault="000B20AB" w:rsidP="000B20AB">
            <w:pPr>
              <w:spacing w:before="0" w:after="0"/>
              <w:ind w:left="0"/>
              <w:jc w:val="center"/>
              <w:rPr>
                <w:rFonts w:ascii="Arial" w:eastAsia="Times New Roman" w:hAnsi="Arial" w:cs="Arial"/>
                <w:color w:val="auto"/>
              </w:rPr>
            </w:pPr>
            <w:r>
              <w:rPr>
                <w:rFonts w:cs="Arial"/>
              </w:rPr>
              <w:t>X</w:t>
            </w:r>
          </w:p>
        </w:tc>
        <w:tc>
          <w:tcPr>
            <w:tcW w:w="1822" w:type="pct"/>
            <w:tcBorders>
              <w:top w:val="single" w:sz="4" w:space="0" w:color="auto"/>
              <w:left w:val="single" w:sz="4" w:space="0" w:color="auto"/>
              <w:bottom w:val="single" w:sz="4" w:space="0" w:color="auto"/>
              <w:right w:val="single" w:sz="4" w:space="0" w:color="auto"/>
            </w:tcBorders>
            <w:vAlign w:val="center"/>
          </w:tcPr>
          <w:p w14:paraId="790177E9" w14:textId="7C0B4E43" w:rsidR="000B20AB" w:rsidRPr="0039715A" w:rsidRDefault="000B20AB" w:rsidP="000B20AB">
            <w:pPr>
              <w:spacing w:before="0" w:after="0"/>
              <w:ind w:left="0"/>
              <w:rPr>
                <w:rFonts w:ascii="Arial" w:eastAsia="Times New Roman" w:hAnsi="Arial" w:cs="Arial"/>
                <w:color w:val="auto"/>
                <w:sz w:val="22"/>
                <w:szCs w:val="22"/>
              </w:rPr>
            </w:pPr>
            <w:r>
              <w:rPr>
                <w:rFonts w:cs="Arial"/>
              </w:rPr>
              <w:t>The management of the investigation of Serious incidents is not influenced by protected characteristics</w:t>
            </w:r>
          </w:p>
        </w:tc>
      </w:tr>
      <w:tr w:rsidR="000B20AB" w:rsidRPr="0039715A" w14:paraId="25C57506" w14:textId="77777777" w:rsidTr="00FF4887">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785B6743"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Disability</w:t>
            </w:r>
          </w:p>
          <w:p w14:paraId="659576AA"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(Physical and Mental/Learning)</w:t>
            </w:r>
          </w:p>
        </w:tc>
        <w:tc>
          <w:tcPr>
            <w:tcW w:w="684" w:type="pct"/>
            <w:tcBorders>
              <w:top w:val="single" w:sz="4" w:space="0" w:color="auto"/>
              <w:left w:val="single" w:sz="4" w:space="0" w:color="auto"/>
              <w:bottom w:val="single" w:sz="4" w:space="0" w:color="auto"/>
              <w:right w:val="single" w:sz="4" w:space="0" w:color="auto"/>
            </w:tcBorders>
            <w:vAlign w:val="center"/>
          </w:tcPr>
          <w:p w14:paraId="31F64561" w14:textId="010A4E5D"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4FD06A1C"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983A624" w14:textId="58C657C6" w:rsidR="000B20AB" w:rsidRPr="0039715A" w:rsidRDefault="000B20AB" w:rsidP="000B20AB">
            <w:pPr>
              <w:spacing w:before="0" w:after="0"/>
              <w:ind w:left="0"/>
              <w:jc w:val="center"/>
              <w:rPr>
                <w:rFonts w:ascii="Arial" w:eastAsia="Times New Roman" w:hAnsi="Arial" w:cs="Arial"/>
                <w:color w:val="auto"/>
              </w:rPr>
            </w:pPr>
            <w:r>
              <w:rPr>
                <w:rFonts w:cs="Arial"/>
              </w:rPr>
              <w:t>X</w:t>
            </w:r>
          </w:p>
        </w:tc>
        <w:tc>
          <w:tcPr>
            <w:tcW w:w="1822" w:type="pct"/>
            <w:tcBorders>
              <w:top w:val="single" w:sz="4" w:space="0" w:color="auto"/>
              <w:left w:val="single" w:sz="4" w:space="0" w:color="auto"/>
              <w:bottom w:val="single" w:sz="4" w:space="0" w:color="auto"/>
              <w:right w:val="single" w:sz="4" w:space="0" w:color="auto"/>
            </w:tcBorders>
            <w:vAlign w:val="center"/>
          </w:tcPr>
          <w:p w14:paraId="1A89711F" w14:textId="4C223573" w:rsidR="000B20AB" w:rsidRPr="0039715A" w:rsidRDefault="000B20AB" w:rsidP="000B20AB">
            <w:pPr>
              <w:spacing w:before="0" w:after="0"/>
              <w:ind w:left="0"/>
              <w:rPr>
                <w:rFonts w:ascii="Arial" w:eastAsia="Times New Roman" w:hAnsi="Arial" w:cs="Arial"/>
                <w:color w:val="auto"/>
                <w:sz w:val="22"/>
                <w:szCs w:val="22"/>
              </w:rPr>
            </w:pPr>
            <w:r>
              <w:rPr>
                <w:rFonts w:cs="Arial"/>
              </w:rPr>
              <w:t>As above</w:t>
            </w:r>
          </w:p>
        </w:tc>
      </w:tr>
      <w:tr w:rsidR="000B20AB" w:rsidRPr="0039715A" w14:paraId="4A7DA75D" w14:textId="77777777" w:rsidTr="00FF4887">
        <w:trPr>
          <w:trHeight w:val="379"/>
        </w:trPr>
        <w:tc>
          <w:tcPr>
            <w:tcW w:w="1126" w:type="pct"/>
            <w:tcBorders>
              <w:top w:val="single" w:sz="4" w:space="0" w:color="auto"/>
              <w:left w:val="single" w:sz="4" w:space="0" w:color="auto"/>
              <w:bottom w:val="single" w:sz="4" w:space="0" w:color="auto"/>
              <w:right w:val="single" w:sz="4" w:space="0" w:color="auto"/>
            </w:tcBorders>
            <w:vAlign w:val="center"/>
          </w:tcPr>
          <w:p w14:paraId="23273AF4"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Religion or belief</w:t>
            </w:r>
          </w:p>
        </w:tc>
        <w:tc>
          <w:tcPr>
            <w:tcW w:w="684" w:type="pct"/>
            <w:tcBorders>
              <w:top w:val="single" w:sz="4" w:space="0" w:color="auto"/>
              <w:left w:val="single" w:sz="4" w:space="0" w:color="auto"/>
              <w:bottom w:val="single" w:sz="4" w:space="0" w:color="auto"/>
              <w:right w:val="single" w:sz="4" w:space="0" w:color="auto"/>
            </w:tcBorders>
            <w:vAlign w:val="center"/>
          </w:tcPr>
          <w:p w14:paraId="330D58F7"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21AC9A8"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78B70845" w14:textId="5769538B" w:rsidR="000B20AB" w:rsidRPr="0039715A" w:rsidRDefault="000B20AB" w:rsidP="000B20AB">
            <w:pPr>
              <w:spacing w:before="0" w:after="0"/>
              <w:ind w:left="0"/>
              <w:jc w:val="center"/>
              <w:rPr>
                <w:rFonts w:ascii="Arial" w:eastAsia="Times New Roman" w:hAnsi="Arial" w:cs="Arial"/>
                <w:color w:val="auto"/>
              </w:rPr>
            </w:pPr>
            <w:r>
              <w:rPr>
                <w:rFonts w:cs="Arial"/>
              </w:rPr>
              <w:t>X</w:t>
            </w:r>
          </w:p>
        </w:tc>
        <w:tc>
          <w:tcPr>
            <w:tcW w:w="1822" w:type="pct"/>
            <w:tcBorders>
              <w:top w:val="single" w:sz="4" w:space="0" w:color="auto"/>
              <w:left w:val="single" w:sz="4" w:space="0" w:color="auto"/>
              <w:bottom w:val="single" w:sz="4" w:space="0" w:color="auto"/>
              <w:right w:val="single" w:sz="4" w:space="0" w:color="auto"/>
            </w:tcBorders>
            <w:vAlign w:val="center"/>
          </w:tcPr>
          <w:p w14:paraId="20C541E5" w14:textId="7EB6E25E" w:rsidR="000B20AB" w:rsidRPr="0039715A" w:rsidRDefault="000B20AB" w:rsidP="000B20AB">
            <w:pPr>
              <w:spacing w:before="0" w:after="0"/>
              <w:ind w:left="0"/>
              <w:rPr>
                <w:rFonts w:ascii="Arial" w:eastAsia="Times New Roman" w:hAnsi="Arial" w:cs="Arial"/>
                <w:color w:val="auto"/>
                <w:sz w:val="22"/>
                <w:szCs w:val="22"/>
              </w:rPr>
            </w:pPr>
            <w:r w:rsidRPr="00DD3D12">
              <w:rPr>
                <w:rFonts w:cs="Arial"/>
              </w:rPr>
              <w:t>As above</w:t>
            </w:r>
          </w:p>
        </w:tc>
      </w:tr>
      <w:tr w:rsidR="000B20AB" w:rsidRPr="0039715A" w14:paraId="5172CDAF" w14:textId="77777777" w:rsidTr="00FF4887">
        <w:trPr>
          <w:trHeight w:val="284"/>
        </w:trPr>
        <w:tc>
          <w:tcPr>
            <w:tcW w:w="1126" w:type="pct"/>
            <w:tcBorders>
              <w:top w:val="single" w:sz="4" w:space="0" w:color="auto"/>
              <w:left w:val="single" w:sz="4" w:space="0" w:color="auto"/>
              <w:bottom w:val="single" w:sz="4" w:space="0" w:color="auto"/>
              <w:right w:val="single" w:sz="4" w:space="0" w:color="auto"/>
            </w:tcBorders>
            <w:vAlign w:val="center"/>
          </w:tcPr>
          <w:p w14:paraId="518A64F7"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Sex (Gender)</w:t>
            </w:r>
          </w:p>
        </w:tc>
        <w:tc>
          <w:tcPr>
            <w:tcW w:w="684" w:type="pct"/>
            <w:tcBorders>
              <w:top w:val="single" w:sz="4" w:space="0" w:color="auto"/>
              <w:left w:val="single" w:sz="4" w:space="0" w:color="auto"/>
              <w:bottom w:val="single" w:sz="4" w:space="0" w:color="auto"/>
              <w:right w:val="single" w:sz="4" w:space="0" w:color="auto"/>
            </w:tcBorders>
            <w:vAlign w:val="center"/>
          </w:tcPr>
          <w:p w14:paraId="45502AD3"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F87CB5A"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791085A" w14:textId="49173F69" w:rsidR="000B20AB" w:rsidRPr="0039715A" w:rsidRDefault="000B20AB" w:rsidP="000B20AB">
            <w:pPr>
              <w:spacing w:before="0" w:after="0"/>
              <w:ind w:left="0"/>
              <w:jc w:val="center"/>
              <w:rPr>
                <w:rFonts w:ascii="Arial" w:eastAsia="Times New Roman" w:hAnsi="Arial" w:cs="Arial"/>
                <w:color w:val="auto"/>
              </w:rPr>
            </w:pPr>
            <w:r>
              <w:rPr>
                <w:rFonts w:cs="Arial"/>
              </w:rPr>
              <w:t>X</w:t>
            </w:r>
          </w:p>
        </w:tc>
        <w:tc>
          <w:tcPr>
            <w:tcW w:w="1822" w:type="pct"/>
            <w:tcBorders>
              <w:top w:val="single" w:sz="4" w:space="0" w:color="auto"/>
              <w:left w:val="single" w:sz="4" w:space="0" w:color="auto"/>
              <w:bottom w:val="single" w:sz="4" w:space="0" w:color="auto"/>
              <w:right w:val="single" w:sz="4" w:space="0" w:color="auto"/>
            </w:tcBorders>
            <w:vAlign w:val="center"/>
          </w:tcPr>
          <w:p w14:paraId="61FA1133" w14:textId="1BE88460" w:rsidR="000B20AB" w:rsidRPr="0039715A" w:rsidRDefault="000B20AB" w:rsidP="000B20AB">
            <w:pPr>
              <w:spacing w:before="0" w:after="0"/>
              <w:ind w:left="0"/>
              <w:rPr>
                <w:rFonts w:ascii="Arial" w:eastAsia="Times New Roman" w:hAnsi="Arial" w:cs="Arial"/>
                <w:color w:val="auto"/>
                <w:sz w:val="22"/>
                <w:szCs w:val="22"/>
              </w:rPr>
            </w:pPr>
            <w:r w:rsidRPr="00DD3D12">
              <w:rPr>
                <w:rFonts w:cs="Arial"/>
              </w:rPr>
              <w:t>As above</w:t>
            </w:r>
          </w:p>
        </w:tc>
      </w:tr>
      <w:tr w:rsidR="000B20AB" w:rsidRPr="0039715A" w14:paraId="78DE3D4D" w14:textId="77777777" w:rsidTr="00FF4887">
        <w:trPr>
          <w:trHeight w:val="666"/>
        </w:trPr>
        <w:tc>
          <w:tcPr>
            <w:tcW w:w="1126" w:type="pct"/>
            <w:tcBorders>
              <w:top w:val="single" w:sz="4" w:space="0" w:color="auto"/>
              <w:left w:val="single" w:sz="4" w:space="0" w:color="auto"/>
              <w:bottom w:val="single" w:sz="4" w:space="0" w:color="auto"/>
              <w:right w:val="single" w:sz="4" w:space="0" w:color="auto"/>
            </w:tcBorders>
            <w:vAlign w:val="center"/>
          </w:tcPr>
          <w:p w14:paraId="3C498B97"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 xml:space="preserve">Sexual </w:t>
            </w:r>
          </w:p>
          <w:p w14:paraId="6C7CF19A"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Orientation</w:t>
            </w:r>
          </w:p>
        </w:tc>
        <w:tc>
          <w:tcPr>
            <w:tcW w:w="684" w:type="pct"/>
            <w:tcBorders>
              <w:top w:val="single" w:sz="4" w:space="0" w:color="auto"/>
              <w:left w:val="single" w:sz="4" w:space="0" w:color="auto"/>
              <w:bottom w:val="single" w:sz="4" w:space="0" w:color="auto"/>
              <w:right w:val="single" w:sz="4" w:space="0" w:color="auto"/>
            </w:tcBorders>
            <w:vAlign w:val="center"/>
          </w:tcPr>
          <w:p w14:paraId="104D814E"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8665798"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593B15EB" w14:textId="422B1990" w:rsidR="000B20AB" w:rsidRPr="0039715A" w:rsidRDefault="000B20AB" w:rsidP="000B20AB">
            <w:pPr>
              <w:spacing w:before="0" w:after="0"/>
              <w:ind w:left="0"/>
              <w:jc w:val="center"/>
              <w:rPr>
                <w:rFonts w:ascii="Arial" w:eastAsia="Times New Roman" w:hAnsi="Arial" w:cs="Arial"/>
                <w:color w:val="auto"/>
              </w:rPr>
            </w:pPr>
            <w:r>
              <w:rPr>
                <w:rFonts w:cs="Arial"/>
              </w:rPr>
              <w:t>X</w:t>
            </w:r>
          </w:p>
        </w:tc>
        <w:tc>
          <w:tcPr>
            <w:tcW w:w="1822" w:type="pct"/>
            <w:tcBorders>
              <w:top w:val="single" w:sz="4" w:space="0" w:color="auto"/>
              <w:left w:val="single" w:sz="4" w:space="0" w:color="auto"/>
              <w:bottom w:val="single" w:sz="4" w:space="0" w:color="auto"/>
              <w:right w:val="single" w:sz="4" w:space="0" w:color="auto"/>
            </w:tcBorders>
            <w:vAlign w:val="center"/>
          </w:tcPr>
          <w:p w14:paraId="4AC4BEF3" w14:textId="0A80761E" w:rsidR="000B20AB" w:rsidRPr="0039715A" w:rsidRDefault="000B20AB" w:rsidP="000B20AB">
            <w:pPr>
              <w:spacing w:before="0" w:after="0"/>
              <w:ind w:left="0"/>
              <w:rPr>
                <w:rFonts w:ascii="Arial" w:eastAsia="Times New Roman" w:hAnsi="Arial" w:cs="Arial"/>
                <w:color w:val="auto"/>
                <w:sz w:val="22"/>
                <w:szCs w:val="22"/>
              </w:rPr>
            </w:pPr>
            <w:r w:rsidRPr="00DD3D12">
              <w:rPr>
                <w:rFonts w:cs="Arial"/>
              </w:rPr>
              <w:t>As above</w:t>
            </w:r>
          </w:p>
        </w:tc>
      </w:tr>
      <w:tr w:rsidR="000B20AB" w:rsidRPr="0039715A" w14:paraId="6E53A04F" w14:textId="77777777" w:rsidTr="00FF4887">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00E2A8B0"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Transgender / Gender Reassignment</w:t>
            </w:r>
          </w:p>
        </w:tc>
        <w:tc>
          <w:tcPr>
            <w:tcW w:w="684" w:type="pct"/>
            <w:tcBorders>
              <w:top w:val="single" w:sz="4" w:space="0" w:color="auto"/>
              <w:left w:val="single" w:sz="4" w:space="0" w:color="auto"/>
              <w:bottom w:val="single" w:sz="4" w:space="0" w:color="auto"/>
              <w:right w:val="single" w:sz="4" w:space="0" w:color="auto"/>
            </w:tcBorders>
            <w:vAlign w:val="center"/>
          </w:tcPr>
          <w:p w14:paraId="126E2934"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72F6B63"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61377C7B" w14:textId="7D401757" w:rsidR="000B20AB" w:rsidRPr="0039715A" w:rsidRDefault="000B20AB" w:rsidP="000B20AB">
            <w:pPr>
              <w:spacing w:before="0" w:after="0"/>
              <w:ind w:left="0"/>
              <w:jc w:val="center"/>
              <w:rPr>
                <w:rFonts w:ascii="Arial" w:eastAsia="Times New Roman" w:hAnsi="Arial" w:cs="Arial"/>
                <w:color w:val="auto"/>
              </w:rPr>
            </w:pPr>
            <w:r>
              <w:rPr>
                <w:rFonts w:cs="Arial"/>
              </w:rPr>
              <w:t>X</w:t>
            </w:r>
          </w:p>
        </w:tc>
        <w:tc>
          <w:tcPr>
            <w:tcW w:w="1822" w:type="pct"/>
            <w:tcBorders>
              <w:top w:val="single" w:sz="4" w:space="0" w:color="auto"/>
              <w:left w:val="single" w:sz="4" w:space="0" w:color="auto"/>
              <w:bottom w:val="single" w:sz="4" w:space="0" w:color="auto"/>
              <w:right w:val="single" w:sz="4" w:space="0" w:color="auto"/>
            </w:tcBorders>
            <w:vAlign w:val="center"/>
          </w:tcPr>
          <w:p w14:paraId="28AF7621" w14:textId="1ECC5886" w:rsidR="000B20AB" w:rsidRPr="0039715A" w:rsidRDefault="000B20AB" w:rsidP="000B20AB">
            <w:pPr>
              <w:spacing w:before="0" w:after="0"/>
              <w:ind w:left="0"/>
              <w:rPr>
                <w:rFonts w:ascii="Arial" w:eastAsia="Times New Roman" w:hAnsi="Arial" w:cs="Arial"/>
                <w:color w:val="auto"/>
                <w:sz w:val="22"/>
                <w:szCs w:val="22"/>
              </w:rPr>
            </w:pPr>
            <w:r w:rsidRPr="00DD3D12">
              <w:rPr>
                <w:rFonts w:cs="Arial"/>
              </w:rPr>
              <w:t>As above</w:t>
            </w:r>
          </w:p>
        </w:tc>
      </w:tr>
      <w:tr w:rsidR="000B20AB" w:rsidRPr="0039715A" w14:paraId="0E7461B4" w14:textId="77777777" w:rsidTr="00FF4887">
        <w:trPr>
          <w:trHeight w:val="597"/>
        </w:trPr>
        <w:tc>
          <w:tcPr>
            <w:tcW w:w="1126" w:type="pct"/>
            <w:tcBorders>
              <w:top w:val="single" w:sz="4" w:space="0" w:color="auto"/>
              <w:left w:val="single" w:sz="4" w:space="0" w:color="auto"/>
              <w:bottom w:val="single" w:sz="4" w:space="0" w:color="auto"/>
              <w:right w:val="single" w:sz="4" w:space="0" w:color="auto"/>
            </w:tcBorders>
            <w:vAlign w:val="center"/>
          </w:tcPr>
          <w:p w14:paraId="1939EC1D"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Race and ethnicity</w:t>
            </w:r>
          </w:p>
        </w:tc>
        <w:tc>
          <w:tcPr>
            <w:tcW w:w="684" w:type="pct"/>
            <w:tcBorders>
              <w:top w:val="single" w:sz="4" w:space="0" w:color="auto"/>
              <w:left w:val="single" w:sz="4" w:space="0" w:color="auto"/>
              <w:bottom w:val="single" w:sz="4" w:space="0" w:color="auto"/>
              <w:right w:val="single" w:sz="4" w:space="0" w:color="auto"/>
            </w:tcBorders>
            <w:vAlign w:val="center"/>
          </w:tcPr>
          <w:p w14:paraId="5E23E049"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216042DD"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4F1D2CF" w14:textId="206CC028" w:rsidR="000B20AB" w:rsidRPr="0039715A" w:rsidRDefault="000B20AB" w:rsidP="000B20AB">
            <w:pPr>
              <w:spacing w:before="0" w:after="0"/>
              <w:ind w:left="0"/>
              <w:jc w:val="center"/>
              <w:rPr>
                <w:rFonts w:ascii="Arial" w:eastAsia="Times New Roman" w:hAnsi="Arial" w:cs="Arial"/>
                <w:color w:val="auto"/>
              </w:rPr>
            </w:pPr>
            <w:r>
              <w:rPr>
                <w:rFonts w:cs="Arial"/>
              </w:rPr>
              <w:t>X</w:t>
            </w:r>
          </w:p>
        </w:tc>
        <w:tc>
          <w:tcPr>
            <w:tcW w:w="1822" w:type="pct"/>
            <w:tcBorders>
              <w:top w:val="single" w:sz="4" w:space="0" w:color="auto"/>
              <w:left w:val="single" w:sz="4" w:space="0" w:color="auto"/>
              <w:bottom w:val="single" w:sz="4" w:space="0" w:color="auto"/>
              <w:right w:val="single" w:sz="4" w:space="0" w:color="auto"/>
            </w:tcBorders>
            <w:vAlign w:val="center"/>
          </w:tcPr>
          <w:p w14:paraId="4C30FD5B" w14:textId="07149035" w:rsidR="000B20AB" w:rsidRPr="0039715A" w:rsidRDefault="000B20AB" w:rsidP="000B20AB">
            <w:pPr>
              <w:spacing w:before="0" w:after="0"/>
              <w:ind w:left="0"/>
              <w:rPr>
                <w:rFonts w:ascii="Arial" w:eastAsia="Times New Roman" w:hAnsi="Arial" w:cs="Arial"/>
                <w:color w:val="auto"/>
                <w:sz w:val="22"/>
                <w:szCs w:val="22"/>
              </w:rPr>
            </w:pPr>
            <w:r w:rsidRPr="00DD3D12">
              <w:rPr>
                <w:rFonts w:cs="Arial"/>
              </w:rPr>
              <w:t>As above</w:t>
            </w:r>
          </w:p>
        </w:tc>
      </w:tr>
      <w:tr w:rsidR="000B20AB" w:rsidRPr="0039715A" w14:paraId="73EFD30E" w14:textId="77777777" w:rsidTr="00FF4887">
        <w:trPr>
          <w:trHeight w:val="964"/>
        </w:trPr>
        <w:tc>
          <w:tcPr>
            <w:tcW w:w="1126" w:type="pct"/>
            <w:tcBorders>
              <w:top w:val="single" w:sz="4" w:space="0" w:color="auto"/>
              <w:left w:val="single" w:sz="4" w:space="0" w:color="auto"/>
              <w:bottom w:val="single" w:sz="4" w:space="0" w:color="auto"/>
              <w:right w:val="single" w:sz="4" w:space="0" w:color="auto"/>
            </w:tcBorders>
            <w:vAlign w:val="center"/>
          </w:tcPr>
          <w:p w14:paraId="21D50179"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Pregnancy and maternity (including breastfeeding mothers)</w:t>
            </w:r>
          </w:p>
        </w:tc>
        <w:tc>
          <w:tcPr>
            <w:tcW w:w="684" w:type="pct"/>
            <w:tcBorders>
              <w:top w:val="single" w:sz="4" w:space="0" w:color="auto"/>
              <w:left w:val="single" w:sz="4" w:space="0" w:color="auto"/>
              <w:bottom w:val="single" w:sz="4" w:space="0" w:color="auto"/>
              <w:right w:val="single" w:sz="4" w:space="0" w:color="auto"/>
            </w:tcBorders>
            <w:vAlign w:val="center"/>
          </w:tcPr>
          <w:p w14:paraId="03A63296" w14:textId="29244D9B"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19EF5DBD"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auto"/>
              <w:right w:val="single" w:sz="4" w:space="0" w:color="auto"/>
            </w:tcBorders>
            <w:vAlign w:val="center"/>
          </w:tcPr>
          <w:p w14:paraId="0EEBECD0" w14:textId="3AECF448" w:rsidR="000B20AB" w:rsidRPr="0039715A" w:rsidRDefault="000B20AB" w:rsidP="000B20AB">
            <w:pPr>
              <w:spacing w:before="0" w:after="0"/>
              <w:ind w:left="0"/>
              <w:jc w:val="center"/>
              <w:rPr>
                <w:rFonts w:ascii="Arial" w:eastAsia="Times New Roman" w:hAnsi="Arial" w:cs="Arial"/>
                <w:color w:val="auto"/>
              </w:rPr>
            </w:pPr>
            <w:r>
              <w:rPr>
                <w:rFonts w:cs="Arial"/>
              </w:rPr>
              <w:t>X</w:t>
            </w:r>
          </w:p>
        </w:tc>
        <w:tc>
          <w:tcPr>
            <w:tcW w:w="1822" w:type="pct"/>
            <w:tcBorders>
              <w:top w:val="single" w:sz="4" w:space="0" w:color="auto"/>
              <w:left w:val="single" w:sz="4" w:space="0" w:color="auto"/>
              <w:bottom w:val="single" w:sz="4" w:space="0" w:color="auto"/>
              <w:right w:val="single" w:sz="4" w:space="0" w:color="auto"/>
            </w:tcBorders>
            <w:vAlign w:val="center"/>
          </w:tcPr>
          <w:p w14:paraId="0BE8902D" w14:textId="2F643C62" w:rsidR="000B20AB" w:rsidRPr="0039715A" w:rsidRDefault="000B20AB" w:rsidP="000B20AB">
            <w:pPr>
              <w:spacing w:before="0" w:after="0"/>
              <w:ind w:left="0"/>
              <w:rPr>
                <w:rFonts w:ascii="Arial" w:eastAsia="Times New Roman" w:hAnsi="Arial" w:cs="Arial"/>
                <w:color w:val="auto"/>
                <w:sz w:val="22"/>
                <w:szCs w:val="22"/>
              </w:rPr>
            </w:pPr>
            <w:r w:rsidRPr="00DD3D12">
              <w:rPr>
                <w:rFonts w:cs="Arial"/>
              </w:rPr>
              <w:t>As above</w:t>
            </w:r>
          </w:p>
        </w:tc>
      </w:tr>
      <w:tr w:rsidR="000B20AB" w:rsidRPr="0039715A" w14:paraId="36FC0961" w14:textId="77777777" w:rsidTr="00FF4887">
        <w:trPr>
          <w:trHeight w:val="649"/>
        </w:trPr>
        <w:tc>
          <w:tcPr>
            <w:tcW w:w="1126" w:type="pct"/>
            <w:tcBorders>
              <w:top w:val="single" w:sz="4" w:space="0" w:color="auto"/>
              <w:left w:val="single" w:sz="4" w:space="0" w:color="auto"/>
              <w:bottom w:val="single" w:sz="4" w:space="0" w:color="000000"/>
              <w:right w:val="single" w:sz="4" w:space="0" w:color="auto"/>
            </w:tcBorders>
            <w:vAlign w:val="center"/>
          </w:tcPr>
          <w:p w14:paraId="5280AF94" w14:textId="77777777" w:rsidR="000B20AB" w:rsidRPr="0039715A" w:rsidRDefault="000B20AB" w:rsidP="000B20AB">
            <w:pPr>
              <w:spacing w:before="0" w:after="0"/>
              <w:ind w:left="0"/>
              <w:rPr>
                <w:rFonts w:ascii="Arial" w:eastAsia="Times New Roman" w:hAnsi="Arial" w:cs="Arial"/>
                <w:color w:val="auto"/>
              </w:rPr>
            </w:pPr>
            <w:r w:rsidRPr="0039715A">
              <w:rPr>
                <w:rFonts w:ascii="Arial" w:eastAsia="Times New Roman" w:hAnsi="Arial" w:cs="Arial"/>
                <w:color w:val="auto"/>
              </w:rPr>
              <w:t>Marriage or Civil  Partnership</w:t>
            </w:r>
          </w:p>
        </w:tc>
        <w:tc>
          <w:tcPr>
            <w:tcW w:w="684" w:type="pct"/>
            <w:tcBorders>
              <w:top w:val="single" w:sz="4" w:space="0" w:color="auto"/>
              <w:left w:val="single" w:sz="4" w:space="0" w:color="auto"/>
              <w:bottom w:val="single" w:sz="4" w:space="0" w:color="000000"/>
              <w:right w:val="single" w:sz="4" w:space="0" w:color="auto"/>
            </w:tcBorders>
            <w:vAlign w:val="center"/>
          </w:tcPr>
          <w:p w14:paraId="2DDCA565"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04C1EB5D" w14:textId="77777777" w:rsidR="000B20AB" w:rsidRPr="0039715A" w:rsidRDefault="000B20AB" w:rsidP="000B20AB">
            <w:pPr>
              <w:spacing w:before="0" w:after="0"/>
              <w:ind w:left="0"/>
              <w:jc w:val="center"/>
              <w:rPr>
                <w:rFonts w:ascii="Arial" w:eastAsia="Times New Roman" w:hAnsi="Arial" w:cs="Arial"/>
                <w:color w:val="auto"/>
              </w:rPr>
            </w:pPr>
          </w:p>
        </w:tc>
        <w:tc>
          <w:tcPr>
            <w:tcW w:w="684" w:type="pct"/>
            <w:tcBorders>
              <w:top w:val="single" w:sz="4" w:space="0" w:color="auto"/>
              <w:left w:val="single" w:sz="4" w:space="0" w:color="auto"/>
              <w:bottom w:val="single" w:sz="4" w:space="0" w:color="000000"/>
              <w:right w:val="single" w:sz="4" w:space="0" w:color="auto"/>
            </w:tcBorders>
            <w:vAlign w:val="center"/>
          </w:tcPr>
          <w:p w14:paraId="1E6EEFD5" w14:textId="336D475B" w:rsidR="000B20AB" w:rsidRPr="0039715A" w:rsidRDefault="000B20AB" w:rsidP="000B20AB">
            <w:pPr>
              <w:spacing w:before="0" w:after="0"/>
              <w:ind w:left="0"/>
              <w:jc w:val="center"/>
              <w:rPr>
                <w:rFonts w:ascii="Arial" w:eastAsia="Times New Roman" w:hAnsi="Arial" w:cs="Arial"/>
                <w:color w:val="auto"/>
              </w:rPr>
            </w:pPr>
            <w:r>
              <w:rPr>
                <w:rFonts w:cs="Arial"/>
              </w:rPr>
              <w:t>X</w:t>
            </w:r>
          </w:p>
        </w:tc>
        <w:tc>
          <w:tcPr>
            <w:tcW w:w="1822" w:type="pct"/>
            <w:tcBorders>
              <w:top w:val="single" w:sz="4" w:space="0" w:color="auto"/>
              <w:left w:val="single" w:sz="4" w:space="0" w:color="auto"/>
              <w:bottom w:val="single" w:sz="4" w:space="0" w:color="000000"/>
              <w:right w:val="single" w:sz="4" w:space="0" w:color="auto"/>
            </w:tcBorders>
            <w:vAlign w:val="center"/>
          </w:tcPr>
          <w:p w14:paraId="20F375D4" w14:textId="02573A0A" w:rsidR="000B20AB" w:rsidRPr="0039715A" w:rsidRDefault="000B20AB" w:rsidP="000B20AB">
            <w:pPr>
              <w:spacing w:before="0" w:after="0"/>
              <w:ind w:left="0"/>
              <w:rPr>
                <w:rFonts w:ascii="Arial" w:eastAsia="Times New Roman" w:hAnsi="Arial" w:cs="Arial"/>
                <w:color w:val="auto"/>
                <w:sz w:val="22"/>
                <w:szCs w:val="22"/>
              </w:rPr>
            </w:pPr>
            <w:r w:rsidRPr="00DD3D12">
              <w:rPr>
                <w:rFonts w:cs="Arial"/>
              </w:rPr>
              <w:t>As above</w:t>
            </w:r>
          </w:p>
        </w:tc>
      </w:tr>
    </w:tbl>
    <w:p w14:paraId="7E008D06" w14:textId="77777777" w:rsidR="0039715A" w:rsidRPr="0039715A" w:rsidRDefault="0039715A" w:rsidP="0039715A">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9715A" w:rsidRPr="0039715A" w14:paraId="0A0FF620" w14:textId="77777777" w:rsidTr="00FF4887">
        <w:trPr>
          <w:trHeight w:val="269"/>
        </w:trPr>
        <w:tc>
          <w:tcPr>
            <w:tcW w:w="5000" w:type="pct"/>
            <w:tcBorders>
              <w:top w:val="single" w:sz="4" w:space="0" w:color="auto"/>
              <w:left w:val="single" w:sz="4" w:space="0" w:color="auto"/>
              <w:right w:val="single" w:sz="4" w:space="0" w:color="auto"/>
            </w:tcBorders>
          </w:tcPr>
          <w:p w14:paraId="762F279F" w14:textId="77777777" w:rsidR="0039715A" w:rsidRPr="0039715A" w:rsidRDefault="0039715A" w:rsidP="0039715A">
            <w:pPr>
              <w:spacing w:before="0" w:after="0"/>
              <w:ind w:left="0"/>
              <w:rPr>
                <w:rFonts w:asciiTheme="majorHAnsi" w:eastAsia="Times New Roman" w:hAnsiTheme="majorHAnsi" w:cstheme="majorBidi"/>
                <w:b/>
                <w:bCs/>
              </w:rPr>
            </w:pPr>
            <w:r w:rsidRPr="0039715A">
              <w:rPr>
                <w:b/>
                <w:bCs/>
              </w:rPr>
              <w:t>MONITORING OUTCOMES</w:t>
            </w:r>
          </w:p>
        </w:tc>
      </w:tr>
      <w:tr w:rsidR="0039715A" w:rsidRPr="0039715A" w14:paraId="44772894" w14:textId="77777777" w:rsidTr="00FF4887">
        <w:trPr>
          <w:trHeight w:val="416"/>
        </w:trPr>
        <w:tc>
          <w:tcPr>
            <w:tcW w:w="5000" w:type="pct"/>
            <w:tcBorders>
              <w:top w:val="single" w:sz="4" w:space="0" w:color="auto"/>
              <w:left w:val="single" w:sz="4" w:space="0" w:color="auto"/>
              <w:right w:val="single" w:sz="4" w:space="0" w:color="auto"/>
            </w:tcBorders>
          </w:tcPr>
          <w:p w14:paraId="2161EABD" w14:textId="77777777" w:rsidR="0039715A" w:rsidRPr="0039715A" w:rsidRDefault="0039715A" w:rsidP="0039715A">
            <w:pPr>
              <w:spacing w:before="0" w:after="0"/>
              <w:ind w:left="0"/>
              <w:rPr>
                <w:rFonts w:ascii="Arial" w:eastAsia="Times New Roman" w:hAnsi="Arial" w:cs="Arial"/>
                <w:color w:val="auto"/>
              </w:rPr>
            </w:pPr>
            <w:r w:rsidRPr="0039715A">
              <w:rPr>
                <w:rFonts w:ascii="Arial" w:eastAsia="Times New Roman" w:hAnsi="Arial" w:cs="Arial"/>
                <w:color w:val="auto"/>
              </w:rPr>
              <w:t>Monitoring is an ongoing process to check outcomes.  It is different from a formal review which takes place at pre-agreed intervals.</w:t>
            </w:r>
          </w:p>
        </w:tc>
      </w:tr>
      <w:tr w:rsidR="0039715A" w:rsidRPr="0039715A" w14:paraId="3E81E203" w14:textId="77777777" w:rsidTr="00FF4887">
        <w:trPr>
          <w:trHeight w:val="416"/>
        </w:trPr>
        <w:tc>
          <w:tcPr>
            <w:tcW w:w="5000" w:type="pct"/>
            <w:tcBorders>
              <w:top w:val="single" w:sz="4" w:space="0" w:color="auto"/>
              <w:left w:val="single" w:sz="4" w:space="0" w:color="auto"/>
              <w:right w:val="single" w:sz="4" w:space="0" w:color="auto"/>
            </w:tcBorders>
          </w:tcPr>
          <w:p w14:paraId="2A5CA064"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What methods will you use to monitor outcomes on protected groups?</w:t>
            </w:r>
          </w:p>
        </w:tc>
      </w:tr>
      <w:tr w:rsidR="0039715A" w:rsidRPr="0039715A" w14:paraId="09495BE6" w14:textId="77777777" w:rsidTr="008B4D2A">
        <w:trPr>
          <w:trHeight w:val="317"/>
        </w:trPr>
        <w:tc>
          <w:tcPr>
            <w:tcW w:w="5000" w:type="pct"/>
            <w:tcBorders>
              <w:top w:val="single" w:sz="4" w:space="0" w:color="auto"/>
              <w:left w:val="single" w:sz="4" w:space="0" w:color="auto"/>
              <w:right w:val="single" w:sz="4" w:space="0" w:color="auto"/>
            </w:tcBorders>
          </w:tcPr>
          <w:p w14:paraId="7DB44F0B" w14:textId="1FAACDBF" w:rsidR="0039715A" w:rsidRPr="000B20AB" w:rsidRDefault="000B20AB" w:rsidP="0039715A">
            <w:pPr>
              <w:spacing w:before="0" w:after="0"/>
              <w:ind w:left="0"/>
              <w:rPr>
                <w:rFonts w:ascii="Arial" w:eastAsia="Times New Roman" w:hAnsi="Arial" w:cs="Arial"/>
                <w:color w:val="auto"/>
              </w:rPr>
            </w:pPr>
            <w:r w:rsidRPr="000B20AB">
              <w:rPr>
                <w:rFonts w:cs="Arial"/>
              </w:rPr>
              <w:t>SINE Panel currently meets weekly to monitor progress of SI’s across the system.</w:t>
            </w:r>
          </w:p>
        </w:tc>
      </w:tr>
    </w:tbl>
    <w:p w14:paraId="5E57469E" w14:textId="77777777" w:rsidR="0039715A" w:rsidRPr="0039715A" w:rsidRDefault="0039715A" w:rsidP="0039715A">
      <w:pPr>
        <w:spacing w:before="0" w:after="0"/>
        <w:ind w:left="0"/>
        <w:rPr>
          <w:rFonts w:ascii="Arial" w:eastAsia="Times New Roman" w:hAnsi="Arial" w:cs="Arial"/>
          <w:color w:val="auto"/>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39715A" w:rsidRPr="0039715A" w14:paraId="205682CA" w14:textId="77777777" w:rsidTr="00FF4887">
        <w:tc>
          <w:tcPr>
            <w:tcW w:w="5000" w:type="pct"/>
            <w:tcBorders>
              <w:left w:val="single" w:sz="4" w:space="0" w:color="auto"/>
              <w:right w:val="single" w:sz="4" w:space="0" w:color="auto"/>
            </w:tcBorders>
          </w:tcPr>
          <w:p w14:paraId="553D00DA" w14:textId="77777777" w:rsidR="0039715A" w:rsidRPr="0039715A" w:rsidRDefault="0039715A" w:rsidP="0039715A">
            <w:pPr>
              <w:spacing w:before="0" w:after="0"/>
              <w:ind w:left="0"/>
              <w:rPr>
                <w:rFonts w:ascii="Arial" w:eastAsia="MS Mincho" w:hAnsi="Arial" w:cs="Arial"/>
                <w:b/>
                <w:bCs/>
                <w:color w:val="000000"/>
              </w:rPr>
            </w:pPr>
            <w:r w:rsidRPr="0039715A">
              <w:rPr>
                <w:rFonts w:ascii="Arial" w:eastAsia="MS Mincho" w:hAnsi="Arial" w:cs="Arial"/>
                <w:b/>
                <w:bCs/>
                <w:color w:val="000000"/>
              </w:rPr>
              <w:t>REVIEW</w:t>
            </w:r>
          </w:p>
        </w:tc>
      </w:tr>
      <w:tr w:rsidR="0039715A" w:rsidRPr="0039715A" w14:paraId="1C713D39" w14:textId="77777777" w:rsidTr="00FF4887">
        <w:tc>
          <w:tcPr>
            <w:tcW w:w="5000" w:type="pct"/>
            <w:tcBorders>
              <w:left w:val="single" w:sz="4" w:space="0" w:color="auto"/>
              <w:right w:val="single" w:sz="4" w:space="0" w:color="auto"/>
            </w:tcBorders>
          </w:tcPr>
          <w:p w14:paraId="31E43FD3"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 xml:space="preserve">How often will you review this policy / service? </w:t>
            </w:r>
          </w:p>
        </w:tc>
      </w:tr>
      <w:tr w:rsidR="0039715A" w:rsidRPr="0039715A" w14:paraId="0D444CFB" w14:textId="77777777" w:rsidTr="00724AA2">
        <w:trPr>
          <w:trHeight w:val="1114"/>
        </w:trPr>
        <w:tc>
          <w:tcPr>
            <w:tcW w:w="5000" w:type="pct"/>
            <w:tcBorders>
              <w:left w:val="single" w:sz="4" w:space="0" w:color="auto"/>
              <w:right w:val="single" w:sz="4" w:space="0" w:color="auto"/>
            </w:tcBorders>
          </w:tcPr>
          <w:p w14:paraId="3F4676B1" w14:textId="777C3C42" w:rsidR="0039715A" w:rsidRPr="000B20AB" w:rsidRDefault="000B20AB" w:rsidP="00724AA2">
            <w:pPr>
              <w:spacing w:before="0" w:after="0"/>
              <w:ind w:left="0"/>
              <w:rPr>
                <w:rFonts w:cs="Arial"/>
              </w:rPr>
            </w:pPr>
            <w:r w:rsidRPr="000B20AB">
              <w:rPr>
                <w:rFonts w:cs="Arial"/>
              </w:rPr>
              <w:t xml:space="preserve">Due to organisational transformation processes and imminent National guidance around moving away from SI in favour of Patient Safety Incidence Report Framework (PSIRF), this will require review in 12 </w:t>
            </w:r>
            <w:proofErr w:type="gramStart"/>
            <w:r w:rsidRPr="000B20AB">
              <w:rPr>
                <w:rFonts w:cs="Arial"/>
              </w:rPr>
              <w:t>month</w:t>
            </w:r>
            <w:proofErr w:type="gramEnd"/>
            <w:r w:rsidRPr="000B20AB">
              <w:rPr>
                <w:rFonts w:cs="Arial"/>
              </w:rPr>
              <w:t xml:space="preserve"> to ensure changes are appropriately reflected.</w:t>
            </w:r>
          </w:p>
        </w:tc>
      </w:tr>
      <w:tr w:rsidR="0039715A" w:rsidRPr="0039715A" w14:paraId="7D9BD17D" w14:textId="77777777" w:rsidTr="00FF4887">
        <w:tc>
          <w:tcPr>
            <w:tcW w:w="5000" w:type="pct"/>
            <w:tcBorders>
              <w:left w:val="single" w:sz="4" w:space="0" w:color="auto"/>
              <w:right w:val="single" w:sz="4" w:space="0" w:color="auto"/>
            </w:tcBorders>
          </w:tcPr>
          <w:p w14:paraId="1049E326" w14:textId="77777777" w:rsidR="0039715A" w:rsidRPr="0039715A" w:rsidRDefault="0039715A" w:rsidP="0039715A">
            <w:pPr>
              <w:spacing w:before="0" w:after="0"/>
              <w:ind w:left="0"/>
              <w:rPr>
                <w:rFonts w:ascii="Arial" w:eastAsia="Times New Roman" w:hAnsi="Arial" w:cs="Arial"/>
                <w:bCs/>
                <w:i/>
                <w:iCs/>
                <w:color w:val="auto"/>
              </w:rPr>
            </w:pPr>
            <w:r w:rsidRPr="0039715A">
              <w:rPr>
                <w:rFonts w:ascii="Arial" w:eastAsia="Times New Roman" w:hAnsi="Arial" w:cs="Arial"/>
                <w:bCs/>
                <w:i/>
                <w:iCs/>
                <w:color w:val="auto"/>
              </w:rPr>
              <w:t>If a review process is not in place, what plans do you have to establish one?</w:t>
            </w:r>
          </w:p>
        </w:tc>
      </w:tr>
      <w:tr w:rsidR="0039715A" w:rsidRPr="0039715A" w14:paraId="40F2194D" w14:textId="77777777" w:rsidTr="00FF4887">
        <w:trPr>
          <w:trHeight w:val="275"/>
        </w:trPr>
        <w:tc>
          <w:tcPr>
            <w:tcW w:w="5000" w:type="pct"/>
            <w:tcBorders>
              <w:left w:val="single" w:sz="4" w:space="0" w:color="auto"/>
              <w:right w:val="single" w:sz="4" w:space="0" w:color="auto"/>
            </w:tcBorders>
          </w:tcPr>
          <w:p w14:paraId="5DC09A73" w14:textId="77777777" w:rsidR="0039715A" w:rsidRPr="0039715A" w:rsidRDefault="0039715A" w:rsidP="0039715A">
            <w:pPr>
              <w:spacing w:before="0" w:after="0"/>
              <w:ind w:left="0"/>
              <w:rPr>
                <w:rFonts w:ascii="Arial" w:eastAsia="Times New Roman" w:hAnsi="Arial" w:cs="Arial"/>
                <w:bCs/>
                <w:color w:val="auto"/>
              </w:rPr>
            </w:pPr>
            <w:r w:rsidRPr="0039715A">
              <w:rPr>
                <w:rFonts w:ascii="Arial" w:eastAsia="Times New Roman" w:hAnsi="Arial" w:cs="Arial"/>
                <w:bCs/>
                <w:color w:val="auto"/>
              </w:rPr>
              <w:t>N/A</w:t>
            </w:r>
          </w:p>
        </w:tc>
      </w:tr>
    </w:tbl>
    <w:p w14:paraId="381929B1" w14:textId="5E5C4186" w:rsidR="00706434" w:rsidRDefault="00D9038F" w:rsidP="003A663C">
      <w:pPr>
        <w:pStyle w:val="Heading2"/>
        <w:numPr>
          <w:ilvl w:val="0"/>
          <w:numId w:val="0"/>
        </w:numPr>
      </w:pPr>
      <w:bookmarkStart w:id="100" w:name="_Toc222680504"/>
      <w:bookmarkEnd w:id="98"/>
      <w:bookmarkEnd w:id="99"/>
      <w:r w:rsidRPr="006606C1">
        <w:lastRenderedPageBreak/>
        <w:t>Appendix</w:t>
      </w:r>
      <w:r>
        <w:t xml:space="preserve"> </w:t>
      </w:r>
      <w:r w:rsidR="00182901">
        <w:t>B</w:t>
      </w:r>
      <w:r>
        <w:t xml:space="preserve"> </w:t>
      </w:r>
      <w:bookmarkStart w:id="101" w:name="_Toc89326563"/>
      <w:r w:rsidR="00706434">
        <w:t>–</w:t>
      </w:r>
      <w:r w:rsidR="003A663C">
        <w:t xml:space="preserve"> </w:t>
      </w:r>
      <w:r w:rsidR="000B20AB">
        <w:t>References</w:t>
      </w:r>
      <w:bookmarkEnd w:id="100"/>
    </w:p>
    <w:bookmarkEnd w:id="101"/>
    <w:p w14:paraId="34B25FBD" w14:textId="77777777" w:rsidR="000B20AB" w:rsidRDefault="000B20AB" w:rsidP="000B20AB">
      <w:pPr>
        <w:widowControl w:val="0"/>
        <w:spacing w:after="0"/>
        <w:ind w:left="104"/>
        <w:rPr>
          <w:lang w:val="en-US"/>
        </w:rPr>
      </w:pPr>
    </w:p>
    <w:p w14:paraId="3A0FA8E8" w14:textId="77777777" w:rsidR="000B20AB" w:rsidRPr="00B77D7E" w:rsidRDefault="000B20AB" w:rsidP="000B20AB">
      <w:pPr>
        <w:widowControl w:val="0"/>
        <w:spacing w:after="0"/>
        <w:ind w:left="1170"/>
        <w:rPr>
          <w:rFonts w:eastAsia="Arial"/>
          <w:b/>
          <w:bCs/>
          <w:lang w:val="en-US"/>
        </w:rPr>
      </w:pPr>
      <w:r w:rsidRPr="00B77D7E">
        <w:rPr>
          <w:rFonts w:eastAsia="Arial"/>
          <w:b/>
          <w:bCs/>
          <w:lang w:val="en-US"/>
        </w:rPr>
        <w:t>NHS England (2015) Serious Incident Framework: Supporting learning to prevent recurrence</w:t>
      </w:r>
    </w:p>
    <w:p w14:paraId="05CF9E8E" w14:textId="77777777" w:rsidR="000B20AB" w:rsidRPr="000B20AB" w:rsidRDefault="000B20AB" w:rsidP="000B20AB">
      <w:pPr>
        <w:spacing w:before="0"/>
        <w:ind w:left="1138"/>
        <w:rPr>
          <w:rStyle w:val="Hyperlink"/>
        </w:rPr>
      </w:pPr>
      <w:hyperlink r:id="rId23">
        <w:r w:rsidRPr="000B20AB">
          <w:rPr>
            <w:rStyle w:val="Hyperlink"/>
          </w:rPr>
          <w:t>https://www.england.nhs.uk/patientsafety/wp-content/uploads/sites/32/2015/04/serious-</w:t>
        </w:r>
      </w:hyperlink>
      <w:r w:rsidRPr="000B20AB">
        <w:rPr>
          <w:rStyle w:val="Hyperlink"/>
        </w:rPr>
        <w:t xml:space="preserve"> </w:t>
      </w:r>
      <w:hyperlink r:id="rId24">
        <w:r w:rsidRPr="000B20AB">
          <w:rPr>
            <w:rStyle w:val="Hyperlink"/>
          </w:rPr>
          <w:t>incidnt-framwrk-upd2.pdf</w:t>
        </w:r>
      </w:hyperlink>
    </w:p>
    <w:p w14:paraId="09027200" w14:textId="77777777" w:rsidR="000B20AB" w:rsidRPr="00B77D7E" w:rsidRDefault="000B20AB" w:rsidP="000B20AB">
      <w:pPr>
        <w:widowControl w:val="0"/>
        <w:spacing w:before="1" w:after="0" w:line="170" w:lineRule="exact"/>
        <w:ind w:left="1170"/>
        <w:rPr>
          <w:lang w:val="en-US"/>
        </w:rPr>
      </w:pPr>
    </w:p>
    <w:p w14:paraId="3DDC1742" w14:textId="77777777" w:rsidR="000B20AB" w:rsidRPr="000B20AB" w:rsidRDefault="000B20AB" w:rsidP="000B20AB">
      <w:pPr>
        <w:spacing w:after="0"/>
        <w:ind w:left="1138"/>
        <w:rPr>
          <w:b/>
          <w:bCs/>
          <w:lang w:val="en-US"/>
        </w:rPr>
      </w:pPr>
      <w:bookmarkStart w:id="102" w:name="_Toc22895171"/>
      <w:r w:rsidRPr="000B20AB">
        <w:rPr>
          <w:b/>
          <w:bCs/>
          <w:lang w:val="en-US"/>
        </w:rPr>
        <w:t>NHS England Serious Incident Framework 2015-16 – Frequently Asked Questions</w:t>
      </w:r>
      <w:bookmarkEnd w:id="102"/>
    </w:p>
    <w:p w14:paraId="3F750DBA" w14:textId="77777777" w:rsidR="000B20AB" w:rsidRPr="000B20AB" w:rsidRDefault="000B20AB" w:rsidP="000B20AB">
      <w:pPr>
        <w:spacing w:before="0"/>
        <w:ind w:left="1138"/>
        <w:rPr>
          <w:rStyle w:val="Hyperlink"/>
        </w:rPr>
      </w:pPr>
      <w:hyperlink r:id="rId25">
        <w:r w:rsidRPr="000B20AB">
          <w:rPr>
            <w:rStyle w:val="Hyperlink"/>
          </w:rPr>
          <w:t>https://www.england.nhs.uk/wp-content/uploads/2015/03/serious-incident-framwrk-15-16-</w:t>
        </w:r>
      </w:hyperlink>
      <w:r w:rsidRPr="000B20AB">
        <w:rPr>
          <w:rStyle w:val="Hyperlink"/>
        </w:rPr>
        <w:t xml:space="preserve"> </w:t>
      </w:r>
      <w:hyperlink r:id="rId26">
        <w:r w:rsidRPr="000B20AB">
          <w:rPr>
            <w:rStyle w:val="Hyperlink"/>
          </w:rPr>
          <w:t>faqs-fin.pdf</w:t>
        </w:r>
      </w:hyperlink>
    </w:p>
    <w:p w14:paraId="089C6EBE" w14:textId="77777777" w:rsidR="000B20AB" w:rsidRPr="00B77D7E" w:rsidRDefault="000B20AB" w:rsidP="000B20AB">
      <w:pPr>
        <w:widowControl w:val="0"/>
        <w:spacing w:before="1" w:after="0" w:line="170" w:lineRule="exact"/>
        <w:ind w:left="1170"/>
        <w:rPr>
          <w:lang w:val="en-US"/>
        </w:rPr>
      </w:pPr>
    </w:p>
    <w:p w14:paraId="74511E27" w14:textId="77777777" w:rsidR="000B20AB" w:rsidRPr="000B20AB" w:rsidRDefault="000B20AB" w:rsidP="000B20AB">
      <w:pPr>
        <w:spacing w:after="0"/>
        <w:ind w:left="1138"/>
        <w:rPr>
          <w:b/>
          <w:bCs/>
          <w:lang w:val="en-US"/>
        </w:rPr>
      </w:pPr>
      <w:bookmarkStart w:id="103" w:name="_Toc22895172"/>
      <w:r w:rsidRPr="000B20AB">
        <w:rPr>
          <w:b/>
          <w:bCs/>
          <w:lang w:val="en-US"/>
        </w:rPr>
        <w:t>N</w:t>
      </w:r>
      <w:r w:rsidRPr="000B20AB">
        <w:rPr>
          <w:b/>
          <w:bCs/>
          <w:spacing w:val="-1"/>
          <w:lang w:val="en-US"/>
        </w:rPr>
        <w:t>H</w:t>
      </w:r>
      <w:r w:rsidRPr="000B20AB">
        <w:rPr>
          <w:b/>
          <w:bCs/>
          <w:lang w:val="en-US"/>
        </w:rPr>
        <w:t xml:space="preserve">S </w:t>
      </w:r>
      <w:r w:rsidRPr="000B20AB">
        <w:rPr>
          <w:b/>
          <w:bCs/>
          <w:spacing w:val="-2"/>
          <w:lang w:val="en-US"/>
        </w:rPr>
        <w:t>E</w:t>
      </w:r>
      <w:r w:rsidRPr="000B20AB">
        <w:rPr>
          <w:b/>
          <w:bCs/>
          <w:lang w:val="en-US"/>
        </w:rPr>
        <w:t>n</w:t>
      </w:r>
      <w:r w:rsidRPr="000B20AB">
        <w:rPr>
          <w:b/>
          <w:bCs/>
          <w:spacing w:val="-2"/>
          <w:lang w:val="en-US"/>
        </w:rPr>
        <w:t>g</w:t>
      </w:r>
      <w:r w:rsidRPr="000B20AB">
        <w:rPr>
          <w:b/>
          <w:bCs/>
          <w:lang w:val="en-US"/>
        </w:rPr>
        <w:t>la</w:t>
      </w:r>
      <w:r w:rsidRPr="000B20AB">
        <w:rPr>
          <w:b/>
          <w:bCs/>
          <w:spacing w:val="1"/>
          <w:lang w:val="en-US"/>
        </w:rPr>
        <w:t>n</w:t>
      </w:r>
      <w:r w:rsidRPr="000B20AB">
        <w:rPr>
          <w:b/>
          <w:bCs/>
          <w:lang w:val="en-US"/>
        </w:rPr>
        <w:t xml:space="preserve">d </w:t>
      </w:r>
      <w:r w:rsidRPr="000B20AB">
        <w:rPr>
          <w:b/>
          <w:bCs/>
          <w:spacing w:val="-2"/>
          <w:lang w:val="en-US"/>
        </w:rPr>
        <w:t>S</w:t>
      </w:r>
      <w:r w:rsidRPr="000B20AB">
        <w:rPr>
          <w:b/>
          <w:bCs/>
          <w:lang w:val="en-US"/>
        </w:rPr>
        <w:t>er</w:t>
      </w:r>
      <w:r w:rsidRPr="000B20AB">
        <w:rPr>
          <w:b/>
          <w:bCs/>
          <w:spacing w:val="-2"/>
          <w:lang w:val="en-US"/>
        </w:rPr>
        <w:t>i</w:t>
      </w:r>
      <w:r w:rsidRPr="000B20AB">
        <w:rPr>
          <w:b/>
          <w:bCs/>
          <w:lang w:val="en-US"/>
        </w:rPr>
        <w:t xml:space="preserve">ous </w:t>
      </w:r>
      <w:r w:rsidRPr="000B20AB">
        <w:rPr>
          <w:b/>
          <w:bCs/>
          <w:spacing w:val="-2"/>
          <w:lang w:val="en-US"/>
        </w:rPr>
        <w:t>I</w:t>
      </w:r>
      <w:r w:rsidRPr="000B20AB">
        <w:rPr>
          <w:b/>
          <w:bCs/>
          <w:lang w:val="en-US"/>
        </w:rPr>
        <w:t>ncid</w:t>
      </w:r>
      <w:r w:rsidRPr="000B20AB">
        <w:rPr>
          <w:b/>
          <w:bCs/>
          <w:spacing w:val="-1"/>
          <w:lang w:val="en-US"/>
        </w:rPr>
        <w:t>e</w:t>
      </w:r>
      <w:r w:rsidRPr="000B20AB">
        <w:rPr>
          <w:b/>
          <w:bCs/>
          <w:lang w:val="en-US"/>
        </w:rPr>
        <w:t xml:space="preserve">nt </w:t>
      </w:r>
      <w:r w:rsidRPr="000B20AB">
        <w:rPr>
          <w:b/>
          <w:bCs/>
          <w:spacing w:val="-3"/>
          <w:lang w:val="en-US"/>
        </w:rPr>
        <w:t>F</w:t>
      </w:r>
      <w:r w:rsidRPr="000B20AB">
        <w:rPr>
          <w:b/>
          <w:bCs/>
          <w:lang w:val="en-US"/>
        </w:rPr>
        <w:t>ra</w:t>
      </w:r>
      <w:r w:rsidRPr="000B20AB">
        <w:rPr>
          <w:b/>
          <w:bCs/>
          <w:spacing w:val="-3"/>
          <w:lang w:val="en-US"/>
        </w:rPr>
        <w:t>m</w:t>
      </w:r>
      <w:r w:rsidRPr="000B20AB">
        <w:rPr>
          <w:b/>
          <w:bCs/>
          <w:lang w:val="en-US"/>
        </w:rPr>
        <w:t>e</w:t>
      </w:r>
      <w:r w:rsidRPr="000B20AB">
        <w:rPr>
          <w:b/>
          <w:bCs/>
          <w:spacing w:val="1"/>
          <w:lang w:val="en-US"/>
        </w:rPr>
        <w:t>w</w:t>
      </w:r>
      <w:r w:rsidRPr="000B20AB">
        <w:rPr>
          <w:b/>
          <w:bCs/>
          <w:lang w:val="en-US"/>
        </w:rPr>
        <w:t>ork</w:t>
      </w:r>
      <w:r w:rsidRPr="000B20AB">
        <w:rPr>
          <w:b/>
          <w:bCs/>
          <w:spacing w:val="3"/>
          <w:lang w:val="en-US"/>
        </w:rPr>
        <w:t xml:space="preserve"> </w:t>
      </w:r>
      <w:r w:rsidRPr="000B20AB">
        <w:rPr>
          <w:b/>
          <w:bCs/>
          <w:lang w:val="en-US"/>
        </w:rPr>
        <w:t>–</w:t>
      </w:r>
      <w:r w:rsidRPr="000B20AB">
        <w:rPr>
          <w:b/>
          <w:bCs/>
          <w:spacing w:val="1"/>
          <w:lang w:val="en-US"/>
        </w:rPr>
        <w:t xml:space="preserve"> </w:t>
      </w:r>
      <w:r w:rsidRPr="000B20AB">
        <w:rPr>
          <w:b/>
          <w:bCs/>
          <w:lang w:val="en-US"/>
        </w:rPr>
        <w:t>F</w:t>
      </w:r>
      <w:r w:rsidRPr="000B20AB">
        <w:rPr>
          <w:b/>
          <w:bCs/>
          <w:spacing w:val="-1"/>
          <w:lang w:val="en-US"/>
        </w:rPr>
        <w:t>r</w:t>
      </w:r>
      <w:r w:rsidRPr="000B20AB">
        <w:rPr>
          <w:b/>
          <w:bCs/>
          <w:lang w:val="en-US"/>
        </w:rPr>
        <w:t>e</w:t>
      </w:r>
      <w:r w:rsidRPr="000B20AB">
        <w:rPr>
          <w:b/>
          <w:bCs/>
          <w:spacing w:val="-2"/>
          <w:lang w:val="en-US"/>
        </w:rPr>
        <w:t>q</w:t>
      </w:r>
      <w:r w:rsidRPr="000B20AB">
        <w:rPr>
          <w:b/>
          <w:bCs/>
          <w:lang w:val="en-US"/>
        </w:rPr>
        <w:t>ue</w:t>
      </w:r>
      <w:r w:rsidRPr="000B20AB">
        <w:rPr>
          <w:b/>
          <w:bCs/>
          <w:spacing w:val="-2"/>
          <w:lang w:val="en-US"/>
        </w:rPr>
        <w:t>n</w:t>
      </w:r>
      <w:r w:rsidRPr="000B20AB">
        <w:rPr>
          <w:b/>
          <w:bCs/>
          <w:lang w:val="en-US"/>
        </w:rPr>
        <w:t>tly Asked</w:t>
      </w:r>
      <w:r w:rsidRPr="000B20AB">
        <w:rPr>
          <w:b/>
          <w:bCs/>
          <w:spacing w:val="-2"/>
          <w:lang w:val="en-US"/>
        </w:rPr>
        <w:t xml:space="preserve"> </w:t>
      </w:r>
      <w:r w:rsidRPr="000B20AB">
        <w:rPr>
          <w:b/>
          <w:bCs/>
          <w:lang w:val="en-US"/>
        </w:rPr>
        <w:t>Q</w:t>
      </w:r>
      <w:r w:rsidRPr="000B20AB">
        <w:rPr>
          <w:b/>
          <w:bCs/>
          <w:spacing w:val="1"/>
          <w:lang w:val="en-US"/>
        </w:rPr>
        <w:t>u</w:t>
      </w:r>
      <w:r w:rsidRPr="000B20AB">
        <w:rPr>
          <w:b/>
          <w:bCs/>
          <w:lang w:val="en-US"/>
        </w:rPr>
        <w:t>e</w:t>
      </w:r>
      <w:r w:rsidRPr="000B20AB">
        <w:rPr>
          <w:b/>
          <w:bCs/>
          <w:spacing w:val="-3"/>
          <w:lang w:val="en-US"/>
        </w:rPr>
        <w:t>s</w:t>
      </w:r>
      <w:r w:rsidRPr="000B20AB">
        <w:rPr>
          <w:b/>
          <w:bCs/>
          <w:lang w:val="en-US"/>
        </w:rPr>
        <w:t>tions (</w:t>
      </w:r>
      <w:r w:rsidRPr="000B20AB">
        <w:rPr>
          <w:b/>
          <w:bCs/>
          <w:spacing w:val="-2"/>
          <w:lang w:val="en-US"/>
        </w:rPr>
        <w:t>M</w:t>
      </w:r>
      <w:r w:rsidRPr="000B20AB">
        <w:rPr>
          <w:b/>
          <w:bCs/>
          <w:lang w:val="en-US"/>
        </w:rPr>
        <w:t>arch 20</w:t>
      </w:r>
      <w:r w:rsidRPr="000B20AB">
        <w:rPr>
          <w:b/>
          <w:bCs/>
          <w:spacing w:val="-2"/>
          <w:lang w:val="en-US"/>
        </w:rPr>
        <w:t>1</w:t>
      </w:r>
      <w:r w:rsidRPr="000B20AB">
        <w:rPr>
          <w:b/>
          <w:bCs/>
          <w:lang w:val="en-US"/>
        </w:rPr>
        <w:t>6)</w:t>
      </w:r>
      <w:bookmarkEnd w:id="103"/>
    </w:p>
    <w:p w14:paraId="66FEA1AC" w14:textId="77777777" w:rsidR="000B20AB" w:rsidRPr="000B20AB" w:rsidRDefault="000B20AB" w:rsidP="000B20AB">
      <w:pPr>
        <w:spacing w:before="0"/>
        <w:ind w:left="1138"/>
        <w:rPr>
          <w:rStyle w:val="Hyperlink"/>
        </w:rPr>
      </w:pPr>
      <w:hyperlink r:id="rId27">
        <w:r w:rsidRPr="000B20AB">
          <w:rPr>
            <w:rStyle w:val="Hyperlink"/>
          </w:rPr>
          <w:t>https://www.england.nhs.uk/patientsafety/wp-content/uploads/sites/32/2016/03/serious-</w:t>
        </w:r>
      </w:hyperlink>
      <w:r w:rsidRPr="000B20AB">
        <w:rPr>
          <w:rStyle w:val="Hyperlink"/>
        </w:rPr>
        <w:t xml:space="preserve"> </w:t>
      </w:r>
      <w:hyperlink r:id="rId28">
        <w:r w:rsidRPr="000B20AB">
          <w:rPr>
            <w:rStyle w:val="Hyperlink"/>
          </w:rPr>
          <w:t>incdnt-framwrk-faqs-mar16.pdf</w:t>
        </w:r>
      </w:hyperlink>
    </w:p>
    <w:p w14:paraId="518D25B7" w14:textId="77777777" w:rsidR="000B20AB" w:rsidRPr="00B77D7E" w:rsidRDefault="000B20AB" w:rsidP="000B20AB">
      <w:pPr>
        <w:widowControl w:val="0"/>
        <w:spacing w:before="1" w:after="0" w:line="170" w:lineRule="exact"/>
        <w:ind w:left="1170"/>
        <w:rPr>
          <w:lang w:val="en-US"/>
        </w:rPr>
      </w:pPr>
    </w:p>
    <w:p w14:paraId="2EECBC57" w14:textId="77777777" w:rsidR="000B20AB" w:rsidRPr="000B20AB" w:rsidRDefault="000B20AB" w:rsidP="000B20AB">
      <w:pPr>
        <w:spacing w:after="0"/>
        <w:ind w:left="1138"/>
        <w:rPr>
          <w:b/>
          <w:bCs/>
          <w:lang w:val="en-US"/>
        </w:rPr>
      </w:pPr>
      <w:bookmarkStart w:id="104" w:name="_Toc22895173"/>
      <w:r w:rsidRPr="000B20AB">
        <w:rPr>
          <w:b/>
          <w:bCs/>
          <w:lang w:val="en-US"/>
        </w:rPr>
        <w:t>N</w:t>
      </w:r>
      <w:r w:rsidRPr="000B20AB">
        <w:rPr>
          <w:b/>
          <w:bCs/>
          <w:spacing w:val="-1"/>
          <w:lang w:val="en-US"/>
        </w:rPr>
        <w:t>H</w:t>
      </w:r>
      <w:r w:rsidRPr="000B20AB">
        <w:rPr>
          <w:b/>
          <w:bCs/>
          <w:lang w:val="en-US"/>
        </w:rPr>
        <w:t>S I</w:t>
      </w:r>
      <w:r w:rsidRPr="000B20AB">
        <w:rPr>
          <w:b/>
          <w:bCs/>
          <w:spacing w:val="-4"/>
          <w:lang w:val="en-US"/>
        </w:rPr>
        <w:t>m</w:t>
      </w:r>
      <w:r w:rsidRPr="000B20AB">
        <w:rPr>
          <w:b/>
          <w:bCs/>
          <w:lang w:val="en-US"/>
        </w:rPr>
        <w:t>prove</w:t>
      </w:r>
      <w:r w:rsidRPr="000B20AB">
        <w:rPr>
          <w:b/>
          <w:bCs/>
          <w:spacing w:val="-4"/>
          <w:lang w:val="en-US"/>
        </w:rPr>
        <w:t>m</w:t>
      </w:r>
      <w:r w:rsidRPr="000B20AB">
        <w:rPr>
          <w:b/>
          <w:bCs/>
          <w:lang w:val="en-US"/>
        </w:rPr>
        <w:t>ent (20</w:t>
      </w:r>
      <w:r w:rsidRPr="000B20AB">
        <w:rPr>
          <w:b/>
          <w:bCs/>
          <w:spacing w:val="-2"/>
          <w:lang w:val="en-US"/>
        </w:rPr>
        <w:t>1</w:t>
      </w:r>
      <w:r w:rsidRPr="000B20AB">
        <w:rPr>
          <w:b/>
          <w:bCs/>
          <w:spacing w:val="3"/>
          <w:lang w:val="en-US"/>
        </w:rPr>
        <w:t>8</w:t>
      </w:r>
      <w:r w:rsidRPr="000B20AB">
        <w:rPr>
          <w:b/>
          <w:bCs/>
          <w:lang w:val="en-US"/>
        </w:rPr>
        <w:t>)</w:t>
      </w:r>
      <w:r w:rsidRPr="000B20AB">
        <w:rPr>
          <w:b/>
          <w:bCs/>
          <w:spacing w:val="-1"/>
          <w:lang w:val="en-US"/>
        </w:rPr>
        <w:t xml:space="preserve"> </w:t>
      </w:r>
      <w:r w:rsidRPr="000B20AB">
        <w:rPr>
          <w:b/>
          <w:bCs/>
          <w:lang w:val="en-US"/>
        </w:rPr>
        <w:t>Revised Ne</w:t>
      </w:r>
      <w:r w:rsidRPr="000B20AB">
        <w:rPr>
          <w:b/>
          <w:bCs/>
          <w:spacing w:val="-3"/>
          <w:lang w:val="en-US"/>
        </w:rPr>
        <w:t>v</w:t>
      </w:r>
      <w:r w:rsidRPr="000B20AB">
        <w:rPr>
          <w:b/>
          <w:bCs/>
          <w:lang w:val="en-US"/>
        </w:rPr>
        <w:t>er Ev</w:t>
      </w:r>
      <w:r w:rsidRPr="000B20AB">
        <w:rPr>
          <w:b/>
          <w:bCs/>
          <w:spacing w:val="1"/>
          <w:lang w:val="en-US"/>
        </w:rPr>
        <w:t>e</w:t>
      </w:r>
      <w:r w:rsidRPr="000B20AB">
        <w:rPr>
          <w:b/>
          <w:bCs/>
          <w:spacing w:val="-2"/>
          <w:lang w:val="en-US"/>
        </w:rPr>
        <w:t>n</w:t>
      </w:r>
      <w:r w:rsidRPr="000B20AB">
        <w:rPr>
          <w:b/>
          <w:bCs/>
          <w:lang w:val="en-US"/>
        </w:rPr>
        <w:t xml:space="preserve">ts </w:t>
      </w:r>
      <w:r w:rsidRPr="000B20AB">
        <w:rPr>
          <w:b/>
          <w:bCs/>
          <w:spacing w:val="-2"/>
          <w:lang w:val="en-US"/>
        </w:rPr>
        <w:t>P</w:t>
      </w:r>
      <w:r w:rsidRPr="000B20AB">
        <w:rPr>
          <w:b/>
          <w:bCs/>
          <w:lang w:val="en-US"/>
        </w:rPr>
        <w:t>ol</w:t>
      </w:r>
      <w:r w:rsidRPr="000B20AB">
        <w:rPr>
          <w:b/>
          <w:bCs/>
          <w:spacing w:val="-1"/>
          <w:lang w:val="en-US"/>
        </w:rPr>
        <w:t>i</w:t>
      </w:r>
      <w:r w:rsidRPr="000B20AB">
        <w:rPr>
          <w:b/>
          <w:bCs/>
          <w:lang w:val="en-US"/>
        </w:rPr>
        <w:t xml:space="preserve">cy </w:t>
      </w:r>
      <w:r w:rsidRPr="000B20AB">
        <w:rPr>
          <w:b/>
          <w:bCs/>
          <w:spacing w:val="1"/>
          <w:lang w:val="en-US"/>
        </w:rPr>
        <w:t>a</w:t>
      </w:r>
      <w:r w:rsidRPr="000B20AB">
        <w:rPr>
          <w:b/>
          <w:bCs/>
          <w:lang w:val="en-US"/>
        </w:rPr>
        <w:t>nd</w:t>
      </w:r>
      <w:r w:rsidRPr="000B20AB">
        <w:rPr>
          <w:b/>
          <w:bCs/>
          <w:spacing w:val="-2"/>
          <w:lang w:val="en-US"/>
        </w:rPr>
        <w:t xml:space="preserve"> </w:t>
      </w:r>
      <w:r w:rsidRPr="000B20AB">
        <w:rPr>
          <w:b/>
          <w:bCs/>
          <w:lang w:val="en-US"/>
        </w:rPr>
        <w:t>Fra</w:t>
      </w:r>
      <w:r w:rsidRPr="000B20AB">
        <w:rPr>
          <w:b/>
          <w:bCs/>
          <w:spacing w:val="-3"/>
          <w:lang w:val="en-US"/>
        </w:rPr>
        <w:t>m</w:t>
      </w:r>
      <w:r w:rsidRPr="000B20AB">
        <w:rPr>
          <w:b/>
          <w:bCs/>
          <w:lang w:val="en-US"/>
        </w:rPr>
        <w:t>e</w:t>
      </w:r>
      <w:r w:rsidRPr="000B20AB">
        <w:rPr>
          <w:b/>
          <w:bCs/>
          <w:spacing w:val="1"/>
          <w:lang w:val="en-US"/>
        </w:rPr>
        <w:t>w</w:t>
      </w:r>
      <w:r w:rsidRPr="000B20AB">
        <w:rPr>
          <w:b/>
          <w:bCs/>
          <w:lang w:val="en-US"/>
        </w:rPr>
        <w:t>ork</w:t>
      </w:r>
      <w:bookmarkEnd w:id="104"/>
      <w:r w:rsidRPr="000B20AB">
        <w:rPr>
          <w:b/>
          <w:bCs/>
          <w:lang w:val="en-US"/>
        </w:rPr>
        <w:t xml:space="preserve"> and List </w:t>
      </w:r>
    </w:p>
    <w:p w14:paraId="4B022DCC" w14:textId="77777777" w:rsidR="000B20AB" w:rsidRPr="00B77D7E" w:rsidRDefault="000B20AB" w:rsidP="000B20AB">
      <w:pPr>
        <w:spacing w:before="0"/>
        <w:ind w:left="1138"/>
        <w:rPr>
          <w:rFonts w:eastAsia="Arial"/>
          <w:lang w:val="en-US"/>
        </w:rPr>
      </w:pPr>
      <w:hyperlink r:id="rId29" w:history="1">
        <w:r w:rsidRPr="00B77D7E">
          <w:rPr>
            <w:rStyle w:val="Hyperlink"/>
            <w:rFonts w:eastAsia="Arial"/>
            <w:lang w:val="en-US"/>
          </w:rPr>
          <w:t>https://www.england.nhs.uk/publication/never-events/</w:t>
        </w:r>
      </w:hyperlink>
    </w:p>
    <w:p w14:paraId="2DA3BCEF" w14:textId="77777777" w:rsidR="000B20AB" w:rsidRDefault="000B20AB" w:rsidP="000B20AB">
      <w:pPr>
        <w:rPr>
          <w:noProof/>
        </w:rPr>
      </w:pPr>
    </w:p>
    <w:p w14:paraId="38614A76" w14:textId="73053E50" w:rsidR="000B20AB" w:rsidRDefault="000B20AB">
      <w:pPr>
        <w:spacing w:before="0" w:after="0"/>
        <w:ind w:left="0"/>
      </w:pPr>
      <w:r>
        <w:br w:type="page"/>
      </w:r>
    </w:p>
    <w:p w14:paraId="17A56493" w14:textId="4EE41690" w:rsidR="000B20AB" w:rsidRDefault="000B20AB" w:rsidP="000B20AB">
      <w:pPr>
        <w:pStyle w:val="Heading2"/>
        <w:numPr>
          <w:ilvl w:val="0"/>
          <w:numId w:val="0"/>
        </w:numPr>
      </w:pPr>
      <w:bookmarkStart w:id="105" w:name="_Toc222680505"/>
      <w:r w:rsidRPr="006606C1">
        <w:lastRenderedPageBreak/>
        <w:t>Appendix</w:t>
      </w:r>
      <w:r>
        <w:t xml:space="preserve"> C – SI Review &amp; Assurance Process Essex</w:t>
      </w:r>
      <w:bookmarkEnd w:id="105"/>
    </w:p>
    <w:p w14:paraId="1187F845" w14:textId="6046A941" w:rsidR="000B20AB" w:rsidRDefault="00D80443">
      <w:pPr>
        <w:spacing w:before="0" w:after="0"/>
        <w:ind w:left="0"/>
      </w:pPr>
      <w:r>
        <w:rPr>
          <w:noProof/>
        </w:rPr>
        <w:drawing>
          <wp:inline distT="0" distB="0" distL="0" distR="0" wp14:anchorId="7B17F880" wp14:editId="1F97DB4D">
            <wp:extent cx="5906135" cy="7373620"/>
            <wp:effectExtent l="0" t="0" r="0" b="0"/>
            <wp:docPr id="1097431933" name="Picture 2" descr="Flowchart in Appendix C showing how the ICB reviews and checks serious incident reports, including assigning reports for review, requesting more information if needed, and deciding whether there is enough evidence to close or de‑escalate the incident. It shows that final decisions are made by the SINE panel, which either agrees closure or requests further action before clo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431933" name="Picture 2" descr="Flowchart in Appendix C showing how the ICB reviews and checks serious incident reports, including assigning reports for review, requesting more information if needed, and deciding whether there is enough evidence to close or de‑escalate the incident. It shows that final decisions are made by the SINE panel, which either agrees closure or requests further action before clos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06135" cy="7373620"/>
                    </a:xfrm>
                    <a:prstGeom prst="rect">
                      <a:avLst/>
                    </a:prstGeom>
                    <a:noFill/>
                  </pic:spPr>
                </pic:pic>
              </a:graphicData>
            </a:graphic>
          </wp:inline>
        </w:drawing>
      </w:r>
    </w:p>
    <w:p w14:paraId="2B347CD3" w14:textId="1CFE0FD7" w:rsidR="00201DAA" w:rsidRDefault="00201DAA" w:rsidP="000B20AB"/>
    <w:p w14:paraId="23B1F7AC" w14:textId="7D7205B3" w:rsidR="000B20AB" w:rsidRDefault="000B20AB" w:rsidP="000B20AB">
      <w:pPr>
        <w:pStyle w:val="Heading2"/>
        <w:numPr>
          <w:ilvl w:val="0"/>
          <w:numId w:val="0"/>
        </w:numPr>
      </w:pPr>
      <w:bookmarkStart w:id="106" w:name="_Toc222680506"/>
      <w:r w:rsidRPr="006606C1">
        <w:lastRenderedPageBreak/>
        <w:t>Appendix</w:t>
      </w:r>
      <w:r>
        <w:t xml:space="preserve"> D – Serious Incident (SI) Quality </w:t>
      </w:r>
      <w:r w:rsidR="00D80443">
        <w:t xml:space="preserve">Support Officer (QSO) </w:t>
      </w:r>
      <w:r>
        <w:t>Flow Chart</w:t>
      </w:r>
      <w:bookmarkEnd w:id="106"/>
    </w:p>
    <w:p w14:paraId="002C61A8" w14:textId="13BCC650" w:rsidR="000B20AB" w:rsidRDefault="00D80443" w:rsidP="00BD0895">
      <w:pPr>
        <w:ind w:left="0"/>
      </w:pPr>
      <w:r>
        <w:rPr>
          <w:noProof/>
        </w:rPr>
        <w:drawing>
          <wp:inline distT="0" distB="0" distL="0" distR="0" wp14:anchorId="0112DBE3" wp14:editId="37125F80">
            <wp:extent cx="5428741" cy="7419975"/>
            <wp:effectExtent l="0" t="0" r="635" b="0"/>
            <wp:docPr id="1079822056" name="Picture 3" descr="Flowchart showing how the Quality Support Officer handles serious incidents, from recording them to sharing updates and tracking progress until they are ready fo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22056" name="Picture 3" descr="Flowchart showing how the Quality Support Officer handles serious incidents, from recording them to sharing updates and tracking progress until they are ready for review."/>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30251" cy="7422039"/>
                    </a:xfrm>
                    <a:prstGeom prst="rect">
                      <a:avLst/>
                    </a:prstGeom>
                    <a:noFill/>
                  </pic:spPr>
                </pic:pic>
              </a:graphicData>
            </a:graphic>
          </wp:inline>
        </w:drawing>
      </w:r>
    </w:p>
    <w:p w14:paraId="62A47B09" w14:textId="0582A3F1" w:rsidR="000B20AB" w:rsidRDefault="000B20AB" w:rsidP="000B20AB">
      <w:pPr>
        <w:pStyle w:val="Heading2"/>
        <w:numPr>
          <w:ilvl w:val="0"/>
          <w:numId w:val="0"/>
        </w:numPr>
      </w:pPr>
      <w:bookmarkStart w:id="107" w:name="_Toc222680507"/>
      <w:r w:rsidRPr="006606C1">
        <w:lastRenderedPageBreak/>
        <w:t>Appendix</w:t>
      </w:r>
      <w:r>
        <w:t xml:space="preserve"> D continued</w:t>
      </w:r>
      <w:bookmarkEnd w:id="107"/>
    </w:p>
    <w:p w14:paraId="3937E368" w14:textId="4006BBB6" w:rsidR="00D80443" w:rsidRDefault="00D80443" w:rsidP="00E478D3">
      <w:pPr>
        <w:ind w:left="-142"/>
      </w:pPr>
      <w:r w:rsidRPr="00D80443">
        <w:rPr>
          <w:noProof/>
        </w:rPr>
        <w:drawing>
          <wp:inline distT="0" distB="0" distL="0" distR="0" wp14:anchorId="5D5C1121" wp14:editId="0E4A07E0">
            <wp:extent cx="5484048" cy="7553325"/>
            <wp:effectExtent l="0" t="0" r="2540" b="0"/>
            <wp:docPr id="92266183" name="Picture 1" descr="Flowchart showing how the Quality Support Officer handles serious incidents, from recording them to sharing updates and tracking progress until they are ready fo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6183" name="Picture 1" descr="Flowchart showing how the Quality Support Officer handles serious incidents, from recording them to sharing updates and tracking progress until they are ready for review."/>
                    <pic:cNvPicPr/>
                  </pic:nvPicPr>
                  <pic:blipFill>
                    <a:blip r:embed="rId32"/>
                    <a:stretch>
                      <a:fillRect/>
                    </a:stretch>
                  </pic:blipFill>
                  <pic:spPr>
                    <a:xfrm>
                      <a:off x="0" y="0"/>
                      <a:ext cx="5491615" cy="7563748"/>
                    </a:xfrm>
                    <a:prstGeom prst="rect">
                      <a:avLst/>
                    </a:prstGeom>
                  </pic:spPr>
                </pic:pic>
              </a:graphicData>
            </a:graphic>
          </wp:inline>
        </w:drawing>
      </w:r>
    </w:p>
    <w:p w14:paraId="57A526F4" w14:textId="77777777" w:rsidR="00D80443" w:rsidRPr="00D80443" w:rsidRDefault="00D80443" w:rsidP="00E478D3"/>
    <w:p w14:paraId="3C7EB24C" w14:textId="7AA27072" w:rsidR="000B20AB" w:rsidRDefault="004C4016" w:rsidP="002D1A1A">
      <w:pPr>
        <w:pStyle w:val="Heading2"/>
        <w:numPr>
          <w:ilvl w:val="0"/>
          <w:numId w:val="0"/>
        </w:numPr>
      </w:pPr>
      <w:bookmarkStart w:id="108" w:name="_Toc222680508"/>
      <w:r>
        <w:rPr>
          <w:noProof/>
        </w:rPr>
        <w:lastRenderedPageBreak/>
        <w:drawing>
          <wp:anchor distT="0" distB="0" distL="114300" distR="114300" simplePos="0" relativeHeight="251658240" behindDoc="0" locked="0" layoutInCell="1" allowOverlap="1" wp14:anchorId="023C398B" wp14:editId="44C0B3EF">
            <wp:simplePos x="0" y="0"/>
            <wp:positionH relativeFrom="column">
              <wp:posOffset>-158750</wp:posOffset>
            </wp:positionH>
            <wp:positionV relativeFrom="paragraph">
              <wp:posOffset>365125</wp:posOffset>
            </wp:positionV>
            <wp:extent cx="6342380" cy="4602480"/>
            <wp:effectExtent l="0" t="0" r="1270" b="7620"/>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33">
                      <a:extLst>
                        <a:ext uri="{28A0092B-C50C-407E-A947-70E740481C1C}">
                          <a14:useLocalDpi xmlns:a14="http://schemas.microsoft.com/office/drawing/2010/main" val="0"/>
                        </a:ext>
                      </a:extLst>
                    </a:blip>
                    <a:srcRect t="1" b="-96"/>
                    <a:stretch/>
                  </pic:blipFill>
                  <pic:spPr bwMode="auto">
                    <a:xfrm>
                      <a:off x="0" y="0"/>
                      <a:ext cx="6342380" cy="46024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D1A1A">
        <w:t>Appendix E – Primary Care Incident/SI Flow Chart</w:t>
      </w:r>
      <w:bookmarkEnd w:id="108"/>
    </w:p>
    <w:p w14:paraId="2F4A859F" w14:textId="77777777" w:rsidR="00D80443" w:rsidRDefault="00D80443" w:rsidP="00D80443"/>
    <w:p w14:paraId="456D9B39" w14:textId="7D607DE7" w:rsidR="00D80443" w:rsidRPr="00D80443" w:rsidRDefault="00D80443" w:rsidP="00AF5A55">
      <w:r>
        <w:rPr>
          <w:noProof/>
        </w:rPr>
        <w:lastRenderedPageBreak/>
        <w:drawing>
          <wp:inline distT="0" distB="0" distL="0" distR="0" wp14:anchorId="14CC4A9B" wp14:editId="2C44685F">
            <wp:extent cx="4820285" cy="7202170"/>
            <wp:effectExtent l="0" t="0" r="0" b="0"/>
            <wp:docPr id="1600463247" name="Picture 4" descr="Flowchart showing how primary care incidents are reported and checked, including deciding if they meet the threshold for a serious incident and what action to take next, such as local management or formal invest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63247" name="Picture 4" descr="Flowchart showing how primary care incidents are reported and checked, including deciding if they meet the threshold for a serious incident and what action to take next, such as local management or formal investigatio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20285" cy="7202170"/>
                    </a:xfrm>
                    <a:prstGeom prst="rect">
                      <a:avLst/>
                    </a:prstGeom>
                    <a:noFill/>
                  </pic:spPr>
                </pic:pic>
              </a:graphicData>
            </a:graphic>
          </wp:inline>
        </w:drawing>
      </w:r>
    </w:p>
    <w:p w14:paraId="579BAEF3" w14:textId="5254E199" w:rsidR="004C4016" w:rsidRDefault="004C4016" w:rsidP="004C4016">
      <w:pPr>
        <w:ind w:left="0"/>
      </w:pPr>
    </w:p>
    <w:p w14:paraId="164A4643" w14:textId="77777777" w:rsidR="00464668" w:rsidRDefault="00464668" w:rsidP="002D1A1A">
      <w:pPr>
        <w:pStyle w:val="Heading2"/>
        <w:numPr>
          <w:ilvl w:val="0"/>
          <w:numId w:val="0"/>
        </w:numPr>
      </w:pPr>
      <w:bookmarkStart w:id="109" w:name="_Toc222680509"/>
    </w:p>
    <w:p w14:paraId="4F6721DD" w14:textId="5E6495C6" w:rsidR="0078341C" w:rsidRDefault="0078341C">
      <w:pPr>
        <w:spacing w:before="0" w:after="0"/>
        <w:ind w:left="0"/>
        <w:rPr>
          <w:rFonts w:asciiTheme="majorHAnsi" w:eastAsiaTheme="majorEastAsia" w:hAnsiTheme="majorHAnsi" w:cstheme="majorBidi"/>
          <w:b/>
          <w:color w:val="005EB8" w:themeColor="accent2"/>
          <w:sz w:val="32"/>
          <w:szCs w:val="26"/>
        </w:rPr>
      </w:pPr>
      <w:r>
        <w:br w:type="page"/>
      </w:r>
    </w:p>
    <w:p w14:paraId="59704B92" w14:textId="3992F3B5" w:rsidR="004C4016" w:rsidRPr="002D1A1A" w:rsidRDefault="004C4016" w:rsidP="002D1A1A">
      <w:pPr>
        <w:pStyle w:val="Heading2"/>
        <w:numPr>
          <w:ilvl w:val="0"/>
          <w:numId w:val="0"/>
        </w:numPr>
      </w:pPr>
      <w:r w:rsidRPr="002D1A1A">
        <w:lastRenderedPageBreak/>
        <w:t xml:space="preserve">Appendix F – </w:t>
      </w:r>
      <w:r w:rsidRPr="004C4016">
        <w:t>Guidance</w:t>
      </w:r>
      <w:bookmarkEnd w:id="109"/>
    </w:p>
    <w:p w14:paraId="67AFDDFD" w14:textId="77777777" w:rsidR="004C4016" w:rsidRPr="004C4016" w:rsidRDefault="004C4016" w:rsidP="004C4016">
      <w:pPr>
        <w:ind w:left="0"/>
        <w:rPr>
          <w:rFonts w:eastAsia="Arial"/>
          <w:b/>
          <w:bCs/>
          <w:lang w:val="en-US"/>
        </w:rPr>
      </w:pPr>
      <w:r w:rsidRPr="004C4016">
        <w:rPr>
          <w:b/>
          <w:bCs/>
        </w:rPr>
        <w:t>Guidance for Reporting, Managing and Investigating Information Governance and Cyber Security Serious Incidents Requiring Investigation</w:t>
      </w:r>
      <w:r w:rsidRPr="004C4016">
        <w:rPr>
          <w:rFonts w:eastAsia="Arial"/>
          <w:b/>
          <w:bCs/>
          <w:lang w:val="en-US"/>
        </w:rPr>
        <w:t xml:space="preserve"> </w:t>
      </w:r>
    </w:p>
    <w:p w14:paraId="19BF9DFF" w14:textId="70682DBF" w:rsidR="004C4016" w:rsidRPr="00AA6B8D" w:rsidRDefault="004C4016" w:rsidP="004C4016">
      <w:pPr>
        <w:ind w:left="0"/>
        <w:rPr>
          <w:rFonts w:eastAsia="Arial"/>
          <w:lang w:val="en-US"/>
        </w:rPr>
      </w:pPr>
      <w:r w:rsidRPr="00AA6B8D">
        <w:rPr>
          <w:rFonts w:eastAsia="Arial"/>
          <w:lang w:val="en-US"/>
        </w:rPr>
        <w:t>The</w:t>
      </w:r>
      <w:r w:rsidRPr="00AA6B8D">
        <w:rPr>
          <w:rFonts w:eastAsia="Arial"/>
          <w:spacing w:val="1"/>
          <w:lang w:val="en-US"/>
        </w:rPr>
        <w:t xml:space="preserve"> </w:t>
      </w:r>
      <w:r w:rsidRPr="00AA6B8D">
        <w:rPr>
          <w:rFonts w:eastAsia="Arial"/>
          <w:spacing w:val="-1"/>
          <w:lang w:val="en-US"/>
        </w:rPr>
        <w:t>p</w:t>
      </w:r>
      <w:r w:rsidRPr="00AA6B8D">
        <w:rPr>
          <w:rFonts w:eastAsia="Arial"/>
          <w:lang w:val="en-US"/>
        </w:rPr>
        <w:t>urpose</w:t>
      </w:r>
      <w:r w:rsidRPr="00AA6B8D">
        <w:rPr>
          <w:rFonts w:eastAsia="Arial"/>
          <w:spacing w:val="-4"/>
          <w:lang w:val="en-US"/>
        </w:rPr>
        <w:t xml:space="preserve"> </w:t>
      </w:r>
      <w:proofErr w:type="gramStart"/>
      <w:r w:rsidRPr="00AA6B8D">
        <w:rPr>
          <w:rFonts w:eastAsia="Arial"/>
          <w:spacing w:val="2"/>
          <w:lang w:val="en-US"/>
        </w:rPr>
        <w:t>f</w:t>
      </w:r>
      <w:r w:rsidRPr="00AA6B8D">
        <w:rPr>
          <w:rFonts w:eastAsia="Arial"/>
          <w:lang w:val="en-US"/>
        </w:rPr>
        <w:t>or</w:t>
      </w:r>
      <w:proofErr w:type="gramEnd"/>
      <w:r w:rsidRPr="00AA6B8D">
        <w:rPr>
          <w:rFonts w:eastAsia="Arial"/>
          <w:spacing w:val="-2"/>
          <w:lang w:val="en-US"/>
        </w:rPr>
        <w:t xml:space="preserve"> </w:t>
      </w:r>
      <w:r w:rsidRPr="00AA6B8D">
        <w:rPr>
          <w:rFonts w:eastAsia="Arial"/>
          <w:lang w:val="en-US"/>
        </w:rPr>
        <w:t>an inc</w:t>
      </w:r>
      <w:r w:rsidRPr="00AA6B8D">
        <w:rPr>
          <w:rFonts w:eastAsia="Arial"/>
          <w:spacing w:val="-3"/>
          <w:lang w:val="en-US"/>
        </w:rPr>
        <w:t>i</w:t>
      </w:r>
      <w:r w:rsidRPr="00AA6B8D">
        <w:rPr>
          <w:rFonts w:eastAsia="Arial"/>
          <w:lang w:val="en-US"/>
        </w:rPr>
        <w:t>dent</w:t>
      </w:r>
      <w:r w:rsidRPr="00AA6B8D">
        <w:rPr>
          <w:rFonts w:eastAsia="Arial"/>
          <w:spacing w:val="-2"/>
          <w:lang w:val="en-US"/>
        </w:rPr>
        <w:t xml:space="preserve"> </w:t>
      </w:r>
      <w:r w:rsidRPr="00AA6B8D">
        <w:rPr>
          <w:rFonts w:eastAsia="Arial"/>
          <w:lang w:val="en-US"/>
        </w:rPr>
        <w:t>investi</w:t>
      </w:r>
      <w:r w:rsidRPr="00AA6B8D">
        <w:rPr>
          <w:rFonts w:eastAsia="Arial"/>
          <w:spacing w:val="-2"/>
          <w:lang w:val="en-US"/>
        </w:rPr>
        <w:t>g</w:t>
      </w:r>
      <w:r w:rsidRPr="00AA6B8D">
        <w:rPr>
          <w:rFonts w:eastAsia="Arial"/>
          <w:lang w:val="en-US"/>
        </w:rPr>
        <w:t>ati</w:t>
      </w:r>
      <w:r w:rsidRPr="00AA6B8D">
        <w:rPr>
          <w:rFonts w:eastAsia="Arial"/>
          <w:spacing w:val="-2"/>
          <w:lang w:val="en-US"/>
        </w:rPr>
        <w:t>o</w:t>
      </w:r>
      <w:r w:rsidRPr="00AA6B8D">
        <w:rPr>
          <w:rFonts w:eastAsia="Arial"/>
          <w:lang w:val="en-US"/>
        </w:rPr>
        <w:t>n is to</w:t>
      </w:r>
      <w:r w:rsidRPr="00AA6B8D">
        <w:rPr>
          <w:rFonts w:eastAsia="Arial"/>
          <w:spacing w:val="-4"/>
          <w:lang w:val="en-US"/>
        </w:rPr>
        <w:t xml:space="preserve"> </w:t>
      </w:r>
      <w:r w:rsidRPr="00AA6B8D">
        <w:rPr>
          <w:rFonts w:eastAsia="Arial"/>
          <w:lang w:val="en-US"/>
        </w:rPr>
        <w:t>det</w:t>
      </w:r>
      <w:r w:rsidRPr="00AA6B8D">
        <w:rPr>
          <w:rFonts w:eastAsia="Arial"/>
          <w:spacing w:val="1"/>
          <w:lang w:val="en-US"/>
        </w:rPr>
        <w:t>e</w:t>
      </w:r>
      <w:r w:rsidRPr="00AA6B8D">
        <w:rPr>
          <w:rFonts w:eastAsia="Arial"/>
          <w:lang w:val="en-US"/>
        </w:rPr>
        <w:t>r</w:t>
      </w:r>
      <w:r w:rsidRPr="00AA6B8D">
        <w:rPr>
          <w:rFonts w:eastAsia="Arial"/>
          <w:spacing w:val="-4"/>
          <w:lang w:val="en-US"/>
        </w:rPr>
        <w:t>m</w:t>
      </w:r>
      <w:r w:rsidRPr="00AA6B8D">
        <w:rPr>
          <w:rFonts w:eastAsia="Arial"/>
          <w:lang w:val="en-US"/>
        </w:rPr>
        <w:t>ine</w:t>
      </w:r>
      <w:r w:rsidRPr="00AA6B8D">
        <w:rPr>
          <w:rFonts w:eastAsia="Arial"/>
          <w:spacing w:val="1"/>
          <w:lang w:val="en-US"/>
        </w:rPr>
        <w:t xml:space="preserve"> </w:t>
      </w:r>
      <w:r w:rsidRPr="00AA6B8D">
        <w:rPr>
          <w:rFonts w:eastAsia="Arial"/>
          <w:lang w:val="en-US"/>
        </w:rPr>
        <w:t>the</w:t>
      </w:r>
      <w:r w:rsidRPr="00AA6B8D">
        <w:rPr>
          <w:rFonts w:eastAsia="Arial"/>
          <w:spacing w:val="-4"/>
          <w:lang w:val="en-US"/>
        </w:rPr>
        <w:t xml:space="preserve"> </w:t>
      </w:r>
      <w:r w:rsidRPr="00AA6B8D">
        <w:rPr>
          <w:rFonts w:eastAsia="Arial"/>
          <w:spacing w:val="2"/>
          <w:lang w:val="en-US"/>
        </w:rPr>
        <w:t>f</w:t>
      </w:r>
      <w:r w:rsidRPr="00AA6B8D">
        <w:rPr>
          <w:rFonts w:eastAsia="Arial"/>
          <w:lang w:val="en-US"/>
        </w:rPr>
        <w:t>acts</w:t>
      </w:r>
      <w:r w:rsidRPr="00AA6B8D">
        <w:rPr>
          <w:rFonts w:eastAsia="Arial"/>
          <w:spacing w:val="-2"/>
          <w:lang w:val="en-US"/>
        </w:rPr>
        <w:t xml:space="preserve"> </w:t>
      </w:r>
      <w:r w:rsidRPr="00AA6B8D">
        <w:rPr>
          <w:rFonts w:eastAsia="Arial"/>
          <w:lang w:val="en-US"/>
        </w:rPr>
        <w:t>c</w:t>
      </w:r>
      <w:r w:rsidRPr="00AA6B8D">
        <w:rPr>
          <w:rFonts w:eastAsia="Arial"/>
          <w:spacing w:val="-1"/>
          <w:lang w:val="en-US"/>
        </w:rPr>
        <w:t>o</w:t>
      </w:r>
      <w:r w:rsidRPr="00AA6B8D">
        <w:rPr>
          <w:rFonts w:eastAsia="Arial"/>
          <w:lang w:val="en-US"/>
        </w:rPr>
        <w:t>ncerning</w:t>
      </w:r>
      <w:r w:rsidRPr="00AA6B8D">
        <w:rPr>
          <w:rFonts w:eastAsia="Arial"/>
          <w:spacing w:val="-1"/>
          <w:lang w:val="en-US"/>
        </w:rPr>
        <w:t xml:space="preserve"> </w:t>
      </w:r>
      <w:r w:rsidRPr="00AA6B8D">
        <w:rPr>
          <w:rFonts w:eastAsia="Arial"/>
          <w:lang w:val="en-US"/>
        </w:rPr>
        <w:t>t</w:t>
      </w:r>
      <w:r w:rsidRPr="00AA6B8D">
        <w:rPr>
          <w:rFonts w:eastAsia="Arial"/>
          <w:spacing w:val="-2"/>
          <w:lang w:val="en-US"/>
        </w:rPr>
        <w:t>h</w:t>
      </w:r>
      <w:r w:rsidRPr="00AA6B8D">
        <w:rPr>
          <w:rFonts w:eastAsia="Arial"/>
          <w:lang w:val="en-US"/>
        </w:rPr>
        <w:t>e incid</w:t>
      </w:r>
      <w:r w:rsidRPr="00AA6B8D">
        <w:rPr>
          <w:rFonts w:eastAsia="Arial"/>
          <w:spacing w:val="-1"/>
          <w:lang w:val="en-US"/>
        </w:rPr>
        <w:t>e</w:t>
      </w:r>
      <w:r w:rsidRPr="00AA6B8D">
        <w:rPr>
          <w:rFonts w:eastAsia="Arial"/>
          <w:lang w:val="en-US"/>
        </w:rPr>
        <w:t>nt and:</w:t>
      </w:r>
    </w:p>
    <w:p w14:paraId="671CEEEA" w14:textId="77777777" w:rsidR="004C4016" w:rsidRPr="00AA6B8D" w:rsidRDefault="004C4016" w:rsidP="00F30312">
      <w:pPr>
        <w:pStyle w:val="ListParagraph"/>
        <w:numPr>
          <w:ilvl w:val="0"/>
          <w:numId w:val="26"/>
        </w:numPr>
        <w:spacing w:before="0" w:line="276" w:lineRule="auto"/>
        <w:rPr>
          <w:rFonts w:eastAsiaTheme="majorEastAsia" w:cstheme="majorBidi"/>
          <w:bCs/>
        </w:rPr>
      </w:pPr>
      <w:r w:rsidRPr="00AA6B8D">
        <w:rPr>
          <w:rFonts w:eastAsiaTheme="majorEastAsia" w:cstheme="majorBidi"/>
          <w:bCs/>
        </w:rPr>
        <w:t>To identify whether any deficiencies in the application of the ICBs policies or procedures and/or the organisation’s arrangements for confidentiality and data protection contributed to the incident or:</w:t>
      </w:r>
    </w:p>
    <w:p w14:paraId="5C067873" w14:textId="77777777" w:rsidR="004C4016" w:rsidRPr="00AA6B8D" w:rsidRDefault="004C4016" w:rsidP="00F30312">
      <w:pPr>
        <w:pStyle w:val="ListParagraph"/>
        <w:numPr>
          <w:ilvl w:val="0"/>
          <w:numId w:val="26"/>
        </w:numPr>
        <w:spacing w:before="0" w:line="276" w:lineRule="auto"/>
        <w:rPr>
          <w:rFonts w:eastAsiaTheme="majorEastAsia" w:cstheme="majorBidi"/>
          <w:bCs/>
        </w:rPr>
      </w:pPr>
      <w:r w:rsidRPr="00AA6B8D">
        <w:rPr>
          <w:rFonts w:eastAsiaTheme="majorEastAsia" w:cstheme="majorBidi"/>
          <w:bCs/>
        </w:rPr>
        <w:t>Determine whether a human error has occurred, but not to allocate blame</w:t>
      </w:r>
    </w:p>
    <w:p w14:paraId="7F47ADC3" w14:textId="77777777" w:rsidR="004C4016" w:rsidRPr="00AA6B8D" w:rsidRDefault="004C4016" w:rsidP="00F30312">
      <w:pPr>
        <w:pStyle w:val="ListParagraph"/>
        <w:numPr>
          <w:ilvl w:val="0"/>
          <w:numId w:val="26"/>
        </w:numPr>
        <w:spacing w:before="0" w:line="276" w:lineRule="auto"/>
        <w:rPr>
          <w:rFonts w:eastAsiaTheme="majorEastAsia" w:cstheme="majorBidi"/>
          <w:bCs/>
        </w:rPr>
      </w:pPr>
      <w:r w:rsidRPr="00AA6B8D">
        <w:rPr>
          <w:rFonts w:eastAsiaTheme="majorEastAsia" w:cstheme="majorBidi"/>
          <w:bCs/>
        </w:rPr>
        <w:t xml:space="preserve">Establish what </w:t>
      </w:r>
      <w:proofErr w:type="gramStart"/>
      <w:r w:rsidRPr="00AA6B8D">
        <w:rPr>
          <w:rFonts w:eastAsiaTheme="majorEastAsia" w:cstheme="majorBidi"/>
          <w:bCs/>
        </w:rPr>
        <w:t>actually happened</w:t>
      </w:r>
      <w:proofErr w:type="gramEnd"/>
      <w:r w:rsidRPr="00AA6B8D">
        <w:rPr>
          <w:rFonts w:eastAsiaTheme="majorEastAsia" w:cstheme="majorBidi"/>
          <w:bCs/>
        </w:rPr>
        <w:t xml:space="preserve"> and what actions need to be taken to prevent reoccurrence.</w:t>
      </w:r>
    </w:p>
    <w:p w14:paraId="7BE217CF" w14:textId="77777777" w:rsidR="004C4016" w:rsidRPr="00AA6B8D" w:rsidRDefault="004C4016" w:rsidP="00F30312">
      <w:pPr>
        <w:pStyle w:val="ListParagraph"/>
        <w:numPr>
          <w:ilvl w:val="0"/>
          <w:numId w:val="26"/>
        </w:numPr>
        <w:spacing w:before="0" w:line="276" w:lineRule="auto"/>
        <w:rPr>
          <w:rFonts w:eastAsiaTheme="majorEastAsia" w:cstheme="majorBidi"/>
          <w:bCs/>
        </w:rPr>
      </w:pPr>
      <w:r w:rsidRPr="00AA6B8D">
        <w:rPr>
          <w:rFonts w:eastAsiaTheme="majorEastAsia" w:cstheme="majorBidi"/>
          <w:bCs/>
        </w:rPr>
        <w:t xml:space="preserve">Carry out root cause analysis </w:t>
      </w:r>
      <w:proofErr w:type="gramStart"/>
      <w:r w:rsidRPr="00AA6B8D">
        <w:rPr>
          <w:rFonts w:eastAsiaTheme="majorEastAsia" w:cstheme="majorBidi"/>
          <w:bCs/>
        </w:rPr>
        <w:t>in order to</w:t>
      </w:r>
      <w:proofErr w:type="gramEnd"/>
      <w:r w:rsidRPr="00AA6B8D">
        <w:rPr>
          <w:rFonts w:eastAsiaTheme="majorEastAsia" w:cstheme="majorBidi"/>
          <w:bCs/>
        </w:rPr>
        <w:t xml:space="preserve"> ascertain the cause and to make recommendations.</w:t>
      </w:r>
    </w:p>
    <w:p w14:paraId="2BB857B6" w14:textId="77777777" w:rsidR="004C4016" w:rsidRPr="00AA6B8D" w:rsidRDefault="004C4016" w:rsidP="004C4016">
      <w:pPr>
        <w:ind w:left="0"/>
        <w:rPr>
          <w:rFonts w:eastAsiaTheme="majorEastAsia" w:cstheme="majorBidi"/>
          <w:bCs/>
        </w:rPr>
      </w:pPr>
      <w:r w:rsidRPr="00AA6B8D">
        <w:rPr>
          <w:rFonts w:eastAsiaTheme="majorEastAsia" w:cstheme="majorBidi"/>
          <w:bCs/>
        </w:rPr>
        <w:t>As part of an initial assessment of an incident, the IG Lead will liaise with service area/team’s IAO/s (Information Asset Owner/s) and the organisation’s SIRO (Senior Information Risk Owner) to ensure incidents are correctly graded and reviewed.</w:t>
      </w:r>
    </w:p>
    <w:p w14:paraId="5A09B02A" w14:textId="77777777" w:rsidR="004C4016" w:rsidRPr="00AA6B8D" w:rsidRDefault="004C4016" w:rsidP="004C4016">
      <w:pPr>
        <w:ind w:left="0"/>
        <w:rPr>
          <w:rFonts w:eastAsiaTheme="majorEastAsia" w:cstheme="majorBidi"/>
          <w:bCs/>
        </w:rPr>
      </w:pPr>
      <w:r w:rsidRPr="00AA6B8D">
        <w:rPr>
          <w:rFonts w:eastAsiaTheme="majorEastAsia" w:cstheme="majorBidi"/>
          <w:bCs/>
        </w:rPr>
        <w:t xml:space="preserve">The IG Lead and responsible IAO/s will establish a process so that all facts are looked at and the investigation will be based on establishing what </w:t>
      </w:r>
      <w:proofErr w:type="gramStart"/>
      <w:r w:rsidRPr="00AA6B8D">
        <w:rPr>
          <w:rFonts w:eastAsiaTheme="majorEastAsia" w:cstheme="majorBidi"/>
          <w:bCs/>
        </w:rPr>
        <w:t>actually happened</w:t>
      </w:r>
      <w:proofErr w:type="gramEnd"/>
      <w:r w:rsidRPr="00AA6B8D">
        <w:rPr>
          <w:rFonts w:eastAsiaTheme="majorEastAsia" w:cstheme="majorBidi"/>
          <w:bCs/>
        </w:rPr>
        <w:t xml:space="preserve"> and what actions need to be taken to prevent reoccurrence, but not to allocate blame. However, in some cases the investigation may identify whether any disciplinary processes may need to be invoked.</w:t>
      </w:r>
    </w:p>
    <w:p w14:paraId="40B82D4D" w14:textId="77777777" w:rsidR="004C4016" w:rsidRPr="00AA6B8D" w:rsidRDefault="004C4016" w:rsidP="004C4016">
      <w:pPr>
        <w:ind w:left="0"/>
        <w:rPr>
          <w:rFonts w:eastAsiaTheme="majorEastAsia" w:cstheme="majorBidi"/>
          <w:bCs/>
        </w:rPr>
      </w:pPr>
      <w:r w:rsidRPr="00AA6B8D">
        <w:rPr>
          <w:rFonts w:eastAsiaTheme="majorEastAsia" w:cstheme="majorBidi"/>
          <w:bCs/>
        </w:rPr>
        <w:t>The decision to notify a data subject will be made by the SIRO and the Caldicott Guardian on the ground of disclosure, including transparency and the ability to protect against harm. This may include theft or blackmail: weighed against the potential harm that may be caused to subject if notified of the incidents and organisational Duty of Candour.</w:t>
      </w:r>
    </w:p>
    <w:p w14:paraId="74AEA7FB" w14:textId="77777777" w:rsidR="004C4016" w:rsidRPr="00AA6B8D" w:rsidRDefault="004C4016" w:rsidP="004C4016">
      <w:pPr>
        <w:ind w:left="0"/>
        <w:rPr>
          <w:rFonts w:eastAsiaTheme="majorEastAsia" w:cstheme="majorBidi"/>
          <w:bCs/>
        </w:rPr>
      </w:pPr>
      <w:r w:rsidRPr="00AA6B8D">
        <w:rPr>
          <w:rFonts w:eastAsiaTheme="majorEastAsia" w:cstheme="majorBidi"/>
          <w:bCs/>
        </w:rPr>
        <w:t>Where an incident occurs out of business hours, the designated on-call officer will ensure that action is taken to inform the appropriate contacts within 24-hour of becoming aware of the incident.</w:t>
      </w:r>
    </w:p>
    <w:p w14:paraId="23255E96" w14:textId="77777777" w:rsidR="004C4016" w:rsidRPr="00AA6B8D" w:rsidRDefault="004C4016" w:rsidP="004C4016">
      <w:pPr>
        <w:widowControl w:val="0"/>
        <w:ind w:left="0"/>
        <w:rPr>
          <w:rFonts w:eastAsia="Arial"/>
          <w:b/>
          <w:bCs/>
          <w:lang w:val="en-US"/>
        </w:rPr>
      </w:pPr>
      <w:r w:rsidRPr="00AA6B8D">
        <w:rPr>
          <w:rFonts w:eastAsia="Arial"/>
          <w:b/>
          <w:bCs/>
          <w:lang w:val="en-US"/>
        </w:rPr>
        <w:t>Staff Guideline on Identifying and Reporting an Information Incident</w:t>
      </w:r>
    </w:p>
    <w:p w14:paraId="004D23CE" w14:textId="77777777" w:rsidR="004C4016" w:rsidRPr="00AA6B8D" w:rsidRDefault="004C4016" w:rsidP="004C4016">
      <w:pPr>
        <w:widowControl w:val="0"/>
        <w:spacing w:after="0"/>
        <w:ind w:left="0" w:right="807"/>
        <w:rPr>
          <w:rFonts w:eastAsia="Arial"/>
          <w:lang w:val="en-US"/>
        </w:rPr>
      </w:pPr>
      <w:r w:rsidRPr="00AA6B8D">
        <w:rPr>
          <w:rFonts w:eastAsia="Arial"/>
          <w:lang w:val="en-US"/>
        </w:rPr>
        <w:t xml:space="preserve">This guideline applies to all staff including permanent, temporary and contract staff. All </w:t>
      </w:r>
      <w:proofErr w:type="gramStart"/>
      <w:r w:rsidRPr="00AA6B8D">
        <w:rPr>
          <w:rFonts w:eastAsia="Arial"/>
          <w:lang w:val="en-US"/>
        </w:rPr>
        <w:t>incidents</w:t>
      </w:r>
      <w:proofErr w:type="gramEnd"/>
      <w:r w:rsidRPr="00AA6B8D">
        <w:rPr>
          <w:rFonts w:eastAsia="Arial"/>
          <w:lang w:val="en-US"/>
        </w:rPr>
        <w:t xml:space="preserve"> mobs be reported to your line manager, </w:t>
      </w:r>
      <w:proofErr w:type="gramStart"/>
      <w:r w:rsidRPr="00AA6B8D">
        <w:rPr>
          <w:rFonts w:eastAsia="Arial"/>
          <w:lang w:val="en-US"/>
        </w:rPr>
        <w:t>IAO</w:t>
      </w:r>
      <w:proofErr w:type="gramEnd"/>
      <w:r w:rsidRPr="00AA6B8D">
        <w:rPr>
          <w:rFonts w:eastAsia="Arial"/>
          <w:lang w:val="en-US"/>
        </w:rPr>
        <w:t xml:space="preserve"> with 24 hours of becoming aware of the incident</w:t>
      </w:r>
    </w:p>
    <w:p w14:paraId="3D25DD91" w14:textId="77777777" w:rsidR="004C4016" w:rsidRPr="00AA6B8D" w:rsidRDefault="004C4016" w:rsidP="004C4016">
      <w:pPr>
        <w:widowControl w:val="0"/>
        <w:spacing w:after="0" w:line="239" w:lineRule="auto"/>
        <w:ind w:left="0" w:right="118"/>
        <w:rPr>
          <w:rFonts w:eastAsia="Arial"/>
          <w:lang w:val="en-US"/>
        </w:rPr>
      </w:pPr>
      <w:r w:rsidRPr="00AA6B8D">
        <w:rPr>
          <w:rFonts w:eastAsia="Arial"/>
          <w:lang w:val="en-US"/>
        </w:rPr>
        <w:t xml:space="preserve">Where a breach involves a risk to the rights and freedoms of individuals, this must be reported to the Information Commissioner’s Office within 72 hours of becoming aware of the breach. </w:t>
      </w:r>
      <w:proofErr w:type="gramStart"/>
      <w:r w:rsidRPr="00AA6B8D">
        <w:rPr>
          <w:rFonts w:eastAsia="Arial"/>
          <w:lang w:val="en-US"/>
        </w:rPr>
        <w:t>In order to</w:t>
      </w:r>
      <w:proofErr w:type="gramEnd"/>
      <w:r w:rsidRPr="00AA6B8D">
        <w:rPr>
          <w:rFonts w:eastAsia="Arial"/>
          <w:lang w:val="en-US"/>
        </w:rPr>
        <w:t xml:space="preserve"> determine whether a breach is reportable, please provide as much information as possible to the Information Governance team (using </w:t>
      </w:r>
      <w:hyperlink r:id="rId35">
        <w:r w:rsidRPr="00AA6B8D">
          <w:rPr>
            <w:rFonts w:eastAsia="Arial"/>
            <w:lang w:val="en-US"/>
          </w:rPr>
          <w:t xml:space="preserve">EssexICB.IG@nhs.net </w:t>
        </w:r>
      </w:hyperlink>
      <w:r w:rsidRPr="00AA6B8D">
        <w:rPr>
          <w:rFonts w:eastAsia="Arial"/>
          <w:lang w:val="en-US"/>
        </w:rPr>
        <w:t xml:space="preserve">) as early as possible. The team, in conjunction with </w:t>
      </w:r>
      <w:r w:rsidRPr="00AA6B8D">
        <w:rPr>
          <w:rFonts w:eastAsia="Arial"/>
          <w:lang w:val="en-US"/>
        </w:rPr>
        <w:lastRenderedPageBreak/>
        <w:t xml:space="preserve">the ICB’s SIRO, will review the breach and </w:t>
      </w:r>
      <w:proofErr w:type="gramStart"/>
      <w:r w:rsidRPr="00AA6B8D">
        <w:rPr>
          <w:rFonts w:eastAsia="Arial"/>
          <w:lang w:val="en-US"/>
        </w:rPr>
        <w:t>make a decision</w:t>
      </w:r>
      <w:proofErr w:type="gramEnd"/>
      <w:r w:rsidRPr="00AA6B8D">
        <w:rPr>
          <w:rFonts w:eastAsia="Arial"/>
          <w:lang w:val="en-US"/>
        </w:rPr>
        <w:t xml:space="preserve"> as to whether to report or not.</w:t>
      </w:r>
    </w:p>
    <w:p w14:paraId="3CF1D3F9" w14:textId="77777777" w:rsidR="004C4016" w:rsidRPr="00AA6B8D" w:rsidRDefault="004C4016" w:rsidP="004C4016">
      <w:pPr>
        <w:widowControl w:val="0"/>
        <w:ind w:left="0"/>
        <w:rPr>
          <w:rFonts w:eastAsia="Arial"/>
          <w:b/>
          <w:bCs/>
          <w:lang w:val="en-US"/>
        </w:rPr>
      </w:pPr>
      <w:r w:rsidRPr="00AA6B8D">
        <w:rPr>
          <w:rFonts w:eastAsia="Arial"/>
          <w:b/>
          <w:bCs/>
          <w:lang w:val="en-US"/>
        </w:rPr>
        <w:t>What should you report?</w:t>
      </w:r>
    </w:p>
    <w:p w14:paraId="245DDE30" w14:textId="77777777" w:rsidR="004C4016" w:rsidRDefault="004C4016" w:rsidP="004C4016">
      <w:pPr>
        <w:widowControl w:val="0"/>
        <w:spacing w:before="1" w:after="0"/>
        <w:ind w:left="0"/>
        <w:rPr>
          <w:rFonts w:eastAsia="Arial"/>
          <w:lang w:val="en-US"/>
        </w:rPr>
      </w:pPr>
      <w:r w:rsidRPr="00AA6B8D">
        <w:rPr>
          <w:rFonts w:eastAsia="Arial"/>
          <w:lang w:val="en-US"/>
        </w:rPr>
        <w:t>Here are some examples of information incidents that should be reported:</w:t>
      </w:r>
    </w:p>
    <w:p w14:paraId="40218C0A" w14:textId="77777777" w:rsidR="004C4016" w:rsidRPr="00AA6B8D" w:rsidRDefault="004C4016" w:rsidP="004C4016">
      <w:pPr>
        <w:widowControl w:val="0"/>
        <w:spacing w:before="1" w:after="0"/>
        <w:ind w:left="0"/>
        <w:rPr>
          <w:rFonts w:eastAsia="Arial"/>
          <w:lang w:val="en-US"/>
        </w:rPr>
      </w:pPr>
    </w:p>
    <w:p w14:paraId="620622BD" w14:textId="77777777" w:rsidR="004C4016" w:rsidRPr="00AA6B8D" w:rsidRDefault="004C4016" w:rsidP="00F30312">
      <w:pPr>
        <w:pStyle w:val="ListParagraph"/>
        <w:numPr>
          <w:ilvl w:val="0"/>
          <w:numId w:val="27"/>
        </w:numPr>
        <w:spacing w:before="0" w:line="276" w:lineRule="auto"/>
        <w:ind w:left="360"/>
        <w:rPr>
          <w:rFonts w:eastAsiaTheme="majorEastAsia"/>
        </w:rPr>
      </w:pPr>
      <w:r w:rsidRPr="00AA6B8D">
        <w:rPr>
          <w:rFonts w:eastAsiaTheme="majorEastAsia"/>
        </w:rPr>
        <w:t>Finding a computer printout of Personal Identifiable Data (PID) details laying around</w:t>
      </w:r>
    </w:p>
    <w:p w14:paraId="206F94F6" w14:textId="77777777" w:rsidR="004C4016" w:rsidRPr="00AA6B8D" w:rsidRDefault="004C4016" w:rsidP="00F30312">
      <w:pPr>
        <w:pStyle w:val="ListParagraph"/>
        <w:numPr>
          <w:ilvl w:val="0"/>
          <w:numId w:val="27"/>
        </w:numPr>
        <w:spacing w:before="0" w:line="276" w:lineRule="auto"/>
        <w:ind w:left="360"/>
        <w:rPr>
          <w:rFonts w:eastAsiaTheme="majorEastAsia"/>
        </w:rPr>
      </w:pPr>
      <w:r w:rsidRPr="00AA6B8D">
        <w:rPr>
          <w:rFonts w:eastAsiaTheme="majorEastAsia"/>
        </w:rPr>
        <w:t>Identifying that a fax that was thought to have been sent to a recipient had been received by an unknown recipient or organisation</w:t>
      </w:r>
    </w:p>
    <w:p w14:paraId="73B27536" w14:textId="77777777" w:rsidR="004C4016" w:rsidRPr="00AA6B8D" w:rsidRDefault="004C4016" w:rsidP="00F30312">
      <w:pPr>
        <w:pStyle w:val="ListParagraph"/>
        <w:numPr>
          <w:ilvl w:val="0"/>
          <w:numId w:val="27"/>
        </w:numPr>
        <w:spacing w:before="0" w:line="276" w:lineRule="auto"/>
        <w:ind w:left="360"/>
        <w:rPr>
          <w:rFonts w:eastAsiaTheme="majorEastAsia"/>
        </w:rPr>
      </w:pPr>
      <w:r w:rsidRPr="00AA6B8D">
        <w:rPr>
          <w:rFonts w:eastAsiaTheme="majorEastAsia"/>
        </w:rPr>
        <w:t xml:space="preserve">Finding confidential waste in a “normal” waste </w:t>
      </w:r>
      <w:proofErr w:type="gramStart"/>
      <w:r w:rsidRPr="00AA6B8D">
        <w:rPr>
          <w:rFonts w:eastAsiaTheme="majorEastAsia"/>
        </w:rPr>
        <w:t>bin;</w:t>
      </w:r>
      <w:proofErr w:type="gramEnd"/>
    </w:p>
    <w:p w14:paraId="20477C46" w14:textId="77777777" w:rsidR="004C4016" w:rsidRPr="00AA6B8D" w:rsidRDefault="004C4016" w:rsidP="00F30312">
      <w:pPr>
        <w:pStyle w:val="ListParagraph"/>
        <w:numPr>
          <w:ilvl w:val="0"/>
          <w:numId w:val="27"/>
        </w:numPr>
        <w:spacing w:before="0" w:line="276" w:lineRule="auto"/>
        <w:ind w:left="360"/>
        <w:rPr>
          <w:rFonts w:eastAsiaTheme="majorEastAsia"/>
        </w:rPr>
      </w:pPr>
      <w:r w:rsidRPr="00AA6B8D">
        <w:rPr>
          <w:rFonts w:eastAsiaTheme="majorEastAsia"/>
        </w:rPr>
        <w:t xml:space="preserve">Losing a mobile computing device with personal information on </w:t>
      </w:r>
      <w:proofErr w:type="gramStart"/>
      <w:r w:rsidRPr="00AA6B8D">
        <w:rPr>
          <w:rFonts w:eastAsiaTheme="majorEastAsia"/>
        </w:rPr>
        <w:t>it;</w:t>
      </w:r>
      <w:proofErr w:type="gramEnd"/>
    </w:p>
    <w:p w14:paraId="71775362" w14:textId="77777777" w:rsidR="004C4016" w:rsidRPr="00AA6B8D" w:rsidRDefault="004C4016" w:rsidP="00F30312">
      <w:pPr>
        <w:pStyle w:val="ListParagraph"/>
        <w:numPr>
          <w:ilvl w:val="0"/>
          <w:numId w:val="27"/>
        </w:numPr>
        <w:spacing w:before="0" w:line="276" w:lineRule="auto"/>
        <w:ind w:left="360"/>
        <w:rPr>
          <w:rFonts w:eastAsiaTheme="majorEastAsia"/>
        </w:rPr>
      </w:pPr>
      <w:r w:rsidRPr="00AA6B8D">
        <w:rPr>
          <w:rFonts w:eastAsiaTheme="majorEastAsia"/>
        </w:rPr>
        <w:t xml:space="preserve">Giving information to someone who should not have access to it – verbally, in writing or </w:t>
      </w:r>
      <w:proofErr w:type="gramStart"/>
      <w:r w:rsidRPr="00AA6B8D">
        <w:rPr>
          <w:rFonts w:eastAsiaTheme="majorEastAsia"/>
        </w:rPr>
        <w:t>electronically;</w:t>
      </w:r>
      <w:proofErr w:type="gramEnd"/>
    </w:p>
    <w:p w14:paraId="09C6BB29" w14:textId="77777777" w:rsidR="004C4016" w:rsidRPr="00AA6B8D" w:rsidRDefault="004C4016" w:rsidP="00F30312">
      <w:pPr>
        <w:pStyle w:val="ListParagraph"/>
        <w:numPr>
          <w:ilvl w:val="0"/>
          <w:numId w:val="27"/>
        </w:numPr>
        <w:spacing w:before="0" w:line="276" w:lineRule="auto"/>
        <w:ind w:left="360"/>
        <w:rPr>
          <w:rFonts w:eastAsiaTheme="majorEastAsia"/>
        </w:rPr>
      </w:pPr>
      <w:r w:rsidRPr="00AA6B8D">
        <w:rPr>
          <w:rFonts w:eastAsiaTheme="majorEastAsia"/>
        </w:rPr>
        <w:t xml:space="preserve">Accessing a computer database using someone else’s authorisations for example someone else’s user id and </w:t>
      </w:r>
      <w:proofErr w:type="gramStart"/>
      <w:r w:rsidRPr="00AA6B8D">
        <w:rPr>
          <w:rFonts w:eastAsiaTheme="majorEastAsia"/>
        </w:rPr>
        <w:t>password;</w:t>
      </w:r>
      <w:proofErr w:type="gramEnd"/>
    </w:p>
    <w:p w14:paraId="2806BE61" w14:textId="77777777" w:rsidR="004C4016" w:rsidRPr="00AA6B8D" w:rsidRDefault="004C4016" w:rsidP="00F30312">
      <w:pPr>
        <w:pStyle w:val="ListParagraph"/>
        <w:numPr>
          <w:ilvl w:val="0"/>
          <w:numId w:val="27"/>
        </w:numPr>
        <w:spacing w:before="0" w:line="276" w:lineRule="auto"/>
        <w:ind w:left="360"/>
        <w:rPr>
          <w:rFonts w:eastAsiaTheme="majorEastAsia"/>
        </w:rPr>
      </w:pPr>
      <w:r w:rsidRPr="00AA6B8D">
        <w:rPr>
          <w:rFonts w:eastAsiaTheme="majorEastAsia"/>
        </w:rPr>
        <w:t xml:space="preserve">Finding your PC and/or programmes are not working correctly – potentially because you may have a </w:t>
      </w:r>
      <w:proofErr w:type="gramStart"/>
      <w:r w:rsidRPr="00AA6B8D">
        <w:rPr>
          <w:rFonts w:eastAsiaTheme="majorEastAsia"/>
        </w:rPr>
        <w:t>virus;</w:t>
      </w:r>
      <w:proofErr w:type="gramEnd"/>
    </w:p>
    <w:p w14:paraId="25C268B4" w14:textId="77777777" w:rsidR="004C4016" w:rsidRPr="00AA6B8D" w:rsidRDefault="004C4016" w:rsidP="00F30312">
      <w:pPr>
        <w:pStyle w:val="ListParagraph"/>
        <w:numPr>
          <w:ilvl w:val="0"/>
          <w:numId w:val="27"/>
        </w:numPr>
        <w:spacing w:before="0" w:line="276" w:lineRule="auto"/>
        <w:ind w:left="360"/>
        <w:rPr>
          <w:rFonts w:eastAsiaTheme="majorEastAsia"/>
        </w:rPr>
      </w:pPr>
      <w:r w:rsidRPr="00AA6B8D">
        <w:rPr>
          <w:rFonts w:eastAsiaTheme="majorEastAsia"/>
        </w:rPr>
        <w:t>Sending a sensitive e-mail to an unintended recipient or “all staff” by mistake</w:t>
      </w:r>
    </w:p>
    <w:p w14:paraId="2E379696" w14:textId="77777777" w:rsidR="004C4016" w:rsidRPr="00AA6B8D" w:rsidRDefault="004C4016" w:rsidP="00F30312">
      <w:pPr>
        <w:pStyle w:val="ListParagraph"/>
        <w:numPr>
          <w:ilvl w:val="0"/>
          <w:numId w:val="27"/>
        </w:numPr>
        <w:spacing w:before="0" w:line="276" w:lineRule="auto"/>
        <w:ind w:left="360"/>
        <w:rPr>
          <w:rFonts w:eastAsiaTheme="majorEastAsia"/>
        </w:rPr>
      </w:pPr>
      <w:r w:rsidRPr="00AA6B8D">
        <w:rPr>
          <w:rFonts w:eastAsiaTheme="majorEastAsia"/>
        </w:rPr>
        <w:t>Finding a colleague’s password written down on a “</w:t>
      </w:r>
      <w:proofErr w:type="spellStart"/>
      <w:r w:rsidRPr="00AA6B8D">
        <w:rPr>
          <w:rFonts w:eastAsiaTheme="majorEastAsia"/>
        </w:rPr>
        <w:t>post-it</w:t>
      </w:r>
      <w:proofErr w:type="spellEnd"/>
      <w:r w:rsidRPr="00AA6B8D">
        <w:rPr>
          <w:rFonts w:eastAsiaTheme="majorEastAsia"/>
        </w:rPr>
        <w:t xml:space="preserve">” </w:t>
      </w:r>
      <w:proofErr w:type="gramStart"/>
      <w:r w:rsidRPr="00AA6B8D">
        <w:rPr>
          <w:rFonts w:eastAsiaTheme="majorEastAsia"/>
        </w:rPr>
        <w:t>note;</w:t>
      </w:r>
      <w:proofErr w:type="gramEnd"/>
    </w:p>
    <w:p w14:paraId="2598C020" w14:textId="77777777" w:rsidR="004C4016" w:rsidRPr="00AA6B8D" w:rsidRDefault="004C4016" w:rsidP="00F30312">
      <w:pPr>
        <w:pStyle w:val="ListParagraph"/>
        <w:numPr>
          <w:ilvl w:val="0"/>
          <w:numId w:val="27"/>
        </w:numPr>
        <w:spacing w:before="0" w:line="276" w:lineRule="auto"/>
        <w:ind w:left="360"/>
        <w:rPr>
          <w:rFonts w:eastAsiaTheme="majorEastAsia"/>
        </w:rPr>
      </w:pPr>
      <w:r w:rsidRPr="00AA6B8D">
        <w:rPr>
          <w:rFonts w:eastAsiaTheme="majorEastAsia"/>
        </w:rPr>
        <w:t>Discovering a “break in” to the organisation</w:t>
      </w:r>
    </w:p>
    <w:p w14:paraId="17AEEF2F" w14:textId="77777777" w:rsidR="004C4016" w:rsidRPr="00AA6B8D" w:rsidRDefault="004C4016" w:rsidP="004C4016">
      <w:pPr>
        <w:widowControl w:val="0"/>
        <w:ind w:left="0"/>
        <w:rPr>
          <w:rFonts w:eastAsia="Arial"/>
          <w:b/>
          <w:bCs/>
          <w:lang w:val="en-US"/>
        </w:rPr>
      </w:pPr>
      <w:r w:rsidRPr="00AA6B8D">
        <w:rPr>
          <w:rFonts w:eastAsia="Arial"/>
          <w:b/>
          <w:bCs/>
          <w:lang w:val="en-US"/>
        </w:rPr>
        <w:t>What happens next?</w:t>
      </w:r>
    </w:p>
    <w:p w14:paraId="71318A2A" w14:textId="77777777" w:rsidR="004C4016" w:rsidRPr="00AA6B8D" w:rsidRDefault="004C4016" w:rsidP="004C4016">
      <w:pPr>
        <w:widowControl w:val="0"/>
        <w:spacing w:before="2" w:after="0"/>
        <w:ind w:left="0" w:right="844"/>
        <w:rPr>
          <w:rFonts w:eastAsia="Arial"/>
          <w:lang w:val="en-US"/>
        </w:rPr>
      </w:pPr>
      <w:r w:rsidRPr="00AA6B8D">
        <w:rPr>
          <w:rFonts w:eastAsia="Arial"/>
          <w:lang w:val="en-US"/>
        </w:rPr>
        <w:t>Your manager or the IG Lead will investigate the incident and may wish to speak to you directly as things progress.</w:t>
      </w:r>
    </w:p>
    <w:p w14:paraId="2CF9456A" w14:textId="28A5B2B8" w:rsidR="004C4016" w:rsidRDefault="004C4016" w:rsidP="004C4016">
      <w:pPr>
        <w:ind w:left="-1134"/>
      </w:pPr>
    </w:p>
    <w:p w14:paraId="77C5F5B6" w14:textId="77777777" w:rsidR="004C4016" w:rsidRDefault="004C4016">
      <w:pPr>
        <w:spacing w:before="0" w:after="0"/>
        <w:ind w:left="0"/>
      </w:pPr>
      <w:r>
        <w:br w:type="page"/>
      </w:r>
    </w:p>
    <w:p w14:paraId="00704227" w14:textId="7B000E51" w:rsidR="004C4016" w:rsidRPr="002D1A1A" w:rsidRDefault="004C4016" w:rsidP="002D1A1A">
      <w:pPr>
        <w:pStyle w:val="Heading2"/>
        <w:numPr>
          <w:ilvl w:val="0"/>
          <w:numId w:val="0"/>
        </w:numPr>
      </w:pPr>
      <w:bookmarkStart w:id="110" w:name="_Toc222680510"/>
      <w:r w:rsidRPr="002D1A1A">
        <w:lastRenderedPageBreak/>
        <w:t>Appendix G – Serious Incident Forms</w:t>
      </w:r>
      <w:bookmarkEnd w:id="110"/>
    </w:p>
    <w:p w14:paraId="1E907D83" w14:textId="77777777" w:rsidR="00B0205B" w:rsidRPr="00D237E8" w:rsidRDefault="00B0205B" w:rsidP="00B0205B">
      <w:pPr>
        <w:widowControl w:val="0"/>
        <w:spacing w:after="0"/>
        <w:ind w:left="104"/>
        <w:rPr>
          <w:rFonts w:eastAsia="Arial"/>
          <w:b/>
          <w:bCs/>
          <w:lang w:val="en-US"/>
        </w:rPr>
      </w:pPr>
      <w:r w:rsidRPr="00D237E8">
        <w:rPr>
          <w:rFonts w:eastAsia="Arial"/>
          <w:b/>
          <w:bCs/>
          <w:lang w:val="en-US"/>
        </w:rPr>
        <w:t>Serious Incident Forms</w:t>
      </w:r>
    </w:p>
    <w:p w14:paraId="282BCEDA" w14:textId="77777777" w:rsidR="00B0205B" w:rsidRPr="00D237E8" w:rsidRDefault="00B0205B" w:rsidP="00B0205B">
      <w:pPr>
        <w:widowControl w:val="0"/>
        <w:spacing w:after="0"/>
        <w:ind w:left="104"/>
        <w:rPr>
          <w:rFonts w:eastAsia="Arial"/>
          <w:lang w:val="en-US"/>
        </w:rPr>
      </w:pPr>
    </w:p>
    <w:p w14:paraId="33AB46E1" w14:textId="77777777" w:rsidR="00B0205B" w:rsidRPr="00D237E8" w:rsidRDefault="00B0205B" w:rsidP="00B0205B">
      <w:pPr>
        <w:widowControl w:val="0"/>
        <w:spacing w:after="0"/>
        <w:ind w:left="104"/>
        <w:rPr>
          <w:rFonts w:eastAsia="Arial"/>
          <w:lang w:val="en-US"/>
        </w:rPr>
      </w:pPr>
      <w:r w:rsidRPr="00D237E8">
        <w:rPr>
          <w:rFonts w:eastAsia="Arial"/>
          <w:lang w:val="en-US"/>
        </w:rPr>
        <w:t>The</w:t>
      </w:r>
      <w:r w:rsidRPr="00D237E8">
        <w:rPr>
          <w:rFonts w:eastAsia="Arial"/>
          <w:spacing w:val="-1"/>
          <w:lang w:val="en-US"/>
        </w:rPr>
        <w:t xml:space="preserve"> </w:t>
      </w:r>
      <w:r w:rsidRPr="00D237E8">
        <w:rPr>
          <w:rFonts w:eastAsia="Arial"/>
          <w:spacing w:val="2"/>
          <w:lang w:val="en-US"/>
        </w:rPr>
        <w:t>f</w:t>
      </w:r>
      <w:r w:rsidRPr="00D237E8">
        <w:rPr>
          <w:rFonts w:eastAsia="Arial"/>
          <w:lang w:val="en-US"/>
        </w:rPr>
        <w:t>ol</w:t>
      </w:r>
      <w:r w:rsidRPr="00D237E8">
        <w:rPr>
          <w:rFonts w:eastAsia="Arial"/>
          <w:spacing w:val="-1"/>
          <w:lang w:val="en-US"/>
        </w:rPr>
        <w:t>l</w:t>
      </w:r>
      <w:r w:rsidRPr="00D237E8">
        <w:rPr>
          <w:rFonts w:eastAsia="Arial"/>
          <w:lang w:val="en-US"/>
        </w:rPr>
        <w:t>o</w:t>
      </w:r>
      <w:r w:rsidRPr="00D237E8">
        <w:rPr>
          <w:rFonts w:eastAsia="Arial"/>
          <w:spacing w:val="-6"/>
          <w:lang w:val="en-US"/>
        </w:rPr>
        <w:t>w</w:t>
      </w:r>
      <w:r w:rsidRPr="00D237E8">
        <w:rPr>
          <w:rFonts w:eastAsia="Arial"/>
          <w:lang w:val="en-US"/>
        </w:rPr>
        <w:t>ing</w:t>
      </w:r>
      <w:r w:rsidRPr="00D237E8">
        <w:rPr>
          <w:rFonts w:eastAsia="Arial"/>
          <w:spacing w:val="-1"/>
          <w:lang w:val="en-US"/>
        </w:rPr>
        <w:t xml:space="preserve"> </w:t>
      </w:r>
      <w:r w:rsidRPr="00D237E8">
        <w:rPr>
          <w:rFonts w:eastAsia="Arial"/>
          <w:spacing w:val="3"/>
          <w:lang w:val="en-US"/>
        </w:rPr>
        <w:t>f</w:t>
      </w:r>
      <w:r w:rsidRPr="00D237E8">
        <w:rPr>
          <w:rFonts w:eastAsia="Arial"/>
          <w:lang w:val="en-US"/>
        </w:rPr>
        <w:t>or</w:t>
      </w:r>
      <w:r w:rsidRPr="00D237E8">
        <w:rPr>
          <w:rFonts w:eastAsia="Arial"/>
          <w:spacing w:val="-4"/>
          <w:lang w:val="en-US"/>
        </w:rPr>
        <w:t>m</w:t>
      </w:r>
      <w:r w:rsidRPr="00D237E8">
        <w:rPr>
          <w:rFonts w:eastAsia="Arial"/>
          <w:lang w:val="en-US"/>
        </w:rPr>
        <w:t xml:space="preserve">s </w:t>
      </w:r>
      <w:r w:rsidRPr="00D237E8">
        <w:rPr>
          <w:rFonts w:eastAsia="Arial"/>
          <w:spacing w:val="1"/>
          <w:lang w:val="en-US"/>
        </w:rPr>
        <w:t>ar</w:t>
      </w:r>
      <w:r w:rsidRPr="00D237E8">
        <w:rPr>
          <w:rFonts w:eastAsia="Arial"/>
          <w:lang w:val="en-US"/>
        </w:rPr>
        <w:t xml:space="preserve">e </w:t>
      </w:r>
      <w:r w:rsidRPr="00D237E8">
        <w:rPr>
          <w:rFonts w:eastAsia="Arial"/>
          <w:spacing w:val="1"/>
          <w:lang w:val="en-US"/>
        </w:rPr>
        <w:t>u</w:t>
      </w:r>
      <w:r w:rsidRPr="00D237E8">
        <w:rPr>
          <w:rFonts w:eastAsia="Arial"/>
          <w:lang w:val="en-US"/>
        </w:rPr>
        <w:t>s</w:t>
      </w:r>
      <w:r w:rsidRPr="00D237E8">
        <w:rPr>
          <w:rFonts w:eastAsia="Arial"/>
          <w:spacing w:val="-2"/>
          <w:lang w:val="en-US"/>
        </w:rPr>
        <w:t>e</w:t>
      </w:r>
      <w:r w:rsidRPr="00D237E8">
        <w:rPr>
          <w:rFonts w:eastAsia="Arial"/>
          <w:lang w:val="en-US"/>
        </w:rPr>
        <w:t xml:space="preserve">d </w:t>
      </w:r>
      <w:r w:rsidRPr="00D237E8">
        <w:rPr>
          <w:rFonts w:eastAsia="Arial"/>
          <w:spacing w:val="-5"/>
          <w:lang w:val="en-US"/>
        </w:rPr>
        <w:t>w</w:t>
      </w:r>
      <w:r w:rsidRPr="00D237E8">
        <w:rPr>
          <w:rFonts w:eastAsia="Arial"/>
          <w:lang w:val="en-US"/>
        </w:rPr>
        <w:t>ithin t</w:t>
      </w:r>
      <w:r w:rsidRPr="00D237E8">
        <w:rPr>
          <w:rFonts w:eastAsia="Arial"/>
          <w:spacing w:val="1"/>
          <w:lang w:val="en-US"/>
        </w:rPr>
        <w:t>h</w:t>
      </w:r>
      <w:r w:rsidRPr="00D237E8">
        <w:rPr>
          <w:rFonts w:eastAsia="Arial"/>
          <w:lang w:val="en-US"/>
        </w:rPr>
        <w:t>e SI</w:t>
      </w:r>
      <w:r w:rsidRPr="00D237E8">
        <w:rPr>
          <w:rFonts w:eastAsia="Arial"/>
          <w:spacing w:val="-2"/>
          <w:lang w:val="en-US"/>
        </w:rPr>
        <w:t xml:space="preserve"> </w:t>
      </w:r>
      <w:r w:rsidRPr="00D237E8">
        <w:rPr>
          <w:rFonts w:eastAsia="Arial"/>
          <w:lang w:val="en-US"/>
        </w:rPr>
        <w:t>process:</w:t>
      </w:r>
    </w:p>
    <w:p w14:paraId="4CCAFCBB" w14:textId="77777777" w:rsidR="00B0205B" w:rsidRPr="00D237E8" w:rsidRDefault="00B0205B" w:rsidP="00B0205B">
      <w:pPr>
        <w:widowControl w:val="0"/>
        <w:spacing w:before="9" w:after="0" w:line="110" w:lineRule="exact"/>
        <w:rPr>
          <w:lang w:val="en-US"/>
        </w:rPr>
      </w:pPr>
    </w:p>
    <w:p w14:paraId="34DFC43C" w14:textId="77777777" w:rsidR="00B0205B" w:rsidRPr="00D237E8" w:rsidRDefault="00B0205B" w:rsidP="00B0205B">
      <w:pPr>
        <w:widowControl w:val="0"/>
        <w:spacing w:after="0" w:line="200" w:lineRule="exact"/>
        <w:rPr>
          <w:lang w:val="en-US"/>
        </w:rPr>
      </w:pPr>
    </w:p>
    <w:tbl>
      <w:tblPr>
        <w:tblW w:w="0" w:type="auto"/>
        <w:tblInd w:w="706" w:type="dxa"/>
        <w:tblLayout w:type="fixed"/>
        <w:tblCellMar>
          <w:left w:w="0" w:type="dxa"/>
          <w:right w:w="0" w:type="dxa"/>
        </w:tblCellMar>
        <w:tblLook w:val="01E0" w:firstRow="1" w:lastRow="1" w:firstColumn="1" w:lastColumn="1" w:noHBand="0" w:noVBand="0"/>
      </w:tblPr>
      <w:tblGrid>
        <w:gridCol w:w="835"/>
        <w:gridCol w:w="7922"/>
      </w:tblGrid>
      <w:tr w:rsidR="000A5F1C" w:rsidRPr="000A5F1C" w14:paraId="513859C9" w14:textId="77777777" w:rsidTr="000A5F1C">
        <w:trPr>
          <w:trHeight w:hRule="exact" w:val="526"/>
          <w:tblHeader/>
        </w:trPr>
        <w:tc>
          <w:tcPr>
            <w:tcW w:w="835" w:type="dxa"/>
            <w:tcBorders>
              <w:top w:val="single" w:sz="5" w:space="0" w:color="000000"/>
              <w:left w:val="single" w:sz="5" w:space="0" w:color="000000"/>
              <w:bottom w:val="single" w:sz="5" w:space="0" w:color="000000"/>
              <w:right w:val="single" w:sz="5" w:space="0" w:color="000000"/>
            </w:tcBorders>
            <w:vAlign w:val="center"/>
          </w:tcPr>
          <w:p w14:paraId="07AD57B6" w14:textId="48D4F7A6" w:rsidR="000A5F1C" w:rsidRPr="000A5F1C" w:rsidRDefault="000A5F1C" w:rsidP="000614F7">
            <w:pPr>
              <w:widowControl w:val="0"/>
              <w:spacing w:before="0" w:after="0"/>
              <w:ind w:left="99"/>
              <w:rPr>
                <w:rFonts w:eastAsia="Arial" w:cs="Arial"/>
                <w:b/>
                <w:bCs/>
                <w:lang w:val="en-US"/>
              </w:rPr>
            </w:pPr>
            <w:r w:rsidRPr="000A5F1C">
              <w:rPr>
                <w:rFonts w:eastAsia="Arial" w:cs="Arial"/>
                <w:b/>
                <w:bCs/>
                <w:lang w:val="en-US"/>
              </w:rPr>
              <w:t>Ref</w:t>
            </w:r>
          </w:p>
        </w:tc>
        <w:tc>
          <w:tcPr>
            <w:tcW w:w="7922" w:type="dxa"/>
            <w:tcBorders>
              <w:top w:val="single" w:sz="5" w:space="0" w:color="000000"/>
              <w:left w:val="single" w:sz="5" w:space="0" w:color="000000"/>
              <w:bottom w:val="single" w:sz="5" w:space="0" w:color="000000"/>
              <w:right w:val="single" w:sz="5" w:space="0" w:color="000000"/>
            </w:tcBorders>
            <w:vAlign w:val="center"/>
          </w:tcPr>
          <w:p w14:paraId="200A9665" w14:textId="4A068F35" w:rsidR="000A5F1C" w:rsidRPr="000A5F1C" w:rsidRDefault="000A5F1C" w:rsidP="000A5F1C">
            <w:pPr>
              <w:widowControl w:val="0"/>
              <w:spacing w:before="0" w:after="0"/>
              <w:ind w:left="0"/>
              <w:rPr>
                <w:rFonts w:eastAsia="Arial" w:cs="Arial"/>
                <w:b/>
                <w:bCs/>
                <w:lang w:val="en-US"/>
              </w:rPr>
            </w:pPr>
            <w:r w:rsidRPr="000A5F1C">
              <w:rPr>
                <w:rFonts w:eastAsia="Arial" w:cs="Arial"/>
                <w:b/>
                <w:bCs/>
                <w:lang w:val="en-US"/>
              </w:rPr>
              <w:t xml:space="preserve">  Form</w:t>
            </w:r>
          </w:p>
        </w:tc>
      </w:tr>
      <w:tr w:rsidR="00B0205B" w:rsidRPr="00D237E8" w14:paraId="25222578" w14:textId="77777777" w:rsidTr="000614F7">
        <w:trPr>
          <w:trHeight w:hRule="exact" w:val="526"/>
        </w:trPr>
        <w:tc>
          <w:tcPr>
            <w:tcW w:w="835" w:type="dxa"/>
            <w:tcBorders>
              <w:top w:val="single" w:sz="5" w:space="0" w:color="000000"/>
              <w:left w:val="single" w:sz="5" w:space="0" w:color="000000"/>
              <w:bottom w:val="single" w:sz="5" w:space="0" w:color="000000"/>
              <w:right w:val="single" w:sz="5" w:space="0" w:color="000000"/>
            </w:tcBorders>
            <w:vAlign w:val="center"/>
          </w:tcPr>
          <w:p w14:paraId="1F838A82"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a)</w:t>
            </w:r>
          </w:p>
        </w:tc>
        <w:tc>
          <w:tcPr>
            <w:tcW w:w="7922" w:type="dxa"/>
            <w:tcBorders>
              <w:top w:val="single" w:sz="5" w:space="0" w:color="000000"/>
              <w:left w:val="single" w:sz="5" w:space="0" w:color="000000"/>
              <w:bottom w:val="single" w:sz="5" w:space="0" w:color="000000"/>
              <w:right w:val="single" w:sz="5" w:space="0" w:color="000000"/>
            </w:tcBorders>
            <w:vAlign w:val="center"/>
          </w:tcPr>
          <w:p w14:paraId="0E1DB7D5"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I</w:t>
            </w:r>
            <w:r w:rsidRPr="00D237E8">
              <w:rPr>
                <w:rFonts w:eastAsia="Arial" w:cs="Arial"/>
                <w:spacing w:val="1"/>
                <w:lang w:val="en-US"/>
              </w:rPr>
              <w:t>n</w:t>
            </w:r>
            <w:r w:rsidRPr="00D237E8">
              <w:rPr>
                <w:rFonts w:eastAsia="Arial" w:cs="Arial"/>
                <w:lang w:val="en-US"/>
              </w:rPr>
              <w:t xml:space="preserve">itial </w:t>
            </w:r>
            <w:r w:rsidRPr="00D237E8">
              <w:rPr>
                <w:rFonts w:eastAsia="Arial" w:cs="Arial"/>
                <w:spacing w:val="-1"/>
                <w:lang w:val="en-US"/>
              </w:rPr>
              <w:t>n</w:t>
            </w:r>
            <w:r w:rsidRPr="00D237E8">
              <w:rPr>
                <w:rFonts w:eastAsia="Arial" w:cs="Arial"/>
                <w:lang w:val="en-US"/>
              </w:rPr>
              <w:t>ot</w:t>
            </w:r>
            <w:r w:rsidRPr="00D237E8">
              <w:rPr>
                <w:rFonts w:eastAsia="Arial" w:cs="Arial"/>
                <w:spacing w:val="-3"/>
                <w:lang w:val="en-US"/>
              </w:rPr>
              <w:t>i</w:t>
            </w:r>
            <w:r w:rsidRPr="00D237E8">
              <w:rPr>
                <w:rFonts w:eastAsia="Arial" w:cs="Arial"/>
                <w:spacing w:val="2"/>
                <w:lang w:val="en-US"/>
              </w:rPr>
              <w:t>f</w:t>
            </w:r>
            <w:r w:rsidRPr="00D237E8">
              <w:rPr>
                <w:rFonts w:eastAsia="Arial" w:cs="Arial"/>
                <w:lang w:val="en-US"/>
              </w:rPr>
              <w:t>icati</w:t>
            </w:r>
            <w:r w:rsidRPr="00D237E8">
              <w:rPr>
                <w:rFonts w:eastAsia="Arial" w:cs="Arial"/>
                <w:spacing w:val="-2"/>
                <w:lang w:val="en-US"/>
              </w:rPr>
              <w:t>o</w:t>
            </w:r>
            <w:r w:rsidRPr="00D237E8">
              <w:rPr>
                <w:rFonts w:eastAsia="Arial" w:cs="Arial"/>
                <w:lang w:val="en-US"/>
              </w:rPr>
              <w:t>n</w:t>
            </w:r>
            <w:r w:rsidRPr="00D237E8">
              <w:rPr>
                <w:rFonts w:eastAsia="Arial" w:cs="Arial"/>
                <w:spacing w:val="-2"/>
                <w:lang w:val="en-US"/>
              </w:rPr>
              <w:t xml:space="preserve"> </w:t>
            </w:r>
            <w:r w:rsidRPr="00D237E8">
              <w:rPr>
                <w:rFonts w:eastAsia="Arial" w:cs="Arial"/>
                <w:spacing w:val="2"/>
                <w:lang w:val="en-US"/>
              </w:rPr>
              <w:t>f</w:t>
            </w:r>
            <w:r w:rsidRPr="00D237E8">
              <w:rPr>
                <w:rFonts w:eastAsia="Arial" w:cs="Arial"/>
                <w:lang w:val="en-US"/>
              </w:rPr>
              <w:t xml:space="preserve">or </w:t>
            </w:r>
            <w:r w:rsidRPr="00D237E8">
              <w:rPr>
                <w:rFonts w:eastAsia="Arial" w:cs="Arial"/>
                <w:spacing w:val="-4"/>
                <w:lang w:val="en-US"/>
              </w:rPr>
              <w:t>N</w:t>
            </w:r>
            <w:r w:rsidRPr="00D237E8">
              <w:rPr>
                <w:rFonts w:eastAsia="Arial" w:cs="Arial"/>
                <w:lang w:val="en-US"/>
              </w:rPr>
              <w:t xml:space="preserve">HS providers </w:t>
            </w:r>
            <w:r w:rsidRPr="00D237E8">
              <w:rPr>
                <w:rFonts w:eastAsia="Arial" w:cs="Arial"/>
                <w:spacing w:val="-6"/>
                <w:lang w:val="en-US"/>
              </w:rPr>
              <w:t>w</w:t>
            </w:r>
            <w:r w:rsidRPr="00D237E8">
              <w:rPr>
                <w:rFonts w:eastAsia="Arial" w:cs="Arial"/>
                <w:lang w:val="en-US"/>
              </w:rPr>
              <w:t xml:space="preserve">ithout </w:t>
            </w:r>
            <w:r w:rsidRPr="00D237E8">
              <w:rPr>
                <w:rFonts w:eastAsia="Arial" w:cs="Arial"/>
                <w:spacing w:val="-2"/>
                <w:lang w:val="en-US"/>
              </w:rPr>
              <w:t>a</w:t>
            </w:r>
            <w:r w:rsidRPr="00D237E8">
              <w:rPr>
                <w:rFonts w:eastAsia="Arial" w:cs="Arial"/>
                <w:lang w:val="en-US"/>
              </w:rPr>
              <w:t>ccess to</w:t>
            </w:r>
            <w:r w:rsidRPr="00D237E8">
              <w:rPr>
                <w:rFonts w:eastAsia="Arial" w:cs="Arial"/>
                <w:spacing w:val="-2"/>
                <w:lang w:val="en-US"/>
              </w:rPr>
              <w:t xml:space="preserve"> </w:t>
            </w:r>
            <w:r w:rsidRPr="00D237E8">
              <w:rPr>
                <w:rFonts w:eastAsia="Arial" w:cs="Arial"/>
                <w:lang w:val="en-US"/>
              </w:rPr>
              <w:t>StE</w:t>
            </w:r>
            <w:r w:rsidRPr="00D237E8">
              <w:rPr>
                <w:rFonts w:eastAsia="Arial" w:cs="Arial"/>
                <w:spacing w:val="-2"/>
                <w:lang w:val="en-US"/>
              </w:rPr>
              <w:t>I</w:t>
            </w:r>
            <w:r w:rsidRPr="00D237E8">
              <w:rPr>
                <w:rFonts w:eastAsia="Arial" w:cs="Arial"/>
                <w:lang w:val="en-US"/>
              </w:rPr>
              <w:t>S</w:t>
            </w:r>
          </w:p>
        </w:tc>
      </w:tr>
      <w:tr w:rsidR="00B0205B" w:rsidRPr="00D237E8" w14:paraId="4CAF46B6" w14:textId="77777777" w:rsidTr="000614F7">
        <w:trPr>
          <w:trHeight w:hRule="exact" w:val="526"/>
        </w:trPr>
        <w:tc>
          <w:tcPr>
            <w:tcW w:w="835" w:type="dxa"/>
            <w:tcBorders>
              <w:top w:val="single" w:sz="5" w:space="0" w:color="000000"/>
              <w:left w:val="single" w:sz="5" w:space="0" w:color="000000"/>
              <w:bottom w:val="single" w:sz="5" w:space="0" w:color="000000"/>
              <w:right w:val="single" w:sz="5" w:space="0" w:color="000000"/>
            </w:tcBorders>
            <w:vAlign w:val="center"/>
          </w:tcPr>
          <w:p w14:paraId="00B8A5E1"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b)</w:t>
            </w:r>
          </w:p>
        </w:tc>
        <w:tc>
          <w:tcPr>
            <w:tcW w:w="7922" w:type="dxa"/>
            <w:tcBorders>
              <w:top w:val="single" w:sz="5" w:space="0" w:color="000000"/>
              <w:left w:val="single" w:sz="5" w:space="0" w:color="000000"/>
              <w:bottom w:val="single" w:sz="5" w:space="0" w:color="000000"/>
              <w:right w:val="single" w:sz="5" w:space="0" w:color="000000"/>
            </w:tcBorders>
            <w:vAlign w:val="center"/>
          </w:tcPr>
          <w:p w14:paraId="5DD4EDAF"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72</w:t>
            </w:r>
            <w:r w:rsidRPr="00D237E8">
              <w:rPr>
                <w:rFonts w:eastAsia="Arial" w:cs="Arial"/>
                <w:spacing w:val="-1"/>
                <w:lang w:val="en-US"/>
              </w:rPr>
              <w:t>-</w:t>
            </w:r>
            <w:r w:rsidRPr="00D237E8">
              <w:rPr>
                <w:rFonts w:eastAsia="Arial" w:cs="Arial"/>
                <w:lang w:val="en-US"/>
              </w:rPr>
              <w:t>h</w:t>
            </w:r>
            <w:r w:rsidRPr="00D237E8">
              <w:rPr>
                <w:rFonts w:eastAsia="Arial" w:cs="Arial"/>
                <w:spacing w:val="-2"/>
                <w:lang w:val="en-US"/>
              </w:rPr>
              <w:t>o</w:t>
            </w:r>
            <w:r w:rsidRPr="00D237E8">
              <w:rPr>
                <w:rFonts w:eastAsia="Arial" w:cs="Arial"/>
                <w:lang w:val="en-US"/>
              </w:rPr>
              <w:t>ur Up</w:t>
            </w:r>
            <w:r w:rsidRPr="00D237E8">
              <w:rPr>
                <w:rFonts w:eastAsia="Arial" w:cs="Arial"/>
                <w:spacing w:val="1"/>
                <w:lang w:val="en-US"/>
              </w:rPr>
              <w:t>d</w:t>
            </w:r>
            <w:r w:rsidRPr="00D237E8">
              <w:rPr>
                <w:rFonts w:eastAsia="Arial" w:cs="Arial"/>
                <w:spacing w:val="-2"/>
                <w:lang w:val="en-US"/>
              </w:rPr>
              <w:t>a</w:t>
            </w:r>
            <w:r w:rsidRPr="00D237E8">
              <w:rPr>
                <w:rFonts w:eastAsia="Arial" w:cs="Arial"/>
                <w:lang w:val="en-US"/>
              </w:rPr>
              <w:t>te</w:t>
            </w:r>
            <w:r w:rsidRPr="00D237E8">
              <w:rPr>
                <w:rFonts w:eastAsia="Arial" w:cs="Arial"/>
                <w:spacing w:val="1"/>
                <w:lang w:val="en-US"/>
              </w:rPr>
              <w:t xml:space="preserve"> </w:t>
            </w:r>
            <w:r w:rsidRPr="00D237E8">
              <w:rPr>
                <w:rFonts w:eastAsia="Arial" w:cs="Arial"/>
                <w:lang w:val="en-US"/>
              </w:rPr>
              <w:t>R</w:t>
            </w:r>
            <w:r w:rsidRPr="00D237E8">
              <w:rPr>
                <w:rFonts w:eastAsia="Arial" w:cs="Arial"/>
                <w:spacing w:val="-2"/>
                <w:lang w:val="en-US"/>
              </w:rPr>
              <w:t>e</w:t>
            </w:r>
            <w:r w:rsidRPr="00D237E8">
              <w:rPr>
                <w:rFonts w:eastAsia="Arial" w:cs="Arial"/>
                <w:lang w:val="en-US"/>
              </w:rPr>
              <w:t>port</w:t>
            </w:r>
          </w:p>
        </w:tc>
      </w:tr>
      <w:tr w:rsidR="00B0205B" w:rsidRPr="00D237E8" w14:paraId="5E67A74C" w14:textId="77777777" w:rsidTr="000614F7">
        <w:trPr>
          <w:trHeight w:hRule="exact" w:val="528"/>
        </w:trPr>
        <w:tc>
          <w:tcPr>
            <w:tcW w:w="835" w:type="dxa"/>
            <w:tcBorders>
              <w:top w:val="single" w:sz="5" w:space="0" w:color="000000"/>
              <w:left w:val="single" w:sz="5" w:space="0" w:color="000000"/>
              <w:bottom w:val="single" w:sz="5" w:space="0" w:color="000000"/>
              <w:right w:val="single" w:sz="5" w:space="0" w:color="000000"/>
            </w:tcBorders>
            <w:vAlign w:val="center"/>
          </w:tcPr>
          <w:p w14:paraId="46C9DDB9"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c)</w:t>
            </w:r>
          </w:p>
        </w:tc>
        <w:tc>
          <w:tcPr>
            <w:tcW w:w="7922" w:type="dxa"/>
            <w:tcBorders>
              <w:top w:val="single" w:sz="5" w:space="0" w:color="000000"/>
              <w:left w:val="single" w:sz="5" w:space="0" w:color="000000"/>
              <w:bottom w:val="single" w:sz="5" w:space="0" w:color="000000"/>
              <w:right w:val="single" w:sz="5" w:space="0" w:color="000000"/>
            </w:tcBorders>
            <w:vAlign w:val="center"/>
          </w:tcPr>
          <w:p w14:paraId="7EFD81C0"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60</w:t>
            </w:r>
            <w:r w:rsidRPr="00D237E8">
              <w:rPr>
                <w:rFonts w:eastAsia="Arial" w:cs="Arial"/>
                <w:spacing w:val="-1"/>
                <w:lang w:val="en-US"/>
              </w:rPr>
              <w:t>-</w:t>
            </w:r>
            <w:r w:rsidRPr="00D237E8">
              <w:rPr>
                <w:rFonts w:eastAsia="Arial" w:cs="Arial"/>
                <w:lang w:val="en-US"/>
              </w:rPr>
              <w:t>Day</w:t>
            </w:r>
            <w:r w:rsidRPr="00D237E8">
              <w:rPr>
                <w:rFonts w:eastAsia="Arial" w:cs="Arial"/>
                <w:spacing w:val="-5"/>
                <w:lang w:val="en-US"/>
              </w:rPr>
              <w:t xml:space="preserve"> </w:t>
            </w:r>
            <w:r w:rsidRPr="00D237E8">
              <w:rPr>
                <w:rFonts w:eastAsia="Arial" w:cs="Arial"/>
                <w:lang w:val="en-US"/>
              </w:rPr>
              <w:t>SI I</w:t>
            </w:r>
            <w:r w:rsidRPr="00D237E8">
              <w:rPr>
                <w:rFonts w:eastAsia="Arial" w:cs="Arial"/>
                <w:spacing w:val="1"/>
                <w:lang w:val="en-US"/>
              </w:rPr>
              <w:t>n</w:t>
            </w:r>
            <w:r w:rsidRPr="00D237E8">
              <w:rPr>
                <w:rFonts w:eastAsia="Arial" w:cs="Arial"/>
                <w:lang w:val="en-US"/>
              </w:rPr>
              <w:t>vesti</w:t>
            </w:r>
            <w:r w:rsidRPr="00D237E8">
              <w:rPr>
                <w:rFonts w:eastAsia="Arial" w:cs="Arial"/>
                <w:spacing w:val="-2"/>
                <w:lang w:val="en-US"/>
              </w:rPr>
              <w:t>g</w:t>
            </w:r>
            <w:r w:rsidRPr="00D237E8">
              <w:rPr>
                <w:rFonts w:eastAsia="Arial" w:cs="Arial"/>
                <w:lang w:val="en-US"/>
              </w:rPr>
              <w:t>ati</w:t>
            </w:r>
            <w:r w:rsidRPr="00D237E8">
              <w:rPr>
                <w:rFonts w:eastAsia="Arial" w:cs="Arial"/>
                <w:spacing w:val="-2"/>
                <w:lang w:val="en-US"/>
              </w:rPr>
              <w:t>o</w:t>
            </w:r>
            <w:r w:rsidRPr="00D237E8">
              <w:rPr>
                <w:rFonts w:eastAsia="Arial" w:cs="Arial"/>
                <w:lang w:val="en-US"/>
              </w:rPr>
              <w:t xml:space="preserve">n </w:t>
            </w:r>
            <w:r w:rsidRPr="00D237E8">
              <w:rPr>
                <w:rFonts w:eastAsia="Arial" w:cs="Arial"/>
                <w:spacing w:val="1"/>
                <w:lang w:val="en-US"/>
              </w:rPr>
              <w:t>(</w:t>
            </w:r>
            <w:r w:rsidRPr="00D237E8">
              <w:rPr>
                <w:rFonts w:eastAsia="Arial" w:cs="Arial"/>
                <w:lang w:val="en-US"/>
              </w:rPr>
              <w:t>Ro</w:t>
            </w:r>
            <w:r w:rsidRPr="00D237E8">
              <w:rPr>
                <w:rFonts w:eastAsia="Arial" w:cs="Arial"/>
                <w:spacing w:val="1"/>
                <w:lang w:val="en-US"/>
              </w:rPr>
              <w:t>o</w:t>
            </w:r>
            <w:r w:rsidRPr="00D237E8">
              <w:rPr>
                <w:rFonts w:eastAsia="Arial" w:cs="Arial"/>
                <w:lang w:val="en-US"/>
              </w:rPr>
              <w:t>t C</w:t>
            </w:r>
            <w:r w:rsidRPr="00D237E8">
              <w:rPr>
                <w:rFonts w:eastAsia="Arial" w:cs="Arial"/>
                <w:spacing w:val="-2"/>
                <w:lang w:val="en-US"/>
              </w:rPr>
              <w:t>a</w:t>
            </w:r>
            <w:r w:rsidRPr="00D237E8">
              <w:rPr>
                <w:rFonts w:eastAsia="Arial" w:cs="Arial"/>
                <w:lang w:val="en-US"/>
              </w:rPr>
              <w:t>use</w:t>
            </w:r>
            <w:r w:rsidRPr="00D237E8">
              <w:rPr>
                <w:rFonts w:eastAsia="Arial" w:cs="Arial"/>
                <w:spacing w:val="-2"/>
                <w:lang w:val="en-US"/>
              </w:rPr>
              <w:t xml:space="preserve"> </w:t>
            </w:r>
            <w:r w:rsidRPr="00D237E8">
              <w:rPr>
                <w:rFonts w:eastAsia="Arial" w:cs="Arial"/>
                <w:lang w:val="en-US"/>
              </w:rPr>
              <w:t>Anal</w:t>
            </w:r>
            <w:r w:rsidRPr="00D237E8">
              <w:rPr>
                <w:rFonts w:eastAsia="Arial" w:cs="Arial"/>
                <w:spacing w:val="-6"/>
                <w:lang w:val="en-US"/>
              </w:rPr>
              <w:t>y</w:t>
            </w:r>
            <w:r w:rsidRPr="00D237E8">
              <w:rPr>
                <w:rFonts w:eastAsia="Arial" w:cs="Arial"/>
                <w:lang w:val="en-US"/>
              </w:rPr>
              <w:t>s</w:t>
            </w:r>
            <w:r w:rsidRPr="00D237E8">
              <w:rPr>
                <w:rFonts w:eastAsia="Arial" w:cs="Arial"/>
                <w:spacing w:val="1"/>
                <w:lang w:val="en-US"/>
              </w:rPr>
              <w:t>i</w:t>
            </w:r>
            <w:r w:rsidRPr="00D237E8">
              <w:rPr>
                <w:rFonts w:eastAsia="Arial" w:cs="Arial"/>
                <w:spacing w:val="2"/>
                <w:lang w:val="en-US"/>
              </w:rPr>
              <w:t>s</w:t>
            </w:r>
            <w:r w:rsidRPr="00D237E8">
              <w:rPr>
                <w:rFonts w:eastAsia="Arial" w:cs="Arial"/>
                <w:lang w:val="en-US"/>
              </w:rPr>
              <w:t>)</w:t>
            </w:r>
            <w:r w:rsidRPr="00D237E8">
              <w:rPr>
                <w:rFonts w:eastAsia="Arial" w:cs="Arial"/>
                <w:spacing w:val="-1"/>
                <w:lang w:val="en-US"/>
              </w:rPr>
              <w:t xml:space="preserve"> </w:t>
            </w:r>
            <w:r w:rsidRPr="00D237E8">
              <w:rPr>
                <w:rFonts w:eastAsia="Arial" w:cs="Arial"/>
                <w:lang w:val="en-US"/>
              </w:rPr>
              <w:t>report t</w:t>
            </w:r>
            <w:r w:rsidRPr="00D237E8">
              <w:rPr>
                <w:rFonts w:eastAsia="Arial" w:cs="Arial"/>
                <w:spacing w:val="1"/>
                <w:lang w:val="en-US"/>
              </w:rPr>
              <w:t>e</w:t>
            </w:r>
            <w:r w:rsidRPr="00D237E8">
              <w:rPr>
                <w:rFonts w:eastAsia="Arial" w:cs="Arial"/>
                <w:spacing w:val="-4"/>
                <w:lang w:val="en-US"/>
              </w:rPr>
              <w:t>m</w:t>
            </w:r>
            <w:r w:rsidRPr="00D237E8">
              <w:rPr>
                <w:rFonts w:eastAsia="Arial" w:cs="Arial"/>
                <w:lang w:val="en-US"/>
              </w:rPr>
              <w:t>pl</w:t>
            </w:r>
            <w:r w:rsidRPr="00D237E8">
              <w:rPr>
                <w:rFonts w:eastAsia="Arial" w:cs="Arial"/>
                <w:spacing w:val="2"/>
                <w:lang w:val="en-US"/>
              </w:rPr>
              <w:t>a</w:t>
            </w:r>
            <w:r w:rsidRPr="00D237E8">
              <w:rPr>
                <w:rFonts w:eastAsia="Arial" w:cs="Arial"/>
                <w:lang w:val="en-US"/>
              </w:rPr>
              <w:t>te</w:t>
            </w:r>
          </w:p>
        </w:tc>
      </w:tr>
      <w:tr w:rsidR="00B0205B" w:rsidRPr="00D237E8" w14:paraId="029D00D8" w14:textId="77777777" w:rsidTr="000614F7">
        <w:trPr>
          <w:trHeight w:hRule="exact" w:val="526"/>
        </w:trPr>
        <w:tc>
          <w:tcPr>
            <w:tcW w:w="835" w:type="dxa"/>
            <w:tcBorders>
              <w:top w:val="single" w:sz="5" w:space="0" w:color="000000"/>
              <w:left w:val="single" w:sz="5" w:space="0" w:color="000000"/>
              <w:bottom w:val="single" w:sz="5" w:space="0" w:color="000000"/>
              <w:right w:val="single" w:sz="5" w:space="0" w:color="000000"/>
            </w:tcBorders>
            <w:vAlign w:val="center"/>
          </w:tcPr>
          <w:p w14:paraId="4C847FFB"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d)</w:t>
            </w:r>
          </w:p>
        </w:tc>
        <w:tc>
          <w:tcPr>
            <w:tcW w:w="7922" w:type="dxa"/>
            <w:tcBorders>
              <w:top w:val="single" w:sz="5" w:space="0" w:color="000000"/>
              <w:left w:val="single" w:sz="5" w:space="0" w:color="000000"/>
              <w:bottom w:val="single" w:sz="5" w:space="0" w:color="000000"/>
              <w:right w:val="single" w:sz="5" w:space="0" w:color="000000"/>
            </w:tcBorders>
            <w:vAlign w:val="center"/>
          </w:tcPr>
          <w:p w14:paraId="21BD9F82"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Action</w:t>
            </w:r>
            <w:r w:rsidRPr="00D237E8">
              <w:rPr>
                <w:rFonts w:eastAsia="Arial" w:cs="Arial"/>
                <w:spacing w:val="-2"/>
                <w:lang w:val="en-US"/>
              </w:rPr>
              <w:t xml:space="preserve"> </w:t>
            </w:r>
            <w:r w:rsidRPr="00D237E8">
              <w:rPr>
                <w:rFonts w:eastAsia="Arial" w:cs="Arial"/>
                <w:lang w:val="en-US"/>
              </w:rPr>
              <w:t>Plan</w:t>
            </w:r>
            <w:r w:rsidRPr="00D237E8">
              <w:rPr>
                <w:rFonts w:eastAsia="Arial" w:cs="Arial"/>
                <w:spacing w:val="1"/>
                <w:lang w:val="en-US"/>
              </w:rPr>
              <w:t xml:space="preserve"> </w:t>
            </w:r>
            <w:r w:rsidRPr="00D237E8">
              <w:rPr>
                <w:rFonts w:eastAsia="Arial" w:cs="Arial"/>
                <w:lang w:val="en-US"/>
              </w:rPr>
              <w:t>t</w:t>
            </w:r>
            <w:r w:rsidRPr="00D237E8">
              <w:rPr>
                <w:rFonts w:eastAsia="Arial" w:cs="Arial"/>
                <w:spacing w:val="1"/>
                <w:lang w:val="en-US"/>
              </w:rPr>
              <w:t>e</w:t>
            </w:r>
            <w:r w:rsidRPr="00D237E8">
              <w:rPr>
                <w:rFonts w:eastAsia="Arial" w:cs="Arial"/>
                <w:spacing w:val="-4"/>
                <w:lang w:val="en-US"/>
              </w:rPr>
              <w:t>m</w:t>
            </w:r>
            <w:r w:rsidRPr="00D237E8">
              <w:rPr>
                <w:rFonts w:eastAsia="Arial" w:cs="Arial"/>
                <w:lang w:val="en-US"/>
              </w:rPr>
              <w:t>plate</w:t>
            </w:r>
          </w:p>
        </w:tc>
      </w:tr>
      <w:tr w:rsidR="00B0205B" w:rsidRPr="00D237E8" w14:paraId="65A1B02E" w14:textId="77777777" w:rsidTr="000614F7">
        <w:trPr>
          <w:trHeight w:hRule="exact" w:val="526"/>
        </w:trPr>
        <w:tc>
          <w:tcPr>
            <w:tcW w:w="835" w:type="dxa"/>
            <w:tcBorders>
              <w:top w:val="single" w:sz="5" w:space="0" w:color="000000"/>
              <w:left w:val="single" w:sz="5" w:space="0" w:color="000000"/>
              <w:bottom w:val="single" w:sz="5" w:space="0" w:color="000000"/>
              <w:right w:val="single" w:sz="5" w:space="0" w:color="000000"/>
            </w:tcBorders>
            <w:vAlign w:val="center"/>
          </w:tcPr>
          <w:p w14:paraId="1E5BC51F"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e)</w:t>
            </w:r>
          </w:p>
        </w:tc>
        <w:tc>
          <w:tcPr>
            <w:tcW w:w="7922" w:type="dxa"/>
            <w:tcBorders>
              <w:top w:val="single" w:sz="5" w:space="0" w:color="000000"/>
              <w:left w:val="single" w:sz="5" w:space="0" w:color="000000"/>
              <w:bottom w:val="single" w:sz="5" w:space="0" w:color="000000"/>
              <w:right w:val="single" w:sz="5" w:space="0" w:color="000000"/>
            </w:tcBorders>
            <w:vAlign w:val="center"/>
          </w:tcPr>
          <w:p w14:paraId="1691777D"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C</w:t>
            </w:r>
            <w:r w:rsidRPr="00D237E8">
              <w:rPr>
                <w:rFonts w:eastAsia="Arial" w:cs="Arial"/>
                <w:spacing w:val="-1"/>
                <w:lang w:val="en-US"/>
              </w:rPr>
              <w:t>l</w:t>
            </w:r>
            <w:r w:rsidRPr="00D237E8">
              <w:rPr>
                <w:rFonts w:eastAsia="Arial" w:cs="Arial"/>
                <w:lang w:val="en-US"/>
              </w:rPr>
              <w:t>osure Checkl</w:t>
            </w:r>
            <w:r w:rsidRPr="00D237E8">
              <w:rPr>
                <w:rFonts w:eastAsia="Arial" w:cs="Arial"/>
                <w:spacing w:val="-1"/>
                <w:lang w:val="en-US"/>
              </w:rPr>
              <w:t>i</w:t>
            </w:r>
            <w:r w:rsidRPr="00D237E8">
              <w:rPr>
                <w:rFonts w:eastAsia="Arial" w:cs="Arial"/>
                <w:lang w:val="en-US"/>
              </w:rPr>
              <w:t>st</w:t>
            </w:r>
          </w:p>
        </w:tc>
      </w:tr>
      <w:tr w:rsidR="00B0205B" w:rsidRPr="00D237E8" w14:paraId="09A0E44D" w14:textId="77777777" w:rsidTr="000614F7">
        <w:trPr>
          <w:trHeight w:hRule="exact" w:val="526"/>
        </w:trPr>
        <w:tc>
          <w:tcPr>
            <w:tcW w:w="835" w:type="dxa"/>
            <w:tcBorders>
              <w:top w:val="single" w:sz="5" w:space="0" w:color="000000"/>
              <w:left w:val="single" w:sz="5" w:space="0" w:color="000000"/>
              <w:bottom w:val="single" w:sz="5" w:space="0" w:color="000000"/>
              <w:right w:val="single" w:sz="5" w:space="0" w:color="000000"/>
            </w:tcBorders>
            <w:vAlign w:val="center"/>
          </w:tcPr>
          <w:p w14:paraId="5AA745EB" w14:textId="77777777" w:rsidR="00B0205B" w:rsidRPr="00D237E8" w:rsidRDefault="00B0205B" w:rsidP="000614F7">
            <w:pPr>
              <w:widowControl w:val="0"/>
              <w:spacing w:before="0" w:after="0"/>
              <w:ind w:left="99"/>
              <w:rPr>
                <w:rFonts w:eastAsia="Arial" w:cs="Arial"/>
                <w:lang w:val="en-US"/>
              </w:rPr>
            </w:pPr>
            <w:r w:rsidRPr="000614F7">
              <w:rPr>
                <w:rFonts w:eastAsia="Arial" w:cs="Arial"/>
                <w:lang w:val="en-US"/>
              </w:rPr>
              <w:t>f)</w:t>
            </w:r>
          </w:p>
        </w:tc>
        <w:tc>
          <w:tcPr>
            <w:tcW w:w="7922" w:type="dxa"/>
            <w:tcBorders>
              <w:top w:val="single" w:sz="5" w:space="0" w:color="000000"/>
              <w:left w:val="single" w:sz="5" w:space="0" w:color="000000"/>
              <w:bottom w:val="single" w:sz="5" w:space="0" w:color="000000"/>
              <w:right w:val="single" w:sz="5" w:space="0" w:color="000000"/>
            </w:tcBorders>
            <w:vAlign w:val="center"/>
          </w:tcPr>
          <w:p w14:paraId="47510104"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C</w:t>
            </w:r>
            <w:r w:rsidRPr="00D237E8">
              <w:rPr>
                <w:rFonts w:eastAsia="Arial" w:cs="Arial"/>
                <w:spacing w:val="-1"/>
                <w:lang w:val="en-US"/>
              </w:rPr>
              <w:t>l</w:t>
            </w:r>
            <w:r w:rsidRPr="00D237E8">
              <w:rPr>
                <w:rFonts w:eastAsia="Arial" w:cs="Arial"/>
                <w:lang w:val="en-US"/>
              </w:rPr>
              <w:t>osure</w:t>
            </w:r>
            <w:r w:rsidRPr="00D237E8">
              <w:rPr>
                <w:rFonts w:eastAsia="Arial" w:cs="Arial"/>
                <w:spacing w:val="1"/>
                <w:lang w:val="en-US"/>
              </w:rPr>
              <w:t xml:space="preserve"> </w:t>
            </w:r>
            <w:r w:rsidRPr="00D237E8">
              <w:rPr>
                <w:rFonts w:eastAsia="Arial" w:cs="Arial"/>
                <w:spacing w:val="-1"/>
                <w:lang w:val="en-US"/>
              </w:rPr>
              <w:t>F</w:t>
            </w:r>
            <w:r w:rsidRPr="00D237E8">
              <w:rPr>
                <w:rFonts w:eastAsia="Arial" w:cs="Arial"/>
                <w:lang w:val="en-US"/>
              </w:rPr>
              <w:t>orm</w:t>
            </w:r>
          </w:p>
        </w:tc>
      </w:tr>
      <w:tr w:rsidR="00B0205B" w:rsidRPr="00D237E8" w14:paraId="00D5B1ED" w14:textId="77777777" w:rsidTr="000614F7">
        <w:trPr>
          <w:trHeight w:hRule="exact" w:val="526"/>
        </w:trPr>
        <w:tc>
          <w:tcPr>
            <w:tcW w:w="835" w:type="dxa"/>
            <w:tcBorders>
              <w:top w:val="single" w:sz="5" w:space="0" w:color="000000"/>
              <w:left w:val="single" w:sz="5" w:space="0" w:color="000000"/>
              <w:bottom w:val="single" w:sz="5" w:space="0" w:color="000000"/>
              <w:right w:val="single" w:sz="5" w:space="0" w:color="000000"/>
            </w:tcBorders>
            <w:vAlign w:val="center"/>
          </w:tcPr>
          <w:p w14:paraId="0144E792" w14:textId="77777777" w:rsidR="00B0205B" w:rsidRPr="00D237E8" w:rsidRDefault="00B0205B" w:rsidP="000614F7">
            <w:pPr>
              <w:widowControl w:val="0"/>
              <w:spacing w:before="0" w:after="0"/>
              <w:ind w:left="99"/>
              <w:rPr>
                <w:rFonts w:eastAsia="Arial" w:cs="Arial"/>
                <w:lang w:val="en-US"/>
              </w:rPr>
            </w:pPr>
            <w:r w:rsidRPr="000614F7">
              <w:rPr>
                <w:rFonts w:eastAsia="Arial" w:cs="Arial"/>
                <w:lang w:val="en-US"/>
              </w:rPr>
              <w:t>g</w:t>
            </w:r>
            <w:r w:rsidRPr="00D237E8">
              <w:rPr>
                <w:rFonts w:eastAsia="Arial" w:cs="Arial"/>
                <w:lang w:val="en-US"/>
              </w:rPr>
              <w:t>)</w:t>
            </w:r>
          </w:p>
        </w:tc>
        <w:tc>
          <w:tcPr>
            <w:tcW w:w="7922" w:type="dxa"/>
            <w:tcBorders>
              <w:top w:val="single" w:sz="5" w:space="0" w:color="000000"/>
              <w:left w:val="single" w:sz="5" w:space="0" w:color="000000"/>
              <w:bottom w:val="single" w:sz="5" w:space="0" w:color="000000"/>
              <w:right w:val="single" w:sz="5" w:space="0" w:color="000000"/>
            </w:tcBorders>
            <w:vAlign w:val="center"/>
          </w:tcPr>
          <w:p w14:paraId="510D2873" w14:textId="2AF0FC7A" w:rsidR="00B0205B" w:rsidRPr="00D237E8" w:rsidRDefault="00923F13" w:rsidP="000614F7">
            <w:pPr>
              <w:widowControl w:val="0"/>
              <w:spacing w:before="0" w:after="0"/>
              <w:ind w:left="99"/>
              <w:rPr>
                <w:rFonts w:eastAsia="Arial" w:cs="Arial"/>
                <w:lang w:val="en-US"/>
              </w:rPr>
            </w:pPr>
            <w:r>
              <w:rPr>
                <w:rFonts w:eastAsia="Arial" w:cs="Arial"/>
                <w:spacing w:val="1"/>
                <w:lang w:val="en-US"/>
              </w:rPr>
              <w:t>Q</w:t>
            </w:r>
            <w:r w:rsidR="00B0205B" w:rsidRPr="00D237E8">
              <w:rPr>
                <w:rFonts w:eastAsia="Arial" w:cs="Arial"/>
                <w:spacing w:val="1"/>
                <w:lang w:val="en-US"/>
              </w:rPr>
              <w:t>u</w:t>
            </w:r>
            <w:r w:rsidR="00B0205B" w:rsidRPr="00D237E8">
              <w:rPr>
                <w:rFonts w:eastAsia="Arial" w:cs="Arial"/>
                <w:lang w:val="en-US"/>
              </w:rPr>
              <w:t>ery</w:t>
            </w:r>
            <w:r w:rsidR="00B0205B" w:rsidRPr="00D237E8">
              <w:rPr>
                <w:rFonts w:eastAsia="Arial" w:cs="Arial"/>
                <w:spacing w:val="-6"/>
                <w:lang w:val="en-US"/>
              </w:rPr>
              <w:t xml:space="preserve"> </w:t>
            </w:r>
            <w:r w:rsidR="00B0205B" w:rsidRPr="00D237E8">
              <w:rPr>
                <w:rFonts w:eastAsia="Arial" w:cs="Arial"/>
                <w:spacing w:val="3"/>
                <w:lang w:val="en-US"/>
              </w:rPr>
              <w:t>f</w:t>
            </w:r>
            <w:r w:rsidR="00B0205B" w:rsidRPr="00D237E8">
              <w:rPr>
                <w:rFonts w:eastAsia="Arial" w:cs="Arial"/>
                <w:lang w:val="en-US"/>
              </w:rPr>
              <w:t>orm</w:t>
            </w:r>
          </w:p>
        </w:tc>
      </w:tr>
      <w:tr w:rsidR="00B0205B" w:rsidRPr="00D237E8" w14:paraId="05BC3A25" w14:textId="77777777" w:rsidTr="000614F7">
        <w:trPr>
          <w:trHeight w:hRule="exact" w:val="526"/>
        </w:trPr>
        <w:tc>
          <w:tcPr>
            <w:tcW w:w="835" w:type="dxa"/>
            <w:tcBorders>
              <w:top w:val="single" w:sz="5" w:space="0" w:color="000000"/>
              <w:left w:val="single" w:sz="5" w:space="0" w:color="000000"/>
              <w:bottom w:val="single" w:sz="5" w:space="0" w:color="000000"/>
              <w:right w:val="single" w:sz="5" w:space="0" w:color="000000"/>
            </w:tcBorders>
            <w:vAlign w:val="center"/>
          </w:tcPr>
          <w:p w14:paraId="1E570C4D" w14:textId="77777777" w:rsidR="00B0205B" w:rsidRPr="00D237E8" w:rsidRDefault="00B0205B" w:rsidP="000614F7">
            <w:pPr>
              <w:widowControl w:val="0"/>
              <w:spacing w:before="0" w:after="0"/>
              <w:ind w:left="99"/>
              <w:rPr>
                <w:rFonts w:eastAsia="Arial" w:cs="Arial"/>
                <w:lang w:val="en-US"/>
              </w:rPr>
            </w:pPr>
            <w:r w:rsidRPr="000614F7">
              <w:rPr>
                <w:rFonts w:eastAsia="Arial" w:cs="Arial"/>
                <w:lang w:val="en-US"/>
              </w:rPr>
              <w:t>g)</w:t>
            </w:r>
          </w:p>
        </w:tc>
        <w:tc>
          <w:tcPr>
            <w:tcW w:w="7922" w:type="dxa"/>
            <w:tcBorders>
              <w:top w:val="single" w:sz="5" w:space="0" w:color="000000"/>
              <w:left w:val="single" w:sz="5" w:space="0" w:color="000000"/>
              <w:bottom w:val="single" w:sz="5" w:space="0" w:color="000000"/>
              <w:right w:val="single" w:sz="5" w:space="0" w:color="000000"/>
            </w:tcBorders>
            <w:vAlign w:val="center"/>
          </w:tcPr>
          <w:p w14:paraId="19E1C7D7" w14:textId="77777777" w:rsidR="00B0205B" w:rsidRPr="00D237E8" w:rsidRDefault="00B0205B" w:rsidP="000614F7">
            <w:pPr>
              <w:widowControl w:val="0"/>
              <w:spacing w:before="0" w:after="0"/>
              <w:ind w:left="99"/>
              <w:rPr>
                <w:rFonts w:eastAsia="Arial" w:cs="Arial"/>
                <w:lang w:val="en-US"/>
              </w:rPr>
            </w:pPr>
            <w:r w:rsidRPr="00D237E8">
              <w:rPr>
                <w:rFonts w:eastAsia="Arial" w:cs="Arial"/>
                <w:spacing w:val="-1"/>
                <w:lang w:val="en-US"/>
              </w:rPr>
              <w:t>D</w:t>
            </w:r>
            <w:r w:rsidRPr="00D237E8">
              <w:rPr>
                <w:rFonts w:eastAsia="Arial" w:cs="Arial"/>
                <w:lang w:val="en-US"/>
              </w:rPr>
              <w:t>e</w:t>
            </w:r>
            <w:r w:rsidRPr="00D237E8">
              <w:rPr>
                <w:rFonts w:eastAsia="Arial" w:cs="Arial"/>
                <w:spacing w:val="-1"/>
                <w:lang w:val="en-US"/>
              </w:rPr>
              <w:t>-</w:t>
            </w:r>
            <w:r w:rsidRPr="00D237E8">
              <w:rPr>
                <w:rFonts w:eastAsia="Arial" w:cs="Arial"/>
                <w:lang w:val="en-US"/>
              </w:rPr>
              <w:t>escalati</w:t>
            </w:r>
            <w:r w:rsidRPr="00D237E8">
              <w:rPr>
                <w:rFonts w:eastAsia="Arial" w:cs="Arial"/>
                <w:spacing w:val="-2"/>
                <w:lang w:val="en-US"/>
              </w:rPr>
              <w:t>o</w:t>
            </w:r>
            <w:r w:rsidRPr="00D237E8">
              <w:rPr>
                <w:rFonts w:eastAsia="Arial" w:cs="Arial"/>
                <w:lang w:val="en-US"/>
              </w:rPr>
              <w:t>n Form</w:t>
            </w:r>
          </w:p>
        </w:tc>
      </w:tr>
      <w:tr w:rsidR="00B0205B" w:rsidRPr="00D237E8" w14:paraId="41EDE311" w14:textId="77777777" w:rsidTr="000614F7">
        <w:trPr>
          <w:trHeight w:hRule="exact" w:val="528"/>
        </w:trPr>
        <w:tc>
          <w:tcPr>
            <w:tcW w:w="835" w:type="dxa"/>
            <w:tcBorders>
              <w:top w:val="single" w:sz="5" w:space="0" w:color="000000"/>
              <w:left w:val="single" w:sz="5" w:space="0" w:color="000000"/>
              <w:bottom w:val="single" w:sz="5" w:space="0" w:color="000000"/>
              <w:right w:val="single" w:sz="5" w:space="0" w:color="000000"/>
            </w:tcBorders>
            <w:vAlign w:val="center"/>
          </w:tcPr>
          <w:p w14:paraId="63230EAB"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h)</w:t>
            </w:r>
          </w:p>
        </w:tc>
        <w:tc>
          <w:tcPr>
            <w:tcW w:w="7922" w:type="dxa"/>
            <w:tcBorders>
              <w:top w:val="single" w:sz="5" w:space="0" w:color="000000"/>
              <w:left w:val="single" w:sz="5" w:space="0" w:color="000000"/>
              <w:bottom w:val="single" w:sz="5" w:space="0" w:color="000000"/>
              <w:right w:val="single" w:sz="5" w:space="0" w:color="000000"/>
            </w:tcBorders>
            <w:vAlign w:val="center"/>
          </w:tcPr>
          <w:p w14:paraId="58EAC755" w14:textId="77777777" w:rsidR="00B0205B" w:rsidRPr="00D237E8" w:rsidRDefault="00B0205B" w:rsidP="000614F7">
            <w:pPr>
              <w:widowControl w:val="0"/>
              <w:spacing w:before="0" w:after="0"/>
              <w:ind w:left="99"/>
              <w:rPr>
                <w:rFonts w:eastAsia="Arial" w:cs="Arial"/>
                <w:lang w:val="en-US"/>
              </w:rPr>
            </w:pPr>
            <w:r w:rsidRPr="00D237E8">
              <w:rPr>
                <w:rFonts w:eastAsia="Arial" w:cs="Arial"/>
                <w:lang w:val="en-US"/>
              </w:rPr>
              <w:t>Ext</w:t>
            </w:r>
            <w:r w:rsidRPr="00D237E8">
              <w:rPr>
                <w:rFonts w:eastAsia="Arial" w:cs="Arial"/>
                <w:spacing w:val="1"/>
                <w:lang w:val="en-US"/>
              </w:rPr>
              <w:t>e</w:t>
            </w:r>
            <w:r w:rsidRPr="00D237E8">
              <w:rPr>
                <w:rFonts w:eastAsia="Arial" w:cs="Arial"/>
                <w:lang w:val="en-US"/>
              </w:rPr>
              <w:t>nsi</w:t>
            </w:r>
            <w:r w:rsidRPr="00D237E8">
              <w:rPr>
                <w:rFonts w:eastAsia="Arial" w:cs="Arial"/>
                <w:spacing w:val="-2"/>
                <w:lang w:val="en-US"/>
              </w:rPr>
              <w:t>o</w:t>
            </w:r>
            <w:r w:rsidRPr="00D237E8">
              <w:rPr>
                <w:rFonts w:eastAsia="Arial" w:cs="Arial"/>
                <w:lang w:val="en-US"/>
              </w:rPr>
              <w:t>n Re</w:t>
            </w:r>
            <w:r w:rsidRPr="00D237E8">
              <w:rPr>
                <w:rFonts w:eastAsia="Arial" w:cs="Arial"/>
                <w:spacing w:val="-2"/>
                <w:lang w:val="en-US"/>
              </w:rPr>
              <w:t>q</w:t>
            </w:r>
            <w:r w:rsidRPr="00D237E8">
              <w:rPr>
                <w:rFonts w:eastAsia="Arial" w:cs="Arial"/>
                <w:lang w:val="en-US"/>
              </w:rPr>
              <w:t>ue</w:t>
            </w:r>
            <w:r w:rsidRPr="00D237E8">
              <w:rPr>
                <w:rFonts w:eastAsia="Arial" w:cs="Arial"/>
                <w:spacing w:val="-3"/>
                <w:lang w:val="en-US"/>
              </w:rPr>
              <w:t>s</w:t>
            </w:r>
            <w:r w:rsidRPr="00D237E8">
              <w:rPr>
                <w:rFonts w:eastAsia="Arial" w:cs="Arial"/>
                <w:lang w:val="en-US"/>
              </w:rPr>
              <w:t>t Fo</w:t>
            </w:r>
            <w:r w:rsidRPr="00D237E8">
              <w:rPr>
                <w:rFonts w:eastAsia="Arial" w:cs="Arial"/>
                <w:spacing w:val="-3"/>
                <w:lang w:val="en-US"/>
              </w:rPr>
              <w:t>r</w:t>
            </w:r>
            <w:r w:rsidRPr="00D237E8">
              <w:rPr>
                <w:rFonts w:eastAsia="Arial" w:cs="Arial"/>
                <w:lang w:val="en-US"/>
              </w:rPr>
              <w:t>m</w:t>
            </w:r>
          </w:p>
        </w:tc>
      </w:tr>
    </w:tbl>
    <w:p w14:paraId="5E2CDF30" w14:textId="77777777" w:rsidR="00B0205B" w:rsidRPr="00D237E8" w:rsidRDefault="00B0205B" w:rsidP="00B0205B">
      <w:pPr>
        <w:widowControl w:val="0"/>
        <w:spacing w:before="8" w:after="0" w:line="190" w:lineRule="exact"/>
        <w:rPr>
          <w:lang w:val="en-US"/>
        </w:rPr>
      </w:pPr>
    </w:p>
    <w:p w14:paraId="7A7B105F" w14:textId="77777777" w:rsidR="00B0205B" w:rsidRPr="00D237E8" w:rsidRDefault="00B0205B" w:rsidP="00B0205B">
      <w:pPr>
        <w:widowControl w:val="0"/>
        <w:spacing w:after="0" w:line="200" w:lineRule="exact"/>
        <w:rPr>
          <w:lang w:val="en-US"/>
        </w:rPr>
      </w:pPr>
    </w:p>
    <w:p w14:paraId="5E3007D8" w14:textId="77777777" w:rsidR="00B0205B" w:rsidRPr="00D237E8" w:rsidRDefault="00B0205B" w:rsidP="000614F7">
      <w:pPr>
        <w:widowControl w:val="0"/>
        <w:spacing w:after="0" w:line="200" w:lineRule="exact"/>
        <w:ind w:left="0"/>
        <w:rPr>
          <w:rFonts w:cs="Arial"/>
          <w:lang w:val="en-US"/>
        </w:rPr>
      </w:pPr>
      <w:r w:rsidRPr="00D237E8">
        <w:rPr>
          <w:rFonts w:eastAsia="Arial" w:cs="Arial"/>
          <w:lang w:val="en-US"/>
        </w:rPr>
        <w:t xml:space="preserve">The most up to date copies of the forms can be obtained upon </w:t>
      </w:r>
      <w:proofErr w:type="gramStart"/>
      <w:r w:rsidRPr="00D237E8">
        <w:rPr>
          <w:rFonts w:eastAsia="Arial" w:cs="Arial"/>
          <w:lang w:val="en-US"/>
        </w:rPr>
        <w:t>request</w:t>
      </w:r>
      <w:proofErr w:type="gramEnd"/>
      <w:r w:rsidRPr="00D237E8">
        <w:rPr>
          <w:rFonts w:eastAsia="Arial" w:cs="Arial"/>
          <w:lang w:val="en-US"/>
        </w:rPr>
        <w:t xml:space="preserve"> please email</w:t>
      </w:r>
      <w:r w:rsidRPr="00D237E8">
        <w:rPr>
          <w:rFonts w:cs="Arial"/>
          <w:lang w:val="en-US"/>
        </w:rPr>
        <w:t>:</w:t>
      </w:r>
    </w:p>
    <w:p w14:paraId="73A9C2B5" w14:textId="77777777" w:rsidR="00B0205B" w:rsidRPr="00D237E8" w:rsidRDefault="00B0205B" w:rsidP="000614F7">
      <w:pPr>
        <w:widowControl w:val="0"/>
        <w:spacing w:after="0" w:line="200" w:lineRule="exact"/>
        <w:ind w:left="0"/>
        <w:rPr>
          <w:rFonts w:cs="Arial"/>
          <w:lang w:val="en-US"/>
        </w:rPr>
      </w:pPr>
    </w:p>
    <w:p w14:paraId="4C0DE9ED" w14:textId="3F7B75B3" w:rsidR="000614F7" w:rsidRDefault="00923F13">
      <w:pPr>
        <w:spacing w:before="0" w:after="0"/>
        <w:ind w:left="0"/>
        <w:rPr>
          <w:lang w:val="en-US"/>
        </w:rPr>
      </w:pPr>
      <w:r w:rsidRPr="00923F13">
        <w:t>mseicb-me.quality@nhs.net</w:t>
      </w:r>
      <w:r w:rsidR="000614F7">
        <w:rPr>
          <w:lang w:val="en-US"/>
        </w:rPr>
        <w:br w:type="page"/>
      </w:r>
    </w:p>
    <w:p w14:paraId="1CACF4F9" w14:textId="586EF566" w:rsidR="000614F7" w:rsidRPr="002D1A1A" w:rsidRDefault="000614F7" w:rsidP="002D1A1A">
      <w:pPr>
        <w:pStyle w:val="Heading2"/>
        <w:numPr>
          <w:ilvl w:val="0"/>
          <w:numId w:val="0"/>
        </w:numPr>
      </w:pPr>
      <w:bookmarkStart w:id="111" w:name="_Toc222680511"/>
      <w:r w:rsidRPr="002D1A1A">
        <w:lastRenderedPageBreak/>
        <w:t>Appendix H – Terms of Reference – Serious Incidents and Never Events Panel (Essex ICB)</w:t>
      </w:r>
      <w:bookmarkEnd w:id="111"/>
    </w:p>
    <w:p w14:paraId="7AF4E848" w14:textId="529AD7AB" w:rsidR="006E0DB1" w:rsidRPr="006E0DB1" w:rsidRDefault="006E0DB1" w:rsidP="0078341C">
      <w:pPr>
        <w:spacing w:before="100" w:beforeAutospacing="1" w:after="100" w:afterAutospacing="1" w:line="300" w:lineRule="atLeast"/>
        <w:ind w:left="0"/>
        <w:outlineLvl w:val="1"/>
        <w:rPr>
          <w:rFonts w:eastAsia="Times New Roman" w:cstheme="minorHAnsi"/>
          <w:b/>
          <w:bCs/>
          <w:color w:val="auto"/>
          <w:sz w:val="28"/>
          <w:szCs w:val="28"/>
          <w:lang w:eastAsia="en-GB"/>
        </w:rPr>
      </w:pPr>
      <w:r>
        <w:rPr>
          <w:rFonts w:eastAsia="Times New Roman" w:cstheme="minorHAnsi"/>
          <w:b/>
          <w:bCs/>
          <w:color w:val="auto"/>
          <w:sz w:val="28"/>
          <w:szCs w:val="28"/>
          <w:lang w:eastAsia="en-GB"/>
        </w:rPr>
        <w:t>1.</w:t>
      </w:r>
      <w:r w:rsidRPr="006E0DB1">
        <w:rPr>
          <w:rFonts w:eastAsia="Times New Roman" w:cstheme="minorHAnsi"/>
          <w:b/>
          <w:bCs/>
          <w:color w:val="auto"/>
          <w:sz w:val="28"/>
          <w:szCs w:val="28"/>
          <w:lang w:eastAsia="en-GB"/>
        </w:rPr>
        <w:t>Purpose</w:t>
      </w:r>
    </w:p>
    <w:p w14:paraId="20801090" w14:textId="77777777" w:rsidR="006E0DB1" w:rsidRPr="006E0DB1" w:rsidRDefault="006E0DB1" w:rsidP="006E0DB1">
      <w:pPr>
        <w:spacing w:before="100" w:beforeAutospacing="1" w:after="100" w:afterAutospacing="1" w:line="300" w:lineRule="atLeast"/>
        <w:ind w:left="0"/>
        <w:jc w:val="both"/>
        <w:rPr>
          <w:rFonts w:eastAsia="Times New Roman" w:cstheme="minorHAnsi"/>
          <w:color w:val="auto"/>
          <w:lang w:eastAsia="en-GB"/>
        </w:rPr>
      </w:pPr>
      <w:r w:rsidRPr="006E0DB1">
        <w:rPr>
          <w:rFonts w:eastAsia="Times New Roman" w:cstheme="minorHAnsi"/>
          <w:color w:val="auto"/>
          <w:lang w:eastAsia="en-GB"/>
        </w:rPr>
        <w:t>The SINE Panel provides clinical assurance and expert oversight of the investigation, learning and closure of Serious Incidents (SIs) and Never Events (NEs) reported to Essex ICB. It ensures investigations are robust, learning is captured, and Duty of Candour requirements are met, in line with the NHS England Serious Incident Framework (2015).</w:t>
      </w:r>
    </w:p>
    <w:p w14:paraId="6C082845" w14:textId="65883086" w:rsidR="006E0DB1" w:rsidRPr="006E0DB1" w:rsidRDefault="006E0DB1" w:rsidP="0078341C">
      <w:pPr>
        <w:spacing w:before="100" w:beforeAutospacing="1" w:after="100" w:afterAutospacing="1" w:line="300" w:lineRule="atLeast"/>
        <w:ind w:left="0"/>
        <w:outlineLvl w:val="1"/>
        <w:rPr>
          <w:rFonts w:eastAsia="Times New Roman" w:cstheme="minorHAnsi"/>
          <w:b/>
          <w:bCs/>
          <w:color w:val="auto"/>
          <w:sz w:val="28"/>
          <w:szCs w:val="28"/>
          <w:lang w:eastAsia="en-GB"/>
        </w:rPr>
      </w:pPr>
      <w:r>
        <w:rPr>
          <w:rFonts w:eastAsia="Times New Roman" w:cstheme="minorHAnsi"/>
          <w:b/>
          <w:bCs/>
          <w:color w:val="auto"/>
          <w:sz w:val="28"/>
          <w:szCs w:val="28"/>
          <w:lang w:eastAsia="en-GB"/>
        </w:rPr>
        <w:t>2.</w:t>
      </w:r>
      <w:r w:rsidRPr="006E0DB1">
        <w:rPr>
          <w:rFonts w:eastAsia="Times New Roman" w:cstheme="minorHAnsi"/>
          <w:b/>
          <w:bCs/>
          <w:color w:val="auto"/>
          <w:sz w:val="28"/>
          <w:szCs w:val="28"/>
          <w:lang w:eastAsia="en-GB"/>
        </w:rPr>
        <w:t>Scope</w:t>
      </w:r>
    </w:p>
    <w:p w14:paraId="0FFDD59B" w14:textId="77777777" w:rsidR="006E0DB1" w:rsidRPr="006E0DB1" w:rsidRDefault="006E0DB1" w:rsidP="006E0DB1">
      <w:pPr>
        <w:spacing w:before="100" w:beforeAutospacing="1" w:after="100" w:afterAutospacing="1" w:line="300" w:lineRule="atLeast"/>
        <w:ind w:left="0"/>
        <w:jc w:val="both"/>
        <w:rPr>
          <w:rFonts w:eastAsia="Times New Roman" w:cstheme="minorHAnsi"/>
          <w:color w:val="auto"/>
          <w:lang w:eastAsia="en-GB"/>
        </w:rPr>
      </w:pPr>
      <w:r w:rsidRPr="006E0DB1">
        <w:rPr>
          <w:rFonts w:eastAsia="Times New Roman" w:cstheme="minorHAnsi"/>
          <w:color w:val="auto"/>
          <w:lang w:eastAsia="en-GB"/>
        </w:rPr>
        <w:t>The panel oversees all SIs/NEs reported by providers commissioned by Essex ICB. This includes determining whether criteria for SI/NE classification are met, reviewing investigation findings, and confirming readiness for closure.</w:t>
      </w:r>
    </w:p>
    <w:p w14:paraId="17F85C93" w14:textId="77777777" w:rsidR="006E0DB1" w:rsidRPr="006E0DB1" w:rsidRDefault="006E0DB1" w:rsidP="006E0DB1">
      <w:pPr>
        <w:spacing w:before="100" w:beforeAutospacing="1" w:after="100" w:afterAutospacing="1" w:line="300" w:lineRule="atLeast"/>
        <w:ind w:left="0"/>
        <w:jc w:val="both"/>
        <w:rPr>
          <w:rFonts w:eastAsia="Times New Roman" w:cstheme="minorHAnsi"/>
          <w:b/>
          <w:bCs/>
          <w:color w:val="auto"/>
          <w:sz w:val="28"/>
          <w:szCs w:val="28"/>
          <w:lang w:eastAsia="en-GB"/>
        </w:rPr>
      </w:pPr>
      <w:r w:rsidRPr="006E0DB1">
        <w:rPr>
          <w:rFonts w:eastAsia="Times New Roman" w:cstheme="minorHAnsi"/>
          <w:b/>
          <w:bCs/>
          <w:color w:val="auto"/>
          <w:sz w:val="28"/>
          <w:szCs w:val="28"/>
          <w:lang w:eastAsia="en-GB"/>
        </w:rPr>
        <w:t>3. Membership</w:t>
      </w:r>
    </w:p>
    <w:p w14:paraId="2E042EE6" w14:textId="77777777" w:rsidR="006E0DB1" w:rsidRPr="006E0DB1" w:rsidRDefault="006E0DB1" w:rsidP="006E0DB1">
      <w:pPr>
        <w:ind w:left="0"/>
        <w:rPr>
          <w:rFonts w:eastAsia="Times New Roman" w:cstheme="minorHAnsi"/>
          <w:color w:val="auto"/>
          <w:lang w:eastAsia="en-GB"/>
        </w:rPr>
      </w:pPr>
      <w:r w:rsidRPr="006E0DB1">
        <w:rPr>
          <w:rFonts w:eastAsia="Times New Roman" w:cstheme="minorHAnsi"/>
          <w:color w:val="auto"/>
          <w:lang w:eastAsia="en-GB"/>
        </w:rPr>
        <w:t>Membership will consist of the following:</w:t>
      </w:r>
    </w:p>
    <w:p w14:paraId="7187E992" w14:textId="77777777" w:rsidR="006E0DB1" w:rsidRPr="006E0DB1" w:rsidRDefault="006E0DB1" w:rsidP="006E0DB1">
      <w:pPr>
        <w:numPr>
          <w:ilvl w:val="0"/>
          <w:numId w:val="30"/>
        </w:numPr>
        <w:contextualSpacing/>
        <w:rPr>
          <w:rFonts w:cs="Times New Roman (Body CS)"/>
        </w:rPr>
      </w:pPr>
      <w:r w:rsidRPr="006E0DB1">
        <w:rPr>
          <w:rFonts w:cs="Times New Roman (Body CS)"/>
        </w:rPr>
        <w:t xml:space="preserve">Director of Quality </w:t>
      </w:r>
    </w:p>
    <w:p w14:paraId="061872D7" w14:textId="77777777" w:rsidR="006E0DB1" w:rsidRPr="006E0DB1" w:rsidRDefault="006E0DB1" w:rsidP="006E0DB1">
      <w:pPr>
        <w:numPr>
          <w:ilvl w:val="0"/>
          <w:numId w:val="30"/>
        </w:numPr>
        <w:contextualSpacing/>
        <w:rPr>
          <w:rFonts w:cs="Times New Roman (Body CS)"/>
        </w:rPr>
      </w:pPr>
      <w:r w:rsidRPr="006E0DB1">
        <w:rPr>
          <w:rFonts w:cs="Times New Roman (Body CS)"/>
        </w:rPr>
        <w:t xml:space="preserve">Consultant Practitioner Quality </w:t>
      </w:r>
    </w:p>
    <w:p w14:paraId="72FA4BB0" w14:textId="77777777" w:rsidR="006E0DB1" w:rsidRPr="006E0DB1" w:rsidRDefault="006E0DB1" w:rsidP="006E0DB1">
      <w:pPr>
        <w:numPr>
          <w:ilvl w:val="0"/>
          <w:numId w:val="30"/>
        </w:numPr>
        <w:contextualSpacing/>
        <w:rPr>
          <w:rFonts w:cs="Times New Roman (Body CS)"/>
        </w:rPr>
      </w:pPr>
      <w:r w:rsidRPr="006E0DB1">
        <w:rPr>
          <w:rFonts w:cs="Times New Roman (Body CS)"/>
        </w:rPr>
        <w:t xml:space="preserve">Senior Quality Manager </w:t>
      </w:r>
    </w:p>
    <w:p w14:paraId="073697E0" w14:textId="77777777" w:rsidR="006E0DB1" w:rsidRPr="006E0DB1" w:rsidRDefault="006E0DB1" w:rsidP="006E0DB1">
      <w:pPr>
        <w:numPr>
          <w:ilvl w:val="0"/>
          <w:numId w:val="30"/>
        </w:numPr>
        <w:contextualSpacing/>
        <w:rPr>
          <w:rFonts w:cs="Times New Roman (Body CS)"/>
        </w:rPr>
      </w:pPr>
      <w:r w:rsidRPr="006E0DB1">
        <w:rPr>
          <w:rFonts w:cs="Times New Roman (Body CS)"/>
        </w:rPr>
        <w:t>Quality Practitioners</w:t>
      </w:r>
    </w:p>
    <w:p w14:paraId="546D2672" w14:textId="77777777" w:rsidR="006E0DB1" w:rsidRPr="006E0DB1" w:rsidRDefault="006E0DB1" w:rsidP="006E0DB1">
      <w:pPr>
        <w:numPr>
          <w:ilvl w:val="0"/>
          <w:numId w:val="30"/>
        </w:numPr>
        <w:contextualSpacing/>
        <w:rPr>
          <w:rFonts w:cs="Times New Roman (Body CS)"/>
        </w:rPr>
      </w:pPr>
      <w:r w:rsidRPr="006E0DB1">
        <w:rPr>
          <w:rFonts w:cs="Times New Roman (Body CS)"/>
        </w:rPr>
        <w:t>Representatives for Safeguarding, IPC, Maternity, Medicines Optimisation and Continuing Care (as required)</w:t>
      </w:r>
    </w:p>
    <w:p w14:paraId="7A68B47C" w14:textId="77777777" w:rsidR="006E0DB1" w:rsidRPr="006E0DB1" w:rsidRDefault="006E0DB1" w:rsidP="006E0DB1">
      <w:pPr>
        <w:numPr>
          <w:ilvl w:val="0"/>
          <w:numId w:val="30"/>
        </w:numPr>
        <w:contextualSpacing/>
        <w:rPr>
          <w:rFonts w:cs="Times New Roman (Body CS)"/>
        </w:rPr>
      </w:pPr>
      <w:r w:rsidRPr="006E0DB1">
        <w:rPr>
          <w:rFonts w:cs="Times New Roman (Body CS)"/>
        </w:rPr>
        <w:t>Additional Essex ICB Team members when relevant</w:t>
      </w:r>
    </w:p>
    <w:p w14:paraId="1DE0E76B" w14:textId="77777777" w:rsidR="006E0DB1" w:rsidRPr="006E0DB1" w:rsidRDefault="006E0DB1" w:rsidP="006E0DB1">
      <w:pPr>
        <w:spacing w:before="100" w:beforeAutospacing="1" w:after="100" w:afterAutospacing="1" w:line="300" w:lineRule="atLeast"/>
        <w:ind w:left="0"/>
        <w:jc w:val="both"/>
        <w:rPr>
          <w:rFonts w:eastAsia="Times New Roman" w:cstheme="minorHAnsi"/>
          <w:b/>
          <w:bCs/>
          <w:color w:val="auto"/>
          <w:sz w:val="28"/>
          <w:szCs w:val="28"/>
          <w:lang w:eastAsia="en-GB"/>
        </w:rPr>
      </w:pPr>
      <w:bookmarkStart w:id="112" w:name="_Hlk222403256"/>
      <w:r w:rsidRPr="006E0DB1">
        <w:rPr>
          <w:rFonts w:eastAsia="Times New Roman" w:cstheme="minorHAnsi"/>
          <w:b/>
          <w:bCs/>
          <w:color w:val="auto"/>
          <w:sz w:val="28"/>
          <w:szCs w:val="28"/>
          <w:lang w:eastAsia="en-GB"/>
        </w:rPr>
        <w:t>4. Quoracy</w:t>
      </w:r>
    </w:p>
    <w:bookmarkEnd w:id="112"/>
    <w:p w14:paraId="581ABCC6" w14:textId="77777777" w:rsidR="006E0DB1" w:rsidRPr="006E0DB1" w:rsidRDefault="006E0DB1" w:rsidP="006E0DB1">
      <w:pPr>
        <w:ind w:left="0"/>
      </w:pPr>
      <w:r w:rsidRPr="006E0DB1">
        <w:t>A minimum of three Quality representatives (including one Consultant Practitioner Quality or above), plus one Safeguarding representative.</w:t>
      </w:r>
    </w:p>
    <w:p w14:paraId="14C8EE05" w14:textId="77777777" w:rsidR="006E0DB1" w:rsidRPr="006E0DB1" w:rsidRDefault="006E0DB1" w:rsidP="006E0DB1">
      <w:pPr>
        <w:spacing w:before="100" w:beforeAutospacing="1" w:after="100" w:afterAutospacing="1" w:line="300" w:lineRule="atLeast"/>
        <w:ind w:left="0"/>
        <w:outlineLvl w:val="1"/>
        <w:rPr>
          <w:rFonts w:ascii="Segoe UI" w:eastAsia="Times New Roman" w:hAnsi="Segoe UI" w:cs="Segoe UI"/>
          <w:b/>
          <w:bCs/>
          <w:color w:val="auto"/>
          <w:sz w:val="36"/>
          <w:szCs w:val="36"/>
          <w:lang w:eastAsia="en-GB"/>
        </w:rPr>
      </w:pPr>
      <w:r w:rsidRPr="006E0DB1">
        <w:rPr>
          <w:rFonts w:eastAsia="Times New Roman" w:cstheme="minorHAnsi"/>
          <w:b/>
          <w:bCs/>
          <w:color w:val="auto"/>
          <w:sz w:val="28"/>
          <w:szCs w:val="28"/>
          <w:lang w:eastAsia="en-GB"/>
        </w:rPr>
        <w:t>5. Functions of the Panel</w:t>
      </w:r>
    </w:p>
    <w:p w14:paraId="7B5FF37B" w14:textId="77777777" w:rsidR="006E0DB1" w:rsidRPr="006E0DB1" w:rsidRDefault="006E0DB1" w:rsidP="006E0DB1">
      <w:pPr>
        <w:spacing w:before="100" w:beforeAutospacing="1" w:after="100" w:afterAutospacing="1" w:line="300" w:lineRule="atLeast"/>
        <w:ind w:left="0"/>
        <w:rPr>
          <w:rFonts w:cs="Times New Roman (Body CS)"/>
        </w:rPr>
      </w:pPr>
      <w:r w:rsidRPr="006E0DB1">
        <w:rPr>
          <w:rFonts w:cs="Times New Roman (Body CS)"/>
        </w:rPr>
        <w:t>The panel will:</w:t>
      </w:r>
    </w:p>
    <w:p w14:paraId="2B0CA255" w14:textId="77777777" w:rsidR="006E0DB1" w:rsidRPr="006E0DB1" w:rsidRDefault="006E0DB1" w:rsidP="006E0DB1">
      <w:pPr>
        <w:numPr>
          <w:ilvl w:val="0"/>
          <w:numId w:val="31"/>
        </w:numPr>
        <w:spacing w:before="100" w:beforeAutospacing="1" w:after="100" w:afterAutospacing="1" w:line="300" w:lineRule="atLeast"/>
        <w:rPr>
          <w:rFonts w:cs="Times New Roman (Body CS)"/>
        </w:rPr>
      </w:pPr>
      <w:r w:rsidRPr="006E0DB1">
        <w:rPr>
          <w:rFonts w:cs="Times New Roman (Body CS)"/>
        </w:rPr>
        <w:t>Review all declared SIs/NEs for correct classification</w:t>
      </w:r>
    </w:p>
    <w:p w14:paraId="1EBC590B" w14:textId="77777777" w:rsidR="006E0DB1" w:rsidRPr="006E0DB1" w:rsidRDefault="006E0DB1" w:rsidP="006E0DB1">
      <w:pPr>
        <w:numPr>
          <w:ilvl w:val="0"/>
          <w:numId w:val="31"/>
        </w:numPr>
        <w:spacing w:before="100" w:beforeAutospacing="1" w:after="100" w:afterAutospacing="1" w:line="300" w:lineRule="atLeast"/>
        <w:rPr>
          <w:rFonts w:cs="Times New Roman (Body CS)"/>
        </w:rPr>
      </w:pPr>
      <w:r w:rsidRPr="006E0DB1">
        <w:rPr>
          <w:rFonts w:cs="Times New Roman (Body CS)"/>
        </w:rPr>
        <w:t>Assess the quality of investigations and RCA outputs</w:t>
      </w:r>
    </w:p>
    <w:p w14:paraId="3AB0BD62" w14:textId="77777777" w:rsidR="006E0DB1" w:rsidRPr="006E0DB1" w:rsidRDefault="006E0DB1" w:rsidP="006E0DB1">
      <w:pPr>
        <w:numPr>
          <w:ilvl w:val="0"/>
          <w:numId w:val="31"/>
        </w:numPr>
        <w:spacing w:before="100" w:beforeAutospacing="1" w:after="100" w:afterAutospacing="1" w:line="300" w:lineRule="atLeast"/>
        <w:rPr>
          <w:rFonts w:cs="Times New Roman (Body CS)"/>
        </w:rPr>
      </w:pPr>
      <w:r w:rsidRPr="006E0DB1">
        <w:rPr>
          <w:rFonts w:cs="Times New Roman (Body CS)"/>
        </w:rPr>
        <w:t>Confirm closure when SIF (2015) criteria are met</w:t>
      </w:r>
    </w:p>
    <w:p w14:paraId="295E2FE5" w14:textId="77777777" w:rsidR="006E0DB1" w:rsidRPr="006E0DB1" w:rsidRDefault="006E0DB1" w:rsidP="006E0DB1">
      <w:pPr>
        <w:numPr>
          <w:ilvl w:val="0"/>
          <w:numId w:val="31"/>
        </w:numPr>
        <w:spacing w:before="100" w:beforeAutospacing="1" w:after="100" w:afterAutospacing="1" w:line="300" w:lineRule="atLeast"/>
        <w:rPr>
          <w:rFonts w:cs="Times New Roman (Body CS)"/>
        </w:rPr>
      </w:pPr>
      <w:r w:rsidRPr="006E0DB1">
        <w:rPr>
          <w:rFonts w:cs="Times New Roman (Body CS)"/>
        </w:rPr>
        <w:t>Identify cases requiring further information or revision</w:t>
      </w:r>
    </w:p>
    <w:p w14:paraId="1D602F1F" w14:textId="77777777" w:rsidR="006E0DB1" w:rsidRPr="006E0DB1" w:rsidRDefault="006E0DB1" w:rsidP="006E0DB1">
      <w:pPr>
        <w:numPr>
          <w:ilvl w:val="0"/>
          <w:numId w:val="31"/>
        </w:numPr>
        <w:spacing w:before="100" w:beforeAutospacing="1" w:after="100" w:afterAutospacing="1" w:line="300" w:lineRule="atLeast"/>
        <w:rPr>
          <w:rFonts w:cs="Times New Roman (Body CS)"/>
        </w:rPr>
      </w:pPr>
      <w:r w:rsidRPr="006E0DB1">
        <w:rPr>
          <w:rFonts w:cs="Times New Roman (Body CS)"/>
        </w:rPr>
        <w:t>Ensure Duty of Candour compliance</w:t>
      </w:r>
    </w:p>
    <w:p w14:paraId="0DFC8451" w14:textId="77777777" w:rsidR="006E0DB1" w:rsidRPr="006E0DB1" w:rsidRDefault="006E0DB1" w:rsidP="006E0DB1">
      <w:pPr>
        <w:numPr>
          <w:ilvl w:val="0"/>
          <w:numId w:val="31"/>
        </w:numPr>
        <w:spacing w:before="100" w:beforeAutospacing="1" w:after="100" w:afterAutospacing="1" w:line="300" w:lineRule="atLeast"/>
        <w:rPr>
          <w:rFonts w:cs="Times New Roman (Body CS)"/>
        </w:rPr>
      </w:pPr>
      <w:r w:rsidRPr="006E0DB1">
        <w:rPr>
          <w:rFonts w:cs="Times New Roman (Body CS)"/>
        </w:rPr>
        <w:t>Support system</w:t>
      </w:r>
      <w:r w:rsidRPr="006E0DB1">
        <w:rPr>
          <w:rFonts w:ascii="Cambria Math" w:hAnsi="Cambria Math" w:cs="Cambria Math"/>
        </w:rPr>
        <w:t>‑</w:t>
      </w:r>
      <w:r w:rsidRPr="006E0DB1">
        <w:rPr>
          <w:rFonts w:cs="Times New Roman (Body CS)"/>
        </w:rPr>
        <w:t>wide learning by identifying themes and sharing learning</w:t>
      </w:r>
    </w:p>
    <w:p w14:paraId="2B6CD8EA" w14:textId="77777777" w:rsidR="006E0DB1" w:rsidRPr="006E0DB1" w:rsidRDefault="006E0DB1" w:rsidP="006E0DB1">
      <w:pPr>
        <w:numPr>
          <w:ilvl w:val="0"/>
          <w:numId w:val="31"/>
        </w:numPr>
        <w:spacing w:before="100" w:beforeAutospacing="1" w:after="100" w:afterAutospacing="1" w:line="300" w:lineRule="atLeast"/>
        <w:rPr>
          <w:rFonts w:cs="Times New Roman (Body CS)"/>
        </w:rPr>
      </w:pPr>
      <w:r w:rsidRPr="006E0DB1">
        <w:rPr>
          <w:rFonts w:cs="Times New Roman (Body CS)"/>
        </w:rPr>
        <w:lastRenderedPageBreak/>
        <w:t>Escalate concerns to the Executive Director of Nursing as required</w:t>
      </w:r>
    </w:p>
    <w:p w14:paraId="32D4C0CD" w14:textId="77777777" w:rsidR="006E0DB1" w:rsidRPr="006E0DB1" w:rsidRDefault="006E0DB1" w:rsidP="006E0DB1">
      <w:pPr>
        <w:ind w:left="0"/>
        <w:rPr>
          <w:rFonts w:eastAsia="Times New Roman" w:cstheme="minorHAnsi"/>
          <w:b/>
          <w:bCs/>
          <w:color w:val="auto"/>
          <w:sz w:val="28"/>
          <w:szCs w:val="28"/>
          <w:lang w:eastAsia="en-GB"/>
        </w:rPr>
      </w:pPr>
      <w:r w:rsidRPr="006E0DB1">
        <w:rPr>
          <w:rFonts w:eastAsia="Times New Roman" w:cstheme="minorHAnsi"/>
          <w:b/>
          <w:bCs/>
          <w:color w:val="auto"/>
          <w:sz w:val="28"/>
          <w:szCs w:val="28"/>
          <w:lang w:eastAsia="en-GB"/>
        </w:rPr>
        <w:t>6. Meeting Frequency</w:t>
      </w:r>
    </w:p>
    <w:p w14:paraId="26F54008" w14:textId="77777777" w:rsidR="006E0DB1" w:rsidRPr="006E0DB1" w:rsidRDefault="006E0DB1" w:rsidP="006E0DB1">
      <w:pPr>
        <w:ind w:left="0"/>
      </w:pPr>
      <w:r w:rsidRPr="006E0DB1">
        <w:t>The panel will convene only when required to support the closure of a Serious Incident under Essex ICB. Meetings may take place virtually.</w:t>
      </w:r>
    </w:p>
    <w:p w14:paraId="29A6384B" w14:textId="77777777" w:rsidR="006E0DB1" w:rsidRPr="006E0DB1" w:rsidRDefault="006E0DB1" w:rsidP="006E0DB1">
      <w:pPr>
        <w:ind w:left="0"/>
        <w:rPr>
          <w:rFonts w:eastAsia="Times New Roman" w:cstheme="minorHAnsi"/>
          <w:b/>
          <w:bCs/>
          <w:color w:val="auto"/>
          <w:sz w:val="28"/>
          <w:szCs w:val="28"/>
          <w:lang w:eastAsia="en-GB"/>
        </w:rPr>
      </w:pPr>
      <w:r w:rsidRPr="006E0DB1">
        <w:rPr>
          <w:rFonts w:eastAsia="Times New Roman" w:cstheme="minorHAnsi"/>
          <w:b/>
          <w:bCs/>
          <w:color w:val="auto"/>
          <w:sz w:val="28"/>
          <w:szCs w:val="28"/>
          <w:lang w:eastAsia="en-GB"/>
        </w:rPr>
        <w:t>7. Reporting</w:t>
      </w:r>
    </w:p>
    <w:p w14:paraId="68CA505D" w14:textId="77777777" w:rsidR="006E0DB1" w:rsidRPr="006E0DB1" w:rsidRDefault="006E0DB1" w:rsidP="006E0DB1">
      <w:pPr>
        <w:ind w:left="0"/>
      </w:pPr>
      <w:r w:rsidRPr="006E0DB1">
        <w:t>A summary of SI/NE themes, numbers, and learning will be reported to the Commissioning, Quality &amp; Resources Committee.</w:t>
      </w:r>
    </w:p>
    <w:p w14:paraId="3479E5B0" w14:textId="77777777" w:rsidR="006E0DB1" w:rsidRPr="006E0DB1" w:rsidRDefault="006E0DB1" w:rsidP="006E0DB1">
      <w:pPr>
        <w:ind w:left="0"/>
        <w:rPr>
          <w:rFonts w:eastAsia="Times New Roman" w:cstheme="minorHAnsi"/>
          <w:b/>
          <w:bCs/>
          <w:color w:val="auto"/>
          <w:sz w:val="28"/>
          <w:szCs w:val="28"/>
          <w:lang w:eastAsia="en-GB"/>
        </w:rPr>
      </w:pPr>
      <w:r w:rsidRPr="006E0DB1">
        <w:rPr>
          <w:rFonts w:eastAsia="Times New Roman" w:cstheme="minorHAnsi"/>
          <w:b/>
          <w:bCs/>
          <w:color w:val="auto"/>
          <w:sz w:val="28"/>
          <w:szCs w:val="28"/>
          <w:lang w:eastAsia="en-GB"/>
        </w:rPr>
        <w:t>8. Administration</w:t>
      </w:r>
    </w:p>
    <w:p w14:paraId="436D6BFA" w14:textId="77777777" w:rsidR="006E0DB1" w:rsidRPr="006E0DB1" w:rsidRDefault="006E0DB1" w:rsidP="006E0DB1">
      <w:pPr>
        <w:spacing w:before="100" w:beforeAutospacing="1" w:after="100" w:afterAutospacing="1" w:line="300" w:lineRule="atLeast"/>
        <w:ind w:left="0"/>
      </w:pPr>
      <w:r w:rsidRPr="006E0DB1">
        <w:t>The Quality Support Officer will provide administrative support and coordinate rotational chairing arrangements.</w:t>
      </w:r>
    </w:p>
    <w:p w14:paraId="50087664" w14:textId="6FB2C506" w:rsidR="000614F7" w:rsidRPr="000614F7" w:rsidRDefault="000614F7" w:rsidP="000614F7">
      <w:pPr>
        <w:rPr>
          <w:lang w:val="en-US"/>
        </w:rPr>
      </w:pPr>
    </w:p>
    <w:p w14:paraId="383D6A32" w14:textId="271FD31D" w:rsidR="000614F7" w:rsidRPr="000614F7" w:rsidRDefault="000614F7" w:rsidP="000614F7">
      <w:pPr>
        <w:rPr>
          <w:lang w:val="en-US"/>
        </w:rPr>
      </w:pPr>
    </w:p>
    <w:p w14:paraId="0AF2B5F0" w14:textId="1C3A66B8" w:rsidR="000614F7" w:rsidRPr="000614F7" w:rsidRDefault="000614F7" w:rsidP="000614F7">
      <w:pPr>
        <w:rPr>
          <w:lang w:val="en-US"/>
        </w:rPr>
      </w:pPr>
    </w:p>
    <w:p w14:paraId="078372F8" w14:textId="58DE4A91" w:rsidR="000614F7" w:rsidRPr="000614F7" w:rsidRDefault="000614F7" w:rsidP="000614F7">
      <w:pPr>
        <w:rPr>
          <w:lang w:val="en-US"/>
        </w:rPr>
      </w:pPr>
    </w:p>
    <w:p w14:paraId="62DF7889" w14:textId="32201422" w:rsidR="000614F7" w:rsidRPr="000614F7" w:rsidRDefault="000614F7" w:rsidP="000614F7">
      <w:pPr>
        <w:rPr>
          <w:lang w:val="en-US"/>
        </w:rPr>
      </w:pPr>
    </w:p>
    <w:p w14:paraId="13B13991" w14:textId="10FA21A8" w:rsidR="000614F7" w:rsidRPr="000614F7" w:rsidRDefault="000614F7" w:rsidP="000614F7">
      <w:pPr>
        <w:rPr>
          <w:lang w:val="en-US"/>
        </w:rPr>
      </w:pPr>
    </w:p>
    <w:p w14:paraId="66E9E36D" w14:textId="35C6ABAF" w:rsidR="000614F7" w:rsidRPr="000614F7" w:rsidRDefault="000614F7" w:rsidP="000614F7">
      <w:pPr>
        <w:rPr>
          <w:lang w:val="en-US"/>
        </w:rPr>
      </w:pPr>
    </w:p>
    <w:p w14:paraId="21B51F4F" w14:textId="3C7EDF29" w:rsidR="000614F7" w:rsidRPr="000614F7" w:rsidRDefault="000614F7" w:rsidP="000614F7">
      <w:pPr>
        <w:rPr>
          <w:lang w:val="en-US"/>
        </w:rPr>
      </w:pPr>
    </w:p>
    <w:p w14:paraId="6A43E9FB" w14:textId="4A7423F7" w:rsidR="000614F7" w:rsidRPr="000614F7" w:rsidRDefault="000614F7" w:rsidP="000614F7">
      <w:pPr>
        <w:rPr>
          <w:lang w:val="en-US"/>
        </w:rPr>
      </w:pPr>
    </w:p>
    <w:p w14:paraId="64949624" w14:textId="3350D3FF" w:rsidR="000614F7" w:rsidRPr="000614F7" w:rsidRDefault="000614F7" w:rsidP="000614F7">
      <w:pPr>
        <w:rPr>
          <w:lang w:val="en-US"/>
        </w:rPr>
      </w:pPr>
    </w:p>
    <w:p w14:paraId="3EE1AD36" w14:textId="72BEC6B5" w:rsidR="000614F7" w:rsidRPr="000614F7" w:rsidRDefault="000614F7" w:rsidP="000614F7">
      <w:pPr>
        <w:rPr>
          <w:lang w:val="en-US"/>
        </w:rPr>
      </w:pPr>
    </w:p>
    <w:p w14:paraId="1BDA02A5" w14:textId="15A43535" w:rsidR="000614F7" w:rsidRPr="000614F7" w:rsidRDefault="000614F7" w:rsidP="000614F7">
      <w:pPr>
        <w:rPr>
          <w:lang w:val="en-US"/>
        </w:rPr>
      </w:pPr>
    </w:p>
    <w:p w14:paraId="5799EDBF" w14:textId="47429AC4" w:rsidR="000614F7" w:rsidRPr="000614F7" w:rsidRDefault="000614F7" w:rsidP="000614F7">
      <w:pPr>
        <w:rPr>
          <w:lang w:val="en-US"/>
        </w:rPr>
      </w:pPr>
    </w:p>
    <w:p w14:paraId="61383DFF" w14:textId="45AF55F3" w:rsidR="000614F7" w:rsidRPr="000614F7" w:rsidRDefault="000614F7" w:rsidP="000614F7">
      <w:pPr>
        <w:rPr>
          <w:lang w:val="en-US"/>
        </w:rPr>
      </w:pPr>
    </w:p>
    <w:p w14:paraId="72811DD8" w14:textId="5E62EE1D" w:rsidR="000614F7" w:rsidRPr="000614F7" w:rsidRDefault="000614F7" w:rsidP="000614F7">
      <w:pPr>
        <w:rPr>
          <w:lang w:val="en-US"/>
        </w:rPr>
      </w:pPr>
    </w:p>
    <w:p w14:paraId="1455B81D" w14:textId="7FC77D49" w:rsidR="000614F7" w:rsidRPr="000614F7" w:rsidRDefault="000614F7" w:rsidP="000614F7">
      <w:pPr>
        <w:tabs>
          <w:tab w:val="left" w:pos="2970"/>
        </w:tabs>
        <w:ind w:left="0"/>
        <w:rPr>
          <w:lang w:val="en-US"/>
        </w:rPr>
      </w:pPr>
    </w:p>
    <w:sectPr w:rsidR="000614F7" w:rsidRPr="000614F7" w:rsidSect="002D1A1A">
      <w:footerReference w:type="first" r:id="rId36"/>
      <w:pgSz w:w="11906" w:h="16838"/>
      <w:pgMar w:top="1985" w:right="1440" w:bottom="1797" w:left="1440" w:header="111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E5226" w14:textId="77777777" w:rsidR="00360481" w:rsidRDefault="00360481" w:rsidP="00EB783D">
      <w:pPr>
        <w:spacing w:before="0" w:after="0"/>
      </w:pPr>
      <w:r>
        <w:separator/>
      </w:r>
    </w:p>
  </w:endnote>
  <w:endnote w:type="continuationSeparator" w:id="0">
    <w:p w14:paraId="209F1252" w14:textId="77777777" w:rsidR="00360481" w:rsidRDefault="00360481" w:rsidP="00EB78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873D1" w14:textId="77777777" w:rsidR="00711489" w:rsidRDefault="007114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8AD4" w14:textId="14F71F65" w:rsidR="000614F7" w:rsidRPr="00A91472" w:rsidRDefault="00000000" w:rsidP="00EB783D">
    <w:pPr>
      <w:pStyle w:val="Footer"/>
      <w:ind w:left="0"/>
    </w:pPr>
    <w:sdt>
      <w:sdtPr>
        <w:alias w:val="Title"/>
        <w:tag w:val="title"/>
        <w:id w:val="-212503852"/>
        <w:dataBinding w:prefixMappings="xmlns:ns0='http://purl.org/dc/elements/1.1/' xmlns:ns1='http://schemas.openxmlformats.org/package/2006/metadata/core-properties' " w:xpath="/ns1:coreProperties[1]/ns0:title[1]" w:storeItemID="{6C3C8BC8-F283-45AE-878A-BAB7291924A1}"/>
        <w:text/>
      </w:sdtPr>
      <w:sdtContent>
        <w:r w:rsidR="00711489">
          <w:t>Management of SIs Policy / Version 1.0</w:t>
        </w:r>
      </w:sdtContent>
    </w:sdt>
    <w:r w:rsidR="000614F7" w:rsidRPr="00C1239F">
      <w:tab/>
    </w:r>
    <w:r w:rsidR="000614F7" w:rsidRPr="00C1239F">
      <w:tab/>
    </w:r>
    <w:r w:rsidR="000614F7" w:rsidRPr="00C90341">
      <w:t xml:space="preserve">Page </w:t>
    </w:r>
    <w:r w:rsidR="000614F7" w:rsidRPr="00C90341">
      <w:fldChar w:fldCharType="begin"/>
    </w:r>
    <w:r w:rsidR="000614F7" w:rsidRPr="00C90341">
      <w:instrText xml:space="preserve"> PAGE </w:instrText>
    </w:r>
    <w:r w:rsidR="000614F7" w:rsidRPr="00C90341">
      <w:fldChar w:fldCharType="separate"/>
    </w:r>
    <w:r w:rsidR="000614F7">
      <w:t>2</w:t>
    </w:r>
    <w:r w:rsidR="000614F7" w:rsidRPr="00C90341">
      <w:fldChar w:fldCharType="end"/>
    </w:r>
    <w:r w:rsidR="000614F7" w:rsidRPr="00C90341">
      <w:t xml:space="preserve"> of </w:t>
    </w:r>
    <w:r w:rsidR="006731C6">
      <w:fldChar w:fldCharType="begin"/>
    </w:r>
    <w:r w:rsidR="006731C6">
      <w:instrText xml:space="preserve"> NUMPAGES </w:instrText>
    </w:r>
    <w:r w:rsidR="006731C6">
      <w:fldChar w:fldCharType="separate"/>
    </w:r>
    <w:r w:rsidR="000614F7">
      <w:t>11</w:t>
    </w:r>
    <w:r w:rsidR="006731C6">
      <w:fldChar w:fldCharType="end"/>
    </w:r>
  </w:p>
  <w:p w14:paraId="1FB0B2B2" w14:textId="77777777" w:rsidR="000614F7" w:rsidRDefault="000614F7" w:rsidP="000614F7">
    <w:pPr>
      <w:pStyle w:val="Footer"/>
      <w:tabs>
        <w:tab w:val="clear" w:pos="4513"/>
        <w:tab w:val="clear" w:pos="9026"/>
        <w:tab w:val="left" w:pos="6800"/>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FDAAB" w14:textId="77777777" w:rsidR="00711489" w:rsidRDefault="0071148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0D48" w14:textId="03EFB185" w:rsidR="002D1A1A" w:rsidRPr="00A91472" w:rsidRDefault="00000000" w:rsidP="002D1A1A">
    <w:pPr>
      <w:pStyle w:val="Footer"/>
      <w:ind w:left="0"/>
    </w:pPr>
    <w:sdt>
      <w:sdtPr>
        <w:alias w:val="Title"/>
        <w:tag w:val="title"/>
        <w:id w:val="-1372076360"/>
        <w:dataBinding w:prefixMappings="xmlns:ns0='http://purl.org/dc/elements/1.1/' xmlns:ns1='http://schemas.openxmlformats.org/package/2006/metadata/core-properties' " w:xpath="/ns1:coreProperties[1]/ns0:title[1]" w:storeItemID="{6C3C8BC8-F283-45AE-878A-BAB7291924A1}"/>
        <w:text/>
      </w:sdtPr>
      <w:sdtContent>
        <w:r w:rsidR="00711489">
          <w:t>Management of SIs Policy / Version 1.0</w:t>
        </w:r>
      </w:sdtContent>
    </w:sdt>
    <w:r w:rsidR="002D1A1A" w:rsidRPr="00C1239F">
      <w:tab/>
    </w:r>
    <w:r w:rsidR="002D1A1A" w:rsidRPr="00C1239F">
      <w:tab/>
    </w:r>
    <w:r w:rsidR="002D1A1A" w:rsidRPr="00C90341">
      <w:t xml:space="preserve">Page </w:t>
    </w:r>
    <w:r w:rsidR="002D1A1A" w:rsidRPr="00C90341">
      <w:fldChar w:fldCharType="begin"/>
    </w:r>
    <w:r w:rsidR="002D1A1A" w:rsidRPr="00C90341">
      <w:instrText xml:space="preserve"> PAGE </w:instrText>
    </w:r>
    <w:r w:rsidR="002D1A1A" w:rsidRPr="00C90341">
      <w:fldChar w:fldCharType="separate"/>
    </w:r>
    <w:r w:rsidR="002D1A1A">
      <w:t>1</w:t>
    </w:r>
    <w:r w:rsidR="002D1A1A" w:rsidRPr="00C90341">
      <w:fldChar w:fldCharType="end"/>
    </w:r>
    <w:r w:rsidR="002D1A1A" w:rsidRPr="00C90341">
      <w:t xml:space="preserve"> of </w:t>
    </w:r>
    <w:r w:rsidR="006731C6">
      <w:fldChar w:fldCharType="begin"/>
    </w:r>
    <w:r w:rsidR="006731C6">
      <w:instrText xml:space="preserve"> NUMPAGES </w:instrText>
    </w:r>
    <w:r w:rsidR="006731C6">
      <w:fldChar w:fldCharType="separate"/>
    </w:r>
    <w:r w:rsidR="002D1A1A">
      <w:t>10</w:t>
    </w:r>
    <w:r w:rsidR="006731C6">
      <w:fldChar w:fldCharType="end"/>
    </w:r>
  </w:p>
  <w:p w14:paraId="24AF6A68" w14:textId="77777777" w:rsidR="002D1A1A" w:rsidRDefault="002D1A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51C16" w14:textId="77777777" w:rsidR="00360481" w:rsidRDefault="00360481" w:rsidP="00EB783D">
      <w:pPr>
        <w:spacing w:before="0" w:after="0"/>
      </w:pPr>
      <w:r>
        <w:separator/>
      </w:r>
    </w:p>
  </w:footnote>
  <w:footnote w:type="continuationSeparator" w:id="0">
    <w:p w14:paraId="605294BB" w14:textId="77777777" w:rsidR="00360481" w:rsidRDefault="00360481" w:rsidP="00EB78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9A9C" w14:textId="77777777" w:rsidR="00711489" w:rsidRDefault="007114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C99CC" w14:textId="77777777" w:rsidR="00711489" w:rsidRPr="00723E62" w:rsidRDefault="00711489" w:rsidP="00723E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C0D3" w14:textId="77777777" w:rsidR="00711489" w:rsidRDefault="007114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E49AA"/>
    <w:multiLevelType w:val="hybridMultilevel"/>
    <w:tmpl w:val="89888E0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 w15:restartNumberingAfterBreak="0">
    <w:nsid w:val="036D1E55"/>
    <w:multiLevelType w:val="hybridMultilevel"/>
    <w:tmpl w:val="9D18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C6941"/>
    <w:multiLevelType w:val="hybridMultilevel"/>
    <w:tmpl w:val="76CCDD38"/>
    <w:lvl w:ilvl="0" w:tplc="08090001">
      <w:start w:val="1"/>
      <w:numFmt w:val="bullet"/>
      <w:lvlText w:val=""/>
      <w:lvlJc w:val="left"/>
      <w:pPr>
        <w:ind w:left="824" w:hanging="360"/>
      </w:pPr>
      <w:rPr>
        <w:rFonts w:ascii="Symbol" w:hAnsi="Symbol" w:hint="default"/>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3"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33508A4"/>
    <w:multiLevelType w:val="hybridMultilevel"/>
    <w:tmpl w:val="34F0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C6C80"/>
    <w:multiLevelType w:val="hybridMultilevel"/>
    <w:tmpl w:val="5510D2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8901128"/>
    <w:multiLevelType w:val="hybridMultilevel"/>
    <w:tmpl w:val="B0006B8C"/>
    <w:lvl w:ilvl="0" w:tplc="08090001">
      <w:start w:val="1"/>
      <w:numFmt w:val="bullet"/>
      <w:lvlText w:val=""/>
      <w:lvlJc w:val="left"/>
      <w:pPr>
        <w:ind w:left="436" w:hanging="360"/>
      </w:pPr>
      <w:rPr>
        <w:rFonts w:ascii="Symbol" w:hAnsi="Symbol" w:hint="default"/>
      </w:rPr>
    </w:lvl>
    <w:lvl w:ilvl="1" w:tplc="08090003">
      <w:start w:val="1"/>
      <w:numFmt w:val="bullet"/>
      <w:lvlText w:val="o"/>
      <w:lvlJc w:val="left"/>
      <w:pPr>
        <w:ind w:left="1156" w:hanging="360"/>
      </w:pPr>
      <w:rPr>
        <w:rFonts w:ascii="Courier New" w:hAnsi="Courier New" w:cs="Courier New" w:hint="default"/>
      </w:rPr>
    </w:lvl>
    <w:lvl w:ilvl="2" w:tplc="08090005">
      <w:start w:val="1"/>
      <w:numFmt w:val="bullet"/>
      <w:lvlText w:val=""/>
      <w:lvlJc w:val="left"/>
      <w:pPr>
        <w:ind w:left="1876" w:hanging="360"/>
      </w:pPr>
      <w:rPr>
        <w:rFonts w:ascii="Wingdings" w:hAnsi="Wingdings" w:hint="default"/>
      </w:rPr>
    </w:lvl>
    <w:lvl w:ilvl="3" w:tplc="0809000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7" w15:restartNumberingAfterBreak="0">
    <w:nsid w:val="1D580155"/>
    <w:multiLevelType w:val="hybridMultilevel"/>
    <w:tmpl w:val="8EA60B80"/>
    <w:lvl w:ilvl="0" w:tplc="08090001">
      <w:start w:val="1"/>
      <w:numFmt w:val="bullet"/>
      <w:lvlText w:val=""/>
      <w:lvlJc w:val="left"/>
      <w:pPr>
        <w:ind w:left="824" w:hanging="360"/>
      </w:pPr>
      <w:rPr>
        <w:rFonts w:ascii="Symbol" w:hAnsi="Symbol" w:hint="default"/>
      </w:rPr>
    </w:lvl>
    <w:lvl w:ilvl="1" w:tplc="08090003" w:tentative="1">
      <w:start w:val="1"/>
      <w:numFmt w:val="bullet"/>
      <w:lvlText w:val="o"/>
      <w:lvlJc w:val="left"/>
      <w:pPr>
        <w:ind w:left="1544" w:hanging="360"/>
      </w:pPr>
      <w:rPr>
        <w:rFonts w:ascii="Courier New" w:hAnsi="Courier New" w:cs="Courier New" w:hint="default"/>
      </w:rPr>
    </w:lvl>
    <w:lvl w:ilvl="2" w:tplc="08090005" w:tentative="1">
      <w:start w:val="1"/>
      <w:numFmt w:val="bullet"/>
      <w:lvlText w:val=""/>
      <w:lvlJc w:val="left"/>
      <w:pPr>
        <w:ind w:left="2264" w:hanging="360"/>
      </w:pPr>
      <w:rPr>
        <w:rFonts w:ascii="Wingdings" w:hAnsi="Wingdings" w:hint="default"/>
      </w:rPr>
    </w:lvl>
    <w:lvl w:ilvl="3" w:tplc="08090001" w:tentative="1">
      <w:start w:val="1"/>
      <w:numFmt w:val="bullet"/>
      <w:lvlText w:val=""/>
      <w:lvlJc w:val="left"/>
      <w:pPr>
        <w:ind w:left="2984" w:hanging="360"/>
      </w:pPr>
      <w:rPr>
        <w:rFonts w:ascii="Symbol" w:hAnsi="Symbol" w:hint="default"/>
      </w:rPr>
    </w:lvl>
    <w:lvl w:ilvl="4" w:tplc="08090003" w:tentative="1">
      <w:start w:val="1"/>
      <w:numFmt w:val="bullet"/>
      <w:lvlText w:val="o"/>
      <w:lvlJc w:val="left"/>
      <w:pPr>
        <w:ind w:left="3704" w:hanging="360"/>
      </w:pPr>
      <w:rPr>
        <w:rFonts w:ascii="Courier New" w:hAnsi="Courier New" w:cs="Courier New" w:hint="default"/>
      </w:rPr>
    </w:lvl>
    <w:lvl w:ilvl="5" w:tplc="08090005" w:tentative="1">
      <w:start w:val="1"/>
      <w:numFmt w:val="bullet"/>
      <w:lvlText w:val=""/>
      <w:lvlJc w:val="left"/>
      <w:pPr>
        <w:ind w:left="4424" w:hanging="360"/>
      </w:pPr>
      <w:rPr>
        <w:rFonts w:ascii="Wingdings" w:hAnsi="Wingdings" w:hint="default"/>
      </w:rPr>
    </w:lvl>
    <w:lvl w:ilvl="6" w:tplc="08090001" w:tentative="1">
      <w:start w:val="1"/>
      <w:numFmt w:val="bullet"/>
      <w:lvlText w:val=""/>
      <w:lvlJc w:val="left"/>
      <w:pPr>
        <w:ind w:left="5144" w:hanging="360"/>
      </w:pPr>
      <w:rPr>
        <w:rFonts w:ascii="Symbol" w:hAnsi="Symbol" w:hint="default"/>
      </w:rPr>
    </w:lvl>
    <w:lvl w:ilvl="7" w:tplc="08090003" w:tentative="1">
      <w:start w:val="1"/>
      <w:numFmt w:val="bullet"/>
      <w:lvlText w:val="o"/>
      <w:lvlJc w:val="left"/>
      <w:pPr>
        <w:ind w:left="5864" w:hanging="360"/>
      </w:pPr>
      <w:rPr>
        <w:rFonts w:ascii="Courier New" w:hAnsi="Courier New" w:cs="Courier New" w:hint="default"/>
      </w:rPr>
    </w:lvl>
    <w:lvl w:ilvl="8" w:tplc="08090005" w:tentative="1">
      <w:start w:val="1"/>
      <w:numFmt w:val="bullet"/>
      <w:lvlText w:val=""/>
      <w:lvlJc w:val="left"/>
      <w:pPr>
        <w:ind w:left="6584" w:hanging="360"/>
      </w:pPr>
      <w:rPr>
        <w:rFonts w:ascii="Wingdings" w:hAnsi="Wingdings" w:hint="default"/>
      </w:rPr>
    </w:lvl>
  </w:abstractNum>
  <w:abstractNum w:abstractNumId="8" w15:restartNumberingAfterBreak="0">
    <w:nsid w:val="2318081F"/>
    <w:multiLevelType w:val="hybridMultilevel"/>
    <w:tmpl w:val="7856FB6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D037E05"/>
    <w:multiLevelType w:val="multilevel"/>
    <w:tmpl w:val="9DCAB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1820827"/>
    <w:multiLevelType w:val="hybridMultilevel"/>
    <w:tmpl w:val="BE4CF9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0B71DD"/>
    <w:multiLevelType w:val="hybridMultilevel"/>
    <w:tmpl w:val="9A60DD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120426"/>
    <w:multiLevelType w:val="multilevel"/>
    <w:tmpl w:val="FE42F718"/>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1343233"/>
    <w:multiLevelType w:val="multilevel"/>
    <w:tmpl w:val="168445FE"/>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20F047E"/>
    <w:multiLevelType w:val="hybridMultilevel"/>
    <w:tmpl w:val="0B24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9B0D62"/>
    <w:multiLevelType w:val="hybridMultilevel"/>
    <w:tmpl w:val="1FC41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DA32E5F"/>
    <w:multiLevelType w:val="hybridMultilevel"/>
    <w:tmpl w:val="429CC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A13C3D"/>
    <w:multiLevelType w:val="hybridMultilevel"/>
    <w:tmpl w:val="404C2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8284444"/>
    <w:multiLevelType w:val="hybridMultilevel"/>
    <w:tmpl w:val="46FCB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AF64F33"/>
    <w:multiLevelType w:val="hybridMultilevel"/>
    <w:tmpl w:val="2EA01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C4D3D7F"/>
    <w:multiLevelType w:val="hybridMultilevel"/>
    <w:tmpl w:val="091E4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14C777E"/>
    <w:multiLevelType w:val="hybridMultilevel"/>
    <w:tmpl w:val="E41A66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48F0335"/>
    <w:multiLevelType w:val="hybridMultilevel"/>
    <w:tmpl w:val="521EB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5A083C"/>
    <w:multiLevelType w:val="hybridMultilevel"/>
    <w:tmpl w:val="41D638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1E6587E"/>
    <w:multiLevelType w:val="multilevel"/>
    <w:tmpl w:val="6D26E990"/>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1134" w:hanging="1134"/>
      </w:pPr>
      <w:rPr>
        <w:rFonts w:hint="default"/>
      </w:rPr>
    </w:lvl>
    <w:lvl w:ilvl="4">
      <w:start w:val="1"/>
      <w:numFmt w:val="bullet"/>
      <w:lvlText w:val=""/>
      <w:lvlJc w:val="left"/>
      <w:pPr>
        <w:ind w:left="436" w:hanging="360"/>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CA05BA7"/>
    <w:multiLevelType w:val="hybridMultilevel"/>
    <w:tmpl w:val="9A08AC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6724458">
    <w:abstractNumId w:val="16"/>
  </w:num>
  <w:num w:numId="2" w16cid:durableId="1980643297">
    <w:abstractNumId w:val="25"/>
  </w:num>
  <w:num w:numId="3" w16cid:durableId="420494845">
    <w:abstractNumId w:val="29"/>
  </w:num>
  <w:num w:numId="4" w16cid:durableId="1362316959">
    <w:abstractNumId w:val="9"/>
  </w:num>
  <w:num w:numId="5" w16cid:durableId="1024131529">
    <w:abstractNumId w:val="23"/>
  </w:num>
  <w:num w:numId="6" w16cid:durableId="2125033112">
    <w:abstractNumId w:val="27"/>
  </w:num>
  <w:num w:numId="7" w16cid:durableId="1400980561">
    <w:abstractNumId w:val="12"/>
  </w:num>
  <w:num w:numId="8" w16cid:durableId="11803745">
    <w:abstractNumId w:val="3"/>
  </w:num>
  <w:num w:numId="9" w16cid:durableId="128519478">
    <w:abstractNumId w:val="19"/>
  </w:num>
  <w:num w:numId="10" w16cid:durableId="1973948254">
    <w:abstractNumId w:val="14"/>
  </w:num>
  <w:num w:numId="11" w16cid:durableId="920454225">
    <w:abstractNumId w:val="11"/>
  </w:num>
  <w:num w:numId="12" w16cid:durableId="1008562837">
    <w:abstractNumId w:val="21"/>
  </w:num>
  <w:num w:numId="13" w16cid:durableId="1040322549">
    <w:abstractNumId w:val="18"/>
  </w:num>
  <w:num w:numId="14" w16cid:durableId="682827444">
    <w:abstractNumId w:val="6"/>
  </w:num>
  <w:num w:numId="15" w16cid:durableId="1906380116">
    <w:abstractNumId w:val="33"/>
  </w:num>
  <w:num w:numId="16" w16cid:durableId="194386394">
    <w:abstractNumId w:val="22"/>
  </w:num>
  <w:num w:numId="17" w16cid:durableId="522668921">
    <w:abstractNumId w:val="4"/>
  </w:num>
  <w:num w:numId="18" w16cid:durableId="1333680816">
    <w:abstractNumId w:val="28"/>
  </w:num>
  <w:num w:numId="19" w16cid:durableId="1738742606">
    <w:abstractNumId w:val="1"/>
  </w:num>
  <w:num w:numId="20" w16cid:durableId="1910339741">
    <w:abstractNumId w:val="24"/>
  </w:num>
  <w:num w:numId="21" w16cid:durableId="1176765583">
    <w:abstractNumId w:val="17"/>
  </w:num>
  <w:num w:numId="22" w16cid:durableId="527909445">
    <w:abstractNumId w:val="30"/>
  </w:num>
  <w:num w:numId="23" w16cid:durableId="612832889">
    <w:abstractNumId w:val="5"/>
  </w:num>
  <w:num w:numId="24" w16cid:durableId="97527397">
    <w:abstractNumId w:val="7"/>
  </w:num>
  <w:num w:numId="25" w16cid:durableId="1192839923">
    <w:abstractNumId w:val="2"/>
  </w:num>
  <w:num w:numId="26" w16cid:durableId="588730589">
    <w:abstractNumId w:val="31"/>
  </w:num>
  <w:num w:numId="27" w16cid:durableId="476455657">
    <w:abstractNumId w:val="0"/>
  </w:num>
  <w:num w:numId="28" w16cid:durableId="788545996">
    <w:abstractNumId w:val="13"/>
  </w:num>
  <w:num w:numId="29" w16cid:durableId="278879198">
    <w:abstractNumId w:val="26"/>
  </w:num>
  <w:num w:numId="30" w16cid:durableId="595360541">
    <w:abstractNumId w:val="20"/>
  </w:num>
  <w:num w:numId="31" w16cid:durableId="1754741198">
    <w:abstractNumId w:val="10"/>
  </w:num>
  <w:num w:numId="32" w16cid:durableId="617612147">
    <w:abstractNumId w:val="16"/>
  </w:num>
  <w:num w:numId="33" w16cid:durableId="1066758758">
    <w:abstractNumId w:val="16"/>
  </w:num>
  <w:num w:numId="34" w16cid:durableId="1589190190">
    <w:abstractNumId w:val="15"/>
  </w:num>
  <w:num w:numId="35" w16cid:durableId="579365402">
    <w:abstractNumId w:val="32"/>
  </w:num>
  <w:num w:numId="36" w16cid:durableId="1865753138">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5E44"/>
    <w:rsid w:val="000124CC"/>
    <w:rsid w:val="00032882"/>
    <w:rsid w:val="00033ADA"/>
    <w:rsid w:val="00053CDD"/>
    <w:rsid w:val="000614F7"/>
    <w:rsid w:val="00062B4B"/>
    <w:rsid w:val="000665B0"/>
    <w:rsid w:val="00070BB9"/>
    <w:rsid w:val="00076AE5"/>
    <w:rsid w:val="00087BE8"/>
    <w:rsid w:val="00094FB7"/>
    <w:rsid w:val="000A5F1C"/>
    <w:rsid w:val="000B20AB"/>
    <w:rsid w:val="000B2A40"/>
    <w:rsid w:val="000C1F0E"/>
    <w:rsid w:val="000E575D"/>
    <w:rsid w:val="000E7011"/>
    <w:rsid w:val="000F378A"/>
    <w:rsid w:val="000F560D"/>
    <w:rsid w:val="001372BC"/>
    <w:rsid w:val="00137B4C"/>
    <w:rsid w:val="00142C75"/>
    <w:rsid w:val="00182901"/>
    <w:rsid w:val="0018348A"/>
    <w:rsid w:val="00186694"/>
    <w:rsid w:val="0019245A"/>
    <w:rsid w:val="001946F0"/>
    <w:rsid w:val="00195DF7"/>
    <w:rsid w:val="001A6224"/>
    <w:rsid w:val="001A7B26"/>
    <w:rsid w:val="001B1EDD"/>
    <w:rsid w:val="001B214F"/>
    <w:rsid w:val="001B722B"/>
    <w:rsid w:val="001C7E97"/>
    <w:rsid w:val="001D1E17"/>
    <w:rsid w:val="001D2701"/>
    <w:rsid w:val="001D7E28"/>
    <w:rsid w:val="001F09B8"/>
    <w:rsid w:val="00201DAA"/>
    <w:rsid w:val="00210EE0"/>
    <w:rsid w:val="002133EB"/>
    <w:rsid w:val="00225AB9"/>
    <w:rsid w:val="00250FB0"/>
    <w:rsid w:val="00254FFE"/>
    <w:rsid w:val="00265F4A"/>
    <w:rsid w:val="002A4BE0"/>
    <w:rsid w:val="002A6128"/>
    <w:rsid w:val="002B43CE"/>
    <w:rsid w:val="002B5EEA"/>
    <w:rsid w:val="002D100F"/>
    <w:rsid w:val="002D1A1A"/>
    <w:rsid w:val="002D2182"/>
    <w:rsid w:val="002D2590"/>
    <w:rsid w:val="002E7873"/>
    <w:rsid w:val="002F2463"/>
    <w:rsid w:val="002F2893"/>
    <w:rsid w:val="002F3A18"/>
    <w:rsid w:val="00324D0B"/>
    <w:rsid w:val="00331F09"/>
    <w:rsid w:val="003428B3"/>
    <w:rsid w:val="00343A4F"/>
    <w:rsid w:val="00345A02"/>
    <w:rsid w:val="00360481"/>
    <w:rsid w:val="00360D89"/>
    <w:rsid w:val="00371317"/>
    <w:rsid w:val="00375DF6"/>
    <w:rsid w:val="0037682C"/>
    <w:rsid w:val="003771EC"/>
    <w:rsid w:val="0039715A"/>
    <w:rsid w:val="003A0076"/>
    <w:rsid w:val="003A663C"/>
    <w:rsid w:val="003C6732"/>
    <w:rsid w:val="003C6E42"/>
    <w:rsid w:val="003D67FD"/>
    <w:rsid w:val="003D6F81"/>
    <w:rsid w:val="00434648"/>
    <w:rsid w:val="0044593D"/>
    <w:rsid w:val="00464668"/>
    <w:rsid w:val="00467842"/>
    <w:rsid w:val="00471599"/>
    <w:rsid w:val="0047414F"/>
    <w:rsid w:val="00494E7F"/>
    <w:rsid w:val="00497488"/>
    <w:rsid w:val="004A1ADD"/>
    <w:rsid w:val="004A4C30"/>
    <w:rsid w:val="004C4016"/>
    <w:rsid w:val="004C7AA4"/>
    <w:rsid w:val="00502C8C"/>
    <w:rsid w:val="00512198"/>
    <w:rsid w:val="00514203"/>
    <w:rsid w:val="00542E0E"/>
    <w:rsid w:val="00545D16"/>
    <w:rsid w:val="00546A28"/>
    <w:rsid w:val="00562866"/>
    <w:rsid w:val="00575982"/>
    <w:rsid w:val="00576337"/>
    <w:rsid w:val="00576D2F"/>
    <w:rsid w:val="0058232E"/>
    <w:rsid w:val="0058382D"/>
    <w:rsid w:val="005C0D6C"/>
    <w:rsid w:val="005C3AD7"/>
    <w:rsid w:val="005D0D13"/>
    <w:rsid w:val="00604356"/>
    <w:rsid w:val="00610177"/>
    <w:rsid w:val="00612AB3"/>
    <w:rsid w:val="006134A1"/>
    <w:rsid w:val="006224AB"/>
    <w:rsid w:val="006353CA"/>
    <w:rsid w:val="00642105"/>
    <w:rsid w:val="00657DB7"/>
    <w:rsid w:val="006606C1"/>
    <w:rsid w:val="00662DDB"/>
    <w:rsid w:val="00667ABA"/>
    <w:rsid w:val="0067223F"/>
    <w:rsid w:val="006731C6"/>
    <w:rsid w:val="00673BF4"/>
    <w:rsid w:val="00681B1F"/>
    <w:rsid w:val="0068694C"/>
    <w:rsid w:val="0069609D"/>
    <w:rsid w:val="006A3B30"/>
    <w:rsid w:val="006B3221"/>
    <w:rsid w:val="006B3E9C"/>
    <w:rsid w:val="006C723E"/>
    <w:rsid w:val="006D555C"/>
    <w:rsid w:val="006D7E25"/>
    <w:rsid w:val="006E0DB1"/>
    <w:rsid w:val="006E18AB"/>
    <w:rsid w:val="006F19C9"/>
    <w:rsid w:val="00706434"/>
    <w:rsid w:val="00711489"/>
    <w:rsid w:val="00716D9A"/>
    <w:rsid w:val="00723E62"/>
    <w:rsid w:val="00724AA2"/>
    <w:rsid w:val="00732AFE"/>
    <w:rsid w:val="00741D9B"/>
    <w:rsid w:val="0074229E"/>
    <w:rsid w:val="007438F3"/>
    <w:rsid w:val="007512AB"/>
    <w:rsid w:val="00762423"/>
    <w:rsid w:val="0077660E"/>
    <w:rsid w:val="00781F15"/>
    <w:rsid w:val="0078341C"/>
    <w:rsid w:val="0078656A"/>
    <w:rsid w:val="0079669C"/>
    <w:rsid w:val="007F637F"/>
    <w:rsid w:val="00800305"/>
    <w:rsid w:val="00826D33"/>
    <w:rsid w:val="008344D6"/>
    <w:rsid w:val="00843CF9"/>
    <w:rsid w:val="00844D34"/>
    <w:rsid w:val="008501D2"/>
    <w:rsid w:val="008507F0"/>
    <w:rsid w:val="0085741C"/>
    <w:rsid w:val="00874428"/>
    <w:rsid w:val="00877367"/>
    <w:rsid w:val="00883192"/>
    <w:rsid w:val="0089656E"/>
    <w:rsid w:val="008B4D2A"/>
    <w:rsid w:val="008C717B"/>
    <w:rsid w:val="008D034C"/>
    <w:rsid w:val="008E4397"/>
    <w:rsid w:val="008E45A8"/>
    <w:rsid w:val="008F3EA5"/>
    <w:rsid w:val="009102C2"/>
    <w:rsid w:val="00911C7E"/>
    <w:rsid w:val="00923F13"/>
    <w:rsid w:val="009344DB"/>
    <w:rsid w:val="0093760E"/>
    <w:rsid w:val="0096475D"/>
    <w:rsid w:val="00967546"/>
    <w:rsid w:val="009959B6"/>
    <w:rsid w:val="009A1641"/>
    <w:rsid w:val="009A7716"/>
    <w:rsid w:val="009B7A29"/>
    <w:rsid w:val="009C506B"/>
    <w:rsid w:val="009C523D"/>
    <w:rsid w:val="009C5E22"/>
    <w:rsid w:val="009D0745"/>
    <w:rsid w:val="009D1227"/>
    <w:rsid w:val="009D50BA"/>
    <w:rsid w:val="009F46DD"/>
    <w:rsid w:val="009F76DB"/>
    <w:rsid w:val="00A1531A"/>
    <w:rsid w:val="00A16E5D"/>
    <w:rsid w:val="00A23003"/>
    <w:rsid w:val="00A61A28"/>
    <w:rsid w:val="00A66899"/>
    <w:rsid w:val="00A66D7B"/>
    <w:rsid w:val="00A7679E"/>
    <w:rsid w:val="00A7731C"/>
    <w:rsid w:val="00A82437"/>
    <w:rsid w:val="00AB7A27"/>
    <w:rsid w:val="00AD29BD"/>
    <w:rsid w:val="00AE3317"/>
    <w:rsid w:val="00AF5A55"/>
    <w:rsid w:val="00B0205B"/>
    <w:rsid w:val="00B047A2"/>
    <w:rsid w:val="00B218EE"/>
    <w:rsid w:val="00B311CA"/>
    <w:rsid w:val="00B31344"/>
    <w:rsid w:val="00B31CD9"/>
    <w:rsid w:val="00B32856"/>
    <w:rsid w:val="00B343AA"/>
    <w:rsid w:val="00B420E7"/>
    <w:rsid w:val="00B44F0B"/>
    <w:rsid w:val="00B74953"/>
    <w:rsid w:val="00B80EAE"/>
    <w:rsid w:val="00BA0375"/>
    <w:rsid w:val="00BA05A7"/>
    <w:rsid w:val="00BC452F"/>
    <w:rsid w:val="00BD0895"/>
    <w:rsid w:val="00BF7F48"/>
    <w:rsid w:val="00C05B01"/>
    <w:rsid w:val="00C06A4F"/>
    <w:rsid w:val="00C13758"/>
    <w:rsid w:val="00C22115"/>
    <w:rsid w:val="00C25000"/>
    <w:rsid w:val="00C31806"/>
    <w:rsid w:val="00C4088C"/>
    <w:rsid w:val="00C66A8E"/>
    <w:rsid w:val="00C819CD"/>
    <w:rsid w:val="00C94795"/>
    <w:rsid w:val="00CA4ED0"/>
    <w:rsid w:val="00CC24EF"/>
    <w:rsid w:val="00CE5E8A"/>
    <w:rsid w:val="00D12BFE"/>
    <w:rsid w:val="00D359CF"/>
    <w:rsid w:val="00D56619"/>
    <w:rsid w:val="00D627A4"/>
    <w:rsid w:val="00D80443"/>
    <w:rsid w:val="00D9038F"/>
    <w:rsid w:val="00D926DA"/>
    <w:rsid w:val="00DA1DBD"/>
    <w:rsid w:val="00DB4448"/>
    <w:rsid w:val="00DC4799"/>
    <w:rsid w:val="00DD3DFE"/>
    <w:rsid w:val="00DD5388"/>
    <w:rsid w:val="00DD78B2"/>
    <w:rsid w:val="00DD7B4B"/>
    <w:rsid w:val="00DE281F"/>
    <w:rsid w:val="00DE3EFB"/>
    <w:rsid w:val="00DE6AA0"/>
    <w:rsid w:val="00E23D89"/>
    <w:rsid w:val="00E375BF"/>
    <w:rsid w:val="00E44A13"/>
    <w:rsid w:val="00E46C21"/>
    <w:rsid w:val="00E478D3"/>
    <w:rsid w:val="00E66104"/>
    <w:rsid w:val="00E90CB2"/>
    <w:rsid w:val="00EB3F99"/>
    <w:rsid w:val="00EB44FF"/>
    <w:rsid w:val="00EB783D"/>
    <w:rsid w:val="00EC314B"/>
    <w:rsid w:val="00EE1D21"/>
    <w:rsid w:val="00EE3F98"/>
    <w:rsid w:val="00F13C9E"/>
    <w:rsid w:val="00F14F7D"/>
    <w:rsid w:val="00F25467"/>
    <w:rsid w:val="00F26172"/>
    <w:rsid w:val="00F30312"/>
    <w:rsid w:val="00F42F07"/>
    <w:rsid w:val="00F77F25"/>
    <w:rsid w:val="00F87129"/>
    <w:rsid w:val="00F913CD"/>
    <w:rsid w:val="00FB33CB"/>
    <w:rsid w:val="00FB3C48"/>
    <w:rsid w:val="00FB4ED8"/>
    <w:rsid w:val="00FB74C7"/>
    <w:rsid w:val="00FC7C60"/>
    <w:rsid w:val="00FD2B5D"/>
    <w:rsid w:val="00FD58FE"/>
    <w:rsid w:val="00FE54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35DAC07A-1862-4B3A-B08B-E75C207B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4F7"/>
    <w:pPr>
      <w:spacing w:before="200" w:after="200"/>
      <w:ind w:left="1134"/>
    </w:pPr>
    <w:rPr>
      <w:color w:val="231F20" w:themeColor="text1"/>
    </w:rPr>
  </w:style>
  <w:style w:type="paragraph" w:styleId="Heading1">
    <w:name w:val="heading 1"/>
    <w:basedOn w:val="Normal"/>
    <w:next w:val="Normal"/>
    <w:link w:val="Heading1Char"/>
    <w:uiPriority w:val="1"/>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1"/>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1"/>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2D1A1A"/>
    <w:pPr>
      <w:tabs>
        <w:tab w:val="left" w:pos="720"/>
        <w:tab w:val="right" w:leader="underscore" w:pos="9016"/>
      </w:tabs>
      <w:spacing w:after="100"/>
      <w:ind w:left="1620" w:hanging="1620"/>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B3E9C"/>
    <w:pPr>
      <w:ind w:left="0"/>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8"/>
      </w:numPr>
    </w:pPr>
  </w:style>
  <w:style w:type="numbering" w:customStyle="1" w:styleId="CurrentList8">
    <w:name w:val="Current List8"/>
    <w:uiPriority w:val="99"/>
    <w:rsid w:val="006B3E9C"/>
    <w:pPr>
      <w:numPr>
        <w:numId w:val="9"/>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character" w:styleId="FollowedHyperlink">
    <w:name w:val="FollowedHyperlink"/>
    <w:basedOn w:val="DefaultParagraphFont"/>
    <w:uiPriority w:val="99"/>
    <w:semiHidden/>
    <w:unhideWhenUsed/>
    <w:rsid w:val="00E66104"/>
    <w:rPr>
      <w:color w:val="00A399" w:themeColor="followedHyperlink"/>
      <w:u w:val="single"/>
    </w:rPr>
  </w:style>
  <w:style w:type="paragraph" w:styleId="Revision">
    <w:name w:val="Revision"/>
    <w:hidden/>
    <w:uiPriority w:val="99"/>
    <w:semiHidden/>
    <w:rsid w:val="00545D16"/>
    <w:rPr>
      <w:color w:val="231F20" w:themeColor="text1"/>
    </w:rPr>
  </w:style>
  <w:style w:type="character" w:styleId="UnresolvedMention">
    <w:name w:val="Unresolved Mention"/>
    <w:basedOn w:val="DefaultParagraphFont"/>
    <w:uiPriority w:val="99"/>
    <w:semiHidden/>
    <w:unhideWhenUsed/>
    <w:rsid w:val="00923F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england.nhs.uk/publication/never-events/" TargetMode="External"/><Relationship Id="rId26" Type="http://schemas.openxmlformats.org/officeDocument/2006/relationships/hyperlink" Target="https://www.england.nhs.uk/wp-content/uploads/2015/03/serious-incident-framwrk-15-16-faqs-fin.pdf" TargetMode="External"/><Relationship Id="rId21" Type="http://schemas.openxmlformats.org/officeDocument/2006/relationships/hyperlink" Target="mailto:mseicb-me.quality@nhs.net" TargetMode="External"/><Relationship Id="rId34"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england.nhs.uk/wp-content/uploads/2015/03/serious-incident-framwrk-15-16-faqs-fin.pdf" TargetMode="External"/><Relationship Id="rId33" Type="http://schemas.openxmlformats.org/officeDocument/2006/relationships/image" Target="media/image5.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mseicb-me.quality@nhs.net" TargetMode="External"/><Relationship Id="rId29" Type="http://schemas.openxmlformats.org/officeDocument/2006/relationships/hyperlink" Target="https://www.england.nhs.uk/publication/never-ev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ngland.nhs.uk/patientsafety/wp-content/uploads/sites/32/2015/04/serious-incidnt-framwrk-upd2.pdf" TargetMode="External"/><Relationship Id="rId32" Type="http://schemas.openxmlformats.org/officeDocument/2006/relationships/image" Target="media/image4.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england.nhs.uk/patientsafety/wp-content/uploads/sites/32/2015/04/serious-incidnt-framwrk-upd2.pdf" TargetMode="External"/><Relationship Id="rId28" Type="http://schemas.openxmlformats.org/officeDocument/2006/relationships/hyperlink" Target="https://www.england.nhs.uk/patientsafety/wp-content/uploads/sites/32/2016/03/serious-incdnt-framwrk-faqs-mar16.pdf" TargetMode="External"/><Relationship Id="rId36"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hyperlink" Target="mailto:mseicb-me.quality@nhs.net" TargetMode="External"/><Relationship Id="rId31"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ssex.icb.nhs.uk/about/corporate-information/policies" TargetMode="External"/><Relationship Id="rId27" Type="http://schemas.openxmlformats.org/officeDocument/2006/relationships/hyperlink" Target="https://www.england.nhs.uk/patientsafety/wp-content/uploads/sites/32/2016/03/serious-incdnt-framwrk-faqs-mar16.pdf" TargetMode="External"/><Relationship Id="rId30" Type="http://schemas.openxmlformats.org/officeDocument/2006/relationships/image" Target="media/image2.png"/><Relationship Id="rId35" Type="http://schemas.openxmlformats.org/officeDocument/2006/relationships/hyperlink" Target="mailto:EssexCCG.IG@nhs.net"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27fcaa-b7e8-4a2a-9a71-42ea5a45471b" xsi:nil="true"/>
    <lcf76f155ced4ddcb4097134ff3c332f xmlns="c4674ad3-868a-42bb-ab90-14e31a26091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2" ma:contentTypeDescription="Create a new document." ma:contentTypeScope="" ma:versionID="71a4bb411d28b14172270ec51900a785">
  <xsd:schema xmlns:xsd="http://www.w3.org/2001/XMLSchema" xmlns:xs="http://www.w3.org/2001/XMLSchema" xmlns:p="http://schemas.microsoft.com/office/2006/metadata/properties" xmlns:ns1="http://schemas.microsoft.com/sharepoint/v3" xmlns:ns2="c4674ad3-868a-42bb-ab90-14e31a260913" xmlns:ns3="e527fcaa-b7e8-4a2a-9a71-42ea5a45471b" targetNamespace="http://schemas.microsoft.com/office/2006/metadata/properties" ma:root="true" ma:fieldsID="f87e03a80eb0fe526b1fa2e6e6e97e3d" ns1:_="" ns2:_="" ns3:_="">
    <xsd:import namespace="http://schemas.microsoft.com/sharepoint/v3"/>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91B36-CF18-49F8-A3E8-9ACCACFF2C56}">
  <ds:schemaRefs>
    <ds:schemaRef ds:uri="http://schemas.microsoft.com/office/2006/metadata/properties"/>
    <ds:schemaRef ds:uri="http://schemas.microsoft.com/office/infopath/2007/PartnerControls"/>
    <ds:schemaRef ds:uri="e527fcaa-b7e8-4a2a-9a71-42ea5a45471b"/>
    <ds:schemaRef ds:uri="c4674ad3-868a-42bb-ab90-14e31a260913"/>
    <ds:schemaRef ds:uri="http://schemas.microsoft.com/sharepoint/v3"/>
  </ds:schemaRefs>
</ds:datastoreItem>
</file>

<file path=customXml/itemProps2.xml><?xml version="1.0" encoding="utf-8"?>
<ds:datastoreItem xmlns:ds="http://schemas.openxmlformats.org/officeDocument/2006/customXml" ds:itemID="{F1EC96EF-B5A4-4A18-87A9-4FD979BE7C78}">
  <ds:schemaRefs>
    <ds:schemaRef ds:uri="http://schemas.microsoft.com/sharepoint/v3/contenttype/forms"/>
  </ds:schemaRefs>
</ds:datastoreItem>
</file>

<file path=customXml/itemProps3.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4.xml><?xml version="1.0" encoding="utf-8"?>
<ds:datastoreItem xmlns:ds="http://schemas.openxmlformats.org/officeDocument/2006/customXml" ds:itemID="{72F292FD-8E37-4940-893A-BCFAD6DCFA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Template>
  <TotalTime>118</TotalTime>
  <Pages>37</Pages>
  <Words>8195</Words>
  <Characters>46712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Management of SIs Policy v2.0</vt:lpstr>
    </vt:vector>
  </TitlesOfParts>
  <Manager/>
  <Company/>
  <LinksUpToDate>false</LinksUpToDate>
  <CharactersWithSpaces>54798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Management of SIs Policy / Version 1.0</dc:title>
  <dc:subject/>
  <dc:creator>Adams Nicola (07G) Thurrock CCG</dc:creator>
  <cp:keywords/>
  <dc:description/>
  <cp:lastModifiedBy>ROBERTS, Steff (NHS ESSEX ICB - 99F)</cp:lastModifiedBy>
  <cp:revision>48</cp:revision>
  <cp:lastPrinted>2026-03-16T15:09:00Z</cp:lastPrinted>
  <dcterms:created xsi:type="dcterms:W3CDTF">2026-03-23T16:30:00Z</dcterms:created>
  <dcterms:modified xsi:type="dcterms:W3CDTF">2026-06-17T13:31:00Z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0x010100501C1255F61D3D40BEE77404D0C71F7A</vt:lpwstr>
  </property>
  <property fmtid="{D5CDD505-2E9C-101B-9397-08002B2CF9AE}" pid="3" name="MediaServiceImageTags">
    <vt:lpwstr/>
  </property>
</Properties>
</file>