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B75C" w14:textId="0E8D9057" w:rsidR="00C176AF" w:rsidRDefault="004E1259" w:rsidP="00221BB3">
      <w:pPr>
        <w:spacing w:before="480" w:after="240"/>
        <w:ind w:left="0"/>
        <w:jc w:val="right"/>
        <w:rPr>
          <w:rFonts w:asciiTheme="majorHAnsi" w:eastAsiaTheme="majorEastAsia" w:hAnsiTheme="majorHAnsi" w:cstheme="majorBidi"/>
          <w:b/>
          <w:color w:val="005EB8" w:themeColor="accent2"/>
          <w:spacing w:val="-10"/>
          <w:kern w:val="28"/>
          <w:sz w:val="56"/>
          <w:szCs w:val="56"/>
        </w:rPr>
      </w:pPr>
      <w:r>
        <w:rPr>
          <w:noProof/>
        </w:rPr>
        <w:drawing>
          <wp:anchor distT="0" distB="0" distL="114300" distR="114300" simplePos="0" relativeHeight="251658240" behindDoc="0" locked="0" layoutInCell="1" allowOverlap="1" wp14:anchorId="67E710AD" wp14:editId="535CC948">
            <wp:simplePos x="0" y="0"/>
            <wp:positionH relativeFrom="margin">
              <wp:align>right</wp:align>
            </wp:positionH>
            <wp:positionV relativeFrom="paragraph">
              <wp:posOffset>-8451</wp:posOffset>
            </wp:positionV>
            <wp:extent cx="1289050" cy="943207"/>
            <wp:effectExtent l="0" t="0" r="6350" b="9525"/>
            <wp:wrapNone/>
            <wp:docPr id="965286770"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86770" name="drawing">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89050" cy="943207"/>
                    </a:xfrm>
                    <a:prstGeom prst="rect">
                      <a:avLst/>
                    </a:prstGeom>
                  </pic:spPr>
                </pic:pic>
              </a:graphicData>
            </a:graphic>
            <wp14:sizeRelH relativeFrom="page">
              <wp14:pctWidth>0</wp14:pctWidth>
            </wp14:sizeRelH>
            <wp14:sizeRelV relativeFrom="page">
              <wp14:pctHeight>0</wp14:pctHeight>
            </wp14:sizeRelV>
          </wp:anchor>
        </w:drawing>
      </w:r>
    </w:p>
    <w:p w14:paraId="3588C022" w14:textId="77777777" w:rsidR="00C176AF" w:rsidRDefault="00C176AF" w:rsidP="004E1259">
      <w:pPr>
        <w:spacing w:before="480" w:after="240"/>
        <w:ind w:left="0"/>
        <w:jc w:val="right"/>
        <w:rPr>
          <w:rFonts w:asciiTheme="majorHAnsi" w:eastAsiaTheme="majorEastAsia" w:hAnsiTheme="majorHAnsi" w:cstheme="majorBidi"/>
          <w:b/>
          <w:color w:val="005EB8" w:themeColor="accent2"/>
          <w:spacing w:val="-10"/>
          <w:kern w:val="28"/>
          <w:sz w:val="56"/>
          <w:szCs w:val="56"/>
        </w:rPr>
      </w:pPr>
    </w:p>
    <w:p w14:paraId="4BBFC8AB"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5DB30BBF"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1813EC22" w14:textId="5A3F9A96"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551A5C36"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0D786C1E" w14:textId="39388C6A" w:rsidR="002F03D6" w:rsidRDefault="002F03D6" w:rsidP="004E1259">
      <w:pPr>
        <w:spacing w:before="480" w:after="240"/>
        <w:ind w:left="0"/>
      </w:pPr>
      <w:r w:rsidRPr="18E8739A">
        <w:rPr>
          <w:rFonts w:ascii="Arial" w:eastAsia="Arial" w:hAnsi="Arial" w:cs="Arial"/>
          <w:b/>
          <w:bCs/>
          <w:color w:val="005EB8" w:themeColor="accent2"/>
          <w:sz w:val="56"/>
          <w:szCs w:val="56"/>
        </w:rPr>
        <w:t>Safeguarding Children and Adults Policy</w:t>
      </w:r>
    </w:p>
    <w:p w14:paraId="2D3ED24D" w14:textId="3359F260" w:rsidR="00C323F0" w:rsidRDefault="00C323F0" w:rsidP="6D9D960F">
      <w:pPr>
        <w:spacing w:before="480" w:after="240"/>
      </w:pPr>
    </w:p>
    <w:p w14:paraId="6FDE8DF2" w14:textId="5F978109" w:rsidR="00C323F0" w:rsidRDefault="00C323F0" w:rsidP="6D9D960F">
      <w:pPr>
        <w:spacing w:before="480" w:after="240"/>
      </w:pPr>
    </w:p>
    <w:p w14:paraId="7FA20047" w14:textId="304934B6" w:rsidR="002F03D6" w:rsidRDefault="69F2DC28" w:rsidP="002F03D6">
      <w:pPr>
        <w:spacing w:before="480" w:after="240"/>
        <w:ind w:left="0"/>
        <w:rPr>
          <w:rFonts w:asciiTheme="majorHAnsi" w:eastAsiaTheme="majorEastAsia" w:hAnsiTheme="majorHAnsi" w:cstheme="majorBidi"/>
          <w:b/>
          <w:bCs/>
          <w:color w:val="005EB8" w:themeColor="accent2"/>
          <w:spacing w:val="-10"/>
          <w:kern w:val="28"/>
          <w:sz w:val="56"/>
          <w:szCs w:val="56"/>
          <w:highlight w:val="yellow"/>
        </w:rPr>
      </w:pPr>
      <w:r w:rsidRPr="6D9D960F">
        <w:rPr>
          <w:rFonts w:asciiTheme="majorHAnsi" w:eastAsiaTheme="majorEastAsia" w:hAnsiTheme="majorHAnsi" w:cstheme="majorBidi"/>
          <w:b/>
          <w:bCs/>
          <w:color w:val="005EB8" w:themeColor="accent2"/>
          <w:spacing w:val="-10"/>
          <w:kern w:val="28"/>
          <w:sz w:val="56"/>
          <w:szCs w:val="56"/>
        </w:rPr>
        <w:t>Policy</w:t>
      </w:r>
      <w:r w:rsidR="7BA696EA" w:rsidRPr="6D9D960F">
        <w:rPr>
          <w:rFonts w:asciiTheme="majorHAnsi" w:eastAsiaTheme="majorEastAsia" w:hAnsiTheme="majorHAnsi" w:cstheme="majorBidi"/>
          <w:b/>
          <w:bCs/>
          <w:color w:val="005EB8" w:themeColor="accent2"/>
          <w:spacing w:val="-10"/>
          <w:kern w:val="28"/>
          <w:sz w:val="56"/>
          <w:szCs w:val="56"/>
        </w:rPr>
        <w:t xml:space="preserve"> No: </w:t>
      </w:r>
      <w:r w:rsidR="00B202C7">
        <w:rPr>
          <w:rFonts w:asciiTheme="majorHAnsi" w:eastAsiaTheme="majorEastAsia" w:hAnsiTheme="majorHAnsi" w:cstheme="majorBidi"/>
          <w:b/>
          <w:bCs/>
          <w:color w:val="005EB8" w:themeColor="accent2"/>
          <w:spacing w:val="-10"/>
          <w:kern w:val="28"/>
          <w:sz w:val="56"/>
          <w:szCs w:val="56"/>
        </w:rPr>
        <w:t>Q004</w:t>
      </w:r>
      <w:r w:rsidR="002F03D6" w:rsidRPr="18E8739A">
        <w:rPr>
          <w:rFonts w:asciiTheme="majorHAnsi" w:eastAsiaTheme="majorEastAsia" w:hAnsiTheme="majorHAnsi" w:cstheme="majorBidi"/>
          <w:b/>
          <w:bCs/>
          <w:color w:val="005EB8" w:themeColor="accent2"/>
          <w:spacing w:val="-10"/>
          <w:kern w:val="28"/>
          <w:sz w:val="56"/>
          <w:szCs w:val="56"/>
        </w:rPr>
        <w:t xml:space="preserve">   </w:t>
      </w:r>
    </w:p>
    <w:p w14:paraId="70A923D9" w14:textId="77777777" w:rsidR="00B61B39" w:rsidRDefault="00B61B39"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75C1501E" w14:textId="41FE7F5E" w:rsidR="00B61B39" w:rsidRDefault="00B61B39" w:rsidP="00C176AF">
      <w:pPr>
        <w:spacing w:before="480" w:after="240"/>
        <w:ind w:left="0"/>
        <w:rPr>
          <w:rFonts w:asciiTheme="majorHAnsi" w:eastAsiaTheme="majorEastAsia" w:hAnsiTheme="majorHAnsi" w:cstheme="majorBidi"/>
          <w:b/>
          <w:color w:val="005EB8" w:themeColor="accent2"/>
          <w:spacing w:val="-10"/>
          <w:kern w:val="28"/>
          <w:sz w:val="56"/>
          <w:szCs w:val="56"/>
        </w:rPr>
        <w:sectPr w:rsidR="00B61B39" w:rsidSect="00AC0CCE">
          <w:headerReference w:type="even" r:id="rId12"/>
          <w:headerReference w:type="default" r:id="rId13"/>
          <w:footerReference w:type="even" r:id="rId14"/>
          <w:footerReference w:type="default" r:id="rId15"/>
          <w:headerReference w:type="first" r:id="rId16"/>
          <w:footerReference w:type="first" r:id="rId17"/>
          <w:pgSz w:w="11906" w:h="16838"/>
          <w:pgMar w:top="1559" w:right="1440" w:bottom="1797" w:left="1440" w:header="992" w:footer="709" w:gutter="0"/>
          <w:cols w:space="708"/>
          <w:docGrid w:linePitch="360"/>
        </w:sectPr>
      </w:pPr>
    </w:p>
    <w:p w14:paraId="6E605DE6" w14:textId="41F79E6C" w:rsidR="00F40D75" w:rsidRPr="00F40D75" w:rsidRDefault="00F40D75" w:rsidP="00C323F0">
      <w:pPr>
        <w:spacing w:before="240" w:after="240"/>
        <w:ind w:left="0"/>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lastRenderedPageBreak/>
        <w:t>Document Control:</w:t>
      </w:r>
    </w:p>
    <w:tbl>
      <w:tblPr>
        <w:tblStyle w:val="TableGrid1"/>
        <w:tblW w:w="9072" w:type="dxa"/>
        <w:tblInd w:w="-5" w:type="dxa"/>
        <w:tblLook w:val="04A0" w:firstRow="1" w:lastRow="0" w:firstColumn="1" w:lastColumn="0" w:noHBand="0" w:noVBand="1"/>
      </w:tblPr>
      <w:tblGrid>
        <w:gridCol w:w="4395"/>
        <w:gridCol w:w="4677"/>
      </w:tblGrid>
      <w:tr w:rsidR="009B21D7" w:rsidRPr="009B21D7" w14:paraId="6FD38659" w14:textId="77777777" w:rsidTr="6D9D960F">
        <w:tc>
          <w:tcPr>
            <w:tcW w:w="4395" w:type="dxa"/>
            <w:shd w:val="clear" w:color="auto" w:fill="003087" w:themeFill="accent1"/>
          </w:tcPr>
          <w:p w14:paraId="34D61849" w14:textId="39E4148A" w:rsidR="009B21D7" w:rsidRPr="009B21D7" w:rsidRDefault="009B21D7" w:rsidP="00F40D75">
            <w:pPr>
              <w:spacing w:before="0" w:after="0"/>
              <w:ind w:left="0"/>
              <w:rPr>
                <w:b/>
                <w:bCs/>
                <w:color w:val="FFFFFF" w:themeColor="background1"/>
              </w:rPr>
            </w:pPr>
            <w:r w:rsidRPr="009B21D7">
              <w:rPr>
                <w:b/>
                <w:bCs/>
                <w:color w:val="FFFFFF" w:themeColor="background1"/>
              </w:rPr>
              <w:t>Document Control Information</w:t>
            </w:r>
          </w:p>
        </w:tc>
        <w:tc>
          <w:tcPr>
            <w:tcW w:w="4677" w:type="dxa"/>
          </w:tcPr>
          <w:p w14:paraId="146E8AE7" w14:textId="7F57D132" w:rsidR="009B21D7" w:rsidRPr="009B21D7" w:rsidRDefault="009B21D7" w:rsidP="00F40D75">
            <w:pPr>
              <w:spacing w:before="0" w:after="0"/>
              <w:ind w:left="0"/>
              <w:rPr>
                <w:b/>
                <w:bCs/>
              </w:rPr>
            </w:pPr>
            <w:r w:rsidRPr="009B21D7">
              <w:rPr>
                <w:b/>
                <w:bCs/>
              </w:rPr>
              <w:t>Details</w:t>
            </w:r>
          </w:p>
        </w:tc>
      </w:tr>
      <w:tr w:rsidR="00F40D75" w:rsidRPr="00F40D75" w14:paraId="04821402" w14:textId="77777777" w:rsidTr="6D9D960F">
        <w:tc>
          <w:tcPr>
            <w:tcW w:w="4395" w:type="dxa"/>
            <w:shd w:val="clear" w:color="auto" w:fill="003087" w:themeFill="accent1"/>
          </w:tcPr>
          <w:p w14:paraId="01FF42DC" w14:textId="77777777" w:rsidR="00F40D75" w:rsidRPr="00F40D75" w:rsidRDefault="00F40D75" w:rsidP="00F40D75">
            <w:pPr>
              <w:spacing w:before="0" w:after="0"/>
              <w:ind w:left="0"/>
              <w:rPr>
                <w:color w:val="FFFFFF" w:themeColor="background1"/>
              </w:rPr>
            </w:pPr>
            <w:r w:rsidRPr="00F40D75">
              <w:rPr>
                <w:color w:val="FFFFFF" w:themeColor="background1"/>
              </w:rPr>
              <w:t>Policy Name</w:t>
            </w:r>
          </w:p>
        </w:tc>
        <w:tc>
          <w:tcPr>
            <w:tcW w:w="4677" w:type="dxa"/>
          </w:tcPr>
          <w:p w14:paraId="38B4A09A" w14:textId="6876753C" w:rsidR="00F40D75" w:rsidRPr="00F40D75" w:rsidRDefault="002F03D6" w:rsidP="00F40D75">
            <w:pPr>
              <w:spacing w:before="0" w:after="0"/>
              <w:ind w:left="0"/>
            </w:pPr>
            <w:r>
              <w:t xml:space="preserve">Safeguarding Children and Adults </w:t>
            </w:r>
            <w:r w:rsidR="003F25A4">
              <w:t>P</w:t>
            </w:r>
            <w:r>
              <w:t>olicy</w:t>
            </w:r>
          </w:p>
        </w:tc>
      </w:tr>
      <w:tr w:rsidR="00F40D75" w:rsidRPr="00F40D75" w14:paraId="205685CB" w14:textId="77777777" w:rsidTr="6D9D960F">
        <w:tc>
          <w:tcPr>
            <w:tcW w:w="4395" w:type="dxa"/>
            <w:shd w:val="clear" w:color="auto" w:fill="003087" w:themeFill="accent1"/>
          </w:tcPr>
          <w:p w14:paraId="0D4655F7" w14:textId="77777777" w:rsidR="00F40D75" w:rsidRPr="00F40D75" w:rsidRDefault="00F40D75" w:rsidP="00F40D75">
            <w:pPr>
              <w:spacing w:before="0" w:after="0"/>
              <w:ind w:left="0"/>
              <w:rPr>
                <w:color w:val="FFFFFF" w:themeColor="background1"/>
              </w:rPr>
            </w:pPr>
            <w:r w:rsidRPr="00F40D75">
              <w:rPr>
                <w:color w:val="FFFFFF" w:themeColor="background1"/>
              </w:rPr>
              <w:t>Policy Number</w:t>
            </w:r>
          </w:p>
        </w:tc>
        <w:tc>
          <w:tcPr>
            <w:tcW w:w="4677" w:type="dxa"/>
          </w:tcPr>
          <w:p w14:paraId="5E5C91E9" w14:textId="1DF466F3" w:rsidR="00F40D75" w:rsidRPr="00F40D75" w:rsidRDefault="00B202C7" w:rsidP="6D9D960F">
            <w:pPr>
              <w:spacing w:before="0" w:after="0"/>
              <w:ind w:left="0"/>
              <w:rPr>
                <w:highlight w:val="yellow"/>
              </w:rPr>
            </w:pPr>
            <w:r w:rsidRPr="00056D70">
              <w:t>Q00</w:t>
            </w:r>
            <w:r w:rsidR="00056D70" w:rsidRPr="00056D70">
              <w:t>4</w:t>
            </w:r>
          </w:p>
        </w:tc>
      </w:tr>
      <w:tr w:rsidR="00F40D75" w:rsidRPr="00F40D75" w14:paraId="578339F8" w14:textId="77777777" w:rsidTr="6D9D960F">
        <w:tc>
          <w:tcPr>
            <w:tcW w:w="4395" w:type="dxa"/>
            <w:shd w:val="clear" w:color="auto" w:fill="003087" w:themeFill="accent1"/>
          </w:tcPr>
          <w:p w14:paraId="325770AC" w14:textId="77777777" w:rsidR="00F40D75" w:rsidRPr="00F40D75" w:rsidRDefault="00F40D75" w:rsidP="00F40D75">
            <w:pPr>
              <w:spacing w:before="0" w:after="0"/>
              <w:ind w:left="0"/>
              <w:rPr>
                <w:color w:val="FFFFFF" w:themeColor="background1"/>
              </w:rPr>
            </w:pPr>
            <w:r w:rsidRPr="00F40D75">
              <w:rPr>
                <w:color w:val="FFFFFF" w:themeColor="background1"/>
              </w:rPr>
              <w:t>Version</w:t>
            </w:r>
          </w:p>
        </w:tc>
        <w:tc>
          <w:tcPr>
            <w:tcW w:w="4677" w:type="dxa"/>
          </w:tcPr>
          <w:p w14:paraId="5F8A4B9A" w14:textId="3FE39991" w:rsidR="00F40D75" w:rsidRPr="00F40D75" w:rsidRDefault="002F03D6" w:rsidP="00F40D75">
            <w:pPr>
              <w:spacing w:before="0" w:after="0"/>
              <w:ind w:left="0"/>
            </w:pPr>
            <w:r>
              <w:t>1</w:t>
            </w:r>
            <w:r w:rsidR="00056D70">
              <w:t>.0</w:t>
            </w:r>
          </w:p>
        </w:tc>
      </w:tr>
      <w:tr w:rsidR="00F40D75" w:rsidRPr="00F40D75" w14:paraId="20DC4737" w14:textId="77777777" w:rsidTr="6D9D960F">
        <w:tc>
          <w:tcPr>
            <w:tcW w:w="4395" w:type="dxa"/>
            <w:shd w:val="clear" w:color="auto" w:fill="003087" w:themeFill="accent1"/>
          </w:tcPr>
          <w:p w14:paraId="6053D5EE" w14:textId="77777777" w:rsidR="00F40D75" w:rsidRPr="00F40D75" w:rsidRDefault="00F40D75" w:rsidP="00F40D75">
            <w:pPr>
              <w:spacing w:before="0" w:after="0"/>
              <w:ind w:left="0"/>
              <w:rPr>
                <w:color w:val="FFFFFF" w:themeColor="background1"/>
              </w:rPr>
            </w:pPr>
            <w:r w:rsidRPr="00F40D75">
              <w:rPr>
                <w:color w:val="FFFFFF" w:themeColor="background1"/>
              </w:rPr>
              <w:t>Status</w:t>
            </w:r>
          </w:p>
        </w:tc>
        <w:tc>
          <w:tcPr>
            <w:tcW w:w="4677" w:type="dxa"/>
          </w:tcPr>
          <w:p w14:paraId="0B42E873" w14:textId="57C254F5" w:rsidR="00F40D75" w:rsidRPr="00F40D75" w:rsidRDefault="004F31A9" w:rsidP="00F40D75">
            <w:pPr>
              <w:spacing w:before="0" w:after="0"/>
              <w:ind w:left="0"/>
            </w:pPr>
            <w:r>
              <w:t>Final</w:t>
            </w:r>
            <w:r w:rsidR="00056D70">
              <w:t xml:space="preserve"> - Approved</w:t>
            </w:r>
          </w:p>
        </w:tc>
      </w:tr>
      <w:tr w:rsidR="00F40D75" w:rsidRPr="00F40D75" w14:paraId="5AB6D30F" w14:textId="77777777" w:rsidTr="6D9D960F">
        <w:tc>
          <w:tcPr>
            <w:tcW w:w="4395" w:type="dxa"/>
            <w:shd w:val="clear" w:color="auto" w:fill="003087" w:themeFill="accent1"/>
          </w:tcPr>
          <w:p w14:paraId="3DA4CEBD" w14:textId="77777777" w:rsidR="00F40D75" w:rsidRPr="00F40D75" w:rsidRDefault="00F40D75" w:rsidP="00F40D75">
            <w:pPr>
              <w:spacing w:before="0" w:after="0"/>
              <w:ind w:left="0"/>
              <w:rPr>
                <w:color w:val="FFFFFF" w:themeColor="background1"/>
              </w:rPr>
            </w:pPr>
            <w:r w:rsidRPr="00F40D75">
              <w:rPr>
                <w:color w:val="FFFFFF" w:themeColor="background1"/>
              </w:rPr>
              <w:t>Author / Lead</w:t>
            </w:r>
          </w:p>
        </w:tc>
        <w:tc>
          <w:tcPr>
            <w:tcW w:w="4677" w:type="dxa"/>
          </w:tcPr>
          <w:p w14:paraId="769C069E" w14:textId="08C007F6" w:rsidR="00F40D75" w:rsidRPr="00F40D75" w:rsidRDefault="002F03D6" w:rsidP="00F40D75">
            <w:pPr>
              <w:spacing w:before="0" w:after="0"/>
              <w:ind w:left="0"/>
            </w:pPr>
            <w:r>
              <w:t xml:space="preserve">Safeguarding </w:t>
            </w:r>
            <w:r w:rsidR="00E00596">
              <w:t>T</w:t>
            </w:r>
            <w:r>
              <w:t>eam</w:t>
            </w:r>
          </w:p>
        </w:tc>
      </w:tr>
      <w:tr w:rsidR="00F40D75" w:rsidRPr="00F40D75" w14:paraId="25888863" w14:textId="77777777" w:rsidTr="6D9D960F">
        <w:tc>
          <w:tcPr>
            <w:tcW w:w="4395" w:type="dxa"/>
            <w:shd w:val="clear" w:color="auto" w:fill="003087" w:themeFill="accent1"/>
          </w:tcPr>
          <w:p w14:paraId="32CBC370" w14:textId="77777777" w:rsidR="00F40D75" w:rsidRPr="00F40D75" w:rsidRDefault="00F40D75" w:rsidP="00F40D75">
            <w:pPr>
              <w:spacing w:before="0" w:after="0"/>
              <w:ind w:left="0"/>
              <w:rPr>
                <w:color w:val="FFFFFF" w:themeColor="background1"/>
              </w:rPr>
            </w:pPr>
            <w:r w:rsidRPr="00F40D75">
              <w:rPr>
                <w:color w:val="FFFFFF" w:themeColor="background1"/>
              </w:rPr>
              <w:t>Responsible Executive Director</w:t>
            </w:r>
          </w:p>
        </w:tc>
        <w:tc>
          <w:tcPr>
            <w:tcW w:w="4677" w:type="dxa"/>
          </w:tcPr>
          <w:p w14:paraId="4E15631F" w14:textId="2BEDDFB6" w:rsidR="00F40D75" w:rsidRPr="00F40D75" w:rsidRDefault="009A1055" w:rsidP="6D9D960F">
            <w:pPr>
              <w:spacing w:before="0" w:after="0"/>
              <w:ind w:left="0"/>
              <w:rPr>
                <w:highlight w:val="yellow"/>
              </w:rPr>
            </w:pPr>
            <w:r w:rsidRPr="004F31A9">
              <w:t xml:space="preserve">Executive </w:t>
            </w:r>
            <w:r w:rsidR="00B67D79">
              <w:t>Chief Nursing Officer</w:t>
            </w:r>
          </w:p>
        </w:tc>
      </w:tr>
      <w:tr w:rsidR="00F40D75" w:rsidRPr="00F40D75" w14:paraId="62464B95" w14:textId="77777777" w:rsidTr="6D9D960F">
        <w:tc>
          <w:tcPr>
            <w:tcW w:w="4395" w:type="dxa"/>
            <w:shd w:val="clear" w:color="auto" w:fill="003087" w:themeFill="accent1"/>
          </w:tcPr>
          <w:p w14:paraId="01E4F591" w14:textId="77777777" w:rsidR="00F40D75" w:rsidRPr="00F40D75" w:rsidRDefault="00F40D75" w:rsidP="00F40D75">
            <w:pPr>
              <w:spacing w:before="0" w:after="0"/>
              <w:ind w:left="0"/>
              <w:rPr>
                <w:color w:val="FFFFFF" w:themeColor="background1"/>
              </w:rPr>
            </w:pPr>
            <w:r w:rsidRPr="00F40D75">
              <w:rPr>
                <w:color w:val="FFFFFF" w:themeColor="background1"/>
              </w:rPr>
              <w:t>Responsible Committee</w:t>
            </w:r>
          </w:p>
        </w:tc>
        <w:tc>
          <w:tcPr>
            <w:tcW w:w="4677" w:type="dxa"/>
          </w:tcPr>
          <w:p w14:paraId="47AD669C" w14:textId="02183471" w:rsidR="00F40D75" w:rsidRPr="003E0678" w:rsidRDefault="00056D70" w:rsidP="00F40D75">
            <w:pPr>
              <w:spacing w:before="0" w:after="0"/>
              <w:ind w:left="0"/>
              <w:rPr>
                <w:color w:val="auto"/>
              </w:rPr>
            </w:pPr>
            <w:r>
              <w:rPr>
                <w:rFonts w:eastAsia="Times New Roman"/>
                <w:color w:val="000000"/>
              </w:rPr>
              <w:t xml:space="preserve">Commissioning, Quality </w:t>
            </w:r>
            <w:r w:rsidR="009B76AE">
              <w:rPr>
                <w:rFonts w:eastAsia="Times New Roman"/>
                <w:color w:val="000000"/>
              </w:rPr>
              <w:t xml:space="preserve">and Resource </w:t>
            </w:r>
            <w:r w:rsidR="003E0678" w:rsidRPr="003E0678">
              <w:rPr>
                <w:rFonts w:eastAsia="Times New Roman"/>
                <w:color w:val="000000"/>
              </w:rPr>
              <w:t>Committee </w:t>
            </w:r>
          </w:p>
        </w:tc>
      </w:tr>
      <w:tr w:rsidR="00F40D75" w:rsidRPr="00F40D75" w14:paraId="57D5D2E8" w14:textId="77777777" w:rsidTr="6D9D960F">
        <w:tc>
          <w:tcPr>
            <w:tcW w:w="4395" w:type="dxa"/>
            <w:shd w:val="clear" w:color="auto" w:fill="003087" w:themeFill="accent1"/>
          </w:tcPr>
          <w:p w14:paraId="3DCE8CF6" w14:textId="21257A4A" w:rsidR="00F40D75" w:rsidRPr="00F40D75" w:rsidRDefault="00F40D75" w:rsidP="00F40D75">
            <w:pPr>
              <w:spacing w:before="0" w:after="0"/>
              <w:ind w:left="0"/>
              <w:rPr>
                <w:color w:val="FFFFFF" w:themeColor="background1"/>
              </w:rPr>
            </w:pPr>
            <w:r w:rsidRPr="00F40D75">
              <w:rPr>
                <w:color w:val="FFFFFF" w:themeColor="background1"/>
              </w:rPr>
              <w:t xml:space="preserve">Date </w:t>
            </w:r>
            <w:r w:rsidR="00073306">
              <w:rPr>
                <w:color w:val="FFFFFF" w:themeColor="background1"/>
              </w:rPr>
              <w:t>Approved</w:t>
            </w:r>
            <w:r w:rsidR="00073306" w:rsidRPr="00F40D75">
              <w:rPr>
                <w:color w:val="FFFFFF" w:themeColor="background1"/>
              </w:rPr>
              <w:t xml:space="preserve"> </w:t>
            </w:r>
            <w:r w:rsidRPr="00F40D75">
              <w:rPr>
                <w:color w:val="FFFFFF" w:themeColor="background1"/>
              </w:rPr>
              <w:t>by Responsible Committee</w:t>
            </w:r>
          </w:p>
        </w:tc>
        <w:tc>
          <w:tcPr>
            <w:tcW w:w="4677" w:type="dxa"/>
          </w:tcPr>
          <w:p w14:paraId="47957F5D" w14:textId="77777777" w:rsidR="00F40D75" w:rsidRPr="00367DBB" w:rsidRDefault="00367DBB" w:rsidP="00F40D75">
            <w:pPr>
              <w:spacing w:before="0" w:after="0"/>
              <w:ind w:left="0"/>
              <w:rPr>
                <w:color w:val="auto"/>
              </w:rPr>
            </w:pPr>
            <w:r w:rsidRPr="00367DBB">
              <w:rPr>
                <w:color w:val="auto"/>
              </w:rPr>
              <w:t>17 March 2026</w:t>
            </w:r>
          </w:p>
          <w:p w14:paraId="3802A08B" w14:textId="790E849F" w:rsidR="00367DBB" w:rsidRPr="00F40D75" w:rsidRDefault="00367DBB" w:rsidP="00F40D75">
            <w:pPr>
              <w:spacing w:before="0" w:after="0"/>
              <w:ind w:left="0"/>
              <w:rPr>
                <w:color w:val="auto"/>
                <w:highlight w:val="yellow"/>
              </w:rPr>
            </w:pPr>
            <w:r w:rsidRPr="00367DBB">
              <w:rPr>
                <w:color w:val="auto"/>
              </w:rPr>
              <w:t xml:space="preserve">(Essex Joint Quality </w:t>
            </w:r>
            <w:r w:rsidR="00B41710">
              <w:rPr>
                <w:color w:val="auto"/>
              </w:rPr>
              <w:t>Sub-</w:t>
            </w:r>
            <w:r w:rsidRPr="00367DBB">
              <w:rPr>
                <w:color w:val="auto"/>
              </w:rPr>
              <w:t>Committee)</w:t>
            </w:r>
          </w:p>
        </w:tc>
      </w:tr>
      <w:tr w:rsidR="00F40D75" w:rsidRPr="00F40D75" w14:paraId="789E8FA5" w14:textId="77777777" w:rsidTr="6D9D960F">
        <w:tc>
          <w:tcPr>
            <w:tcW w:w="4395" w:type="dxa"/>
            <w:shd w:val="clear" w:color="auto" w:fill="003087" w:themeFill="accent1"/>
          </w:tcPr>
          <w:p w14:paraId="4108E307" w14:textId="3755AC40" w:rsidR="00F40D75" w:rsidRPr="00F40D75" w:rsidRDefault="00F40D75" w:rsidP="00F40D75">
            <w:pPr>
              <w:spacing w:before="0" w:after="0"/>
              <w:ind w:left="0"/>
              <w:rPr>
                <w:color w:val="FFFFFF" w:themeColor="background1"/>
              </w:rPr>
            </w:pPr>
            <w:r w:rsidRPr="00F40D75">
              <w:rPr>
                <w:color w:val="FFFFFF" w:themeColor="background1"/>
              </w:rPr>
              <w:t xml:space="preserve">Date </w:t>
            </w:r>
            <w:r w:rsidR="00073306">
              <w:rPr>
                <w:color w:val="FFFFFF" w:themeColor="background1"/>
              </w:rPr>
              <w:t>Ratified</w:t>
            </w:r>
            <w:r w:rsidR="00073306" w:rsidRPr="00F40D75">
              <w:rPr>
                <w:color w:val="FFFFFF" w:themeColor="background1"/>
              </w:rPr>
              <w:t xml:space="preserve"> </w:t>
            </w:r>
            <w:r w:rsidRPr="00F40D75">
              <w:rPr>
                <w:color w:val="FFFFFF" w:themeColor="background1"/>
              </w:rPr>
              <w:t xml:space="preserve">by </w:t>
            </w:r>
            <w:r w:rsidR="00A00F6D">
              <w:rPr>
                <w:color w:val="FFFFFF" w:themeColor="background1"/>
              </w:rPr>
              <w:t xml:space="preserve">the ICB </w:t>
            </w:r>
            <w:r w:rsidRPr="00F40D75">
              <w:rPr>
                <w:color w:val="FFFFFF" w:themeColor="background1"/>
              </w:rPr>
              <w:t>Board/Effective Date</w:t>
            </w:r>
          </w:p>
        </w:tc>
        <w:tc>
          <w:tcPr>
            <w:tcW w:w="4677" w:type="dxa"/>
          </w:tcPr>
          <w:p w14:paraId="0CFA47BB" w14:textId="5339CD43" w:rsidR="00F40D75" w:rsidRPr="00F40D75" w:rsidRDefault="00367DBB" w:rsidP="00F40D75">
            <w:pPr>
              <w:spacing w:before="0" w:after="0"/>
              <w:ind w:left="0"/>
              <w:rPr>
                <w:color w:val="auto"/>
                <w:highlight w:val="yellow"/>
              </w:rPr>
            </w:pPr>
            <w:r w:rsidRPr="00367DBB">
              <w:rPr>
                <w:color w:val="auto"/>
              </w:rPr>
              <w:t>1 April 2026</w:t>
            </w:r>
          </w:p>
        </w:tc>
      </w:tr>
      <w:tr w:rsidR="002F03D6" w:rsidRPr="00F40D75" w14:paraId="05F9D825" w14:textId="77777777" w:rsidTr="6D9D960F">
        <w:tc>
          <w:tcPr>
            <w:tcW w:w="4395" w:type="dxa"/>
            <w:shd w:val="clear" w:color="auto" w:fill="003087" w:themeFill="accent1"/>
          </w:tcPr>
          <w:p w14:paraId="75F9AE6A" w14:textId="77777777" w:rsidR="002F03D6" w:rsidRPr="00F40D75" w:rsidRDefault="002F03D6" w:rsidP="002F03D6">
            <w:pPr>
              <w:spacing w:before="0" w:after="0"/>
              <w:ind w:left="0"/>
              <w:rPr>
                <w:color w:val="FFFFFF" w:themeColor="background1"/>
              </w:rPr>
            </w:pPr>
            <w:r w:rsidRPr="00F40D75">
              <w:rPr>
                <w:color w:val="FFFFFF" w:themeColor="background1"/>
              </w:rPr>
              <w:t>Next Review Date</w:t>
            </w:r>
          </w:p>
        </w:tc>
        <w:tc>
          <w:tcPr>
            <w:tcW w:w="4677" w:type="dxa"/>
          </w:tcPr>
          <w:p w14:paraId="06A513EB" w14:textId="5C39C7FF" w:rsidR="002F03D6" w:rsidRPr="00F40D75" w:rsidRDefault="00827252" w:rsidP="00FD5F04">
            <w:pPr>
              <w:spacing w:before="0" w:after="0"/>
              <w:ind w:left="0"/>
              <w:rPr>
                <w:color w:val="auto"/>
              </w:rPr>
            </w:pPr>
            <w:r>
              <w:rPr>
                <w:color w:val="auto"/>
              </w:rPr>
              <w:t xml:space="preserve">April 2028 </w:t>
            </w:r>
          </w:p>
        </w:tc>
      </w:tr>
      <w:tr w:rsidR="002F03D6" w:rsidRPr="00F40D75" w14:paraId="56E52DDF" w14:textId="77777777" w:rsidTr="6D9D960F">
        <w:tc>
          <w:tcPr>
            <w:tcW w:w="4395" w:type="dxa"/>
            <w:shd w:val="clear" w:color="auto" w:fill="003087" w:themeFill="accent1"/>
          </w:tcPr>
          <w:p w14:paraId="5CE5B8A4" w14:textId="77777777" w:rsidR="002F03D6" w:rsidRPr="00F40D75" w:rsidRDefault="002F03D6" w:rsidP="002F03D6">
            <w:pPr>
              <w:spacing w:before="0" w:after="0"/>
              <w:ind w:left="0"/>
              <w:rPr>
                <w:color w:val="FFFFFF" w:themeColor="background1"/>
              </w:rPr>
            </w:pPr>
            <w:r w:rsidRPr="00F40D75">
              <w:rPr>
                <w:color w:val="FFFFFF" w:themeColor="background1"/>
              </w:rPr>
              <w:t>Target Audience</w:t>
            </w:r>
          </w:p>
        </w:tc>
        <w:tc>
          <w:tcPr>
            <w:tcW w:w="4677" w:type="dxa"/>
          </w:tcPr>
          <w:p w14:paraId="73E94411" w14:textId="4CCABBDD" w:rsidR="002F03D6" w:rsidRPr="00F40D75" w:rsidRDefault="00775679" w:rsidP="002F03D6">
            <w:pPr>
              <w:spacing w:before="0" w:after="0"/>
              <w:ind w:left="0"/>
              <w:rPr>
                <w:rFonts w:ascii="Arial" w:eastAsia="Arial" w:hAnsi="Arial" w:cs="Arial"/>
              </w:rPr>
            </w:pPr>
            <w:r w:rsidRPr="0091181F">
              <w:rPr>
                <w:color w:val="auto"/>
              </w:rPr>
              <w:t>This policy applies to all Essex Integrated Care Board (</w:t>
            </w:r>
            <w:r w:rsidR="00B31947">
              <w:rPr>
                <w:color w:val="auto"/>
              </w:rPr>
              <w:t>E</w:t>
            </w:r>
            <w:r w:rsidRPr="0091181F">
              <w:rPr>
                <w:color w:val="auto"/>
              </w:rPr>
              <w:t>ICB) members and staff (including temporary/bank/agency/work experience staff, students and volunteers).</w:t>
            </w:r>
            <w:r>
              <w:rPr>
                <w:color w:val="auto"/>
              </w:rPr>
              <w:t xml:space="preserve"> This policy should be read in conjunction with other relevant HR Policies.</w:t>
            </w:r>
          </w:p>
        </w:tc>
      </w:tr>
      <w:tr w:rsidR="0038607F" w:rsidRPr="00F40D75" w14:paraId="1044E36A" w14:textId="77777777" w:rsidTr="6D9D960F">
        <w:tc>
          <w:tcPr>
            <w:tcW w:w="4395" w:type="dxa"/>
            <w:shd w:val="clear" w:color="auto" w:fill="003087" w:themeFill="accent1"/>
          </w:tcPr>
          <w:p w14:paraId="311D9ADB" w14:textId="77777777" w:rsidR="0038607F" w:rsidRPr="00F40D75" w:rsidRDefault="0038607F" w:rsidP="0038607F">
            <w:pPr>
              <w:spacing w:before="0" w:after="0"/>
              <w:ind w:left="0"/>
              <w:rPr>
                <w:color w:val="FFFFFF" w:themeColor="background1"/>
              </w:rPr>
            </w:pPr>
            <w:r w:rsidRPr="00F40D75">
              <w:rPr>
                <w:color w:val="FFFFFF" w:themeColor="background1"/>
              </w:rPr>
              <w:t xml:space="preserve">Stakeholders engaged in development of Policy (internal and external) </w:t>
            </w:r>
          </w:p>
        </w:tc>
        <w:tc>
          <w:tcPr>
            <w:tcW w:w="4677" w:type="dxa"/>
          </w:tcPr>
          <w:p w14:paraId="57CA8B0A" w14:textId="4E6C0A4B" w:rsidR="0038607F" w:rsidRPr="00F40D75" w:rsidRDefault="0038607F" w:rsidP="0038607F">
            <w:pPr>
              <w:spacing w:before="0" w:after="0"/>
              <w:ind w:left="0"/>
              <w:contextualSpacing/>
              <w:rPr>
                <w:rFonts w:ascii="Arial" w:eastAsia="Arial" w:hAnsi="Arial" w:cs="Arial"/>
                <w:color w:val="231F20" w:themeColor="text2"/>
              </w:rPr>
            </w:pPr>
            <w:r>
              <w:rPr>
                <w:rFonts w:cs="Times New Roman (Body CS)"/>
              </w:rPr>
              <w:t>This is a reviewed and updated policy Safeguarding team members, with their different subject-matter specialism, were engaged in the process to align to changes in national policy.</w:t>
            </w:r>
          </w:p>
        </w:tc>
      </w:tr>
      <w:tr w:rsidR="0038607F" w:rsidRPr="00F40D75" w14:paraId="5AD3E51A" w14:textId="77777777" w:rsidTr="6D9D960F">
        <w:tc>
          <w:tcPr>
            <w:tcW w:w="4395" w:type="dxa"/>
            <w:shd w:val="clear" w:color="auto" w:fill="003087" w:themeFill="accent1"/>
          </w:tcPr>
          <w:p w14:paraId="3DD518BF" w14:textId="77777777" w:rsidR="0038607F" w:rsidRPr="00F40D75" w:rsidRDefault="0038607F" w:rsidP="0038607F">
            <w:pPr>
              <w:spacing w:before="0" w:after="0"/>
              <w:ind w:left="0"/>
              <w:rPr>
                <w:color w:val="FFFFFF" w:themeColor="background1"/>
              </w:rPr>
            </w:pPr>
            <w:r w:rsidRPr="00F40D75">
              <w:rPr>
                <w:color w:val="FFFFFF" w:themeColor="background1"/>
              </w:rPr>
              <w:t xml:space="preserve">Impact Assessments Undertaken </w:t>
            </w:r>
          </w:p>
          <w:p w14:paraId="33233CEA" w14:textId="723B698E" w:rsidR="0038607F" w:rsidRPr="00F40D75" w:rsidRDefault="0038607F" w:rsidP="0038607F">
            <w:pPr>
              <w:spacing w:before="0" w:after="0"/>
              <w:ind w:left="0"/>
              <w:rPr>
                <w:i/>
                <w:iCs/>
                <w:color w:val="FFFFFF" w:themeColor="background1"/>
              </w:rPr>
            </w:pPr>
          </w:p>
        </w:tc>
        <w:tc>
          <w:tcPr>
            <w:tcW w:w="4677" w:type="dxa"/>
          </w:tcPr>
          <w:p w14:paraId="69E4BB91" w14:textId="5F9CC043" w:rsidR="0038607F" w:rsidRPr="00F40D75" w:rsidRDefault="0038607F" w:rsidP="009E10B0">
            <w:pPr>
              <w:numPr>
                <w:ilvl w:val="0"/>
                <w:numId w:val="11"/>
              </w:numPr>
              <w:spacing w:before="0" w:after="0"/>
              <w:ind w:left="345" w:hanging="284"/>
              <w:contextualSpacing/>
              <w:rPr>
                <w:rFonts w:cstheme="minorHAnsi"/>
                <w:b/>
                <w:bCs/>
              </w:rPr>
            </w:pPr>
            <w:r w:rsidRPr="00F40D75">
              <w:rPr>
                <w:rFonts w:cs="Times New Roman (Body CS)"/>
              </w:rPr>
              <w:t>Equality Impact Assessment</w:t>
            </w:r>
            <w:r>
              <w:rPr>
                <w:rFonts w:cs="Times New Roman (Body CS)"/>
              </w:rPr>
              <w:t xml:space="preserve"> (see Appendix A)</w:t>
            </w:r>
          </w:p>
          <w:p w14:paraId="4721129D" w14:textId="5FB9F81D" w:rsidR="0038607F" w:rsidRPr="00786D48" w:rsidRDefault="0038607F" w:rsidP="00E410AA">
            <w:pPr>
              <w:spacing w:before="0" w:after="0"/>
              <w:ind w:left="0"/>
              <w:contextualSpacing/>
              <w:rPr>
                <w:rFonts w:cs="Times New Roman (Body CS)"/>
              </w:rPr>
            </w:pPr>
          </w:p>
        </w:tc>
      </w:tr>
    </w:tbl>
    <w:p w14:paraId="0E090F02" w14:textId="77777777" w:rsidR="00F40D75" w:rsidRPr="00F40D75" w:rsidRDefault="00F40D75" w:rsidP="00F40D75">
      <w:pPr>
        <w:spacing w:before="0" w:after="0"/>
        <w:ind w:left="0"/>
      </w:pPr>
    </w:p>
    <w:p w14:paraId="0C917D2C" w14:textId="77777777" w:rsidR="00F40D75" w:rsidRPr="00F40D75" w:rsidRDefault="00F40D75" w:rsidP="00F40D75">
      <w:pPr>
        <w:keepNext/>
        <w:keepLines/>
        <w:spacing w:before="240"/>
        <w:ind w:left="0"/>
        <w:outlineLvl w:val="0"/>
        <w:rPr>
          <w:rFonts w:asciiTheme="majorHAnsi" w:eastAsiaTheme="majorEastAsia" w:hAnsiTheme="majorHAnsi" w:cstheme="majorBidi"/>
          <w:b/>
          <w:sz w:val="32"/>
          <w:szCs w:val="32"/>
        </w:rPr>
      </w:pPr>
      <w:bookmarkStart w:id="0" w:name="_Toc221195711"/>
      <w:r w:rsidRPr="00F40D75">
        <w:rPr>
          <w:rFonts w:asciiTheme="majorHAnsi" w:eastAsiaTheme="majorEastAsia" w:hAnsiTheme="majorHAnsi" w:cstheme="majorBidi"/>
          <w:b/>
          <w:sz w:val="32"/>
          <w:szCs w:val="32"/>
        </w:rPr>
        <w:t>Version History</w:t>
      </w:r>
      <w:bookmarkEnd w:id="0"/>
    </w:p>
    <w:tbl>
      <w:tblPr>
        <w:tblStyle w:val="TableGrid1"/>
        <w:tblW w:w="0" w:type="auto"/>
        <w:tblLook w:val="04A0" w:firstRow="1" w:lastRow="0" w:firstColumn="1" w:lastColumn="0" w:noHBand="0" w:noVBand="1"/>
      </w:tblPr>
      <w:tblGrid>
        <w:gridCol w:w="1095"/>
        <w:gridCol w:w="1073"/>
        <w:gridCol w:w="3011"/>
        <w:gridCol w:w="3837"/>
      </w:tblGrid>
      <w:tr w:rsidR="00F40D75" w:rsidRPr="00F40D75" w14:paraId="6F168EB3" w14:textId="77777777" w:rsidTr="6D9D960F">
        <w:trPr>
          <w:trHeight w:val="489"/>
          <w:tblHeader/>
        </w:trPr>
        <w:tc>
          <w:tcPr>
            <w:tcW w:w="1097" w:type="dxa"/>
            <w:shd w:val="clear" w:color="auto" w:fill="003087" w:themeFill="accent1"/>
            <w:vAlign w:val="center"/>
          </w:tcPr>
          <w:p w14:paraId="447BB25D"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Version</w:t>
            </w:r>
          </w:p>
        </w:tc>
        <w:tc>
          <w:tcPr>
            <w:tcW w:w="1025" w:type="dxa"/>
            <w:shd w:val="clear" w:color="auto" w:fill="003087" w:themeFill="accent1"/>
            <w:vAlign w:val="center"/>
          </w:tcPr>
          <w:p w14:paraId="58766829"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Date</w:t>
            </w:r>
          </w:p>
        </w:tc>
        <w:tc>
          <w:tcPr>
            <w:tcW w:w="3029" w:type="dxa"/>
            <w:shd w:val="clear" w:color="auto" w:fill="003087" w:themeFill="accent1"/>
            <w:vAlign w:val="center"/>
          </w:tcPr>
          <w:p w14:paraId="5186C695"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Author (Name and Title)</w:t>
            </w:r>
          </w:p>
        </w:tc>
        <w:tc>
          <w:tcPr>
            <w:tcW w:w="3865" w:type="dxa"/>
            <w:shd w:val="clear" w:color="auto" w:fill="003087" w:themeFill="accent1"/>
            <w:vAlign w:val="center"/>
          </w:tcPr>
          <w:p w14:paraId="3A7D2C3A"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Summary of amendments made</w:t>
            </w:r>
          </w:p>
        </w:tc>
      </w:tr>
      <w:tr w:rsidR="00F40D75" w:rsidRPr="00F40D75" w14:paraId="0BCBC564" w14:textId="77777777" w:rsidTr="6D9D960F">
        <w:trPr>
          <w:trHeight w:val="424"/>
        </w:trPr>
        <w:tc>
          <w:tcPr>
            <w:tcW w:w="1097" w:type="dxa"/>
            <w:vAlign w:val="center"/>
          </w:tcPr>
          <w:p w14:paraId="4F6D5CDE" w14:textId="5644EDE6" w:rsidR="00F40D75" w:rsidRPr="00F40D75" w:rsidRDefault="00756227"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 xml:space="preserve">0.1 </w:t>
            </w:r>
          </w:p>
        </w:tc>
        <w:tc>
          <w:tcPr>
            <w:tcW w:w="1025" w:type="dxa"/>
            <w:vAlign w:val="center"/>
          </w:tcPr>
          <w:p w14:paraId="31908398" w14:textId="0B083848" w:rsidR="00F40D75" w:rsidRPr="00F40D75" w:rsidRDefault="001A19EF"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5.2.26</w:t>
            </w:r>
          </w:p>
        </w:tc>
        <w:tc>
          <w:tcPr>
            <w:tcW w:w="3029" w:type="dxa"/>
            <w:vAlign w:val="center"/>
          </w:tcPr>
          <w:p w14:paraId="10153AFC" w14:textId="1B03A905" w:rsidR="00F40D75" w:rsidRPr="00F40D75" w:rsidRDefault="002F03D6" w:rsidP="6D9D960F">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Stacey Croft Associate Designated Nurse Safeguarding</w:t>
            </w:r>
          </w:p>
        </w:tc>
        <w:tc>
          <w:tcPr>
            <w:tcW w:w="3865" w:type="dxa"/>
            <w:vAlign w:val="center"/>
          </w:tcPr>
          <w:p w14:paraId="19848414" w14:textId="50892F40" w:rsidR="00F40D75" w:rsidRPr="00F40D75" w:rsidRDefault="009F3875" w:rsidP="6D9D960F">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 xml:space="preserve">Draft EICB policy. </w:t>
            </w:r>
            <w:r w:rsidR="0053216C">
              <w:rPr>
                <w:rFonts w:eastAsiaTheme="minorEastAsia"/>
                <w:color w:val="auto"/>
                <w:sz w:val="22"/>
                <w:szCs w:val="22"/>
                <w:lang w:val="en-US" w:eastAsia="zh-CN"/>
              </w:rPr>
              <w:t>Updated references and job roles</w:t>
            </w:r>
            <w:r w:rsidR="00EB2FB2">
              <w:rPr>
                <w:rFonts w:eastAsiaTheme="minorEastAsia"/>
                <w:color w:val="auto"/>
                <w:sz w:val="22"/>
                <w:szCs w:val="22"/>
                <w:lang w:val="en-US" w:eastAsia="zh-CN"/>
              </w:rPr>
              <w:t xml:space="preserve"> changed all </w:t>
            </w:r>
            <w:r w:rsidR="00501716">
              <w:rPr>
                <w:rFonts w:eastAsiaTheme="minorEastAsia"/>
                <w:color w:val="auto"/>
                <w:sz w:val="22"/>
                <w:szCs w:val="22"/>
                <w:lang w:val="en-US" w:eastAsia="zh-CN"/>
              </w:rPr>
              <w:t>references</w:t>
            </w:r>
            <w:r w:rsidR="00EB2FB2">
              <w:rPr>
                <w:rFonts w:eastAsiaTheme="minorEastAsia"/>
                <w:color w:val="auto"/>
                <w:sz w:val="22"/>
                <w:szCs w:val="22"/>
                <w:lang w:val="en-US" w:eastAsia="zh-CN"/>
              </w:rPr>
              <w:t xml:space="preserve"> of MSE ICB</w:t>
            </w:r>
            <w:r w:rsidR="001A19EF">
              <w:rPr>
                <w:rFonts w:eastAsiaTheme="minorEastAsia"/>
                <w:color w:val="auto"/>
                <w:sz w:val="22"/>
                <w:szCs w:val="22"/>
                <w:lang w:val="en-US" w:eastAsia="zh-CN"/>
              </w:rPr>
              <w:t xml:space="preserve"> changed</w:t>
            </w:r>
            <w:r w:rsidR="00EB2FB2">
              <w:rPr>
                <w:rFonts w:eastAsiaTheme="minorEastAsia"/>
                <w:color w:val="auto"/>
                <w:sz w:val="22"/>
                <w:szCs w:val="22"/>
                <w:lang w:val="en-US" w:eastAsia="zh-CN"/>
              </w:rPr>
              <w:t xml:space="preserve"> to E</w:t>
            </w:r>
            <w:r w:rsidR="00BB380F">
              <w:rPr>
                <w:rFonts w:eastAsiaTheme="minorEastAsia"/>
                <w:color w:val="auto"/>
                <w:sz w:val="22"/>
                <w:szCs w:val="22"/>
                <w:lang w:val="en-US" w:eastAsia="zh-CN"/>
              </w:rPr>
              <w:t>I</w:t>
            </w:r>
            <w:r w:rsidR="00EB2FB2">
              <w:rPr>
                <w:rFonts w:eastAsiaTheme="minorEastAsia"/>
                <w:color w:val="auto"/>
                <w:sz w:val="22"/>
                <w:szCs w:val="22"/>
                <w:lang w:val="en-US" w:eastAsia="zh-CN"/>
              </w:rPr>
              <w:t>CB</w:t>
            </w:r>
            <w:r w:rsidR="0073340F">
              <w:rPr>
                <w:rFonts w:eastAsiaTheme="minorEastAsia"/>
                <w:color w:val="auto"/>
                <w:sz w:val="22"/>
                <w:szCs w:val="22"/>
                <w:lang w:val="en-US" w:eastAsia="zh-CN"/>
              </w:rPr>
              <w:t>. No significant legislative changes</w:t>
            </w:r>
            <w:r w:rsidR="00501716">
              <w:rPr>
                <w:rFonts w:eastAsiaTheme="minorEastAsia"/>
                <w:color w:val="auto"/>
                <w:sz w:val="22"/>
                <w:szCs w:val="22"/>
                <w:lang w:val="en-US" w:eastAsia="zh-CN"/>
              </w:rPr>
              <w:t xml:space="preserve"> but minor updates have been made.</w:t>
            </w:r>
          </w:p>
        </w:tc>
      </w:tr>
      <w:tr w:rsidR="00F40D75" w:rsidRPr="00F40D75" w14:paraId="15DDBFA4" w14:textId="77777777" w:rsidTr="6D9D960F">
        <w:trPr>
          <w:trHeight w:val="402"/>
        </w:trPr>
        <w:tc>
          <w:tcPr>
            <w:tcW w:w="1097" w:type="dxa"/>
            <w:vAlign w:val="center"/>
          </w:tcPr>
          <w:p w14:paraId="236043CE" w14:textId="1D61D753" w:rsidR="00F40D75" w:rsidRPr="00F40D75" w:rsidRDefault="00AF54DF"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1.0</w:t>
            </w:r>
          </w:p>
        </w:tc>
        <w:tc>
          <w:tcPr>
            <w:tcW w:w="1025" w:type="dxa"/>
            <w:vAlign w:val="center"/>
          </w:tcPr>
          <w:p w14:paraId="3F15EB56" w14:textId="7D4FBEFF" w:rsidR="00F40D75" w:rsidRPr="00F40D75" w:rsidRDefault="00AF54DF"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17/03/26</w:t>
            </w:r>
          </w:p>
        </w:tc>
        <w:tc>
          <w:tcPr>
            <w:tcW w:w="3029" w:type="dxa"/>
            <w:vAlign w:val="center"/>
          </w:tcPr>
          <w:p w14:paraId="46F2103E" w14:textId="6E624F53" w:rsidR="00F40D75" w:rsidRPr="00F40D75" w:rsidRDefault="00AF54DF"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Helen Chasney, Governance Support Officer</w:t>
            </w:r>
          </w:p>
        </w:tc>
        <w:tc>
          <w:tcPr>
            <w:tcW w:w="3865" w:type="dxa"/>
            <w:vAlign w:val="center"/>
          </w:tcPr>
          <w:p w14:paraId="4F65F7BC" w14:textId="5A24CAE9" w:rsidR="00F40D75" w:rsidRPr="00F40D75" w:rsidRDefault="00AF54DF"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Final – Approved version</w:t>
            </w:r>
          </w:p>
        </w:tc>
      </w:tr>
      <w:tr w:rsidR="00F40D75" w:rsidRPr="00F40D75" w14:paraId="6490A62B" w14:textId="77777777" w:rsidTr="6D9D960F">
        <w:trPr>
          <w:trHeight w:val="423"/>
        </w:trPr>
        <w:tc>
          <w:tcPr>
            <w:tcW w:w="1097" w:type="dxa"/>
            <w:vAlign w:val="center"/>
          </w:tcPr>
          <w:p w14:paraId="770DAFF8"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6324C28A"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1448154E"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2C661DC4"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3FC073FE" w14:textId="77777777" w:rsidTr="6D9D960F">
        <w:trPr>
          <w:trHeight w:val="423"/>
        </w:trPr>
        <w:tc>
          <w:tcPr>
            <w:tcW w:w="1097" w:type="dxa"/>
            <w:vAlign w:val="center"/>
          </w:tcPr>
          <w:p w14:paraId="1C43A1C8"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69A2272E"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0CC61264"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25BC316A"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2120DBF0" w14:textId="77777777" w:rsidTr="6D9D960F">
        <w:trPr>
          <w:trHeight w:val="423"/>
        </w:trPr>
        <w:tc>
          <w:tcPr>
            <w:tcW w:w="1097" w:type="dxa"/>
            <w:vAlign w:val="center"/>
          </w:tcPr>
          <w:p w14:paraId="552EB1DC"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7B6A35E9"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34A3288D"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72577B44"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54FF737B" w14:textId="77777777" w:rsidTr="6D9D960F">
        <w:trPr>
          <w:trHeight w:val="423"/>
        </w:trPr>
        <w:tc>
          <w:tcPr>
            <w:tcW w:w="1097" w:type="dxa"/>
            <w:vAlign w:val="center"/>
          </w:tcPr>
          <w:p w14:paraId="04A23FF6"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5F7C7591"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44B7142B"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3E8D7CF4"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1B7E84B2" w14:textId="77777777" w:rsidTr="6D9D960F">
        <w:trPr>
          <w:trHeight w:val="423"/>
        </w:trPr>
        <w:tc>
          <w:tcPr>
            <w:tcW w:w="1097" w:type="dxa"/>
            <w:vAlign w:val="center"/>
          </w:tcPr>
          <w:p w14:paraId="66FE2387"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3EA5D6D2"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7B2F1BE3"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594DDF5B" w14:textId="77777777" w:rsidR="00F40D75" w:rsidRPr="00F40D75" w:rsidRDefault="00F40D75" w:rsidP="00F40D75">
            <w:pPr>
              <w:spacing w:before="0" w:after="0"/>
              <w:ind w:left="0"/>
              <w:rPr>
                <w:rFonts w:eastAsiaTheme="minorEastAsia"/>
                <w:color w:val="auto"/>
                <w:sz w:val="22"/>
                <w:szCs w:val="22"/>
                <w:lang w:val="en-US" w:eastAsia="zh-CN"/>
              </w:rPr>
            </w:pPr>
          </w:p>
        </w:tc>
      </w:tr>
    </w:tbl>
    <w:p w14:paraId="5FB563F3" w14:textId="77777777" w:rsidR="00F40D75" w:rsidRPr="00F40D75" w:rsidRDefault="00F40D75" w:rsidP="00F40D75">
      <w:pPr>
        <w:ind w:left="0"/>
        <w:rPr>
          <w:color w:val="002365" w:themeColor="accent1" w:themeShade="BF"/>
          <w:sz w:val="32"/>
          <w:szCs w:val="32"/>
        </w:rPr>
      </w:pPr>
      <w:r w:rsidRPr="00F40D75">
        <w:br w:type="page"/>
      </w:r>
    </w:p>
    <w:p w14:paraId="2F06C245" w14:textId="77777777" w:rsidR="00DE41F1" w:rsidRPr="00F40D75" w:rsidRDefault="00DE41F1" w:rsidP="00DE41F1">
      <w:pPr>
        <w:keepNext/>
        <w:keepLines/>
        <w:spacing w:before="240"/>
        <w:ind w:left="0"/>
        <w:outlineLvl w:val="0"/>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lastRenderedPageBreak/>
        <w:t>Contents</w:t>
      </w:r>
    </w:p>
    <w:p w14:paraId="1180D347" w14:textId="44DAA2ED" w:rsidR="009367FA" w:rsidRDefault="00DE41F1">
      <w:pPr>
        <w:pStyle w:val="TOC1"/>
        <w:rPr>
          <w:rFonts w:eastAsiaTheme="minorEastAsia"/>
          <w:b w:val="0"/>
          <w:noProof/>
          <w:color w:val="auto"/>
          <w:kern w:val="2"/>
          <w:lang w:eastAsia="en-GB"/>
          <w14:ligatures w14:val="standardContextual"/>
        </w:rPr>
      </w:pPr>
      <w:r w:rsidRPr="00F40D75">
        <w:rPr>
          <w:rFonts w:ascii="AppleSystemUIFont" w:hAnsi="AppleSystemUIFont" w:cs="AppleSystemUIFont"/>
          <w:b w:val="0"/>
          <w:sz w:val="26"/>
          <w:szCs w:val="26"/>
        </w:rPr>
        <w:fldChar w:fldCharType="begin"/>
      </w:r>
      <w:r w:rsidRPr="00F40D75">
        <w:rPr>
          <w:rFonts w:ascii="AppleSystemUIFont" w:hAnsi="AppleSystemUIFont" w:cs="AppleSystemUIFont"/>
          <w:sz w:val="26"/>
          <w:szCs w:val="26"/>
        </w:rPr>
        <w:instrText xml:space="preserve"> TOC \h \z \t "Heading 2,1,Heading 3,2" </w:instrText>
      </w:r>
      <w:r w:rsidRPr="00F40D75">
        <w:rPr>
          <w:rFonts w:ascii="AppleSystemUIFont" w:hAnsi="AppleSystemUIFont" w:cs="AppleSystemUIFont"/>
          <w:b w:val="0"/>
          <w:sz w:val="26"/>
          <w:szCs w:val="26"/>
        </w:rPr>
        <w:fldChar w:fldCharType="separate"/>
      </w:r>
      <w:hyperlink w:anchor="_Toc222143858" w:history="1">
        <w:r w:rsidR="009367FA" w:rsidRPr="000206F8">
          <w:rPr>
            <w:rStyle w:val="Hyperlink"/>
            <w:noProof/>
          </w:rPr>
          <w:t>1.</w:t>
        </w:r>
        <w:r w:rsidR="009367FA">
          <w:rPr>
            <w:rFonts w:eastAsiaTheme="minorEastAsia"/>
            <w:b w:val="0"/>
            <w:noProof/>
            <w:color w:val="auto"/>
            <w:kern w:val="2"/>
            <w:lang w:eastAsia="en-GB"/>
            <w14:ligatures w14:val="standardContextual"/>
          </w:rPr>
          <w:tab/>
        </w:r>
        <w:r w:rsidR="009367FA" w:rsidRPr="000206F8">
          <w:rPr>
            <w:rStyle w:val="Hyperlink"/>
            <w:noProof/>
          </w:rPr>
          <w:t>Introduction</w:t>
        </w:r>
        <w:r w:rsidR="009367FA">
          <w:rPr>
            <w:noProof/>
            <w:webHidden/>
          </w:rPr>
          <w:tab/>
        </w:r>
        <w:r w:rsidR="009367FA">
          <w:rPr>
            <w:noProof/>
            <w:webHidden/>
          </w:rPr>
          <w:fldChar w:fldCharType="begin"/>
        </w:r>
        <w:r w:rsidR="009367FA">
          <w:rPr>
            <w:noProof/>
            <w:webHidden/>
          </w:rPr>
          <w:instrText xml:space="preserve"> PAGEREF _Toc222143858 \h </w:instrText>
        </w:r>
        <w:r w:rsidR="009367FA">
          <w:rPr>
            <w:noProof/>
            <w:webHidden/>
          </w:rPr>
        </w:r>
        <w:r w:rsidR="009367FA">
          <w:rPr>
            <w:noProof/>
            <w:webHidden/>
          </w:rPr>
          <w:fldChar w:fldCharType="separate"/>
        </w:r>
        <w:r w:rsidR="00FF0253">
          <w:rPr>
            <w:noProof/>
            <w:webHidden/>
          </w:rPr>
          <w:t>6</w:t>
        </w:r>
        <w:r w:rsidR="009367FA">
          <w:rPr>
            <w:noProof/>
            <w:webHidden/>
          </w:rPr>
          <w:fldChar w:fldCharType="end"/>
        </w:r>
      </w:hyperlink>
    </w:p>
    <w:p w14:paraId="1635FA00" w14:textId="7CF846DB" w:rsidR="009367FA" w:rsidRDefault="009367FA">
      <w:pPr>
        <w:pStyle w:val="TOC1"/>
        <w:rPr>
          <w:rFonts w:eastAsiaTheme="minorEastAsia"/>
          <w:b w:val="0"/>
          <w:noProof/>
          <w:color w:val="auto"/>
          <w:kern w:val="2"/>
          <w:lang w:eastAsia="en-GB"/>
          <w14:ligatures w14:val="standardContextual"/>
        </w:rPr>
      </w:pPr>
      <w:hyperlink w:anchor="_Toc222143859" w:history="1">
        <w:r w:rsidRPr="000206F8">
          <w:rPr>
            <w:rStyle w:val="Hyperlink"/>
            <w:noProof/>
          </w:rPr>
          <w:t>2.</w:t>
        </w:r>
        <w:r>
          <w:rPr>
            <w:rFonts w:eastAsiaTheme="minorEastAsia"/>
            <w:b w:val="0"/>
            <w:noProof/>
            <w:color w:val="auto"/>
            <w:kern w:val="2"/>
            <w:lang w:eastAsia="en-GB"/>
            <w14:ligatures w14:val="standardContextual"/>
          </w:rPr>
          <w:tab/>
        </w:r>
        <w:r w:rsidRPr="000206F8">
          <w:rPr>
            <w:rStyle w:val="Hyperlink"/>
            <w:noProof/>
          </w:rPr>
          <w:t>Purpose / Policy Statement</w:t>
        </w:r>
        <w:r>
          <w:rPr>
            <w:noProof/>
            <w:webHidden/>
          </w:rPr>
          <w:tab/>
        </w:r>
        <w:r>
          <w:rPr>
            <w:noProof/>
            <w:webHidden/>
          </w:rPr>
          <w:fldChar w:fldCharType="begin"/>
        </w:r>
        <w:r>
          <w:rPr>
            <w:noProof/>
            <w:webHidden/>
          </w:rPr>
          <w:instrText xml:space="preserve"> PAGEREF _Toc222143859 \h </w:instrText>
        </w:r>
        <w:r>
          <w:rPr>
            <w:noProof/>
            <w:webHidden/>
          </w:rPr>
        </w:r>
        <w:r>
          <w:rPr>
            <w:noProof/>
            <w:webHidden/>
          </w:rPr>
          <w:fldChar w:fldCharType="separate"/>
        </w:r>
        <w:r w:rsidR="00FF0253">
          <w:rPr>
            <w:noProof/>
            <w:webHidden/>
          </w:rPr>
          <w:t>6</w:t>
        </w:r>
        <w:r>
          <w:rPr>
            <w:noProof/>
            <w:webHidden/>
          </w:rPr>
          <w:fldChar w:fldCharType="end"/>
        </w:r>
      </w:hyperlink>
    </w:p>
    <w:p w14:paraId="2FC4961C" w14:textId="18DF8A04" w:rsidR="009367FA" w:rsidRDefault="009367FA">
      <w:pPr>
        <w:pStyle w:val="TOC1"/>
        <w:rPr>
          <w:rFonts w:eastAsiaTheme="minorEastAsia"/>
          <w:b w:val="0"/>
          <w:noProof/>
          <w:color w:val="auto"/>
          <w:kern w:val="2"/>
          <w:lang w:eastAsia="en-GB"/>
          <w14:ligatures w14:val="standardContextual"/>
        </w:rPr>
      </w:pPr>
      <w:hyperlink w:anchor="_Toc222143860" w:history="1">
        <w:r w:rsidRPr="000206F8">
          <w:rPr>
            <w:rStyle w:val="Hyperlink"/>
            <w:noProof/>
          </w:rPr>
          <w:t>3.</w:t>
        </w:r>
        <w:r>
          <w:rPr>
            <w:rFonts w:eastAsiaTheme="minorEastAsia"/>
            <w:b w:val="0"/>
            <w:noProof/>
            <w:color w:val="auto"/>
            <w:kern w:val="2"/>
            <w:lang w:eastAsia="en-GB"/>
            <w14:ligatures w14:val="standardContextual"/>
          </w:rPr>
          <w:tab/>
        </w:r>
        <w:r w:rsidRPr="000206F8">
          <w:rPr>
            <w:rStyle w:val="Hyperlink"/>
            <w:noProof/>
          </w:rPr>
          <w:t>Scope</w:t>
        </w:r>
        <w:r>
          <w:rPr>
            <w:noProof/>
            <w:webHidden/>
          </w:rPr>
          <w:tab/>
        </w:r>
        <w:r>
          <w:rPr>
            <w:noProof/>
            <w:webHidden/>
          </w:rPr>
          <w:fldChar w:fldCharType="begin"/>
        </w:r>
        <w:r>
          <w:rPr>
            <w:noProof/>
            <w:webHidden/>
          </w:rPr>
          <w:instrText xml:space="preserve"> PAGEREF _Toc222143860 \h </w:instrText>
        </w:r>
        <w:r>
          <w:rPr>
            <w:noProof/>
            <w:webHidden/>
          </w:rPr>
        </w:r>
        <w:r>
          <w:rPr>
            <w:noProof/>
            <w:webHidden/>
          </w:rPr>
          <w:fldChar w:fldCharType="separate"/>
        </w:r>
        <w:r w:rsidR="00FF0253">
          <w:rPr>
            <w:noProof/>
            <w:webHidden/>
          </w:rPr>
          <w:t>7</w:t>
        </w:r>
        <w:r>
          <w:rPr>
            <w:noProof/>
            <w:webHidden/>
          </w:rPr>
          <w:fldChar w:fldCharType="end"/>
        </w:r>
      </w:hyperlink>
    </w:p>
    <w:p w14:paraId="23BF8E49" w14:textId="0206D0C8" w:rsidR="009367FA" w:rsidRDefault="009367FA">
      <w:pPr>
        <w:pStyle w:val="TOC1"/>
        <w:rPr>
          <w:rFonts w:eastAsiaTheme="minorEastAsia"/>
          <w:b w:val="0"/>
          <w:noProof/>
          <w:color w:val="auto"/>
          <w:kern w:val="2"/>
          <w:lang w:eastAsia="en-GB"/>
          <w14:ligatures w14:val="standardContextual"/>
        </w:rPr>
      </w:pPr>
      <w:hyperlink w:anchor="_Toc222143861" w:history="1">
        <w:r w:rsidRPr="000206F8">
          <w:rPr>
            <w:rStyle w:val="Hyperlink"/>
            <w:noProof/>
          </w:rPr>
          <w:t>4.</w:t>
        </w:r>
        <w:r>
          <w:rPr>
            <w:rFonts w:eastAsiaTheme="minorEastAsia"/>
            <w:b w:val="0"/>
            <w:noProof/>
            <w:color w:val="auto"/>
            <w:kern w:val="2"/>
            <w:lang w:eastAsia="en-GB"/>
            <w14:ligatures w14:val="standardContextual"/>
          </w:rPr>
          <w:tab/>
        </w:r>
        <w:r w:rsidRPr="000206F8">
          <w:rPr>
            <w:rStyle w:val="Hyperlink"/>
            <w:noProof/>
          </w:rPr>
          <w:t>Definitions</w:t>
        </w:r>
        <w:r>
          <w:rPr>
            <w:noProof/>
            <w:webHidden/>
          </w:rPr>
          <w:tab/>
        </w:r>
        <w:r>
          <w:rPr>
            <w:noProof/>
            <w:webHidden/>
          </w:rPr>
          <w:fldChar w:fldCharType="begin"/>
        </w:r>
        <w:r>
          <w:rPr>
            <w:noProof/>
            <w:webHidden/>
          </w:rPr>
          <w:instrText xml:space="preserve"> PAGEREF _Toc222143861 \h </w:instrText>
        </w:r>
        <w:r>
          <w:rPr>
            <w:noProof/>
            <w:webHidden/>
          </w:rPr>
        </w:r>
        <w:r>
          <w:rPr>
            <w:noProof/>
            <w:webHidden/>
          </w:rPr>
          <w:fldChar w:fldCharType="separate"/>
        </w:r>
        <w:r w:rsidR="00FF0253">
          <w:rPr>
            <w:noProof/>
            <w:webHidden/>
          </w:rPr>
          <w:t>7</w:t>
        </w:r>
        <w:r>
          <w:rPr>
            <w:noProof/>
            <w:webHidden/>
          </w:rPr>
          <w:fldChar w:fldCharType="end"/>
        </w:r>
      </w:hyperlink>
    </w:p>
    <w:p w14:paraId="06C23F65" w14:textId="554B0CE4" w:rsidR="009367FA" w:rsidRDefault="009367FA">
      <w:pPr>
        <w:pStyle w:val="TOC1"/>
        <w:rPr>
          <w:rFonts w:eastAsiaTheme="minorEastAsia"/>
          <w:b w:val="0"/>
          <w:noProof/>
          <w:color w:val="auto"/>
          <w:kern w:val="2"/>
          <w:lang w:eastAsia="en-GB"/>
          <w14:ligatures w14:val="standardContextual"/>
        </w:rPr>
      </w:pPr>
      <w:hyperlink w:anchor="_Toc222143862" w:history="1">
        <w:r w:rsidRPr="000206F8">
          <w:rPr>
            <w:rStyle w:val="Hyperlink"/>
            <w:noProof/>
          </w:rPr>
          <w:t>5.</w:t>
        </w:r>
        <w:r>
          <w:rPr>
            <w:rFonts w:eastAsiaTheme="minorEastAsia"/>
            <w:b w:val="0"/>
            <w:noProof/>
            <w:color w:val="auto"/>
            <w:kern w:val="2"/>
            <w:lang w:eastAsia="en-GB"/>
            <w14:ligatures w14:val="standardContextual"/>
          </w:rPr>
          <w:tab/>
        </w:r>
        <w:r w:rsidRPr="000206F8">
          <w:rPr>
            <w:rStyle w:val="Hyperlink"/>
            <w:noProof/>
          </w:rPr>
          <w:t>Roles and Responsibilities</w:t>
        </w:r>
        <w:r>
          <w:rPr>
            <w:noProof/>
            <w:webHidden/>
          </w:rPr>
          <w:tab/>
        </w:r>
        <w:r>
          <w:rPr>
            <w:noProof/>
            <w:webHidden/>
          </w:rPr>
          <w:fldChar w:fldCharType="begin"/>
        </w:r>
        <w:r>
          <w:rPr>
            <w:noProof/>
            <w:webHidden/>
          </w:rPr>
          <w:instrText xml:space="preserve"> PAGEREF _Toc222143862 \h </w:instrText>
        </w:r>
        <w:r>
          <w:rPr>
            <w:noProof/>
            <w:webHidden/>
          </w:rPr>
        </w:r>
        <w:r>
          <w:rPr>
            <w:noProof/>
            <w:webHidden/>
          </w:rPr>
          <w:fldChar w:fldCharType="separate"/>
        </w:r>
        <w:r w:rsidR="00FF0253">
          <w:rPr>
            <w:noProof/>
            <w:webHidden/>
          </w:rPr>
          <w:t>7</w:t>
        </w:r>
        <w:r>
          <w:rPr>
            <w:noProof/>
            <w:webHidden/>
          </w:rPr>
          <w:fldChar w:fldCharType="end"/>
        </w:r>
      </w:hyperlink>
    </w:p>
    <w:p w14:paraId="6506B3FF" w14:textId="7A0950EE" w:rsidR="009367FA" w:rsidRDefault="009367FA">
      <w:pPr>
        <w:pStyle w:val="TOC2"/>
        <w:rPr>
          <w:rFonts w:eastAsiaTheme="minorEastAsia"/>
          <w:noProof/>
          <w:color w:val="auto"/>
          <w:kern w:val="2"/>
          <w:lang w:eastAsia="en-GB"/>
          <w14:ligatures w14:val="standardContextual"/>
        </w:rPr>
      </w:pPr>
      <w:hyperlink w:anchor="_Toc222143863" w:history="1">
        <w:r w:rsidRPr="000206F8">
          <w:rPr>
            <w:rStyle w:val="Hyperlink"/>
            <w:bCs/>
            <w:noProof/>
          </w:rPr>
          <w:t>5.1.</w:t>
        </w:r>
        <w:r>
          <w:rPr>
            <w:rFonts w:eastAsiaTheme="minorEastAsia"/>
            <w:noProof/>
            <w:color w:val="auto"/>
            <w:kern w:val="2"/>
            <w:lang w:eastAsia="en-GB"/>
            <w14:ligatures w14:val="standardContextual"/>
          </w:rPr>
          <w:tab/>
        </w:r>
        <w:r w:rsidRPr="000206F8">
          <w:rPr>
            <w:rStyle w:val="Hyperlink"/>
            <w:noProof/>
          </w:rPr>
          <w:t>Integrated Care Board</w:t>
        </w:r>
        <w:r>
          <w:rPr>
            <w:noProof/>
            <w:webHidden/>
          </w:rPr>
          <w:tab/>
        </w:r>
        <w:r>
          <w:rPr>
            <w:noProof/>
            <w:webHidden/>
          </w:rPr>
          <w:fldChar w:fldCharType="begin"/>
        </w:r>
        <w:r>
          <w:rPr>
            <w:noProof/>
            <w:webHidden/>
          </w:rPr>
          <w:instrText xml:space="preserve"> PAGEREF _Toc222143863 \h </w:instrText>
        </w:r>
        <w:r>
          <w:rPr>
            <w:noProof/>
            <w:webHidden/>
          </w:rPr>
        </w:r>
        <w:r>
          <w:rPr>
            <w:noProof/>
            <w:webHidden/>
          </w:rPr>
          <w:fldChar w:fldCharType="separate"/>
        </w:r>
        <w:r w:rsidR="00FF0253">
          <w:rPr>
            <w:noProof/>
            <w:webHidden/>
          </w:rPr>
          <w:t>7</w:t>
        </w:r>
        <w:r>
          <w:rPr>
            <w:noProof/>
            <w:webHidden/>
          </w:rPr>
          <w:fldChar w:fldCharType="end"/>
        </w:r>
      </w:hyperlink>
    </w:p>
    <w:p w14:paraId="4D342137" w14:textId="3BD87A55" w:rsidR="009367FA" w:rsidRDefault="009367FA">
      <w:pPr>
        <w:pStyle w:val="TOC2"/>
        <w:rPr>
          <w:rFonts w:eastAsiaTheme="minorEastAsia"/>
          <w:noProof/>
          <w:color w:val="auto"/>
          <w:kern w:val="2"/>
          <w:lang w:eastAsia="en-GB"/>
          <w14:ligatures w14:val="standardContextual"/>
        </w:rPr>
      </w:pPr>
      <w:hyperlink w:anchor="_Toc222143864" w:history="1">
        <w:r w:rsidRPr="000206F8">
          <w:rPr>
            <w:rStyle w:val="Hyperlink"/>
            <w:bCs/>
            <w:noProof/>
          </w:rPr>
          <w:t>5.2.</w:t>
        </w:r>
        <w:r>
          <w:rPr>
            <w:rFonts w:eastAsiaTheme="minorEastAsia"/>
            <w:noProof/>
            <w:color w:val="auto"/>
            <w:kern w:val="2"/>
            <w:lang w:eastAsia="en-GB"/>
            <w14:ligatures w14:val="standardContextual"/>
          </w:rPr>
          <w:tab/>
        </w:r>
        <w:r w:rsidR="00AF54DF">
          <w:rPr>
            <w:rFonts w:eastAsiaTheme="minorEastAsia"/>
            <w:noProof/>
            <w:color w:val="auto"/>
            <w:kern w:val="2"/>
            <w:lang w:eastAsia="en-GB"/>
            <w14:ligatures w14:val="standardContextual"/>
          </w:rPr>
          <w:t xml:space="preserve">Commissioning, Quality and Resource </w:t>
        </w:r>
        <w:r w:rsidRPr="000206F8">
          <w:rPr>
            <w:rStyle w:val="Hyperlink"/>
            <w:noProof/>
          </w:rPr>
          <w:t>Committee</w:t>
        </w:r>
        <w:r w:rsidRPr="000206F8">
          <w:rPr>
            <w:rStyle w:val="Hyperlink"/>
            <w:rFonts w:eastAsia="Times New Roman"/>
            <w:noProof/>
          </w:rPr>
          <w:t> </w:t>
        </w:r>
        <w:r>
          <w:rPr>
            <w:noProof/>
            <w:webHidden/>
          </w:rPr>
          <w:tab/>
        </w:r>
        <w:r>
          <w:rPr>
            <w:noProof/>
            <w:webHidden/>
          </w:rPr>
          <w:fldChar w:fldCharType="begin"/>
        </w:r>
        <w:r>
          <w:rPr>
            <w:noProof/>
            <w:webHidden/>
          </w:rPr>
          <w:instrText xml:space="preserve"> PAGEREF _Toc222143864 \h </w:instrText>
        </w:r>
        <w:r>
          <w:rPr>
            <w:noProof/>
            <w:webHidden/>
          </w:rPr>
        </w:r>
        <w:r>
          <w:rPr>
            <w:noProof/>
            <w:webHidden/>
          </w:rPr>
          <w:fldChar w:fldCharType="separate"/>
        </w:r>
        <w:r w:rsidR="00FF0253">
          <w:rPr>
            <w:noProof/>
            <w:webHidden/>
          </w:rPr>
          <w:t>8</w:t>
        </w:r>
        <w:r>
          <w:rPr>
            <w:noProof/>
            <w:webHidden/>
          </w:rPr>
          <w:fldChar w:fldCharType="end"/>
        </w:r>
      </w:hyperlink>
    </w:p>
    <w:p w14:paraId="63EB242E" w14:textId="5192C5D4" w:rsidR="009367FA" w:rsidRDefault="009367FA">
      <w:pPr>
        <w:pStyle w:val="TOC2"/>
        <w:rPr>
          <w:rFonts w:eastAsiaTheme="minorEastAsia"/>
          <w:noProof/>
          <w:color w:val="auto"/>
          <w:kern w:val="2"/>
          <w:lang w:eastAsia="en-GB"/>
          <w14:ligatures w14:val="standardContextual"/>
        </w:rPr>
      </w:pPr>
      <w:hyperlink w:anchor="_Toc222143865" w:history="1">
        <w:r w:rsidRPr="000206F8">
          <w:rPr>
            <w:rStyle w:val="Hyperlink"/>
            <w:bCs/>
            <w:noProof/>
          </w:rPr>
          <w:t>5.3.</w:t>
        </w:r>
        <w:r>
          <w:rPr>
            <w:rFonts w:eastAsiaTheme="minorEastAsia"/>
            <w:noProof/>
            <w:color w:val="auto"/>
            <w:kern w:val="2"/>
            <w:lang w:eastAsia="en-GB"/>
            <w14:ligatures w14:val="standardContextual"/>
          </w:rPr>
          <w:tab/>
        </w:r>
        <w:r w:rsidRPr="000206F8">
          <w:rPr>
            <w:rStyle w:val="Hyperlink"/>
            <w:noProof/>
          </w:rPr>
          <w:t>Chief Executive</w:t>
        </w:r>
        <w:r>
          <w:rPr>
            <w:noProof/>
            <w:webHidden/>
          </w:rPr>
          <w:tab/>
        </w:r>
        <w:r>
          <w:rPr>
            <w:noProof/>
            <w:webHidden/>
          </w:rPr>
          <w:fldChar w:fldCharType="begin"/>
        </w:r>
        <w:r>
          <w:rPr>
            <w:noProof/>
            <w:webHidden/>
          </w:rPr>
          <w:instrText xml:space="preserve"> PAGEREF _Toc222143865 \h </w:instrText>
        </w:r>
        <w:r>
          <w:rPr>
            <w:noProof/>
            <w:webHidden/>
          </w:rPr>
        </w:r>
        <w:r>
          <w:rPr>
            <w:noProof/>
            <w:webHidden/>
          </w:rPr>
          <w:fldChar w:fldCharType="separate"/>
        </w:r>
        <w:r w:rsidR="00FF0253">
          <w:rPr>
            <w:noProof/>
            <w:webHidden/>
          </w:rPr>
          <w:t>8</w:t>
        </w:r>
        <w:r>
          <w:rPr>
            <w:noProof/>
            <w:webHidden/>
          </w:rPr>
          <w:fldChar w:fldCharType="end"/>
        </w:r>
      </w:hyperlink>
    </w:p>
    <w:p w14:paraId="4ED7D373" w14:textId="5CD2E504" w:rsidR="009367FA" w:rsidRDefault="009367FA">
      <w:pPr>
        <w:pStyle w:val="TOC2"/>
        <w:rPr>
          <w:rFonts w:eastAsiaTheme="minorEastAsia"/>
          <w:noProof/>
          <w:color w:val="auto"/>
          <w:kern w:val="2"/>
          <w:lang w:eastAsia="en-GB"/>
          <w14:ligatures w14:val="standardContextual"/>
        </w:rPr>
      </w:pPr>
      <w:hyperlink w:anchor="_Toc222143866" w:history="1">
        <w:r w:rsidRPr="000206F8">
          <w:rPr>
            <w:rStyle w:val="Hyperlink"/>
            <w:bCs/>
            <w:noProof/>
          </w:rPr>
          <w:t>5.4.</w:t>
        </w:r>
        <w:r>
          <w:rPr>
            <w:rFonts w:eastAsiaTheme="minorEastAsia"/>
            <w:noProof/>
            <w:color w:val="auto"/>
            <w:kern w:val="2"/>
            <w:lang w:eastAsia="en-GB"/>
            <w14:ligatures w14:val="standardContextual"/>
          </w:rPr>
          <w:tab/>
        </w:r>
        <w:r w:rsidRPr="000206F8">
          <w:rPr>
            <w:rStyle w:val="Hyperlink"/>
            <w:noProof/>
          </w:rPr>
          <w:t xml:space="preserve">Executive </w:t>
        </w:r>
        <w:r w:rsidR="002E2696">
          <w:rPr>
            <w:rStyle w:val="Hyperlink"/>
            <w:noProof/>
          </w:rPr>
          <w:t>Chief</w:t>
        </w:r>
        <w:r w:rsidR="003C5902">
          <w:rPr>
            <w:rStyle w:val="Hyperlink"/>
            <w:noProof/>
          </w:rPr>
          <w:t xml:space="preserve"> Nursing</w:t>
        </w:r>
        <w:r w:rsidR="002E2696">
          <w:rPr>
            <w:rStyle w:val="Hyperlink"/>
            <w:noProof/>
          </w:rPr>
          <w:t xml:space="preserve"> Officer</w:t>
        </w:r>
        <w:r>
          <w:rPr>
            <w:noProof/>
            <w:webHidden/>
          </w:rPr>
          <w:tab/>
        </w:r>
        <w:r>
          <w:rPr>
            <w:noProof/>
            <w:webHidden/>
          </w:rPr>
          <w:fldChar w:fldCharType="begin"/>
        </w:r>
        <w:r>
          <w:rPr>
            <w:noProof/>
            <w:webHidden/>
          </w:rPr>
          <w:instrText xml:space="preserve"> PAGEREF _Toc222143866 \h </w:instrText>
        </w:r>
        <w:r>
          <w:rPr>
            <w:noProof/>
            <w:webHidden/>
          </w:rPr>
        </w:r>
        <w:r>
          <w:rPr>
            <w:noProof/>
            <w:webHidden/>
          </w:rPr>
          <w:fldChar w:fldCharType="separate"/>
        </w:r>
        <w:r w:rsidR="00FF0253">
          <w:rPr>
            <w:noProof/>
            <w:webHidden/>
          </w:rPr>
          <w:t>8</w:t>
        </w:r>
        <w:r>
          <w:rPr>
            <w:noProof/>
            <w:webHidden/>
          </w:rPr>
          <w:fldChar w:fldCharType="end"/>
        </w:r>
      </w:hyperlink>
    </w:p>
    <w:p w14:paraId="48D7BB58" w14:textId="438F01D2" w:rsidR="009367FA" w:rsidRDefault="009367FA">
      <w:pPr>
        <w:pStyle w:val="TOC2"/>
        <w:rPr>
          <w:rFonts w:eastAsiaTheme="minorEastAsia"/>
          <w:noProof/>
          <w:color w:val="auto"/>
          <w:kern w:val="2"/>
          <w:lang w:eastAsia="en-GB"/>
          <w14:ligatures w14:val="standardContextual"/>
        </w:rPr>
      </w:pPr>
      <w:hyperlink w:anchor="_Toc222143867" w:history="1">
        <w:r w:rsidRPr="000206F8">
          <w:rPr>
            <w:rStyle w:val="Hyperlink"/>
            <w:bCs/>
            <w:noProof/>
          </w:rPr>
          <w:t>5.5.</w:t>
        </w:r>
        <w:r>
          <w:rPr>
            <w:rFonts w:eastAsiaTheme="minorEastAsia"/>
            <w:noProof/>
            <w:color w:val="auto"/>
            <w:kern w:val="2"/>
            <w:lang w:eastAsia="en-GB"/>
            <w14:ligatures w14:val="standardContextual"/>
          </w:rPr>
          <w:tab/>
        </w:r>
        <w:r w:rsidRPr="000206F8">
          <w:rPr>
            <w:rStyle w:val="Hyperlink"/>
            <w:noProof/>
          </w:rPr>
          <w:t>Director of Nursing</w:t>
        </w:r>
        <w:r>
          <w:rPr>
            <w:noProof/>
            <w:webHidden/>
          </w:rPr>
          <w:tab/>
        </w:r>
        <w:r>
          <w:rPr>
            <w:noProof/>
            <w:webHidden/>
          </w:rPr>
          <w:fldChar w:fldCharType="begin"/>
        </w:r>
        <w:r>
          <w:rPr>
            <w:noProof/>
            <w:webHidden/>
          </w:rPr>
          <w:instrText xml:space="preserve"> PAGEREF _Toc222143867 \h </w:instrText>
        </w:r>
        <w:r>
          <w:rPr>
            <w:noProof/>
            <w:webHidden/>
          </w:rPr>
        </w:r>
        <w:r>
          <w:rPr>
            <w:noProof/>
            <w:webHidden/>
          </w:rPr>
          <w:fldChar w:fldCharType="separate"/>
        </w:r>
        <w:r w:rsidR="00FF0253">
          <w:rPr>
            <w:noProof/>
            <w:webHidden/>
          </w:rPr>
          <w:t>8</w:t>
        </w:r>
        <w:r>
          <w:rPr>
            <w:noProof/>
            <w:webHidden/>
          </w:rPr>
          <w:fldChar w:fldCharType="end"/>
        </w:r>
      </w:hyperlink>
    </w:p>
    <w:p w14:paraId="173AED46" w14:textId="3F479241" w:rsidR="009367FA" w:rsidRDefault="009367FA">
      <w:pPr>
        <w:pStyle w:val="TOC2"/>
        <w:rPr>
          <w:rFonts w:eastAsiaTheme="minorEastAsia"/>
          <w:noProof/>
          <w:color w:val="auto"/>
          <w:kern w:val="2"/>
          <w:lang w:eastAsia="en-GB"/>
          <w14:ligatures w14:val="standardContextual"/>
        </w:rPr>
      </w:pPr>
      <w:hyperlink w:anchor="_Toc222143868" w:history="1">
        <w:r w:rsidRPr="000206F8">
          <w:rPr>
            <w:rStyle w:val="Hyperlink"/>
            <w:bCs/>
            <w:noProof/>
          </w:rPr>
          <w:t>5.6.</w:t>
        </w:r>
        <w:r>
          <w:rPr>
            <w:rFonts w:eastAsiaTheme="minorEastAsia"/>
            <w:noProof/>
            <w:color w:val="auto"/>
            <w:kern w:val="2"/>
            <w:lang w:eastAsia="en-GB"/>
            <w14:ligatures w14:val="standardContextual"/>
          </w:rPr>
          <w:tab/>
        </w:r>
        <w:r w:rsidRPr="000206F8">
          <w:rPr>
            <w:rStyle w:val="Hyperlink"/>
            <w:noProof/>
          </w:rPr>
          <w:t>Policy Authors</w:t>
        </w:r>
        <w:r>
          <w:rPr>
            <w:noProof/>
            <w:webHidden/>
          </w:rPr>
          <w:tab/>
        </w:r>
        <w:r>
          <w:rPr>
            <w:noProof/>
            <w:webHidden/>
          </w:rPr>
          <w:fldChar w:fldCharType="begin"/>
        </w:r>
        <w:r>
          <w:rPr>
            <w:noProof/>
            <w:webHidden/>
          </w:rPr>
          <w:instrText xml:space="preserve"> PAGEREF _Toc222143868 \h </w:instrText>
        </w:r>
        <w:r>
          <w:rPr>
            <w:noProof/>
            <w:webHidden/>
          </w:rPr>
        </w:r>
        <w:r>
          <w:rPr>
            <w:noProof/>
            <w:webHidden/>
          </w:rPr>
          <w:fldChar w:fldCharType="separate"/>
        </w:r>
        <w:r w:rsidR="00FF0253">
          <w:rPr>
            <w:noProof/>
            <w:webHidden/>
          </w:rPr>
          <w:t>9</w:t>
        </w:r>
        <w:r>
          <w:rPr>
            <w:noProof/>
            <w:webHidden/>
          </w:rPr>
          <w:fldChar w:fldCharType="end"/>
        </w:r>
      </w:hyperlink>
    </w:p>
    <w:p w14:paraId="4AAD42C9" w14:textId="6C263AB2" w:rsidR="009367FA" w:rsidRDefault="009367FA">
      <w:pPr>
        <w:pStyle w:val="TOC2"/>
        <w:rPr>
          <w:rFonts w:eastAsiaTheme="minorEastAsia"/>
          <w:noProof/>
          <w:color w:val="auto"/>
          <w:kern w:val="2"/>
          <w:lang w:eastAsia="en-GB"/>
          <w14:ligatures w14:val="standardContextual"/>
        </w:rPr>
      </w:pPr>
      <w:hyperlink w:anchor="_Toc222143869" w:history="1">
        <w:r w:rsidRPr="000206F8">
          <w:rPr>
            <w:rStyle w:val="Hyperlink"/>
            <w:bCs/>
            <w:noProof/>
          </w:rPr>
          <w:t>5.7.</w:t>
        </w:r>
        <w:r>
          <w:rPr>
            <w:rFonts w:eastAsiaTheme="minorEastAsia"/>
            <w:noProof/>
            <w:color w:val="auto"/>
            <w:kern w:val="2"/>
            <w:lang w:eastAsia="en-GB"/>
            <w14:ligatures w14:val="standardContextual"/>
          </w:rPr>
          <w:tab/>
        </w:r>
        <w:r w:rsidRPr="000206F8">
          <w:rPr>
            <w:rStyle w:val="Hyperlink"/>
            <w:noProof/>
          </w:rPr>
          <w:t>Consultant Lead for Safeguarding</w:t>
        </w:r>
        <w:r>
          <w:rPr>
            <w:noProof/>
            <w:webHidden/>
          </w:rPr>
          <w:tab/>
        </w:r>
        <w:r>
          <w:rPr>
            <w:noProof/>
            <w:webHidden/>
          </w:rPr>
          <w:fldChar w:fldCharType="begin"/>
        </w:r>
        <w:r>
          <w:rPr>
            <w:noProof/>
            <w:webHidden/>
          </w:rPr>
          <w:instrText xml:space="preserve"> PAGEREF _Toc222143869 \h </w:instrText>
        </w:r>
        <w:r>
          <w:rPr>
            <w:noProof/>
            <w:webHidden/>
          </w:rPr>
        </w:r>
        <w:r>
          <w:rPr>
            <w:noProof/>
            <w:webHidden/>
          </w:rPr>
          <w:fldChar w:fldCharType="separate"/>
        </w:r>
        <w:r w:rsidR="00FF0253">
          <w:rPr>
            <w:noProof/>
            <w:webHidden/>
          </w:rPr>
          <w:t>9</w:t>
        </w:r>
        <w:r>
          <w:rPr>
            <w:noProof/>
            <w:webHidden/>
          </w:rPr>
          <w:fldChar w:fldCharType="end"/>
        </w:r>
      </w:hyperlink>
    </w:p>
    <w:p w14:paraId="73E8073C" w14:textId="6F50F000" w:rsidR="009367FA" w:rsidRDefault="009367FA">
      <w:pPr>
        <w:pStyle w:val="TOC2"/>
        <w:rPr>
          <w:rFonts w:eastAsiaTheme="minorEastAsia"/>
          <w:noProof/>
          <w:color w:val="auto"/>
          <w:kern w:val="2"/>
          <w:lang w:eastAsia="en-GB"/>
          <w14:ligatures w14:val="standardContextual"/>
        </w:rPr>
      </w:pPr>
      <w:hyperlink w:anchor="_Toc222143870" w:history="1">
        <w:r w:rsidRPr="000206F8">
          <w:rPr>
            <w:rStyle w:val="Hyperlink"/>
            <w:bCs/>
            <w:noProof/>
          </w:rPr>
          <w:t>5.8.</w:t>
        </w:r>
        <w:r>
          <w:rPr>
            <w:rFonts w:eastAsiaTheme="minorEastAsia"/>
            <w:noProof/>
            <w:color w:val="auto"/>
            <w:kern w:val="2"/>
            <w:lang w:eastAsia="en-GB"/>
            <w14:ligatures w14:val="standardContextual"/>
          </w:rPr>
          <w:tab/>
        </w:r>
        <w:r w:rsidRPr="000206F8">
          <w:rPr>
            <w:rStyle w:val="Hyperlink"/>
            <w:noProof/>
          </w:rPr>
          <w:t>Designated Safeguarding Senior Manager</w:t>
        </w:r>
        <w:r>
          <w:rPr>
            <w:noProof/>
            <w:webHidden/>
          </w:rPr>
          <w:tab/>
        </w:r>
        <w:r>
          <w:rPr>
            <w:noProof/>
            <w:webHidden/>
          </w:rPr>
          <w:fldChar w:fldCharType="begin"/>
        </w:r>
        <w:r>
          <w:rPr>
            <w:noProof/>
            <w:webHidden/>
          </w:rPr>
          <w:instrText xml:space="preserve"> PAGEREF _Toc222143870 \h </w:instrText>
        </w:r>
        <w:r>
          <w:rPr>
            <w:noProof/>
            <w:webHidden/>
          </w:rPr>
        </w:r>
        <w:r>
          <w:rPr>
            <w:noProof/>
            <w:webHidden/>
          </w:rPr>
          <w:fldChar w:fldCharType="separate"/>
        </w:r>
        <w:r w:rsidR="00FF0253">
          <w:rPr>
            <w:noProof/>
            <w:webHidden/>
          </w:rPr>
          <w:t>9</w:t>
        </w:r>
        <w:r>
          <w:rPr>
            <w:noProof/>
            <w:webHidden/>
          </w:rPr>
          <w:fldChar w:fldCharType="end"/>
        </w:r>
      </w:hyperlink>
    </w:p>
    <w:p w14:paraId="276A906B" w14:textId="4B93C88B" w:rsidR="009367FA" w:rsidRDefault="009367FA">
      <w:pPr>
        <w:pStyle w:val="TOC2"/>
        <w:rPr>
          <w:rFonts w:eastAsiaTheme="minorEastAsia"/>
          <w:noProof/>
          <w:color w:val="auto"/>
          <w:kern w:val="2"/>
          <w:lang w:eastAsia="en-GB"/>
          <w14:ligatures w14:val="standardContextual"/>
        </w:rPr>
      </w:pPr>
      <w:hyperlink w:anchor="_Toc222143871" w:history="1">
        <w:r w:rsidRPr="000206F8">
          <w:rPr>
            <w:rStyle w:val="Hyperlink"/>
            <w:bCs/>
            <w:noProof/>
          </w:rPr>
          <w:t>5.9.</w:t>
        </w:r>
        <w:r>
          <w:rPr>
            <w:rFonts w:eastAsiaTheme="minorEastAsia"/>
            <w:noProof/>
            <w:color w:val="auto"/>
            <w:kern w:val="2"/>
            <w:lang w:eastAsia="en-GB"/>
            <w14:ligatures w14:val="standardContextual"/>
          </w:rPr>
          <w:tab/>
        </w:r>
        <w:r w:rsidRPr="000206F8">
          <w:rPr>
            <w:rStyle w:val="Hyperlink"/>
            <w:noProof/>
          </w:rPr>
          <w:t>Governance Lead</w:t>
        </w:r>
        <w:r>
          <w:rPr>
            <w:noProof/>
            <w:webHidden/>
          </w:rPr>
          <w:tab/>
        </w:r>
        <w:r>
          <w:rPr>
            <w:noProof/>
            <w:webHidden/>
          </w:rPr>
          <w:fldChar w:fldCharType="begin"/>
        </w:r>
        <w:r>
          <w:rPr>
            <w:noProof/>
            <w:webHidden/>
          </w:rPr>
          <w:instrText xml:space="preserve"> PAGEREF _Toc222143871 \h </w:instrText>
        </w:r>
        <w:r>
          <w:rPr>
            <w:noProof/>
            <w:webHidden/>
          </w:rPr>
        </w:r>
        <w:r>
          <w:rPr>
            <w:noProof/>
            <w:webHidden/>
          </w:rPr>
          <w:fldChar w:fldCharType="separate"/>
        </w:r>
        <w:r w:rsidR="00FF0253">
          <w:rPr>
            <w:noProof/>
            <w:webHidden/>
          </w:rPr>
          <w:t>10</w:t>
        </w:r>
        <w:r>
          <w:rPr>
            <w:noProof/>
            <w:webHidden/>
          </w:rPr>
          <w:fldChar w:fldCharType="end"/>
        </w:r>
      </w:hyperlink>
    </w:p>
    <w:p w14:paraId="3E332A05" w14:textId="386B2E28" w:rsidR="009367FA" w:rsidRDefault="009367FA">
      <w:pPr>
        <w:pStyle w:val="TOC2"/>
        <w:rPr>
          <w:rFonts w:eastAsiaTheme="minorEastAsia"/>
          <w:noProof/>
          <w:color w:val="auto"/>
          <w:kern w:val="2"/>
          <w:lang w:eastAsia="en-GB"/>
          <w14:ligatures w14:val="standardContextual"/>
        </w:rPr>
      </w:pPr>
      <w:hyperlink w:anchor="_Toc222143872" w:history="1">
        <w:r w:rsidRPr="000206F8">
          <w:rPr>
            <w:rStyle w:val="Hyperlink"/>
            <w:bCs/>
            <w:noProof/>
          </w:rPr>
          <w:t>5.10.</w:t>
        </w:r>
        <w:r>
          <w:rPr>
            <w:rFonts w:eastAsiaTheme="minorEastAsia"/>
            <w:noProof/>
            <w:color w:val="auto"/>
            <w:kern w:val="2"/>
            <w:lang w:eastAsia="en-GB"/>
            <w14:ligatures w14:val="standardContextual"/>
          </w:rPr>
          <w:tab/>
        </w:r>
        <w:r w:rsidRPr="000206F8">
          <w:rPr>
            <w:rStyle w:val="Hyperlink"/>
            <w:noProof/>
          </w:rPr>
          <w:t>Line Managers</w:t>
        </w:r>
        <w:r>
          <w:rPr>
            <w:noProof/>
            <w:webHidden/>
          </w:rPr>
          <w:tab/>
        </w:r>
        <w:r>
          <w:rPr>
            <w:noProof/>
            <w:webHidden/>
          </w:rPr>
          <w:fldChar w:fldCharType="begin"/>
        </w:r>
        <w:r>
          <w:rPr>
            <w:noProof/>
            <w:webHidden/>
          </w:rPr>
          <w:instrText xml:space="preserve"> PAGEREF _Toc222143872 \h </w:instrText>
        </w:r>
        <w:r>
          <w:rPr>
            <w:noProof/>
            <w:webHidden/>
          </w:rPr>
        </w:r>
        <w:r>
          <w:rPr>
            <w:noProof/>
            <w:webHidden/>
          </w:rPr>
          <w:fldChar w:fldCharType="separate"/>
        </w:r>
        <w:r w:rsidR="00FF0253">
          <w:rPr>
            <w:noProof/>
            <w:webHidden/>
          </w:rPr>
          <w:t>10</w:t>
        </w:r>
        <w:r>
          <w:rPr>
            <w:noProof/>
            <w:webHidden/>
          </w:rPr>
          <w:fldChar w:fldCharType="end"/>
        </w:r>
      </w:hyperlink>
    </w:p>
    <w:p w14:paraId="4BDFD0CA" w14:textId="0B6E2EC6" w:rsidR="009367FA" w:rsidRDefault="009367FA">
      <w:pPr>
        <w:pStyle w:val="TOC2"/>
        <w:rPr>
          <w:rFonts w:eastAsiaTheme="minorEastAsia"/>
          <w:noProof/>
          <w:color w:val="auto"/>
          <w:kern w:val="2"/>
          <w:lang w:eastAsia="en-GB"/>
          <w14:ligatures w14:val="standardContextual"/>
        </w:rPr>
      </w:pPr>
      <w:hyperlink w:anchor="_Toc222143873" w:history="1">
        <w:r w:rsidRPr="000206F8">
          <w:rPr>
            <w:rStyle w:val="Hyperlink"/>
            <w:bCs/>
            <w:noProof/>
          </w:rPr>
          <w:t>5.11.</w:t>
        </w:r>
        <w:r>
          <w:rPr>
            <w:rFonts w:eastAsiaTheme="minorEastAsia"/>
            <w:noProof/>
            <w:color w:val="auto"/>
            <w:kern w:val="2"/>
            <w:lang w:eastAsia="en-GB"/>
            <w14:ligatures w14:val="standardContextual"/>
          </w:rPr>
          <w:tab/>
        </w:r>
        <w:r w:rsidRPr="000206F8">
          <w:rPr>
            <w:rStyle w:val="Hyperlink"/>
            <w:noProof/>
          </w:rPr>
          <w:t>All Staff</w:t>
        </w:r>
        <w:r>
          <w:rPr>
            <w:noProof/>
            <w:webHidden/>
          </w:rPr>
          <w:tab/>
        </w:r>
        <w:r>
          <w:rPr>
            <w:noProof/>
            <w:webHidden/>
          </w:rPr>
          <w:fldChar w:fldCharType="begin"/>
        </w:r>
        <w:r>
          <w:rPr>
            <w:noProof/>
            <w:webHidden/>
          </w:rPr>
          <w:instrText xml:space="preserve"> PAGEREF _Toc222143873 \h </w:instrText>
        </w:r>
        <w:r>
          <w:rPr>
            <w:noProof/>
            <w:webHidden/>
          </w:rPr>
        </w:r>
        <w:r>
          <w:rPr>
            <w:noProof/>
            <w:webHidden/>
          </w:rPr>
          <w:fldChar w:fldCharType="separate"/>
        </w:r>
        <w:r w:rsidR="00FF0253">
          <w:rPr>
            <w:noProof/>
            <w:webHidden/>
          </w:rPr>
          <w:t>10</w:t>
        </w:r>
        <w:r>
          <w:rPr>
            <w:noProof/>
            <w:webHidden/>
          </w:rPr>
          <w:fldChar w:fldCharType="end"/>
        </w:r>
      </w:hyperlink>
    </w:p>
    <w:p w14:paraId="6459C074" w14:textId="0A149005" w:rsidR="009367FA" w:rsidRDefault="009367FA">
      <w:pPr>
        <w:pStyle w:val="TOC1"/>
        <w:rPr>
          <w:rFonts w:eastAsiaTheme="minorEastAsia"/>
          <w:b w:val="0"/>
          <w:noProof/>
          <w:color w:val="auto"/>
          <w:kern w:val="2"/>
          <w:lang w:eastAsia="en-GB"/>
          <w14:ligatures w14:val="standardContextual"/>
        </w:rPr>
      </w:pPr>
      <w:hyperlink w:anchor="_Toc222143874" w:history="1">
        <w:r w:rsidRPr="000206F8">
          <w:rPr>
            <w:rStyle w:val="Hyperlink"/>
            <w:noProof/>
          </w:rPr>
          <w:t>6.</w:t>
        </w:r>
        <w:r>
          <w:rPr>
            <w:rFonts w:eastAsiaTheme="minorEastAsia"/>
            <w:b w:val="0"/>
            <w:noProof/>
            <w:color w:val="auto"/>
            <w:kern w:val="2"/>
            <w:lang w:eastAsia="en-GB"/>
            <w14:ligatures w14:val="standardContextual"/>
          </w:rPr>
          <w:tab/>
        </w:r>
        <w:r w:rsidRPr="000206F8">
          <w:rPr>
            <w:rStyle w:val="Hyperlink"/>
            <w:noProof/>
          </w:rPr>
          <w:t>Policy Detail</w:t>
        </w:r>
        <w:r>
          <w:rPr>
            <w:noProof/>
            <w:webHidden/>
          </w:rPr>
          <w:tab/>
        </w:r>
        <w:r>
          <w:rPr>
            <w:noProof/>
            <w:webHidden/>
          </w:rPr>
          <w:fldChar w:fldCharType="begin"/>
        </w:r>
        <w:r>
          <w:rPr>
            <w:noProof/>
            <w:webHidden/>
          </w:rPr>
          <w:instrText xml:space="preserve"> PAGEREF _Toc222143874 \h </w:instrText>
        </w:r>
        <w:r>
          <w:rPr>
            <w:noProof/>
            <w:webHidden/>
          </w:rPr>
        </w:r>
        <w:r>
          <w:rPr>
            <w:noProof/>
            <w:webHidden/>
          </w:rPr>
          <w:fldChar w:fldCharType="separate"/>
        </w:r>
        <w:r w:rsidR="00FF0253">
          <w:rPr>
            <w:noProof/>
            <w:webHidden/>
          </w:rPr>
          <w:t>11</w:t>
        </w:r>
        <w:r>
          <w:rPr>
            <w:noProof/>
            <w:webHidden/>
          </w:rPr>
          <w:fldChar w:fldCharType="end"/>
        </w:r>
      </w:hyperlink>
    </w:p>
    <w:p w14:paraId="623911A2" w14:textId="234A302D" w:rsidR="009367FA" w:rsidRDefault="009367FA">
      <w:pPr>
        <w:pStyle w:val="TOC2"/>
        <w:rPr>
          <w:rFonts w:eastAsiaTheme="minorEastAsia"/>
          <w:noProof/>
          <w:color w:val="auto"/>
          <w:kern w:val="2"/>
          <w:lang w:eastAsia="en-GB"/>
          <w14:ligatures w14:val="standardContextual"/>
        </w:rPr>
      </w:pPr>
      <w:hyperlink w:anchor="_Toc222143875" w:history="1">
        <w:r w:rsidRPr="000206F8">
          <w:rPr>
            <w:rStyle w:val="Hyperlink"/>
            <w:bCs/>
            <w:noProof/>
          </w:rPr>
          <w:t>6.1.</w:t>
        </w:r>
        <w:r>
          <w:rPr>
            <w:rFonts w:eastAsiaTheme="minorEastAsia"/>
            <w:noProof/>
            <w:color w:val="auto"/>
            <w:kern w:val="2"/>
            <w:lang w:eastAsia="en-GB"/>
            <w14:ligatures w14:val="standardContextual"/>
          </w:rPr>
          <w:tab/>
        </w:r>
        <w:r w:rsidRPr="000206F8">
          <w:rPr>
            <w:rStyle w:val="Hyperlink"/>
            <w:noProof/>
          </w:rPr>
          <w:t>Multi-Agency Safeguarding Arrangements / Partnership Working</w:t>
        </w:r>
        <w:r>
          <w:rPr>
            <w:noProof/>
            <w:webHidden/>
          </w:rPr>
          <w:tab/>
        </w:r>
        <w:r>
          <w:rPr>
            <w:noProof/>
            <w:webHidden/>
          </w:rPr>
          <w:fldChar w:fldCharType="begin"/>
        </w:r>
        <w:r>
          <w:rPr>
            <w:noProof/>
            <w:webHidden/>
          </w:rPr>
          <w:instrText xml:space="preserve"> PAGEREF _Toc222143875 \h </w:instrText>
        </w:r>
        <w:r>
          <w:rPr>
            <w:noProof/>
            <w:webHidden/>
          </w:rPr>
        </w:r>
        <w:r>
          <w:rPr>
            <w:noProof/>
            <w:webHidden/>
          </w:rPr>
          <w:fldChar w:fldCharType="separate"/>
        </w:r>
        <w:r w:rsidR="00FF0253">
          <w:rPr>
            <w:noProof/>
            <w:webHidden/>
          </w:rPr>
          <w:t>11</w:t>
        </w:r>
        <w:r>
          <w:rPr>
            <w:noProof/>
            <w:webHidden/>
          </w:rPr>
          <w:fldChar w:fldCharType="end"/>
        </w:r>
      </w:hyperlink>
    </w:p>
    <w:p w14:paraId="4266587B" w14:textId="3BB9A80A" w:rsidR="009367FA" w:rsidRDefault="009367FA">
      <w:pPr>
        <w:pStyle w:val="TOC2"/>
        <w:rPr>
          <w:rFonts w:eastAsiaTheme="minorEastAsia"/>
          <w:noProof/>
          <w:color w:val="auto"/>
          <w:kern w:val="2"/>
          <w:lang w:eastAsia="en-GB"/>
          <w14:ligatures w14:val="standardContextual"/>
        </w:rPr>
      </w:pPr>
      <w:hyperlink w:anchor="_Toc222143876" w:history="1">
        <w:r w:rsidRPr="000206F8">
          <w:rPr>
            <w:rStyle w:val="Hyperlink"/>
            <w:bCs/>
            <w:noProof/>
          </w:rPr>
          <w:t>6.2.</w:t>
        </w:r>
        <w:r>
          <w:rPr>
            <w:rFonts w:eastAsiaTheme="minorEastAsia"/>
            <w:noProof/>
            <w:color w:val="auto"/>
            <w:kern w:val="2"/>
            <w:lang w:eastAsia="en-GB"/>
            <w14:ligatures w14:val="standardContextual"/>
          </w:rPr>
          <w:tab/>
        </w:r>
        <w:r w:rsidRPr="000206F8">
          <w:rPr>
            <w:rStyle w:val="Hyperlink"/>
            <w:noProof/>
          </w:rPr>
          <w:t>Safeguarding Adults</w:t>
        </w:r>
        <w:r>
          <w:rPr>
            <w:noProof/>
            <w:webHidden/>
          </w:rPr>
          <w:tab/>
        </w:r>
        <w:r>
          <w:rPr>
            <w:noProof/>
            <w:webHidden/>
          </w:rPr>
          <w:fldChar w:fldCharType="begin"/>
        </w:r>
        <w:r>
          <w:rPr>
            <w:noProof/>
            <w:webHidden/>
          </w:rPr>
          <w:instrText xml:space="preserve"> PAGEREF _Toc222143876 \h </w:instrText>
        </w:r>
        <w:r>
          <w:rPr>
            <w:noProof/>
            <w:webHidden/>
          </w:rPr>
        </w:r>
        <w:r>
          <w:rPr>
            <w:noProof/>
            <w:webHidden/>
          </w:rPr>
          <w:fldChar w:fldCharType="separate"/>
        </w:r>
        <w:r w:rsidR="00FF0253">
          <w:rPr>
            <w:noProof/>
            <w:webHidden/>
          </w:rPr>
          <w:t>12</w:t>
        </w:r>
        <w:r>
          <w:rPr>
            <w:noProof/>
            <w:webHidden/>
          </w:rPr>
          <w:fldChar w:fldCharType="end"/>
        </w:r>
      </w:hyperlink>
    </w:p>
    <w:p w14:paraId="6B5D3E59" w14:textId="4654B7F1" w:rsidR="009367FA" w:rsidRDefault="009367FA">
      <w:pPr>
        <w:pStyle w:val="TOC2"/>
        <w:rPr>
          <w:rFonts w:eastAsiaTheme="minorEastAsia"/>
          <w:noProof/>
          <w:color w:val="auto"/>
          <w:kern w:val="2"/>
          <w:lang w:eastAsia="en-GB"/>
          <w14:ligatures w14:val="standardContextual"/>
        </w:rPr>
      </w:pPr>
      <w:hyperlink w:anchor="_Toc222143877" w:history="1">
        <w:r w:rsidRPr="000206F8">
          <w:rPr>
            <w:rStyle w:val="Hyperlink"/>
            <w:bCs/>
            <w:noProof/>
          </w:rPr>
          <w:t>6.3.</w:t>
        </w:r>
        <w:r>
          <w:rPr>
            <w:rFonts w:eastAsiaTheme="minorEastAsia"/>
            <w:noProof/>
            <w:color w:val="auto"/>
            <w:kern w:val="2"/>
            <w:lang w:eastAsia="en-GB"/>
            <w14:ligatures w14:val="standardContextual"/>
          </w:rPr>
          <w:tab/>
        </w:r>
        <w:r w:rsidRPr="000206F8">
          <w:rPr>
            <w:rStyle w:val="Hyperlink"/>
            <w:noProof/>
          </w:rPr>
          <w:t>Making Safeguarding Personal</w:t>
        </w:r>
        <w:r>
          <w:rPr>
            <w:noProof/>
            <w:webHidden/>
          </w:rPr>
          <w:tab/>
        </w:r>
        <w:r>
          <w:rPr>
            <w:noProof/>
            <w:webHidden/>
          </w:rPr>
          <w:fldChar w:fldCharType="begin"/>
        </w:r>
        <w:r>
          <w:rPr>
            <w:noProof/>
            <w:webHidden/>
          </w:rPr>
          <w:instrText xml:space="preserve"> PAGEREF _Toc222143877 \h </w:instrText>
        </w:r>
        <w:r>
          <w:rPr>
            <w:noProof/>
            <w:webHidden/>
          </w:rPr>
        </w:r>
        <w:r>
          <w:rPr>
            <w:noProof/>
            <w:webHidden/>
          </w:rPr>
          <w:fldChar w:fldCharType="separate"/>
        </w:r>
        <w:r w:rsidR="00FF0253">
          <w:rPr>
            <w:noProof/>
            <w:webHidden/>
          </w:rPr>
          <w:t>12</w:t>
        </w:r>
        <w:r>
          <w:rPr>
            <w:noProof/>
            <w:webHidden/>
          </w:rPr>
          <w:fldChar w:fldCharType="end"/>
        </w:r>
      </w:hyperlink>
    </w:p>
    <w:p w14:paraId="732DCA19" w14:textId="7EA7BE68" w:rsidR="009367FA" w:rsidRDefault="009367FA">
      <w:pPr>
        <w:pStyle w:val="TOC2"/>
        <w:rPr>
          <w:rFonts w:eastAsiaTheme="minorEastAsia"/>
          <w:noProof/>
          <w:color w:val="auto"/>
          <w:kern w:val="2"/>
          <w:lang w:eastAsia="en-GB"/>
          <w14:ligatures w14:val="standardContextual"/>
        </w:rPr>
      </w:pPr>
      <w:hyperlink w:anchor="_Toc222143878" w:history="1">
        <w:r w:rsidRPr="000206F8">
          <w:rPr>
            <w:rStyle w:val="Hyperlink"/>
            <w:bCs/>
            <w:noProof/>
          </w:rPr>
          <w:t>6.4.</w:t>
        </w:r>
        <w:r>
          <w:rPr>
            <w:rFonts w:eastAsiaTheme="minorEastAsia"/>
            <w:noProof/>
            <w:color w:val="auto"/>
            <w:kern w:val="2"/>
            <w:lang w:eastAsia="en-GB"/>
            <w14:ligatures w14:val="standardContextual"/>
          </w:rPr>
          <w:tab/>
        </w:r>
        <w:r w:rsidRPr="000206F8">
          <w:rPr>
            <w:rStyle w:val="Hyperlink"/>
            <w:noProof/>
          </w:rPr>
          <w:t>The 6 Principles of Adult Safeguarding</w:t>
        </w:r>
        <w:r>
          <w:rPr>
            <w:noProof/>
            <w:webHidden/>
          </w:rPr>
          <w:tab/>
        </w:r>
        <w:r>
          <w:rPr>
            <w:noProof/>
            <w:webHidden/>
          </w:rPr>
          <w:fldChar w:fldCharType="begin"/>
        </w:r>
        <w:r>
          <w:rPr>
            <w:noProof/>
            <w:webHidden/>
          </w:rPr>
          <w:instrText xml:space="preserve"> PAGEREF _Toc222143878 \h </w:instrText>
        </w:r>
        <w:r>
          <w:rPr>
            <w:noProof/>
            <w:webHidden/>
          </w:rPr>
        </w:r>
        <w:r>
          <w:rPr>
            <w:noProof/>
            <w:webHidden/>
          </w:rPr>
          <w:fldChar w:fldCharType="separate"/>
        </w:r>
        <w:r w:rsidR="00FF0253">
          <w:rPr>
            <w:noProof/>
            <w:webHidden/>
          </w:rPr>
          <w:t>12</w:t>
        </w:r>
        <w:r>
          <w:rPr>
            <w:noProof/>
            <w:webHidden/>
          </w:rPr>
          <w:fldChar w:fldCharType="end"/>
        </w:r>
      </w:hyperlink>
    </w:p>
    <w:p w14:paraId="3EAF2555" w14:textId="4EAA1309" w:rsidR="009367FA" w:rsidRDefault="009367FA">
      <w:pPr>
        <w:pStyle w:val="TOC2"/>
        <w:rPr>
          <w:rFonts w:eastAsiaTheme="minorEastAsia"/>
          <w:noProof/>
          <w:color w:val="auto"/>
          <w:kern w:val="2"/>
          <w:lang w:eastAsia="en-GB"/>
          <w14:ligatures w14:val="standardContextual"/>
        </w:rPr>
      </w:pPr>
      <w:hyperlink w:anchor="_Toc222143879" w:history="1">
        <w:r w:rsidRPr="000206F8">
          <w:rPr>
            <w:rStyle w:val="Hyperlink"/>
            <w:bCs/>
            <w:noProof/>
          </w:rPr>
          <w:t>6.5.</w:t>
        </w:r>
        <w:r>
          <w:rPr>
            <w:rFonts w:eastAsiaTheme="minorEastAsia"/>
            <w:noProof/>
            <w:color w:val="auto"/>
            <w:kern w:val="2"/>
            <w:lang w:eastAsia="en-GB"/>
            <w14:ligatures w14:val="standardContextual"/>
          </w:rPr>
          <w:tab/>
        </w:r>
        <w:r w:rsidRPr="000206F8">
          <w:rPr>
            <w:rStyle w:val="Hyperlink"/>
            <w:noProof/>
          </w:rPr>
          <w:t>Categories of Abuse</w:t>
        </w:r>
        <w:r>
          <w:rPr>
            <w:noProof/>
            <w:webHidden/>
          </w:rPr>
          <w:tab/>
        </w:r>
        <w:r>
          <w:rPr>
            <w:noProof/>
            <w:webHidden/>
          </w:rPr>
          <w:fldChar w:fldCharType="begin"/>
        </w:r>
        <w:r>
          <w:rPr>
            <w:noProof/>
            <w:webHidden/>
          </w:rPr>
          <w:instrText xml:space="preserve"> PAGEREF _Toc222143879 \h </w:instrText>
        </w:r>
        <w:r>
          <w:rPr>
            <w:noProof/>
            <w:webHidden/>
          </w:rPr>
        </w:r>
        <w:r>
          <w:rPr>
            <w:noProof/>
            <w:webHidden/>
          </w:rPr>
          <w:fldChar w:fldCharType="separate"/>
        </w:r>
        <w:r w:rsidR="00FF0253">
          <w:rPr>
            <w:noProof/>
            <w:webHidden/>
          </w:rPr>
          <w:t>13</w:t>
        </w:r>
        <w:r>
          <w:rPr>
            <w:noProof/>
            <w:webHidden/>
          </w:rPr>
          <w:fldChar w:fldCharType="end"/>
        </w:r>
      </w:hyperlink>
    </w:p>
    <w:p w14:paraId="6037F848" w14:textId="50F4C47D" w:rsidR="009367FA" w:rsidRDefault="009367FA">
      <w:pPr>
        <w:pStyle w:val="TOC2"/>
        <w:rPr>
          <w:rFonts w:eastAsiaTheme="minorEastAsia"/>
          <w:noProof/>
          <w:color w:val="auto"/>
          <w:kern w:val="2"/>
          <w:lang w:eastAsia="en-GB"/>
          <w14:ligatures w14:val="standardContextual"/>
        </w:rPr>
      </w:pPr>
      <w:hyperlink w:anchor="_Toc222143880" w:history="1">
        <w:r w:rsidRPr="000206F8">
          <w:rPr>
            <w:rStyle w:val="Hyperlink"/>
            <w:bCs/>
            <w:noProof/>
          </w:rPr>
          <w:t>6.6.</w:t>
        </w:r>
        <w:r>
          <w:rPr>
            <w:rFonts w:eastAsiaTheme="minorEastAsia"/>
            <w:noProof/>
            <w:color w:val="auto"/>
            <w:kern w:val="2"/>
            <w:lang w:eastAsia="en-GB"/>
            <w14:ligatures w14:val="standardContextual"/>
          </w:rPr>
          <w:tab/>
        </w:r>
        <w:r w:rsidRPr="000206F8">
          <w:rPr>
            <w:rStyle w:val="Hyperlink"/>
            <w:noProof/>
          </w:rPr>
          <w:t>Responding to Adult Safeguarding Concerns</w:t>
        </w:r>
        <w:r>
          <w:rPr>
            <w:noProof/>
            <w:webHidden/>
          </w:rPr>
          <w:tab/>
        </w:r>
        <w:r>
          <w:rPr>
            <w:noProof/>
            <w:webHidden/>
          </w:rPr>
          <w:fldChar w:fldCharType="begin"/>
        </w:r>
        <w:r>
          <w:rPr>
            <w:noProof/>
            <w:webHidden/>
          </w:rPr>
          <w:instrText xml:space="preserve"> PAGEREF _Toc222143880 \h </w:instrText>
        </w:r>
        <w:r>
          <w:rPr>
            <w:noProof/>
            <w:webHidden/>
          </w:rPr>
        </w:r>
        <w:r>
          <w:rPr>
            <w:noProof/>
            <w:webHidden/>
          </w:rPr>
          <w:fldChar w:fldCharType="separate"/>
        </w:r>
        <w:r w:rsidR="00FF0253">
          <w:rPr>
            <w:noProof/>
            <w:webHidden/>
          </w:rPr>
          <w:t>14</w:t>
        </w:r>
        <w:r>
          <w:rPr>
            <w:noProof/>
            <w:webHidden/>
          </w:rPr>
          <w:fldChar w:fldCharType="end"/>
        </w:r>
      </w:hyperlink>
    </w:p>
    <w:p w14:paraId="5E3CCA28" w14:textId="1263793A" w:rsidR="009367FA" w:rsidRDefault="009367FA">
      <w:pPr>
        <w:pStyle w:val="TOC2"/>
        <w:rPr>
          <w:rFonts w:eastAsiaTheme="minorEastAsia"/>
          <w:noProof/>
          <w:color w:val="auto"/>
          <w:kern w:val="2"/>
          <w:lang w:eastAsia="en-GB"/>
          <w14:ligatures w14:val="standardContextual"/>
        </w:rPr>
      </w:pPr>
      <w:hyperlink w:anchor="_Toc222143881" w:history="1">
        <w:r w:rsidRPr="000206F8">
          <w:rPr>
            <w:rStyle w:val="Hyperlink"/>
            <w:bCs/>
            <w:noProof/>
          </w:rPr>
          <w:t>6.7.</w:t>
        </w:r>
        <w:r>
          <w:rPr>
            <w:rFonts w:eastAsiaTheme="minorEastAsia"/>
            <w:noProof/>
            <w:color w:val="auto"/>
            <w:kern w:val="2"/>
            <w:lang w:eastAsia="en-GB"/>
            <w14:ligatures w14:val="standardContextual"/>
          </w:rPr>
          <w:tab/>
        </w:r>
        <w:r w:rsidRPr="000206F8">
          <w:rPr>
            <w:rStyle w:val="Hyperlink"/>
            <w:noProof/>
          </w:rPr>
          <w:t>Safeguarding Children</w:t>
        </w:r>
        <w:r>
          <w:rPr>
            <w:noProof/>
            <w:webHidden/>
          </w:rPr>
          <w:tab/>
        </w:r>
        <w:r>
          <w:rPr>
            <w:noProof/>
            <w:webHidden/>
          </w:rPr>
          <w:fldChar w:fldCharType="begin"/>
        </w:r>
        <w:r>
          <w:rPr>
            <w:noProof/>
            <w:webHidden/>
          </w:rPr>
          <w:instrText xml:space="preserve"> PAGEREF _Toc222143881 \h </w:instrText>
        </w:r>
        <w:r>
          <w:rPr>
            <w:noProof/>
            <w:webHidden/>
          </w:rPr>
        </w:r>
        <w:r>
          <w:rPr>
            <w:noProof/>
            <w:webHidden/>
          </w:rPr>
          <w:fldChar w:fldCharType="separate"/>
        </w:r>
        <w:r w:rsidR="00FF0253">
          <w:rPr>
            <w:noProof/>
            <w:webHidden/>
          </w:rPr>
          <w:t>15</w:t>
        </w:r>
        <w:r>
          <w:rPr>
            <w:noProof/>
            <w:webHidden/>
          </w:rPr>
          <w:fldChar w:fldCharType="end"/>
        </w:r>
      </w:hyperlink>
    </w:p>
    <w:p w14:paraId="5D243EDD" w14:textId="3AE00BF6" w:rsidR="009367FA" w:rsidRDefault="009367FA">
      <w:pPr>
        <w:pStyle w:val="TOC2"/>
        <w:rPr>
          <w:rFonts w:eastAsiaTheme="minorEastAsia"/>
          <w:noProof/>
          <w:color w:val="auto"/>
          <w:kern w:val="2"/>
          <w:lang w:eastAsia="en-GB"/>
          <w14:ligatures w14:val="standardContextual"/>
        </w:rPr>
      </w:pPr>
      <w:hyperlink w:anchor="_Toc222143882" w:history="1">
        <w:r w:rsidRPr="000206F8">
          <w:rPr>
            <w:rStyle w:val="Hyperlink"/>
            <w:bCs/>
            <w:noProof/>
          </w:rPr>
          <w:t>6.8.</w:t>
        </w:r>
        <w:r>
          <w:rPr>
            <w:rFonts w:eastAsiaTheme="minorEastAsia"/>
            <w:noProof/>
            <w:color w:val="auto"/>
            <w:kern w:val="2"/>
            <w:lang w:eastAsia="en-GB"/>
            <w14:ligatures w14:val="standardContextual"/>
          </w:rPr>
          <w:tab/>
        </w:r>
        <w:r w:rsidRPr="000206F8">
          <w:rPr>
            <w:rStyle w:val="Hyperlink"/>
            <w:noProof/>
          </w:rPr>
          <w:t>Children in Care</w:t>
        </w:r>
        <w:r>
          <w:rPr>
            <w:noProof/>
            <w:webHidden/>
          </w:rPr>
          <w:tab/>
        </w:r>
        <w:r>
          <w:rPr>
            <w:noProof/>
            <w:webHidden/>
          </w:rPr>
          <w:fldChar w:fldCharType="begin"/>
        </w:r>
        <w:r>
          <w:rPr>
            <w:noProof/>
            <w:webHidden/>
          </w:rPr>
          <w:instrText xml:space="preserve"> PAGEREF _Toc222143882 \h </w:instrText>
        </w:r>
        <w:r>
          <w:rPr>
            <w:noProof/>
            <w:webHidden/>
          </w:rPr>
        </w:r>
        <w:r>
          <w:rPr>
            <w:noProof/>
            <w:webHidden/>
          </w:rPr>
          <w:fldChar w:fldCharType="separate"/>
        </w:r>
        <w:r w:rsidR="00FF0253">
          <w:rPr>
            <w:noProof/>
            <w:webHidden/>
          </w:rPr>
          <w:t>18</w:t>
        </w:r>
        <w:r>
          <w:rPr>
            <w:noProof/>
            <w:webHidden/>
          </w:rPr>
          <w:fldChar w:fldCharType="end"/>
        </w:r>
      </w:hyperlink>
    </w:p>
    <w:p w14:paraId="528C986C" w14:textId="79651D95" w:rsidR="009367FA" w:rsidRDefault="009367FA">
      <w:pPr>
        <w:pStyle w:val="TOC2"/>
        <w:rPr>
          <w:rFonts w:eastAsiaTheme="minorEastAsia"/>
          <w:noProof/>
          <w:color w:val="auto"/>
          <w:kern w:val="2"/>
          <w:lang w:eastAsia="en-GB"/>
          <w14:ligatures w14:val="standardContextual"/>
        </w:rPr>
      </w:pPr>
      <w:hyperlink w:anchor="_Toc222143883" w:history="1">
        <w:r w:rsidRPr="000206F8">
          <w:rPr>
            <w:rStyle w:val="Hyperlink"/>
            <w:bCs/>
            <w:noProof/>
          </w:rPr>
          <w:t>6.9.</w:t>
        </w:r>
        <w:r>
          <w:rPr>
            <w:rFonts w:eastAsiaTheme="minorEastAsia"/>
            <w:noProof/>
            <w:color w:val="auto"/>
            <w:kern w:val="2"/>
            <w:lang w:eastAsia="en-GB"/>
            <w14:ligatures w14:val="standardContextual"/>
          </w:rPr>
          <w:tab/>
        </w:r>
        <w:r w:rsidRPr="000206F8">
          <w:rPr>
            <w:rStyle w:val="Hyperlink"/>
            <w:noProof/>
          </w:rPr>
          <w:t>Specific Safeguarding Risks</w:t>
        </w:r>
        <w:r>
          <w:rPr>
            <w:noProof/>
            <w:webHidden/>
          </w:rPr>
          <w:tab/>
        </w:r>
        <w:r>
          <w:rPr>
            <w:noProof/>
            <w:webHidden/>
          </w:rPr>
          <w:fldChar w:fldCharType="begin"/>
        </w:r>
        <w:r>
          <w:rPr>
            <w:noProof/>
            <w:webHidden/>
          </w:rPr>
          <w:instrText xml:space="preserve"> PAGEREF _Toc222143883 \h </w:instrText>
        </w:r>
        <w:r>
          <w:rPr>
            <w:noProof/>
            <w:webHidden/>
          </w:rPr>
        </w:r>
        <w:r>
          <w:rPr>
            <w:noProof/>
            <w:webHidden/>
          </w:rPr>
          <w:fldChar w:fldCharType="separate"/>
        </w:r>
        <w:r w:rsidR="00FF0253">
          <w:rPr>
            <w:noProof/>
            <w:webHidden/>
          </w:rPr>
          <w:t>18</w:t>
        </w:r>
        <w:r>
          <w:rPr>
            <w:noProof/>
            <w:webHidden/>
          </w:rPr>
          <w:fldChar w:fldCharType="end"/>
        </w:r>
      </w:hyperlink>
    </w:p>
    <w:p w14:paraId="76C055E7" w14:textId="2AD15E7E" w:rsidR="009367FA" w:rsidRDefault="009367FA">
      <w:pPr>
        <w:pStyle w:val="TOC2"/>
        <w:rPr>
          <w:rFonts w:eastAsiaTheme="minorEastAsia"/>
          <w:noProof/>
          <w:color w:val="auto"/>
          <w:kern w:val="2"/>
          <w:lang w:eastAsia="en-GB"/>
          <w14:ligatures w14:val="standardContextual"/>
        </w:rPr>
      </w:pPr>
      <w:hyperlink w:anchor="_Toc222143884" w:history="1">
        <w:r w:rsidRPr="000206F8">
          <w:rPr>
            <w:rStyle w:val="Hyperlink"/>
            <w:bCs/>
            <w:noProof/>
          </w:rPr>
          <w:t>6.10.</w:t>
        </w:r>
        <w:r>
          <w:rPr>
            <w:rFonts w:eastAsiaTheme="minorEastAsia"/>
            <w:noProof/>
            <w:color w:val="auto"/>
            <w:kern w:val="2"/>
            <w:lang w:eastAsia="en-GB"/>
            <w14:ligatures w14:val="standardContextual"/>
          </w:rPr>
          <w:tab/>
        </w:r>
        <w:r w:rsidRPr="000206F8">
          <w:rPr>
            <w:rStyle w:val="Hyperlink"/>
            <w:noProof/>
          </w:rPr>
          <w:t>Making Referrals to Local Authority’s Social Care</w:t>
        </w:r>
        <w:r>
          <w:rPr>
            <w:noProof/>
            <w:webHidden/>
          </w:rPr>
          <w:tab/>
        </w:r>
        <w:r>
          <w:rPr>
            <w:noProof/>
            <w:webHidden/>
          </w:rPr>
          <w:fldChar w:fldCharType="begin"/>
        </w:r>
        <w:r>
          <w:rPr>
            <w:noProof/>
            <w:webHidden/>
          </w:rPr>
          <w:instrText xml:space="preserve"> PAGEREF _Toc222143884 \h </w:instrText>
        </w:r>
        <w:r>
          <w:rPr>
            <w:noProof/>
            <w:webHidden/>
          </w:rPr>
        </w:r>
        <w:r>
          <w:rPr>
            <w:noProof/>
            <w:webHidden/>
          </w:rPr>
          <w:fldChar w:fldCharType="separate"/>
        </w:r>
        <w:r w:rsidR="00FF0253">
          <w:rPr>
            <w:noProof/>
            <w:webHidden/>
          </w:rPr>
          <w:t>19</w:t>
        </w:r>
        <w:r>
          <w:rPr>
            <w:noProof/>
            <w:webHidden/>
          </w:rPr>
          <w:fldChar w:fldCharType="end"/>
        </w:r>
      </w:hyperlink>
    </w:p>
    <w:p w14:paraId="4BAC639F" w14:textId="4F562F4C" w:rsidR="009367FA" w:rsidRDefault="009367FA">
      <w:pPr>
        <w:pStyle w:val="TOC2"/>
        <w:rPr>
          <w:rFonts w:eastAsiaTheme="minorEastAsia"/>
          <w:noProof/>
          <w:color w:val="auto"/>
          <w:kern w:val="2"/>
          <w:lang w:eastAsia="en-GB"/>
          <w14:ligatures w14:val="standardContextual"/>
        </w:rPr>
      </w:pPr>
      <w:hyperlink w:anchor="_Toc222143885" w:history="1">
        <w:r w:rsidRPr="000206F8">
          <w:rPr>
            <w:rStyle w:val="Hyperlink"/>
            <w:bCs/>
            <w:noProof/>
          </w:rPr>
          <w:t>6.11.</w:t>
        </w:r>
        <w:r>
          <w:rPr>
            <w:rFonts w:eastAsiaTheme="minorEastAsia"/>
            <w:noProof/>
            <w:color w:val="auto"/>
            <w:kern w:val="2"/>
            <w:lang w:eastAsia="en-GB"/>
            <w14:ligatures w14:val="standardContextual"/>
          </w:rPr>
          <w:tab/>
        </w:r>
        <w:r w:rsidRPr="000206F8">
          <w:rPr>
            <w:rStyle w:val="Hyperlink"/>
            <w:noProof/>
          </w:rPr>
          <w:t>Escalation for Unaddressed Concerns</w:t>
        </w:r>
        <w:r>
          <w:rPr>
            <w:noProof/>
            <w:webHidden/>
          </w:rPr>
          <w:tab/>
        </w:r>
        <w:r>
          <w:rPr>
            <w:noProof/>
            <w:webHidden/>
          </w:rPr>
          <w:fldChar w:fldCharType="begin"/>
        </w:r>
        <w:r>
          <w:rPr>
            <w:noProof/>
            <w:webHidden/>
          </w:rPr>
          <w:instrText xml:space="preserve"> PAGEREF _Toc222143885 \h </w:instrText>
        </w:r>
        <w:r>
          <w:rPr>
            <w:noProof/>
            <w:webHidden/>
          </w:rPr>
        </w:r>
        <w:r>
          <w:rPr>
            <w:noProof/>
            <w:webHidden/>
          </w:rPr>
          <w:fldChar w:fldCharType="separate"/>
        </w:r>
        <w:r w:rsidR="00FF0253">
          <w:rPr>
            <w:noProof/>
            <w:webHidden/>
          </w:rPr>
          <w:t>19</w:t>
        </w:r>
        <w:r>
          <w:rPr>
            <w:noProof/>
            <w:webHidden/>
          </w:rPr>
          <w:fldChar w:fldCharType="end"/>
        </w:r>
      </w:hyperlink>
    </w:p>
    <w:p w14:paraId="2F76A966" w14:textId="322FEDFA" w:rsidR="009367FA" w:rsidRDefault="009367FA">
      <w:pPr>
        <w:pStyle w:val="TOC2"/>
        <w:rPr>
          <w:rFonts w:eastAsiaTheme="minorEastAsia"/>
          <w:noProof/>
          <w:color w:val="auto"/>
          <w:kern w:val="2"/>
          <w:lang w:eastAsia="en-GB"/>
          <w14:ligatures w14:val="standardContextual"/>
        </w:rPr>
      </w:pPr>
      <w:hyperlink w:anchor="_Toc222143886" w:history="1">
        <w:r w:rsidRPr="000206F8">
          <w:rPr>
            <w:rStyle w:val="Hyperlink"/>
            <w:bCs/>
            <w:noProof/>
          </w:rPr>
          <w:t>6.12.</w:t>
        </w:r>
        <w:r>
          <w:rPr>
            <w:rFonts w:eastAsiaTheme="minorEastAsia"/>
            <w:noProof/>
            <w:color w:val="auto"/>
            <w:kern w:val="2"/>
            <w:lang w:eastAsia="en-GB"/>
            <w14:ligatures w14:val="standardContextual"/>
          </w:rPr>
          <w:tab/>
        </w:r>
        <w:r w:rsidRPr="000206F8">
          <w:rPr>
            <w:rStyle w:val="Hyperlink"/>
            <w:noProof/>
          </w:rPr>
          <w:t>Managing Allegations Against Staff</w:t>
        </w:r>
        <w:r>
          <w:rPr>
            <w:noProof/>
            <w:webHidden/>
          </w:rPr>
          <w:tab/>
        </w:r>
        <w:r>
          <w:rPr>
            <w:noProof/>
            <w:webHidden/>
          </w:rPr>
          <w:fldChar w:fldCharType="begin"/>
        </w:r>
        <w:r>
          <w:rPr>
            <w:noProof/>
            <w:webHidden/>
          </w:rPr>
          <w:instrText xml:space="preserve"> PAGEREF _Toc222143886 \h </w:instrText>
        </w:r>
        <w:r>
          <w:rPr>
            <w:noProof/>
            <w:webHidden/>
          </w:rPr>
        </w:r>
        <w:r>
          <w:rPr>
            <w:noProof/>
            <w:webHidden/>
          </w:rPr>
          <w:fldChar w:fldCharType="separate"/>
        </w:r>
        <w:r w:rsidR="00FF0253">
          <w:rPr>
            <w:noProof/>
            <w:webHidden/>
          </w:rPr>
          <w:t>20</w:t>
        </w:r>
        <w:r>
          <w:rPr>
            <w:noProof/>
            <w:webHidden/>
          </w:rPr>
          <w:fldChar w:fldCharType="end"/>
        </w:r>
      </w:hyperlink>
    </w:p>
    <w:p w14:paraId="764D7156" w14:textId="0DDAB5A3" w:rsidR="009367FA" w:rsidRDefault="009367FA">
      <w:pPr>
        <w:pStyle w:val="TOC2"/>
        <w:rPr>
          <w:rFonts w:eastAsiaTheme="minorEastAsia"/>
          <w:noProof/>
          <w:color w:val="auto"/>
          <w:kern w:val="2"/>
          <w:lang w:eastAsia="en-GB"/>
          <w14:ligatures w14:val="standardContextual"/>
        </w:rPr>
      </w:pPr>
      <w:hyperlink w:anchor="_Toc222143887" w:history="1">
        <w:r w:rsidRPr="000206F8">
          <w:rPr>
            <w:rStyle w:val="Hyperlink"/>
            <w:bCs/>
            <w:noProof/>
          </w:rPr>
          <w:t>6.13.</w:t>
        </w:r>
        <w:r>
          <w:rPr>
            <w:rFonts w:eastAsiaTheme="minorEastAsia"/>
            <w:noProof/>
            <w:color w:val="auto"/>
            <w:kern w:val="2"/>
            <w:lang w:eastAsia="en-GB"/>
            <w14:ligatures w14:val="standardContextual"/>
          </w:rPr>
          <w:tab/>
        </w:r>
        <w:r w:rsidRPr="000206F8">
          <w:rPr>
            <w:rStyle w:val="Hyperlink"/>
            <w:noProof/>
          </w:rPr>
          <w:t>Capacity, Consent, and Information Sharing</w:t>
        </w:r>
        <w:r>
          <w:rPr>
            <w:noProof/>
            <w:webHidden/>
          </w:rPr>
          <w:tab/>
        </w:r>
        <w:r>
          <w:rPr>
            <w:noProof/>
            <w:webHidden/>
          </w:rPr>
          <w:fldChar w:fldCharType="begin"/>
        </w:r>
        <w:r>
          <w:rPr>
            <w:noProof/>
            <w:webHidden/>
          </w:rPr>
          <w:instrText xml:space="preserve"> PAGEREF _Toc222143887 \h </w:instrText>
        </w:r>
        <w:r>
          <w:rPr>
            <w:noProof/>
            <w:webHidden/>
          </w:rPr>
        </w:r>
        <w:r>
          <w:rPr>
            <w:noProof/>
            <w:webHidden/>
          </w:rPr>
          <w:fldChar w:fldCharType="separate"/>
        </w:r>
        <w:r w:rsidR="00FF0253">
          <w:rPr>
            <w:noProof/>
            <w:webHidden/>
          </w:rPr>
          <w:t>21</w:t>
        </w:r>
        <w:r>
          <w:rPr>
            <w:noProof/>
            <w:webHidden/>
          </w:rPr>
          <w:fldChar w:fldCharType="end"/>
        </w:r>
      </w:hyperlink>
    </w:p>
    <w:p w14:paraId="1401F4CB" w14:textId="124D8C77" w:rsidR="009367FA" w:rsidRDefault="009367FA">
      <w:pPr>
        <w:pStyle w:val="TOC2"/>
        <w:rPr>
          <w:rFonts w:eastAsiaTheme="minorEastAsia"/>
          <w:noProof/>
          <w:color w:val="auto"/>
          <w:kern w:val="2"/>
          <w:lang w:eastAsia="en-GB"/>
          <w14:ligatures w14:val="standardContextual"/>
        </w:rPr>
      </w:pPr>
      <w:hyperlink w:anchor="_Toc222143888" w:history="1">
        <w:r w:rsidRPr="000206F8">
          <w:rPr>
            <w:rStyle w:val="Hyperlink"/>
            <w:bCs/>
            <w:noProof/>
          </w:rPr>
          <w:t>6.14.</w:t>
        </w:r>
        <w:r>
          <w:rPr>
            <w:rFonts w:eastAsiaTheme="minorEastAsia"/>
            <w:noProof/>
            <w:color w:val="auto"/>
            <w:kern w:val="2"/>
            <w:lang w:eastAsia="en-GB"/>
            <w14:ligatures w14:val="standardContextual"/>
          </w:rPr>
          <w:tab/>
        </w:r>
        <w:r w:rsidRPr="000206F8">
          <w:rPr>
            <w:rStyle w:val="Hyperlink"/>
            <w:noProof/>
          </w:rPr>
          <w:t>Capacity and Consent for Individuals Aged 16 and Over</w:t>
        </w:r>
        <w:r>
          <w:rPr>
            <w:noProof/>
            <w:webHidden/>
          </w:rPr>
          <w:tab/>
        </w:r>
        <w:r>
          <w:rPr>
            <w:noProof/>
            <w:webHidden/>
          </w:rPr>
          <w:fldChar w:fldCharType="begin"/>
        </w:r>
        <w:r>
          <w:rPr>
            <w:noProof/>
            <w:webHidden/>
          </w:rPr>
          <w:instrText xml:space="preserve"> PAGEREF _Toc222143888 \h </w:instrText>
        </w:r>
        <w:r>
          <w:rPr>
            <w:noProof/>
            <w:webHidden/>
          </w:rPr>
        </w:r>
        <w:r>
          <w:rPr>
            <w:noProof/>
            <w:webHidden/>
          </w:rPr>
          <w:fldChar w:fldCharType="separate"/>
        </w:r>
        <w:r w:rsidR="00FF0253">
          <w:rPr>
            <w:noProof/>
            <w:webHidden/>
          </w:rPr>
          <w:t>21</w:t>
        </w:r>
        <w:r>
          <w:rPr>
            <w:noProof/>
            <w:webHidden/>
          </w:rPr>
          <w:fldChar w:fldCharType="end"/>
        </w:r>
      </w:hyperlink>
    </w:p>
    <w:p w14:paraId="2A18CFA9" w14:textId="7CF5A9C5" w:rsidR="009367FA" w:rsidRDefault="009367FA">
      <w:pPr>
        <w:pStyle w:val="TOC2"/>
        <w:rPr>
          <w:rFonts w:eastAsiaTheme="minorEastAsia"/>
          <w:noProof/>
          <w:color w:val="auto"/>
          <w:kern w:val="2"/>
          <w:lang w:eastAsia="en-GB"/>
          <w14:ligatures w14:val="standardContextual"/>
        </w:rPr>
      </w:pPr>
      <w:hyperlink w:anchor="_Toc222143889" w:history="1">
        <w:r w:rsidRPr="000206F8">
          <w:rPr>
            <w:rStyle w:val="Hyperlink"/>
            <w:bCs/>
            <w:noProof/>
          </w:rPr>
          <w:t>6.15.</w:t>
        </w:r>
        <w:r>
          <w:rPr>
            <w:rFonts w:eastAsiaTheme="minorEastAsia"/>
            <w:noProof/>
            <w:color w:val="auto"/>
            <w:kern w:val="2"/>
            <w:lang w:eastAsia="en-GB"/>
            <w14:ligatures w14:val="standardContextual"/>
          </w:rPr>
          <w:tab/>
        </w:r>
        <w:r w:rsidRPr="000206F8">
          <w:rPr>
            <w:rStyle w:val="Hyperlink"/>
            <w:noProof/>
          </w:rPr>
          <w:t>Capacity and Consent for Children under 16</w:t>
        </w:r>
        <w:r>
          <w:rPr>
            <w:noProof/>
            <w:webHidden/>
          </w:rPr>
          <w:tab/>
        </w:r>
        <w:r>
          <w:rPr>
            <w:noProof/>
            <w:webHidden/>
          </w:rPr>
          <w:fldChar w:fldCharType="begin"/>
        </w:r>
        <w:r>
          <w:rPr>
            <w:noProof/>
            <w:webHidden/>
          </w:rPr>
          <w:instrText xml:space="preserve"> PAGEREF _Toc222143889 \h </w:instrText>
        </w:r>
        <w:r>
          <w:rPr>
            <w:noProof/>
            <w:webHidden/>
          </w:rPr>
        </w:r>
        <w:r>
          <w:rPr>
            <w:noProof/>
            <w:webHidden/>
          </w:rPr>
          <w:fldChar w:fldCharType="separate"/>
        </w:r>
        <w:r w:rsidR="00FF0253">
          <w:rPr>
            <w:noProof/>
            <w:webHidden/>
          </w:rPr>
          <w:t>22</w:t>
        </w:r>
        <w:r>
          <w:rPr>
            <w:noProof/>
            <w:webHidden/>
          </w:rPr>
          <w:fldChar w:fldCharType="end"/>
        </w:r>
      </w:hyperlink>
    </w:p>
    <w:p w14:paraId="14E35DEA" w14:textId="5264F154" w:rsidR="009367FA" w:rsidRDefault="009367FA">
      <w:pPr>
        <w:pStyle w:val="TOC2"/>
        <w:rPr>
          <w:rFonts w:eastAsiaTheme="minorEastAsia"/>
          <w:noProof/>
          <w:color w:val="auto"/>
          <w:kern w:val="2"/>
          <w:lang w:eastAsia="en-GB"/>
          <w14:ligatures w14:val="standardContextual"/>
        </w:rPr>
      </w:pPr>
      <w:hyperlink w:anchor="_Toc222143890" w:history="1">
        <w:r w:rsidRPr="000206F8">
          <w:rPr>
            <w:rStyle w:val="Hyperlink"/>
            <w:bCs/>
            <w:noProof/>
          </w:rPr>
          <w:t>6.16.</w:t>
        </w:r>
        <w:r>
          <w:rPr>
            <w:rFonts w:eastAsiaTheme="minorEastAsia"/>
            <w:noProof/>
            <w:color w:val="auto"/>
            <w:kern w:val="2"/>
            <w:lang w:eastAsia="en-GB"/>
            <w14:ligatures w14:val="standardContextual"/>
          </w:rPr>
          <w:tab/>
        </w:r>
        <w:r w:rsidRPr="000206F8">
          <w:rPr>
            <w:rStyle w:val="Hyperlink"/>
            <w:noProof/>
          </w:rPr>
          <w:t>Culturally conscious safeguarding practice</w:t>
        </w:r>
        <w:r>
          <w:rPr>
            <w:noProof/>
            <w:webHidden/>
          </w:rPr>
          <w:tab/>
        </w:r>
        <w:r>
          <w:rPr>
            <w:noProof/>
            <w:webHidden/>
          </w:rPr>
          <w:fldChar w:fldCharType="begin"/>
        </w:r>
        <w:r>
          <w:rPr>
            <w:noProof/>
            <w:webHidden/>
          </w:rPr>
          <w:instrText xml:space="preserve"> PAGEREF _Toc222143890 \h </w:instrText>
        </w:r>
        <w:r>
          <w:rPr>
            <w:noProof/>
            <w:webHidden/>
          </w:rPr>
        </w:r>
        <w:r>
          <w:rPr>
            <w:noProof/>
            <w:webHidden/>
          </w:rPr>
          <w:fldChar w:fldCharType="separate"/>
        </w:r>
        <w:r w:rsidR="00FF0253">
          <w:rPr>
            <w:noProof/>
            <w:webHidden/>
          </w:rPr>
          <w:t>22</w:t>
        </w:r>
        <w:r>
          <w:rPr>
            <w:noProof/>
            <w:webHidden/>
          </w:rPr>
          <w:fldChar w:fldCharType="end"/>
        </w:r>
      </w:hyperlink>
    </w:p>
    <w:p w14:paraId="7196937A" w14:textId="63B7128B" w:rsidR="009367FA" w:rsidRDefault="009367FA">
      <w:pPr>
        <w:pStyle w:val="TOC2"/>
        <w:rPr>
          <w:rFonts w:eastAsiaTheme="minorEastAsia"/>
          <w:noProof/>
          <w:color w:val="auto"/>
          <w:kern w:val="2"/>
          <w:lang w:eastAsia="en-GB"/>
          <w14:ligatures w14:val="standardContextual"/>
        </w:rPr>
      </w:pPr>
      <w:hyperlink w:anchor="_Toc222143891" w:history="1">
        <w:r w:rsidRPr="000206F8">
          <w:rPr>
            <w:rStyle w:val="Hyperlink"/>
            <w:bCs/>
            <w:noProof/>
          </w:rPr>
          <w:t>6.17.</w:t>
        </w:r>
        <w:r>
          <w:rPr>
            <w:rFonts w:eastAsiaTheme="minorEastAsia"/>
            <w:noProof/>
            <w:color w:val="auto"/>
            <w:kern w:val="2"/>
            <w:lang w:eastAsia="en-GB"/>
            <w14:ligatures w14:val="standardContextual"/>
          </w:rPr>
          <w:tab/>
        </w:r>
        <w:r w:rsidRPr="000206F8">
          <w:rPr>
            <w:rStyle w:val="Hyperlink"/>
            <w:noProof/>
          </w:rPr>
          <w:t>Safeguarding Advice and Supervision</w:t>
        </w:r>
        <w:r>
          <w:rPr>
            <w:noProof/>
            <w:webHidden/>
          </w:rPr>
          <w:tab/>
        </w:r>
        <w:r>
          <w:rPr>
            <w:noProof/>
            <w:webHidden/>
          </w:rPr>
          <w:fldChar w:fldCharType="begin"/>
        </w:r>
        <w:r>
          <w:rPr>
            <w:noProof/>
            <w:webHidden/>
          </w:rPr>
          <w:instrText xml:space="preserve"> PAGEREF _Toc222143891 \h </w:instrText>
        </w:r>
        <w:r>
          <w:rPr>
            <w:noProof/>
            <w:webHidden/>
          </w:rPr>
        </w:r>
        <w:r>
          <w:rPr>
            <w:noProof/>
            <w:webHidden/>
          </w:rPr>
          <w:fldChar w:fldCharType="separate"/>
        </w:r>
        <w:r w:rsidR="00FF0253">
          <w:rPr>
            <w:noProof/>
            <w:webHidden/>
          </w:rPr>
          <w:t>22</w:t>
        </w:r>
        <w:r>
          <w:rPr>
            <w:noProof/>
            <w:webHidden/>
          </w:rPr>
          <w:fldChar w:fldCharType="end"/>
        </w:r>
      </w:hyperlink>
    </w:p>
    <w:p w14:paraId="38A49560" w14:textId="0AB29DB9" w:rsidR="009367FA" w:rsidRDefault="009367FA">
      <w:pPr>
        <w:pStyle w:val="TOC2"/>
        <w:rPr>
          <w:rFonts w:eastAsiaTheme="minorEastAsia"/>
          <w:noProof/>
          <w:color w:val="auto"/>
          <w:kern w:val="2"/>
          <w:lang w:eastAsia="en-GB"/>
          <w14:ligatures w14:val="standardContextual"/>
        </w:rPr>
      </w:pPr>
      <w:hyperlink w:anchor="_Toc222143892" w:history="1">
        <w:r w:rsidRPr="000206F8">
          <w:rPr>
            <w:rStyle w:val="Hyperlink"/>
            <w:bCs/>
            <w:noProof/>
          </w:rPr>
          <w:t>6.18.</w:t>
        </w:r>
        <w:r>
          <w:rPr>
            <w:rFonts w:eastAsiaTheme="minorEastAsia"/>
            <w:noProof/>
            <w:color w:val="auto"/>
            <w:kern w:val="2"/>
            <w:lang w:eastAsia="en-GB"/>
            <w14:ligatures w14:val="standardContextual"/>
          </w:rPr>
          <w:tab/>
        </w:r>
        <w:r w:rsidRPr="000206F8">
          <w:rPr>
            <w:rStyle w:val="Hyperlink"/>
            <w:noProof/>
          </w:rPr>
          <w:t>Safeguarding Learning and Development / Training</w:t>
        </w:r>
        <w:r>
          <w:rPr>
            <w:noProof/>
            <w:webHidden/>
          </w:rPr>
          <w:tab/>
        </w:r>
        <w:r>
          <w:rPr>
            <w:noProof/>
            <w:webHidden/>
          </w:rPr>
          <w:fldChar w:fldCharType="begin"/>
        </w:r>
        <w:r>
          <w:rPr>
            <w:noProof/>
            <w:webHidden/>
          </w:rPr>
          <w:instrText xml:space="preserve"> PAGEREF _Toc222143892 \h </w:instrText>
        </w:r>
        <w:r>
          <w:rPr>
            <w:noProof/>
            <w:webHidden/>
          </w:rPr>
        </w:r>
        <w:r>
          <w:rPr>
            <w:noProof/>
            <w:webHidden/>
          </w:rPr>
          <w:fldChar w:fldCharType="separate"/>
        </w:r>
        <w:r w:rsidR="00FF0253">
          <w:rPr>
            <w:noProof/>
            <w:webHidden/>
          </w:rPr>
          <w:t>23</w:t>
        </w:r>
        <w:r>
          <w:rPr>
            <w:noProof/>
            <w:webHidden/>
          </w:rPr>
          <w:fldChar w:fldCharType="end"/>
        </w:r>
      </w:hyperlink>
    </w:p>
    <w:p w14:paraId="1D0346A3" w14:textId="12DE5476" w:rsidR="009367FA" w:rsidRDefault="009367FA">
      <w:pPr>
        <w:pStyle w:val="TOC2"/>
        <w:rPr>
          <w:rFonts w:eastAsiaTheme="minorEastAsia"/>
          <w:noProof/>
          <w:color w:val="auto"/>
          <w:kern w:val="2"/>
          <w:lang w:eastAsia="en-GB"/>
          <w14:ligatures w14:val="standardContextual"/>
        </w:rPr>
      </w:pPr>
      <w:hyperlink w:anchor="_Toc222143893" w:history="1">
        <w:r w:rsidRPr="000206F8">
          <w:rPr>
            <w:rStyle w:val="Hyperlink"/>
            <w:bCs/>
            <w:noProof/>
          </w:rPr>
          <w:t>6.19.</w:t>
        </w:r>
        <w:r>
          <w:rPr>
            <w:rFonts w:eastAsiaTheme="minorEastAsia"/>
            <w:noProof/>
            <w:color w:val="auto"/>
            <w:kern w:val="2"/>
            <w:lang w:eastAsia="en-GB"/>
            <w14:ligatures w14:val="standardContextual"/>
          </w:rPr>
          <w:tab/>
        </w:r>
        <w:r w:rsidRPr="000206F8">
          <w:rPr>
            <w:rStyle w:val="Hyperlink"/>
            <w:noProof/>
          </w:rPr>
          <w:t>Safeguarding Case Reviews</w:t>
        </w:r>
        <w:r>
          <w:rPr>
            <w:noProof/>
            <w:webHidden/>
          </w:rPr>
          <w:tab/>
        </w:r>
        <w:r>
          <w:rPr>
            <w:noProof/>
            <w:webHidden/>
          </w:rPr>
          <w:fldChar w:fldCharType="begin"/>
        </w:r>
        <w:r>
          <w:rPr>
            <w:noProof/>
            <w:webHidden/>
          </w:rPr>
          <w:instrText xml:space="preserve"> PAGEREF _Toc222143893 \h </w:instrText>
        </w:r>
        <w:r>
          <w:rPr>
            <w:noProof/>
            <w:webHidden/>
          </w:rPr>
        </w:r>
        <w:r>
          <w:rPr>
            <w:noProof/>
            <w:webHidden/>
          </w:rPr>
          <w:fldChar w:fldCharType="separate"/>
        </w:r>
        <w:r w:rsidR="00FF0253">
          <w:rPr>
            <w:noProof/>
            <w:webHidden/>
          </w:rPr>
          <w:t>23</w:t>
        </w:r>
        <w:r>
          <w:rPr>
            <w:noProof/>
            <w:webHidden/>
          </w:rPr>
          <w:fldChar w:fldCharType="end"/>
        </w:r>
      </w:hyperlink>
    </w:p>
    <w:p w14:paraId="21B9AEFD" w14:textId="4A6D5C9C" w:rsidR="009367FA" w:rsidRDefault="009367FA">
      <w:pPr>
        <w:pStyle w:val="TOC1"/>
        <w:rPr>
          <w:rFonts w:eastAsiaTheme="minorEastAsia"/>
          <w:b w:val="0"/>
          <w:noProof/>
          <w:color w:val="auto"/>
          <w:kern w:val="2"/>
          <w:lang w:eastAsia="en-GB"/>
          <w14:ligatures w14:val="standardContextual"/>
        </w:rPr>
      </w:pPr>
      <w:hyperlink w:anchor="_Toc222143894" w:history="1">
        <w:r w:rsidRPr="000206F8">
          <w:rPr>
            <w:rStyle w:val="Hyperlink"/>
            <w:noProof/>
          </w:rPr>
          <w:t>7.</w:t>
        </w:r>
        <w:r>
          <w:rPr>
            <w:rFonts w:eastAsiaTheme="minorEastAsia"/>
            <w:b w:val="0"/>
            <w:noProof/>
            <w:color w:val="auto"/>
            <w:kern w:val="2"/>
            <w:lang w:eastAsia="en-GB"/>
            <w14:ligatures w14:val="standardContextual"/>
          </w:rPr>
          <w:tab/>
        </w:r>
        <w:r w:rsidRPr="000206F8">
          <w:rPr>
            <w:rStyle w:val="Hyperlink"/>
            <w:noProof/>
          </w:rPr>
          <w:t>Monitoring Compliance</w:t>
        </w:r>
        <w:r>
          <w:rPr>
            <w:noProof/>
            <w:webHidden/>
          </w:rPr>
          <w:tab/>
        </w:r>
        <w:r>
          <w:rPr>
            <w:noProof/>
            <w:webHidden/>
          </w:rPr>
          <w:fldChar w:fldCharType="begin"/>
        </w:r>
        <w:r>
          <w:rPr>
            <w:noProof/>
            <w:webHidden/>
          </w:rPr>
          <w:instrText xml:space="preserve"> PAGEREF _Toc222143894 \h </w:instrText>
        </w:r>
        <w:r>
          <w:rPr>
            <w:noProof/>
            <w:webHidden/>
          </w:rPr>
        </w:r>
        <w:r>
          <w:rPr>
            <w:noProof/>
            <w:webHidden/>
          </w:rPr>
          <w:fldChar w:fldCharType="separate"/>
        </w:r>
        <w:r w:rsidR="00FF0253">
          <w:rPr>
            <w:noProof/>
            <w:webHidden/>
          </w:rPr>
          <w:t>23</w:t>
        </w:r>
        <w:r>
          <w:rPr>
            <w:noProof/>
            <w:webHidden/>
          </w:rPr>
          <w:fldChar w:fldCharType="end"/>
        </w:r>
      </w:hyperlink>
    </w:p>
    <w:p w14:paraId="6B7AD63B" w14:textId="4A31BBDD" w:rsidR="009367FA" w:rsidRDefault="009367FA">
      <w:pPr>
        <w:pStyle w:val="TOC1"/>
        <w:rPr>
          <w:rFonts w:eastAsiaTheme="minorEastAsia"/>
          <w:b w:val="0"/>
          <w:noProof/>
          <w:color w:val="auto"/>
          <w:kern w:val="2"/>
          <w:lang w:eastAsia="en-GB"/>
          <w14:ligatures w14:val="standardContextual"/>
        </w:rPr>
      </w:pPr>
      <w:hyperlink w:anchor="_Toc222143895" w:history="1">
        <w:r w:rsidRPr="000206F8">
          <w:rPr>
            <w:rStyle w:val="Hyperlink"/>
            <w:noProof/>
          </w:rPr>
          <w:t>8.</w:t>
        </w:r>
        <w:r>
          <w:rPr>
            <w:rFonts w:eastAsiaTheme="minorEastAsia"/>
            <w:b w:val="0"/>
            <w:noProof/>
            <w:color w:val="auto"/>
            <w:kern w:val="2"/>
            <w:lang w:eastAsia="en-GB"/>
            <w14:ligatures w14:val="standardContextual"/>
          </w:rPr>
          <w:tab/>
        </w:r>
        <w:r w:rsidRPr="000206F8">
          <w:rPr>
            <w:rStyle w:val="Hyperlink"/>
            <w:noProof/>
          </w:rPr>
          <w:t>Implementation and Staff Training</w:t>
        </w:r>
        <w:r>
          <w:rPr>
            <w:noProof/>
            <w:webHidden/>
          </w:rPr>
          <w:tab/>
        </w:r>
        <w:r>
          <w:rPr>
            <w:noProof/>
            <w:webHidden/>
          </w:rPr>
          <w:fldChar w:fldCharType="begin"/>
        </w:r>
        <w:r>
          <w:rPr>
            <w:noProof/>
            <w:webHidden/>
          </w:rPr>
          <w:instrText xml:space="preserve"> PAGEREF _Toc222143895 \h </w:instrText>
        </w:r>
        <w:r>
          <w:rPr>
            <w:noProof/>
            <w:webHidden/>
          </w:rPr>
        </w:r>
        <w:r>
          <w:rPr>
            <w:noProof/>
            <w:webHidden/>
          </w:rPr>
          <w:fldChar w:fldCharType="separate"/>
        </w:r>
        <w:r w:rsidR="00FF0253">
          <w:rPr>
            <w:noProof/>
            <w:webHidden/>
          </w:rPr>
          <w:t>24</w:t>
        </w:r>
        <w:r>
          <w:rPr>
            <w:noProof/>
            <w:webHidden/>
          </w:rPr>
          <w:fldChar w:fldCharType="end"/>
        </w:r>
      </w:hyperlink>
    </w:p>
    <w:p w14:paraId="627989B8" w14:textId="3331EE3B" w:rsidR="009367FA" w:rsidRDefault="009367FA">
      <w:pPr>
        <w:pStyle w:val="TOC2"/>
        <w:rPr>
          <w:rFonts w:eastAsiaTheme="minorEastAsia"/>
          <w:noProof/>
          <w:color w:val="auto"/>
          <w:kern w:val="2"/>
          <w:lang w:eastAsia="en-GB"/>
          <w14:ligatures w14:val="standardContextual"/>
        </w:rPr>
      </w:pPr>
      <w:hyperlink w:anchor="_Toc222143896" w:history="1">
        <w:r w:rsidRPr="000206F8">
          <w:rPr>
            <w:rStyle w:val="Hyperlink"/>
            <w:bCs/>
            <w:noProof/>
          </w:rPr>
          <w:t>8.2.</w:t>
        </w:r>
        <w:r>
          <w:rPr>
            <w:rFonts w:eastAsiaTheme="minorEastAsia"/>
            <w:noProof/>
            <w:color w:val="auto"/>
            <w:kern w:val="2"/>
            <w:lang w:eastAsia="en-GB"/>
            <w14:ligatures w14:val="standardContextual"/>
          </w:rPr>
          <w:tab/>
        </w:r>
        <w:r w:rsidRPr="000206F8">
          <w:rPr>
            <w:rStyle w:val="Hyperlink"/>
            <w:noProof/>
          </w:rPr>
          <w:t>Arrangements for Review</w:t>
        </w:r>
        <w:r>
          <w:rPr>
            <w:noProof/>
            <w:webHidden/>
          </w:rPr>
          <w:tab/>
        </w:r>
        <w:r>
          <w:rPr>
            <w:noProof/>
            <w:webHidden/>
          </w:rPr>
          <w:fldChar w:fldCharType="begin"/>
        </w:r>
        <w:r>
          <w:rPr>
            <w:noProof/>
            <w:webHidden/>
          </w:rPr>
          <w:instrText xml:space="preserve"> PAGEREF _Toc222143896 \h </w:instrText>
        </w:r>
        <w:r>
          <w:rPr>
            <w:noProof/>
            <w:webHidden/>
          </w:rPr>
        </w:r>
        <w:r>
          <w:rPr>
            <w:noProof/>
            <w:webHidden/>
          </w:rPr>
          <w:fldChar w:fldCharType="separate"/>
        </w:r>
        <w:r w:rsidR="00FF0253">
          <w:rPr>
            <w:noProof/>
            <w:webHidden/>
          </w:rPr>
          <w:t>24</w:t>
        </w:r>
        <w:r>
          <w:rPr>
            <w:noProof/>
            <w:webHidden/>
          </w:rPr>
          <w:fldChar w:fldCharType="end"/>
        </w:r>
      </w:hyperlink>
    </w:p>
    <w:p w14:paraId="6BA55472" w14:textId="48DDFF57" w:rsidR="009367FA" w:rsidRDefault="009367FA">
      <w:pPr>
        <w:pStyle w:val="TOC1"/>
        <w:rPr>
          <w:rFonts w:eastAsiaTheme="minorEastAsia"/>
          <w:b w:val="0"/>
          <w:noProof/>
          <w:color w:val="auto"/>
          <w:kern w:val="2"/>
          <w:lang w:eastAsia="en-GB"/>
          <w14:ligatures w14:val="standardContextual"/>
        </w:rPr>
      </w:pPr>
      <w:hyperlink w:anchor="_Toc222143897" w:history="1">
        <w:r w:rsidRPr="000206F8">
          <w:rPr>
            <w:rStyle w:val="Hyperlink"/>
            <w:noProof/>
          </w:rPr>
          <w:t>9.</w:t>
        </w:r>
        <w:r>
          <w:rPr>
            <w:rFonts w:eastAsiaTheme="minorEastAsia"/>
            <w:b w:val="0"/>
            <w:noProof/>
            <w:color w:val="auto"/>
            <w:kern w:val="2"/>
            <w:lang w:eastAsia="en-GB"/>
            <w14:ligatures w14:val="standardContextual"/>
          </w:rPr>
          <w:tab/>
        </w:r>
        <w:r w:rsidRPr="000206F8">
          <w:rPr>
            <w:rStyle w:val="Hyperlink"/>
            <w:noProof/>
          </w:rPr>
          <w:t>Associated Policies, Guidance and Documents</w:t>
        </w:r>
        <w:r>
          <w:rPr>
            <w:noProof/>
            <w:webHidden/>
          </w:rPr>
          <w:tab/>
        </w:r>
        <w:r>
          <w:rPr>
            <w:noProof/>
            <w:webHidden/>
          </w:rPr>
          <w:fldChar w:fldCharType="begin"/>
        </w:r>
        <w:r>
          <w:rPr>
            <w:noProof/>
            <w:webHidden/>
          </w:rPr>
          <w:instrText xml:space="preserve"> PAGEREF _Toc222143897 \h </w:instrText>
        </w:r>
        <w:r>
          <w:rPr>
            <w:noProof/>
            <w:webHidden/>
          </w:rPr>
        </w:r>
        <w:r>
          <w:rPr>
            <w:noProof/>
            <w:webHidden/>
          </w:rPr>
          <w:fldChar w:fldCharType="separate"/>
        </w:r>
        <w:r w:rsidR="00FF0253">
          <w:rPr>
            <w:noProof/>
            <w:webHidden/>
          </w:rPr>
          <w:t>24</w:t>
        </w:r>
        <w:r>
          <w:rPr>
            <w:noProof/>
            <w:webHidden/>
          </w:rPr>
          <w:fldChar w:fldCharType="end"/>
        </w:r>
      </w:hyperlink>
    </w:p>
    <w:p w14:paraId="40A59C3D" w14:textId="239D9C75" w:rsidR="009367FA" w:rsidRDefault="009367FA">
      <w:pPr>
        <w:pStyle w:val="TOC2"/>
        <w:rPr>
          <w:rFonts w:eastAsiaTheme="minorEastAsia"/>
          <w:noProof/>
          <w:color w:val="auto"/>
          <w:kern w:val="2"/>
          <w:lang w:eastAsia="en-GB"/>
          <w14:ligatures w14:val="standardContextual"/>
        </w:rPr>
      </w:pPr>
      <w:hyperlink w:anchor="_Toc222143898" w:history="1">
        <w:r w:rsidRPr="000206F8">
          <w:rPr>
            <w:rStyle w:val="Hyperlink"/>
            <w:bCs/>
            <w:noProof/>
          </w:rPr>
          <w:t>9.1.</w:t>
        </w:r>
        <w:r>
          <w:rPr>
            <w:rFonts w:eastAsiaTheme="minorEastAsia"/>
            <w:noProof/>
            <w:color w:val="auto"/>
            <w:kern w:val="2"/>
            <w:lang w:eastAsia="en-GB"/>
            <w14:ligatures w14:val="standardContextual"/>
          </w:rPr>
          <w:tab/>
        </w:r>
        <w:r w:rsidRPr="000206F8">
          <w:rPr>
            <w:rStyle w:val="Hyperlink"/>
            <w:noProof/>
          </w:rPr>
          <w:t>Associated Legislation and Guidance</w:t>
        </w:r>
        <w:r>
          <w:rPr>
            <w:noProof/>
            <w:webHidden/>
          </w:rPr>
          <w:tab/>
        </w:r>
        <w:r>
          <w:rPr>
            <w:noProof/>
            <w:webHidden/>
          </w:rPr>
          <w:fldChar w:fldCharType="begin"/>
        </w:r>
        <w:r>
          <w:rPr>
            <w:noProof/>
            <w:webHidden/>
          </w:rPr>
          <w:instrText xml:space="preserve"> PAGEREF _Toc222143898 \h </w:instrText>
        </w:r>
        <w:r>
          <w:rPr>
            <w:noProof/>
            <w:webHidden/>
          </w:rPr>
        </w:r>
        <w:r>
          <w:rPr>
            <w:noProof/>
            <w:webHidden/>
          </w:rPr>
          <w:fldChar w:fldCharType="separate"/>
        </w:r>
        <w:r w:rsidR="00FF0253">
          <w:rPr>
            <w:noProof/>
            <w:webHidden/>
          </w:rPr>
          <w:t>24</w:t>
        </w:r>
        <w:r>
          <w:rPr>
            <w:noProof/>
            <w:webHidden/>
          </w:rPr>
          <w:fldChar w:fldCharType="end"/>
        </w:r>
      </w:hyperlink>
    </w:p>
    <w:p w14:paraId="2C67AFB2" w14:textId="7F44B49A" w:rsidR="009367FA" w:rsidRDefault="009367FA">
      <w:pPr>
        <w:pStyle w:val="TOC2"/>
        <w:rPr>
          <w:rFonts w:eastAsiaTheme="minorEastAsia"/>
          <w:noProof/>
          <w:color w:val="auto"/>
          <w:kern w:val="2"/>
          <w:lang w:eastAsia="en-GB"/>
          <w14:ligatures w14:val="standardContextual"/>
        </w:rPr>
      </w:pPr>
      <w:hyperlink w:anchor="_Toc222143899" w:history="1">
        <w:r w:rsidRPr="000206F8">
          <w:rPr>
            <w:rStyle w:val="Hyperlink"/>
            <w:bCs/>
            <w:noProof/>
          </w:rPr>
          <w:t>9.2.</w:t>
        </w:r>
        <w:r>
          <w:rPr>
            <w:rFonts w:eastAsiaTheme="minorEastAsia"/>
            <w:noProof/>
            <w:color w:val="auto"/>
            <w:kern w:val="2"/>
            <w:lang w:eastAsia="en-GB"/>
            <w14:ligatures w14:val="standardContextual"/>
          </w:rPr>
          <w:tab/>
        </w:r>
        <w:r w:rsidRPr="000206F8">
          <w:rPr>
            <w:rStyle w:val="Hyperlink"/>
            <w:noProof/>
          </w:rPr>
          <w:t>Associated Policies</w:t>
        </w:r>
        <w:r>
          <w:rPr>
            <w:noProof/>
            <w:webHidden/>
          </w:rPr>
          <w:tab/>
        </w:r>
        <w:r>
          <w:rPr>
            <w:noProof/>
            <w:webHidden/>
          </w:rPr>
          <w:fldChar w:fldCharType="begin"/>
        </w:r>
        <w:r>
          <w:rPr>
            <w:noProof/>
            <w:webHidden/>
          </w:rPr>
          <w:instrText xml:space="preserve"> PAGEREF _Toc222143899 \h </w:instrText>
        </w:r>
        <w:r>
          <w:rPr>
            <w:noProof/>
            <w:webHidden/>
          </w:rPr>
        </w:r>
        <w:r>
          <w:rPr>
            <w:noProof/>
            <w:webHidden/>
          </w:rPr>
          <w:fldChar w:fldCharType="separate"/>
        </w:r>
        <w:r w:rsidR="00FF0253">
          <w:rPr>
            <w:noProof/>
            <w:webHidden/>
          </w:rPr>
          <w:t>25</w:t>
        </w:r>
        <w:r>
          <w:rPr>
            <w:noProof/>
            <w:webHidden/>
          </w:rPr>
          <w:fldChar w:fldCharType="end"/>
        </w:r>
      </w:hyperlink>
    </w:p>
    <w:p w14:paraId="20CC09D8" w14:textId="6AE5E6E5" w:rsidR="009367FA" w:rsidRDefault="009367FA">
      <w:pPr>
        <w:pStyle w:val="TOC1"/>
        <w:rPr>
          <w:rFonts w:eastAsiaTheme="minorEastAsia"/>
          <w:b w:val="0"/>
          <w:noProof/>
          <w:color w:val="auto"/>
          <w:kern w:val="2"/>
          <w:lang w:eastAsia="en-GB"/>
          <w14:ligatures w14:val="standardContextual"/>
        </w:rPr>
      </w:pPr>
      <w:hyperlink w:anchor="_Toc222143900" w:history="1">
        <w:r w:rsidRPr="000206F8">
          <w:rPr>
            <w:rStyle w:val="Hyperlink"/>
            <w:noProof/>
          </w:rPr>
          <w:t>10.</w:t>
        </w:r>
        <w:r>
          <w:rPr>
            <w:rFonts w:eastAsiaTheme="minorEastAsia"/>
            <w:b w:val="0"/>
            <w:noProof/>
            <w:color w:val="auto"/>
            <w:kern w:val="2"/>
            <w:lang w:eastAsia="en-GB"/>
            <w14:ligatures w14:val="standardContextual"/>
          </w:rPr>
          <w:tab/>
        </w:r>
        <w:r w:rsidRPr="000206F8">
          <w:rPr>
            <w:rStyle w:val="Hyperlink"/>
            <w:noProof/>
          </w:rPr>
          <w:t>References</w:t>
        </w:r>
        <w:r>
          <w:rPr>
            <w:noProof/>
            <w:webHidden/>
          </w:rPr>
          <w:tab/>
        </w:r>
        <w:r>
          <w:rPr>
            <w:noProof/>
            <w:webHidden/>
          </w:rPr>
          <w:fldChar w:fldCharType="begin"/>
        </w:r>
        <w:r>
          <w:rPr>
            <w:noProof/>
            <w:webHidden/>
          </w:rPr>
          <w:instrText xml:space="preserve"> PAGEREF _Toc222143900 \h </w:instrText>
        </w:r>
        <w:r>
          <w:rPr>
            <w:noProof/>
            <w:webHidden/>
          </w:rPr>
        </w:r>
        <w:r>
          <w:rPr>
            <w:noProof/>
            <w:webHidden/>
          </w:rPr>
          <w:fldChar w:fldCharType="separate"/>
        </w:r>
        <w:r w:rsidR="00FF0253">
          <w:rPr>
            <w:noProof/>
            <w:webHidden/>
          </w:rPr>
          <w:t>25</w:t>
        </w:r>
        <w:r>
          <w:rPr>
            <w:noProof/>
            <w:webHidden/>
          </w:rPr>
          <w:fldChar w:fldCharType="end"/>
        </w:r>
      </w:hyperlink>
    </w:p>
    <w:p w14:paraId="4EA27690" w14:textId="3B1DDDEC" w:rsidR="009367FA" w:rsidRDefault="009367FA">
      <w:pPr>
        <w:pStyle w:val="TOC1"/>
        <w:rPr>
          <w:rFonts w:eastAsiaTheme="minorEastAsia"/>
          <w:b w:val="0"/>
          <w:noProof/>
          <w:color w:val="auto"/>
          <w:kern w:val="2"/>
          <w:lang w:eastAsia="en-GB"/>
          <w14:ligatures w14:val="standardContextual"/>
        </w:rPr>
      </w:pPr>
      <w:hyperlink w:anchor="_Toc222143901" w:history="1">
        <w:r w:rsidRPr="000206F8">
          <w:rPr>
            <w:rStyle w:val="Hyperlink"/>
            <w:noProof/>
          </w:rPr>
          <w:t>11.</w:t>
        </w:r>
        <w:r>
          <w:rPr>
            <w:rFonts w:eastAsiaTheme="minorEastAsia"/>
            <w:b w:val="0"/>
            <w:noProof/>
            <w:color w:val="auto"/>
            <w:kern w:val="2"/>
            <w:lang w:eastAsia="en-GB"/>
            <w14:ligatures w14:val="standardContextual"/>
          </w:rPr>
          <w:tab/>
        </w:r>
        <w:r w:rsidRPr="000206F8">
          <w:rPr>
            <w:rStyle w:val="Hyperlink"/>
            <w:noProof/>
          </w:rPr>
          <w:t>Equality Impact Assessment</w:t>
        </w:r>
        <w:r>
          <w:rPr>
            <w:noProof/>
            <w:webHidden/>
          </w:rPr>
          <w:tab/>
        </w:r>
        <w:r>
          <w:rPr>
            <w:noProof/>
            <w:webHidden/>
          </w:rPr>
          <w:fldChar w:fldCharType="begin"/>
        </w:r>
        <w:r>
          <w:rPr>
            <w:noProof/>
            <w:webHidden/>
          </w:rPr>
          <w:instrText xml:space="preserve"> PAGEREF _Toc222143901 \h </w:instrText>
        </w:r>
        <w:r>
          <w:rPr>
            <w:noProof/>
            <w:webHidden/>
          </w:rPr>
        </w:r>
        <w:r>
          <w:rPr>
            <w:noProof/>
            <w:webHidden/>
          </w:rPr>
          <w:fldChar w:fldCharType="separate"/>
        </w:r>
        <w:r w:rsidR="00FF0253">
          <w:rPr>
            <w:noProof/>
            <w:webHidden/>
          </w:rPr>
          <w:t>25</w:t>
        </w:r>
        <w:r>
          <w:rPr>
            <w:noProof/>
            <w:webHidden/>
          </w:rPr>
          <w:fldChar w:fldCharType="end"/>
        </w:r>
      </w:hyperlink>
    </w:p>
    <w:p w14:paraId="49AB5D03" w14:textId="69D80BDF" w:rsidR="009367FA" w:rsidRDefault="009367FA">
      <w:pPr>
        <w:pStyle w:val="TOC1"/>
        <w:rPr>
          <w:rFonts w:eastAsiaTheme="minorEastAsia"/>
          <w:b w:val="0"/>
          <w:noProof/>
          <w:color w:val="auto"/>
          <w:kern w:val="2"/>
          <w:lang w:eastAsia="en-GB"/>
          <w14:ligatures w14:val="standardContextual"/>
        </w:rPr>
      </w:pPr>
      <w:hyperlink w:anchor="_Toc222143902" w:history="1">
        <w:r w:rsidRPr="000206F8">
          <w:rPr>
            <w:rStyle w:val="Hyperlink"/>
            <w:noProof/>
          </w:rPr>
          <w:t>12.</w:t>
        </w:r>
        <w:r>
          <w:rPr>
            <w:rFonts w:eastAsiaTheme="minorEastAsia"/>
            <w:b w:val="0"/>
            <w:noProof/>
            <w:color w:val="auto"/>
            <w:kern w:val="2"/>
            <w:lang w:eastAsia="en-GB"/>
            <w14:ligatures w14:val="standardContextual"/>
          </w:rPr>
          <w:tab/>
        </w:r>
        <w:r w:rsidRPr="000206F8">
          <w:rPr>
            <w:rStyle w:val="Hyperlink"/>
            <w:noProof/>
          </w:rPr>
          <w:t>Appendix B – Southend Essex and Thurrock Social Care details</w:t>
        </w:r>
        <w:r>
          <w:rPr>
            <w:noProof/>
            <w:webHidden/>
          </w:rPr>
          <w:tab/>
        </w:r>
        <w:r>
          <w:rPr>
            <w:noProof/>
            <w:webHidden/>
          </w:rPr>
          <w:fldChar w:fldCharType="begin"/>
        </w:r>
        <w:r>
          <w:rPr>
            <w:noProof/>
            <w:webHidden/>
          </w:rPr>
          <w:instrText xml:space="preserve"> PAGEREF _Toc222143902 \h </w:instrText>
        </w:r>
        <w:r>
          <w:rPr>
            <w:noProof/>
            <w:webHidden/>
          </w:rPr>
        </w:r>
        <w:r>
          <w:rPr>
            <w:noProof/>
            <w:webHidden/>
          </w:rPr>
          <w:fldChar w:fldCharType="separate"/>
        </w:r>
        <w:r w:rsidR="00FF0253">
          <w:rPr>
            <w:noProof/>
            <w:webHidden/>
          </w:rPr>
          <w:t>29</w:t>
        </w:r>
        <w:r>
          <w:rPr>
            <w:noProof/>
            <w:webHidden/>
          </w:rPr>
          <w:fldChar w:fldCharType="end"/>
        </w:r>
      </w:hyperlink>
    </w:p>
    <w:p w14:paraId="4E1C08BE" w14:textId="4318DFB0" w:rsidR="009367FA" w:rsidRDefault="009367FA">
      <w:pPr>
        <w:pStyle w:val="TOC1"/>
        <w:rPr>
          <w:rFonts w:eastAsiaTheme="minorEastAsia"/>
          <w:b w:val="0"/>
          <w:noProof/>
          <w:color w:val="auto"/>
          <w:kern w:val="2"/>
          <w:lang w:eastAsia="en-GB"/>
          <w14:ligatures w14:val="standardContextual"/>
        </w:rPr>
      </w:pPr>
      <w:hyperlink w:anchor="_Toc222143903" w:history="1">
        <w:r w:rsidRPr="000206F8">
          <w:rPr>
            <w:rStyle w:val="Hyperlink"/>
            <w:noProof/>
          </w:rPr>
          <w:t>13.</w:t>
        </w:r>
        <w:r>
          <w:rPr>
            <w:rFonts w:eastAsiaTheme="minorEastAsia"/>
            <w:b w:val="0"/>
            <w:noProof/>
            <w:color w:val="auto"/>
            <w:kern w:val="2"/>
            <w:lang w:eastAsia="en-GB"/>
            <w14:ligatures w14:val="standardContextual"/>
          </w:rPr>
          <w:tab/>
        </w:r>
        <w:r w:rsidRPr="000206F8">
          <w:rPr>
            <w:rStyle w:val="Hyperlink"/>
            <w:noProof/>
          </w:rPr>
          <w:t xml:space="preserve">Appendix C – </w:t>
        </w:r>
        <w:r w:rsidR="008773BD">
          <w:rPr>
            <w:rStyle w:val="Hyperlink"/>
            <w:noProof/>
          </w:rPr>
          <w:t>Essex</w:t>
        </w:r>
        <w:r w:rsidRPr="000206F8">
          <w:rPr>
            <w:rStyle w:val="Hyperlink"/>
            <w:noProof/>
          </w:rPr>
          <w:t xml:space="preserve"> ICB All-age Safeguarding Team contact details</w:t>
        </w:r>
        <w:r>
          <w:rPr>
            <w:noProof/>
            <w:webHidden/>
          </w:rPr>
          <w:tab/>
        </w:r>
        <w:r>
          <w:rPr>
            <w:noProof/>
            <w:webHidden/>
          </w:rPr>
          <w:fldChar w:fldCharType="begin"/>
        </w:r>
        <w:r>
          <w:rPr>
            <w:noProof/>
            <w:webHidden/>
          </w:rPr>
          <w:instrText xml:space="preserve"> PAGEREF _Toc222143903 \h </w:instrText>
        </w:r>
        <w:r>
          <w:rPr>
            <w:noProof/>
            <w:webHidden/>
          </w:rPr>
        </w:r>
        <w:r>
          <w:rPr>
            <w:noProof/>
            <w:webHidden/>
          </w:rPr>
          <w:fldChar w:fldCharType="separate"/>
        </w:r>
        <w:r w:rsidR="00FF0253">
          <w:rPr>
            <w:noProof/>
            <w:webHidden/>
          </w:rPr>
          <w:t>30</w:t>
        </w:r>
        <w:r>
          <w:rPr>
            <w:noProof/>
            <w:webHidden/>
          </w:rPr>
          <w:fldChar w:fldCharType="end"/>
        </w:r>
      </w:hyperlink>
    </w:p>
    <w:p w14:paraId="248833E5" w14:textId="363714E8" w:rsidR="009367FA" w:rsidRDefault="009367FA">
      <w:pPr>
        <w:pStyle w:val="TOC1"/>
        <w:rPr>
          <w:rFonts w:eastAsiaTheme="minorEastAsia"/>
          <w:b w:val="0"/>
          <w:noProof/>
          <w:color w:val="auto"/>
          <w:kern w:val="2"/>
          <w:lang w:eastAsia="en-GB"/>
          <w14:ligatures w14:val="standardContextual"/>
        </w:rPr>
      </w:pPr>
      <w:hyperlink w:anchor="_Toc222143904" w:history="1">
        <w:r w:rsidRPr="000206F8">
          <w:rPr>
            <w:rStyle w:val="Hyperlink"/>
            <w:noProof/>
          </w:rPr>
          <w:t>14.</w:t>
        </w:r>
        <w:r>
          <w:rPr>
            <w:rFonts w:eastAsiaTheme="minorEastAsia"/>
            <w:b w:val="0"/>
            <w:noProof/>
            <w:color w:val="auto"/>
            <w:kern w:val="2"/>
            <w:lang w:eastAsia="en-GB"/>
            <w14:ligatures w14:val="standardContextual"/>
          </w:rPr>
          <w:tab/>
        </w:r>
        <w:r w:rsidRPr="000206F8">
          <w:rPr>
            <w:rStyle w:val="Hyperlink"/>
            <w:noProof/>
          </w:rPr>
          <w:t>Appendix D – Domestic Abuse</w:t>
        </w:r>
        <w:r>
          <w:rPr>
            <w:noProof/>
            <w:webHidden/>
          </w:rPr>
          <w:tab/>
        </w:r>
        <w:r>
          <w:rPr>
            <w:noProof/>
            <w:webHidden/>
          </w:rPr>
          <w:fldChar w:fldCharType="begin"/>
        </w:r>
        <w:r>
          <w:rPr>
            <w:noProof/>
            <w:webHidden/>
          </w:rPr>
          <w:instrText xml:space="preserve"> PAGEREF _Toc222143904 \h </w:instrText>
        </w:r>
        <w:r>
          <w:rPr>
            <w:noProof/>
            <w:webHidden/>
          </w:rPr>
        </w:r>
        <w:r>
          <w:rPr>
            <w:noProof/>
            <w:webHidden/>
          </w:rPr>
          <w:fldChar w:fldCharType="separate"/>
        </w:r>
        <w:r w:rsidR="00FF0253">
          <w:rPr>
            <w:noProof/>
            <w:webHidden/>
          </w:rPr>
          <w:t>31</w:t>
        </w:r>
        <w:r>
          <w:rPr>
            <w:noProof/>
            <w:webHidden/>
          </w:rPr>
          <w:fldChar w:fldCharType="end"/>
        </w:r>
      </w:hyperlink>
    </w:p>
    <w:p w14:paraId="2840E710" w14:textId="34B92D10" w:rsidR="009367FA" w:rsidRDefault="009367FA">
      <w:pPr>
        <w:pStyle w:val="TOC1"/>
        <w:rPr>
          <w:rFonts w:eastAsiaTheme="minorEastAsia"/>
          <w:b w:val="0"/>
          <w:noProof/>
          <w:color w:val="auto"/>
          <w:kern w:val="2"/>
          <w:lang w:eastAsia="en-GB"/>
          <w14:ligatures w14:val="standardContextual"/>
        </w:rPr>
      </w:pPr>
      <w:hyperlink w:anchor="_Toc222143907" w:history="1">
        <w:r w:rsidRPr="000206F8">
          <w:rPr>
            <w:rStyle w:val="Hyperlink"/>
            <w:noProof/>
          </w:rPr>
          <w:t>15.</w:t>
        </w:r>
        <w:r>
          <w:rPr>
            <w:rFonts w:eastAsiaTheme="minorEastAsia"/>
            <w:b w:val="0"/>
            <w:noProof/>
            <w:color w:val="auto"/>
            <w:kern w:val="2"/>
            <w:lang w:eastAsia="en-GB"/>
            <w14:ligatures w14:val="standardContextual"/>
          </w:rPr>
          <w:tab/>
        </w:r>
        <w:r w:rsidRPr="000206F8">
          <w:rPr>
            <w:rStyle w:val="Hyperlink"/>
            <w:noProof/>
          </w:rPr>
          <w:t>Appendix E – Perplexing Presentations / Fabricated or Induced Illness in Children</w:t>
        </w:r>
        <w:r>
          <w:rPr>
            <w:noProof/>
            <w:webHidden/>
          </w:rPr>
          <w:tab/>
        </w:r>
        <w:r>
          <w:rPr>
            <w:noProof/>
            <w:webHidden/>
          </w:rPr>
          <w:fldChar w:fldCharType="begin"/>
        </w:r>
        <w:r>
          <w:rPr>
            <w:noProof/>
            <w:webHidden/>
          </w:rPr>
          <w:instrText xml:space="preserve"> PAGEREF _Toc222143907 \h </w:instrText>
        </w:r>
        <w:r>
          <w:rPr>
            <w:noProof/>
            <w:webHidden/>
          </w:rPr>
        </w:r>
        <w:r>
          <w:rPr>
            <w:noProof/>
            <w:webHidden/>
          </w:rPr>
          <w:fldChar w:fldCharType="separate"/>
        </w:r>
        <w:r w:rsidR="00FF0253">
          <w:rPr>
            <w:noProof/>
            <w:webHidden/>
          </w:rPr>
          <w:t>34</w:t>
        </w:r>
        <w:r>
          <w:rPr>
            <w:noProof/>
            <w:webHidden/>
          </w:rPr>
          <w:fldChar w:fldCharType="end"/>
        </w:r>
      </w:hyperlink>
    </w:p>
    <w:p w14:paraId="5CED0ACE" w14:textId="23BF2D3E" w:rsidR="009367FA" w:rsidRDefault="009367FA">
      <w:pPr>
        <w:pStyle w:val="TOC1"/>
        <w:rPr>
          <w:rFonts w:eastAsiaTheme="minorEastAsia"/>
          <w:b w:val="0"/>
          <w:noProof/>
          <w:color w:val="auto"/>
          <w:kern w:val="2"/>
          <w:lang w:eastAsia="en-GB"/>
          <w14:ligatures w14:val="standardContextual"/>
        </w:rPr>
      </w:pPr>
      <w:hyperlink w:anchor="_Toc222143908" w:history="1">
        <w:r w:rsidRPr="000206F8">
          <w:rPr>
            <w:rStyle w:val="Hyperlink"/>
            <w:noProof/>
          </w:rPr>
          <w:t>16.</w:t>
        </w:r>
        <w:r>
          <w:rPr>
            <w:rFonts w:eastAsiaTheme="minorEastAsia"/>
            <w:b w:val="0"/>
            <w:noProof/>
            <w:color w:val="auto"/>
            <w:kern w:val="2"/>
            <w:lang w:eastAsia="en-GB"/>
            <w14:ligatures w14:val="standardContextual"/>
          </w:rPr>
          <w:tab/>
        </w:r>
        <w:r w:rsidRPr="000206F8">
          <w:rPr>
            <w:rStyle w:val="Hyperlink"/>
            <w:noProof/>
          </w:rPr>
          <w:t>Appendix F – Abuse linked to Faith/Culture/Belief</w:t>
        </w:r>
        <w:r>
          <w:rPr>
            <w:noProof/>
            <w:webHidden/>
          </w:rPr>
          <w:tab/>
        </w:r>
        <w:r>
          <w:rPr>
            <w:noProof/>
            <w:webHidden/>
          </w:rPr>
          <w:fldChar w:fldCharType="begin"/>
        </w:r>
        <w:r>
          <w:rPr>
            <w:noProof/>
            <w:webHidden/>
          </w:rPr>
          <w:instrText xml:space="preserve"> PAGEREF _Toc222143908 \h </w:instrText>
        </w:r>
        <w:r>
          <w:rPr>
            <w:noProof/>
            <w:webHidden/>
          </w:rPr>
        </w:r>
        <w:r>
          <w:rPr>
            <w:noProof/>
            <w:webHidden/>
          </w:rPr>
          <w:fldChar w:fldCharType="separate"/>
        </w:r>
        <w:r w:rsidR="00FF0253">
          <w:rPr>
            <w:noProof/>
            <w:webHidden/>
          </w:rPr>
          <w:t>36</w:t>
        </w:r>
        <w:r>
          <w:rPr>
            <w:noProof/>
            <w:webHidden/>
          </w:rPr>
          <w:fldChar w:fldCharType="end"/>
        </w:r>
      </w:hyperlink>
    </w:p>
    <w:p w14:paraId="0CC4714F" w14:textId="0C4A9477" w:rsidR="009367FA" w:rsidRDefault="009367FA">
      <w:pPr>
        <w:pStyle w:val="TOC1"/>
        <w:rPr>
          <w:rFonts w:eastAsiaTheme="minorEastAsia"/>
          <w:b w:val="0"/>
          <w:noProof/>
          <w:color w:val="auto"/>
          <w:kern w:val="2"/>
          <w:lang w:eastAsia="en-GB"/>
          <w14:ligatures w14:val="standardContextual"/>
        </w:rPr>
      </w:pPr>
      <w:hyperlink w:anchor="_Toc222143909" w:history="1">
        <w:r w:rsidRPr="000206F8">
          <w:rPr>
            <w:rStyle w:val="Hyperlink"/>
            <w:noProof/>
          </w:rPr>
          <w:t>17.</w:t>
        </w:r>
        <w:r>
          <w:rPr>
            <w:rFonts w:eastAsiaTheme="minorEastAsia"/>
            <w:b w:val="0"/>
            <w:noProof/>
            <w:color w:val="auto"/>
            <w:kern w:val="2"/>
            <w:lang w:eastAsia="en-GB"/>
            <w14:ligatures w14:val="standardContextual"/>
          </w:rPr>
          <w:tab/>
        </w:r>
        <w:r w:rsidRPr="000206F8">
          <w:rPr>
            <w:rStyle w:val="Hyperlink"/>
            <w:noProof/>
          </w:rPr>
          <w:t>Appendix G – Modern Slavery and Human Trafficking</w:t>
        </w:r>
        <w:r>
          <w:rPr>
            <w:noProof/>
            <w:webHidden/>
          </w:rPr>
          <w:tab/>
        </w:r>
        <w:r>
          <w:rPr>
            <w:noProof/>
            <w:webHidden/>
          </w:rPr>
          <w:fldChar w:fldCharType="begin"/>
        </w:r>
        <w:r>
          <w:rPr>
            <w:noProof/>
            <w:webHidden/>
          </w:rPr>
          <w:instrText xml:space="preserve"> PAGEREF _Toc222143909 \h </w:instrText>
        </w:r>
        <w:r>
          <w:rPr>
            <w:noProof/>
            <w:webHidden/>
          </w:rPr>
        </w:r>
        <w:r>
          <w:rPr>
            <w:noProof/>
            <w:webHidden/>
          </w:rPr>
          <w:fldChar w:fldCharType="separate"/>
        </w:r>
        <w:r w:rsidR="00FF0253">
          <w:rPr>
            <w:noProof/>
            <w:webHidden/>
          </w:rPr>
          <w:t>38</w:t>
        </w:r>
        <w:r>
          <w:rPr>
            <w:noProof/>
            <w:webHidden/>
          </w:rPr>
          <w:fldChar w:fldCharType="end"/>
        </w:r>
      </w:hyperlink>
    </w:p>
    <w:p w14:paraId="673B8976" w14:textId="73DEFAB1" w:rsidR="009367FA" w:rsidRDefault="009367FA">
      <w:pPr>
        <w:pStyle w:val="TOC1"/>
        <w:rPr>
          <w:rFonts w:eastAsiaTheme="minorEastAsia"/>
          <w:b w:val="0"/>
          <w:noProof/>
          <w:color w:val="auto"/>
          <w:kern w:val="2"/>
          <w:lang w:eastAsia="en-GB"/>
          <w14:ligatures w14:val="standardContextual"/>
        </w:rPr>
      </w:pPr>
      <w:hyperlink w:anchor="_Toc222143910" w:history="1">
        <w:r w:rsidRPr="000206F8">
          <w:rPr>
            <w:rStyle w:val="Hyperlink"/>
            <w:noProof/>
          </w:rPr>
          <w:t>18.</w:t>
        </w:r>
        <w:r>
          <w:rPr>
            <w:rFonts w:eastAsiaTheme="minorEastAsia"/>
            <w:b w:val="0"/>
            <w:noProof/>
            <w:color w:val="auto"/>
            <w:kern w:val="2"/>
            <w:lang w:eastAsia="en-GB"/>
            <w14:ligatures w14:val="standardContextual"/>
          </w:rPr>
          <w:tab/>
        </w:r>
        <w:r w:rsidRPr="000206F8">
          <w:rPr>
            <w:rStyle w:val="Hyperlink"/>
            <w:noProof/>
          </w:rPr>
          <w:t>Online Abuse</w:t>
        </w:r>
        <w:r>
          <w:rPr>
            <w:noProof/>
            <w:webHidden/>
          </w:rPr>
          <w:tab/>
        </w:r>
        <w:r>
          <w:rPr>
            <w:noProof/>
            <w:webHidden/>
          </w:rPr>
          <w:fldChar w:fldCharType="begin"/>
        </w:r>
        <w:r>
          <w:rPr>
            <w:noProof/>
            <w:webHidden/>
          </w:rPr>
          <w:instrText xml:space="preserve"> PAGEREF _Toc222143910 \h </w:instrText>
        </w:r>
        <w:r>
          <w:rPr>
            <w:noProof/>
            <w:webHidden/>
          </w:rPr>
        </w:r>
        <w:r>
          <w:rPr>
            <w:noProof/>
            <w:webHidden/>
          </w:rPr>
          <w:fldChar w:fldCharType="separate"/>
        </w:r>
        <w:r w:rsidR="00FF0253">
          <w:rPr>
            <w:noProof/>
            <w:webHidden/>
          </w:rPr>
          <w:t>39</w:t>
        </w:r>
        <w:r>
          <w:rPr>
            <w:noProof/>
            <w:webHidden/>
          </w:rPr>
          <w:fldChar w:fldCharType="end"/>
        </w:r>
      </w:hyperlink>
    </w:p>
    <w:p w14:paraId="3E536F8F" w14:textId="721562AF" w:rsidR="003755C5" w:rsidRDefault="00DE41F1" w:rsidP="00F40D75">
      <w:pPr>
        <w:spacing w:before="0" w:after="0"/>
        <w:ind w:left="0"/>
        <w:rPr>
          <w:rFonts w:ascii="AppleSystemUIFont" w:hAnsi="AppleSystemUIFont" w:cs="AppleSystemUIFont"/>
          <w:b/>
          <w:sz w:val="26"/>
          <w:szCs w:val="26"/>
        </w:rPr>
      </w:pPr>
      <w:r w:rsidRPr="00F40D75">
        <w:rPr>
          <w:rFonts w:ascii="AppleSystemUIFont" w:hAnsi="AppleSystemUIFont" w:cs="AppleSystemUIFont"/>
          <w:b/>
          <w:sz w:val="26"/>
          <w:szCs w:val="26"/>
        </w:rPr>
        <w:fldChar w:fldCharType="end"/>
      </w:r>
    </w:p>
    <w:p w14:paraId="15CC6FCB" w14:textId="77777777" w:rsidR="00AF54DF" w:rsidRDefault="00AF54DF" w:rsidP="00F40D75">
      <w:pPr>
        <w:spacing w:before="0" w:after="0"/>
        <w:ind w:left="0"/>
        <w:rPr>
          <w:rFonts w:ascii="AppleSystemUIFont" w:hAnsi="AppleSystemUIFont" w:cs="AppleSystemUIFont"/>
          <w:sz w:val="26"/>
          <w:szCs w:val="26"/>
        </w:rPr>
      </w:pPr>
    </w:p>
    <w:p w14:paraId="77F9215A" w14:textId="77777777" w:rsidR="00F40D75" w:rsidRPr="00375129" w:rsidRDefault="14663484" w:rsidP="00FF34CE">
      <w:pPr>
        <w:pStyle w:val="Heading2"/>
      </w:pPr>
      <w:bookmarkStart w:id="1" w:name="_Toc216880680"/>
      <w:bookmarkStart w:id="2" w:name="_Toc221195713"/>
      <w:bookmarkStart w:id="3" w:name="_Toc222143858"/>
      <w:r w:rsidRPr="00375129">
        <w:lastRenderedPageBreak/>
        <w:t>Introduction</w:t>
      </w:r>
      <w:bookmarkEnd w:id="1"/>
      <w:bookmarkEnd w:id="2"/>
      <w:bookmarkEnd w:id="3"/>
    </w:p>
    <w:p w14:paraId="16F3BA2E" w14:textId="77777777" w:rsidR="00085AB6" w:rsidRPr="000955F7" w:rsidRDefault="00085AB6" w:rsidP="00AF54DF">
      <w:pPr>
        <w:pStyle w:val="Style1"/>
      </w:pPr>
      <w:r w:rsidRPr="000955F7">
        <w:t xml:space="preserve">This is a controlled document. Whilst this document may be printed (please consider if this is necessary), the electronic version posted on the intranet is the controlled copy. Any printed copies of this document are not controlled. As a controlled document, this document should not be saved onto local or network drives but should always be accessed from the website (or requested from the Governance Lead/Team) to ensure the most up-to-date version is used.  </w:t>
      </w:r>
    </w:p>
    <w:p w14:paraId="1D430B83" w14:textId="77777777" w:rsidR="00F40D75" w:rsidRPr="00F40D75" w:rsidRDefault="14663484" w:rsidP="00FF34CE">
      <w:pPr>
        <w:pStyle w:val="Heading2"/>
      </w:pPr>
      <w:bookmarkStart w:id="4" w:name="_Toc216880681"/>
      <w:bookmarkStart w:id="5" w:name="_Toc221195714"/>
      <w:bookmarkStart w:id="6" w:name="_Toc222143859"/>
      <w:r>
        <w:t>Purpose / Policy Statement</w:t>
      </w:r>
      <w:bookmarkEnd w:id="4"/>
      <w:bookmarkEnd w:id="5"/>
      <w:bookmarkEnd w:id="6"/>
    </w:p>
    <w:p w14:paraId="4472D4F6" w14:textId="77777777" w:rsidR="00B53A87" w:rsidRPr="00944829" w:rsidRDefault="00B53A87" w:rsidP="00AF54DF">
      <w:pPr>
        <w:pStyle w:val="Style1"/>
      </w:pPr>
      <w:r w:rsidRPr="00944829">
        <w:t>The safeguarding of babies (including the unborn), children, young people, and adults who are at risk is a fundamental obligation for everyone who works in the NHS and its partner agencies. It is the responsibility of every NHS-funded organisation, and each individual healthcare professional working in the NHS, to ensure that the principles and duties of safeguarding children and adults are holistically, consistently, and conscientiously applied; the well-being of those children and adults is at the heart of what we do. Responsibilities for safeguarding are enshrined in international and national legislation.</w:t>
      </w:r>
    </w:p>
    <w:p w14:paraId="0AA2E7A8" w14:textId="3550424F" w:rsidR="00134825" w:rsidRDefault="00B53A87" w:rsidP="00AF54DF">
      <w:pPr>
        <w:pStyle w:val="Style1"/>
      </w:pPr>
      <w:r w:rsidRPr="00944829">
        <w:t>In the UK, the foundations of safeguarding legislation are held within the Unite Nations Convention on the Rights of the Child for Children, and the Human Rights Act 1998 and to that effect, must underpin core business. The Children Acts (1989, 2004) are the principle legislative framework for the protection and promotion of child welfare and the Care Act 2014 for adults with care and support needs. Aligned to this are a wide range of legislation and national policy (referenced in sections 9 &amp; 10)</w:t>
      </w:r>
      <w:r w:rsidR="001F219F">
        <w:t>.</w:t>
      </w:r>
    </w:p>
    <w:p w14:paraId="350A7BB9" w14:textId="5CC1156C" w:rsidR="00DA17E2" w:rsidRDefault="00B53A87" w:rsidP="00AF54DF">
      <w:pPr>
        <w:pStyle w:val="Style1"/>
      </w:pPr>
      <w:r w:rsidRPr="00944829">
        <w:t xml:space="preserve">Essex Integrated Care Board (EICB) believes that living a life that is free from harm and abuse is a fundamental right of every person. The EICB acknowledges its statutory responsibility to promote the welfare of the population we serve (babies, children, young people, and adults) and to protect vulnerable families from abuse, neglect, exploitation, and risk of harm. </w:t>
      </w:r>
    </w:p>
    <w:p w14:paraId="0460CBB2" w14:textId="5AE9BC0B" w:rsidR="00B53A87" w:rsidRPr="00944829" w:rsidRDefault="00B53A87" w:rsidP="00AF54DF">
      <w:pPr>
        <w:pStyle w:val="Style1"/>
      </w:pPr>
      <w:r w:rsidRPr="00944829">
        <w:t xml:space="preserve">The contact details for Adult and Children’s Social Care teams across Southend, Essex and Thurrock are available in </w:t>
      </w:r>
      <w:hyperlink r:id="rId18" w:anchor="_Appendix_B_%E2%80%93">
        <w:r w:rsidRPr="00944829">
          <w:rPr>
            <w:rStyle w:val="Hyperlink"/>
            <w:color w:val="231F20" w:themeColor="text1"/>
            <w:u w:val="none"/>
          </w:rPr>
          <w:t>Appendix B</w:t>
        </w:r>
      </w:hyperlink>
      <w:r w:rsidRPr="00944829">
        <w:t xml:space="preserve">. The contact details for the </w:t>
      </w:r>
      <w:r w:rsidR="00C3096E">
        <w:t>E</w:t>
      </w:r>
      <w:r w:rsidRPr="00944829">
        <w:t xml:space="preserve">ICB Safeguarding team are available in </w:t>
      </w:r>
      <w:hyperlink r:id="rId19" w:anchor="_Appendix_C_%E2%80%93">
        <w:r w:rsidRPr="00944829">
          <w:rPr>
            <w:rStyle w:val="Hyperlink"/>
            <w:color w:val="231F20" w:themeColor="text1"/>
            <w:u w:val="none"/>
          </w:rPr>
          <w:t>Appendix C</w:t>
        </w:r>
      </w:hyperlink>
      <w:r w:rsidR="001F219F">
        <w:t>.</w:t>
      </w:r>
    </w:p>
    <w:p w14:paraId="3C768941" w14:textId="7A4D62FC" w:rsidR="00F40D75" w:rsidRPr="00407BE0" w:rsidRDefault="002F03D6" w:rsidP="00ED2C38">
      <w:pPr>
        <w:pStyle w:val="Style1"/>
      </w:pPr>
      <w:r w:rsidRPr="00407BE0">
        <w:t xml:space="preserve">This policy provides EICB with a framework to ensure that robust and safe systems are in place to safeguard and promote the welfare of the population that we serve. It is intended to be used in conjunction with Southend, Essex, and Thurrock (SET) </w:t>
      </w:r>
      <w:hyperlink r:id="rId20">
        <w:r w:rsidRPr="00407BE0">
          <w:rPr>
            <w:rStyle w:val="Hyperlink"/>
            <w:color w:val="231F20" w:themeColor="text1"/>
            <w:u w:val="none"/>
          </w:rPr>
          <w:t>Safeguarding and Child Protection Procedures</w:t>
        </w:r>
      </w:hyperlink>
      <w:r w:rsidRPr="00407BE0">
        <w:t xml:space="preserve"> (2025) and </w:t>
      </w:r>
      <w:hyperlink r:id="rId21">
        <w:r w:rsidRPr="00407BE0">
          <w:rPr>
            <w:rStyle w:val="Hyperlink"/>
            <w:color w:val="231F20" w:themeColor="text1"/>
            <w:u w:val="none"/>
          </w:rPr>
          <w:t>SET Safeguarding Adults Guidelines</w:t>
        </w:r>
      </w:hyperlink>
      <w:r w:rsidRPr="00407BE0">
        <w:t xml:space="preserve"> (2024)</w:t>
      </w:r>
      <w:hyperlink r:id="rId22" w:anchor="_ftn1">
        <w:r w:rsidRPr="00407BE0">
          <w:rPr>
            <w:rStyle w:val="Hyperlink"/>
            <w:color w:val="231F20" w:themeColor="text1"/>
            <w:u w:val="none"/>
          </w:rPr>
          <w:t>[1]</w:t>
        </w:r>
      </w:hyperlink>
      <w:r w:rsidRPr="00407BE0">
        <w:t>.</w:t>
      </w:r>
      <w:hyperlink r:id="rId23" w:anchor="_ftnref1">
        <w:r w:rsidRPr="00407BE0">
          <w:rPr>
            <w:rStyle w:val="Hyperlink"/>
            <w:color w:val="231F20" w:themeColor="text1"/>
            <w:u w:val="none"/>
          </w:rPr>
          <w:t>[1]</w:t>
        </w:r>
      </w:hyperlink>
      <w:r w:rsidRPr="00407BE0">
        <w:t xml:space="preserve"> Please note that the provided links direct users to the Essex Safeguarding Boards for access to the guidance. However, it is equally applicable in </w:t>
      </w:r>
      <w:r w:rsidRPr="00407BE0">
        <w:lastRenderedPageBreak/>
        <w:t>Southend and Thurrock</w:t>
      </w:r>
      <w:r w:rsidR="001F219F">
        <w:t>.</w:t>
      </w:r>
    </w:p>
    <w:p w14:paraId="57D06DE2" w14:textId="06F5A4D0" w:rsidR="002F03D6" w:rsidRPr="00407BE0" w:rsidRDefault="002F03D6" w:rsidP="00ED2C38">
      <w:pPr>
        <w:pStyle w:val="Style1"/>
      </w:pPr>
      <w:r w:rsidRPr="00407BE0">
        <w:t>This policy sets out how EICB will discharge its safeguarding role and responsibilities in accordance with NHSE England Safeguarding, Accountability and Assurance Framework (SAAF) (4th edition, June 2024).</w:t>
      </w:r>
    </w:p>
    <w:p w14:paraId="53EB2F53" w14:textId="77777777" w:rsidR="00F40D75" w:rsidRPr="00F40D75" w:rsidRDefault="00F40D75" w:rsidP="00F40D75">
      <w:pPr>
        <w:pStyle w:val="Heading2"/>
      </w:pPr>
      <w:bookmarkStart w:id="7" w:name="_Toc216880682"/>
      <w:bookmarkStart w:id="8" w:name="_Toc221195715"/>
      <w:bookmarkStart w:id="9" w:name="_Toc222143860"/>
      <w:r w:rsidRPr="00F40D75">
        <w:t>Scope</w:t>
      </w:r>
      <w:bookmarkEnd w:id="7"/>
      <w:bookmarkEnd w:id="8"/>
      <w:bookmarkEnd w:id="9"/>
    </w:p>
    <w:p w14:paraId="746D310C" w14:textId="1831508F" w:rsidR="002F03D6" w:rsidRPr="002F4F73" w:rsidRDefault="002F03D6" w:rsidP="00ED2C38">
      <w:pPr>
        <w:pStyle w:val="Style1"/>
      </w:pPr>
      <w:bookmarkStart w:id="10" w:name="_Toc179520065"/>
      <w:r w:rsidRPr="002F4F73">
        <w:t xml:space="preserve">This policy applies to all </w:t>
      </w:r>
      <w:r>
        <w:t>Essex</w:t>
      </w:r>
      <w:r w:rsidRPr="002F4F73">
        <w:t xml:space="preserve"> ICB staff including Board members, substantive roles, and temporary staff (including bank/agency/work experience staff, students, and volunteers).</w:t>
      </w:r>
      <w:bookmarkEnd w:id="10"/>
    </w:p>
    <w:p w14:paraId="4AFAC94A" w14:textId="77777777" w:rsidR="00F40D75" w:rsidRPr="00F40D75" w:rsidRDefault="00F40D75" w:rsidP="00F40D75">
      <w:pPr>
        <w:pStyle w:val="Heading2"/>
      </w:pPr>
      <w:bookmarkStart w:id="11" w:name="_Toc216880683"/>
      <w:bookmarkStart w:id="12" w:name="_Toc221195716"/>
      <w:bookmarkStart w:id="13" w:name="_Toc222143861"/>
      <w:r w:rsidRPr="00F40D75">
        <w:t>Definitions</w:t>
      </w:r>
      <w:bookmarkEnd w:id="11"/>
      <w:bookmarkEnd w:id="12"/>
      <w:bookmarkEnd w:id="13"/>
    </w:p>
    <w:p w14:paraId="68D8C316" w14:textId="77777777" w:rsidR="002F03D6" w:rsidRPr="002F4F73" w:rsidRDefault="002F03D6" w:rsidP="009E30D5">
      <w:pPr>
        <w:pStyle w:val="Style1"/>
        <w:numPr>
          <w:ilvl w:val="0"/>
          <w:numId w:val="0"/>
        </w:numPr>
        <w:ind w:left="1134"/>
        <w:rPr>
          <w:b/>
        </w:rPr>
      </w:pPr>
      <w:bookmarkStart w:id="14" w:name="_Toc179520067"/>
      <w:r w:rsidRPr="002F4F73">
        <w:rPr>
          <w:b/>
        </w:rPr>
        <w:t>Adult</w:t>
      </w:r>
      <w:r w:rsidRPr="002F4F73">
        <w:t xml:space="preserve"> – an adult is person over the age of 18 years.</w:t>
      </w:r>
      <w:bookmarkEnd w:id="14"/>
    </w:p>
    <w:p w14:paraId="2E5146B8" w14:textId="08059B58" w:rsidR="002F03D6" w:rsidRPr="002F4F73" w:rsidRDefault="002F03D6" w:rsidP="009E30D5">
      <w:pPr>
        <w:pStyle w:val="Style1"/>
        <w:numPr>
          <w:ilvl w:val="0"/>
          <w:numId w:val="0"/>
        </w:numPr>
        <w:ind w:left="1134"/>
      </w:pPr>
      <w:bookmarkStart w:id="15" w:name="_Toc179520068"/>
      <w:r w:rsidRPr="002F4F73">
        <w:rPr>
          <w:b/>
          <w:bCs/>
        </w:rPr>
        <w:t>Child</w:t>
      </w:r>
      <w:r w:rsidRPr="002F4F73">
        <w:t xml:space="preserve"> – a child is defined as a person who has not yet reached their 18th birthday</w:t>
      </w:r>
      <w:bookmarkEnd w:id="15"/>
      <w:r w:rsidRPr="002F4F73">
        <w:t xml:space="preserve">. </w:t>
      </w:r>
      <w:r w:rsidR="00FD72C5" w:rsidRPr="002F4F73">
        <w:t>Fo</w:t>
      </w:r>
      <w:r w:rsidR="00FD72C5" w:rsidRPr="002F4F73">
        <w:rPr>
          <w:shd w:val="clear" w:color="auto" w:fill="FFFFFF"/>
        </w:rPr>
        <w:t>r</w:t>
      </w:r>
      <w:r w:rsidRPr="002F4F73">
        <w:rPr>
          <w:shd w:val="clear" w:color="auto" w:fill="FFFFFF"/>
        </w:rPr>
        <w:t xml:space="preserve"> this policy the term ‘children’ applies to babies, children, and young people. </w:t>
      </w:r>
      <w:r w:rsidRPr="002F4F73">
        <w:rPr>
          <w:bCs/>
          <w:shd w:val="clear" w:color="auto" w:fill="FFFFFF"/>
        </w:rPr>
        <w:t>In the UK, unborn children are not given legal recognition. However, child protection procedures can apply to parents-to-be if there is a reasonable belief that the baby will be at risk of significant harm when it is born.</w:t>
      </w:r>
    </w:p>
    <w:p w14:paraId="7EF32A68" w14:textId="77777777" w:rsidR="002F03D6" w:rsidRPr="002F4F73" w:rsidRDefault="002F03D6" w:rsidP="009E30D5">
      <w:pPr>
        <w:pStyle w:val="Style1"/>
        <w:numPr>
          <w:ilvl w:val="0"/>
          <w:numId w:val="0"/>
        </w:numPr>
        <w:ind w:left="1134"/>
        <w:rPr>
          <w:b/>
        </w:rPr>
      </w:pPr>
      <w:bookmarkStart w:id="16" w:name="_Toc179520070"/>
      <w:r w:rsidRPr="002F4F73">
        <w:rPr>
          <w:b/>
        </w:rPr>
        <w:t>Abuse</w:t>
      </w:r>
      <w:r w:rsidRPr="002F4F73">
        <w:t xml:space="preserve"> - A form of maltreatment of a baby (including the unborn), child, young person, or adult. Somebody may abuse or neglect someone by inflicting harm or by failing to act to prevent harm. Abuse can also occur in a family or in an institutional or community setting by those known to them or by others. Abuse can take place wholly online, or technology may be used to facilitate offline abuse.</w:t>
      </w:r>
      <w:bookmarkEnd w:id="16"/>
    </w:p>
    <w:p w14:paraId="3BCDD3F0" w14:textId="256DB812" w:rsidR="000678A7" w:rsidRPr="002F4F73" w:rsidRDefault="000678A7" w:rsidP="009E30D5">
      <w:pPr>
        <w:pStyle w:val="Style1"/>
        <w:numPr>
          <w:ilvl w:val="0"/>
          <w:numId w:val="0"/>
        </w:numPr>
        <w:ind w:left="1134"/>
      </w:pPr>
      <w:r w:rsidRPr="00EB3048">
        <w:t xml:space="preserve">See also </w:t>
      </w:r>
      <w:r w:rsidR="00EB3048" w:rsidRPr="00EB3048">
        <w:t>sections 6.4.1 and 6.5</w:t>
      </w:r>
      <w:r w:rsidRPr="00EB3048">
        <w:t>.</w:t>
      </w:r>
      <w:r w:rsidRPr="002F4F73">
        <w:t xml:space="preserve"> Detailed information on types of abuse and neglect can be found in </w:t>
      </w:r>
      <w:hyperlink r:id="rId24" w:history="1">
        <w:r w:rsidRPr="002F4F73">
          <w:rPr>
            <w:rStyle w:val="Hyperlink"/>
          </w:rPr>
          <w:t>SET Safeguarding and Child Protection Procedures</w:t>
        </w:r>
      </w:hyperlink>
      <w:r w:rsidRPr="002F4F73">
        <w:t xml:space="preserve"> (202</w:t>
      </w:r>
      <w:r>
        <w:t>5</w:t>
      </w:r>
      <w:r w:rsidRPr="002F4F73">
        <w:t xml:space="preserve">) and </w:t>
      </w:r>
      <w:hyperlink r:id="rId25" w:history="1">
        <w:r w:rsidRPr="002F4F73">
          <w:rPr>
            <w:rStyle w:val="Hyperlink"/>
          </w:rPr>
          <w:t>SET Safeguarding Adults Guidelines</w:t>
        </w:r>
      </w:hyperlink>
      <w:r w:rsidRPr="002F4F73">
        <w:t xml:space="preserve"> (2024).</w:t>
      </w:r>
    </w:p>
    <w:p w14:paraId="03DAB5D5" w14:textId="281A1041" w:rsidR="00F40D75" w:rsidRPr="003B3B71" w:rsidRDefault="00F40D75" w:rsidP="00F40D75">
      <w:pPr>
        <w:pStyle w:val="Heading2"/>
      </w:pPr>
      <w:bookmarkStart w:id="17" w:name="_Toc216880684"/>
      <w:bookmarkStart w:id="18" w:name="_Toc221195717"/>
      <w:bookmarkStart w:id="19" w:name="_Toc222143862"/>
      <w:r w:rsidRPr="003B3B71">
        <w:t>Roles and Responsibilities</w:t>
      </w:r>
      <w:bookmarkEnd w:id="17"/>
      <w:bookmarkEnd w:id="18"/>
      <w:bookmarkEnd w:id="19"/>
    </w:p>
    <w:p w14:paraId="73B271A2" w14:textId="77777777" w:rsidR="00F40D75" w:rsidRPr="00F40D75" w:rsidRDefault="00F40D75" w:rsidP="00252D2A">
      <w:pPr>
        <w:pStyle w:val="Heading3"/>
      </w:pPr>
      <w:bookmarkStart w:id="20" w:name="_Toc222143863"/>
      <w:r w:rsidRPr="00F40D75">
        <w:t>Integrated Care Board</w:t>
      </w:r>
      <w:bookmarkEnd w:id="20"/>
    </w:p>
    <w:p w14:paraId="2B9D7982" w14:textId="12FA39F9" w:rsidR="00120739" w:rsidRPr="002F4F73" w:rsidRDefault="00120739" w:rsidP="00120739">
      <w:pPr>
        <w:pStyle w:val="Style2"/>
      </w:pPr>
      <w:r w:rsidRPr="002F4F73">
        <w:t xml:space="preserve">The Board is accountable and responsible for ensuring that </w:t>
      </w:r>
      <w:r w:rsidR="00C12927">
        <w:t>E</w:t>
      </w:r>
      <w:r w:rsidRPr="002F4F73">
        <w:t xml:space="preserve">ICB has effective processes to ensure compliance against statutory responsibilities. The Board is assured through the work of the </w:t>
      </w:r>
      <w:r w:rsidR="006D2ED6">
        <w:t xml:space="preserve">Commissioning, </w:t>
      </w:r>
      <w:r w:rsidRPr="002F4F73">
        <w:t>Quality</w:t>
      </w:r>
      <w:r w:rsidR="006D2ED6">
        <w:t xml:space="preserve"> and Resource </w:t>
      </w:r>
      <w:r w:rsidRPr="002F4F73">
        <w:t xml:space="preserve">Committee. </w:t>
      </w:r>
    </w:p>
    <w:p w14:paraId="055D79CA" w14:textId="1280EC0D" w:rsidR="00120739" w:rsidRPr="002F4F73" w:rsidRDefault="00120739" w:rsidP="00120739">
      <w:pPr>
        <w:pStyle w:val="Style2"/>
        <w:spacing w:line="276" w:lineRule="auto"/>
      </w:pPr>
      <w:r w:rsidRPr="002F4F73">
        <w:t xml:space="preserve">The Board is accountable and responsible for ensuring that </w:t>
      </w:r>
      <w:r>
        <w:t>E</w:t>
      </w:r>
      <w:r w:rsidRPr="002F4F73">
        <w:t xml:space="preserve">ICB acts as statutory safeguarding partner (section 16E of the Children Act 2004), </w:t>
      </w:r>
      <w:r w:rsidRPr="002F4F73">
        <w:lastRenderedPageBreak/>
        <w:t>working together with local authorities and the police to make certain that their functions are exercised for the purpose of safeguarding and promoting the welfare of children in the area.</w:t>
      </w:r>
    </w:p>
    <w:p w14:paraId="1FBE38EF" w14:textId="37FBA26D" w:rsidR="00F40D75" w:rsidRPr="00F40D75" w:rsidRDefault="00120739" w:rsidP="00120739">
      <w:pPr>
        <w:pStyle w:val="Style2"/>
      </w:pPr>
      <w:r w:rsidRPr="002F4F73">
        <w:t>Board members must acquire additional knowledge-based competencies by virtue of their board membership in line with the Safeguarding Roles and Competencies for Healthcare staff</w:t>
      </w:r>
      <w:r w:rsidR="001F219F">
        <w:t>.</w:t>
      </w:r>
    </w:p>
    <w:p w14:paraId="5F9ADDA6" w14:textId="1548FAC7" w:rsidR="00F40D75" w:rsidRPr="000955F7" w:rsidRDefault="00C126D3" w:rsidP="00F51F9F">
      <w:pPr>
        <w:pStyle w:val="Heading3"/>
        <w:rPr>
          <w:bCs/>
        </w:rPr>
      </w:pPr>
      <w:bookmarkStart w:id="21" w:name="_Toc222143864"/>
      <w:r>
        <w:t xml:space="preserve">Commissioning, </w:t>
      </w:r>
      <w:r w:rsidR="00455CA1" w:rsidRPr="00F51F9F">
        <w:t>Quality</w:t>
      </w:r>
      <w:r>
        <w:t xml:space="preserve"> and Resource Committee</w:t>
      </w:r>
      <w:bookmarkEnd w:id="21"/>
    </w:p>
    <w:p w14:paraId="1B2454C2" w14:textId="5FF02704" w:rsidR="00F40D75" w:rsidRPr="00A05D47" w:rsidRDefault="00C126D3" w:rsidP="00A05D47">
      <w:pPr>
        <w:pStyle w:val="Style2"/>
      </w:pPr>
      <w:r>
        <w:t>The Commissioning, Quality and Resource Committee is r</w:t>
      </w:r>
      <w:r w:rsidR="006529C9" w:rsidRPr="002F4F73">
        <w:t>esponsible for the detailed oversight and scrutiny of the ICB’s processes for ensuring compliance with the safeguarding legislation and polic</w:t>
      </w:r>
      <w:r w:rsidR="001F219F">
        <w:t>e.</w:t>
      </w:r>
    </w:p>
    <w:p w14:paraId="5BD44934" w14:textId="0C7922E8" w:rsidR="00F40D75" w:rsidRPr="00F40D75" w:rsidRDefault="00F40D75" w:rsidP="00F51F9F">
      <w:pPr>
        <w:pStyle w:val="Heading3"/>
      </w:pPr>
      <w:bookmarkStart w:id="22" w:name="_Toc222143865"/>
      <w:r w:rsidRPr="00F40D75">
        <w:t>Chief Executive</w:t>
      </w:r>
      <w:bookmarkEnd w:id="22"/>
    </w:p>
    <w:p w14:paraId="7855A2ED" w14:textId="77777777" w:rsidR="008C4222" w:rsidRPr="002F4F73" w:rsidRDefault="008C4222" w:rsidP="008C4222">
      <w:pPr>
        <w:pStyle w:val="Style2"/>
      </w:pPr>
      <w:r w:rsidRPr="002F4F73">
        <w:t>The Chief Executive is accountable for the policy being in place to safeguard and promote the welfare of the population that we serve.</w:t>
      </w:r>
    </w:p>
    <w:p w14:paraId="668D8F55" w14:textId="77777777" w:rsidR="00136DCB" w:rsidRDefault="008C4222" w:rsidP="00061968">
      <w:pPr>
        <w:pStyle w:val="Style2"/>
      </w:pPr>
      <w:r w:rsidRPr="002F4F73">
        <w:t>The Chief Executive is responsible for ensuring that the health contribution to safeguarding and children in care is discharged effectively across the local health economy through the Integrated Care Board commissioning and monitoring arrangements.</w:t>
      </w:r>
    </w:p>
    <w:p w14:paraId="59D823FB" w14:textId="67E5662C" w:rsidR="008C4222" w:rsidRPr="002F4F73" w:rsidRDefault="008C4222" w:rsidP="00061968">
      <w:pPr>
        <w:pStyle w:val="Style2"/>
      </w:pPr>
      <w:r w:rsidRPr="002F4F73">
        <w:t xml:space="preserve">Working Together to Safeguard Children 2023 identifies the Chief Executive as a Lead Safeguarding Partner alongside Chief Executives of local authorities and Chief Officers of police forces. </w:t>
      </w:r>
    </w:p>
    <w:p w14:paraId="3E3A2B6A" w14:textId="2E30D3D6" w:rsidR="00F40D75" w:rsidRPr="000955F7" w:rsidRDefault="006F7E48" w:rsidP="00F51F9F">
      <w:pPr>
        <w:pStyle w:val="Heading3"/>
      </w:pPr>
      <w:bookmarkStart w:id="23" w:name="_Toc222143866"/>
      <w:r>
        <w:t xml:space="preserve">Executive </w:t>
      </w:r>
      <w:bookmarkEnd w:id="23"/>
      <w:r w:rsidR="00B67D79">
        <w:t xml:space="preserve">Chief Nursing Officer </w:t>
      </w:r>
    </w:p>
    <w:p w14:paraId="76FA942D" w14:textId="6230FA13" w:rsidR="007E0DA1" w:rsidRPr="000955F7" w:rsidRDefault="007E0DA1" w:rsidP="008717D0">
      <w:pPr>
        <w:pStyle w:val="Style2"/>
      </w:pPr>
      <w:r w:rsidRPr="000955F7">
        <w:t xml:space="preserve">The Executive </w:t>
      </w:r>
      <w:r w:rsidR="001E2C5A">
        <w:t>Chief</w:t>
      </w:r>
      <w:r w:rsidR="001C14FE">
        <w:t xml:space="preserve"> Nursing </w:t>
      </w:r>
      <w:r w:rsidR="001E2C5A">
        <w:t xml:space="preserve">Officer </w:t>
      </w:r>
      <w:r w:rsidRPr="000955F7">
        <w:t xml:space="preserve">oversees the implementation of this policy and is responsible for ensuring that managers take action to meet the organisations obligations to ensure equity and consistency. </w:t>
      </w:r>
    </w:p>
    <w:p w14:paraId="06138553" w14:textId="6038CD64" w:rsidR="007E0DA1" w:rsidRPr="000955F7" w:rsidRDefault="007E0DA1" w:rsidP="008717D0">
      <w:pPr>
        <w:pStyle w:val="Style2"/>
      </w:pPr>
      <w:r w:rsidRPr="000955F7">
        <w:t xml:space="preserve">The Executive </w:t>
      </w:r>
      <w:r w:rsidR="001E2C5A">
        <w:t>Chief</w:t>
      </w:r>
      <w:r w:rsidR="001C14FE">
        <w:t xml:space="preserve"> Nursing</w:t>
      </w:r>
      <w:r w:rsidR="001E2C5A">
        <w:t xml:space="preserve"> Officer</w:t>
      </w:r>
      <w:r w:rsidR="00875B50">
        <w:t xml:space="preserve"> </w:t>
      </w:r>
      <w:r w:rsidRPr="000955F7">
        <w:t>is accountable for the statutory commissioning assurance functions of NHS Safeguarding as set out in NHSE SAAF.</w:t>
      </w:r>
    </w:p>
    <w:p w14:paraId="1AE8748A" w14:textId="088D8381" w:rsidR="007E0DA1" w:rsidRPr="000955F7" w:rsidRDefault="007E0DA1" w:rsidP="008717D0">
      <w:pPr>
        <w:pStyle w:val="Style2"/>
      </w:pPr>
      <w:r w:rsidRPr="000955F7">
        <w:t xml:space="preserve">The Executive </w:t>
      </w:r>
      <w:r w:rsidR="00CA7EA2">
        <w:t xml:space="preserve">Chief Nursing officer </w:t>
      </w:r>
      <w:r w:rsidRPr="000955F7">
        <w:t xml:space="preserve">acts as a Delegated Safeguarding Partner responsible for delivering multiagency safeguarding arrangements as set out in Working Together to Safeguard Children 2023. </w:t>
      </w:r>
    </w:p>
    <w:p w14:paraId="56BFCF58" w14:textId="07C7B56A" w:rsidR="00CF7129" w:rsidRDefault="00CF7129" w:rsidP="00F51F9F">
      <w:pPr>
        <w:pStyle w:val="Heading3"/>
      </w:pPr>
      <w:bookmarkStart w:id="24" w:name="_Toc222143867"/>
      <w:r>
        <w:t>Director of Nursing</w:t>
      </w:r>
      <w:bookmarkEnd w:id="24"/>
    </w:p>
    <w:p w14:paraId="59C87CFE" w14:textId="2013B790" w:rsidR="00CF7129" w:rsidRPr="00CF7129" w:rsidRDefault="00CF7129" w:rsidP="00CF7129">
      <w:pPr>
        <w:pStyle w:val="Style1"/>
        <w:numPr>
          <w:ilvl w:val="0"/>
          <w:numId w:val="0"/>
        </w:numPr>
        <w:ind w:left="1134"/>
      </w:pPr>
      <w:r w:rsidRPr="00CF7129">
        <w:t>The Director of Nursing support</w:t>
      </w:r>
      <w:r>
        <w:t>s</w:t>
      </w:r>
      <w:r w:rsidRPr="00CF7129">
        <w:t xml:space="preserve"> the Executive </w:t>
      </w:r>
      <w:r w:rsidR="00CA7EA2">
        <w:t xml:space="preserve">Chief Nursing Officer </w:t>
      </w:r>
      <w:r w:rsidRPr="00CF7129">
        <w:t xml:space="preserve">in articulating the ICB’s statutory responsibilities in line with NHS England’s Model ICB, and associated good practice documents, providing a compelling vision to ensure delivery of core statutory and non-statutory functions, whilst developing governance systems for contractual </w:t>
      </w:r>
      <w:r w:rsidRPr="00CF7129">
        <w:lastRenderedPageBreak/>
        <w:t>assurance of providers with system partners and key stakeholders, in line with statutory responsibilities</w:t>
      </w:r>
      <w:r w:rsidR="00136DCB">
        <w:t>.</w:t>
      </w:r>
    </w:p>
    <w:p w14:paraId="58A05115" w14:textId="7FE697CB" w:rsidR="00F40D75" w:rsidRDefault="00F40D75" w:rsidP="00F51F9F">
      <w:pPr>
        <w:pStyle w:val="Heading3"/>
      </w:pPr>
      <w:bookmarkStart w:id="25" w:name="_Toc222143868"/>
      <w:r w:rsidRPr="007B6936">
        <w:t>Policy Authors</w:t>
      </w:r>
      <w:bookmarkEnd w:id="25"/>
    </w:p>
    <w:p w14:paraId="75813172" w14:textId="4F20F1DD" w:rsidR="00EC46F8" w:rsidRPr="00402979" w:rsidRDefault="00912BF3" w:rsidP="00EC46F8">
      <w:pPr>
        <w:pStyle w:val="Style2"/>
      </w:pPr>
      <w:bookmarkStart w:id="26" w:name="_Toc84611053"/>
      <w:r w:rsidRPr="00402979">
        <w:t xml:space="preserve">Designated </w:t>
      </w:r>
      <w:r w:rsidR="00402979">
        <w:t>Safeguarding Senior Managers</w:t>
      </w:r>
      <w:r w:rsidRPr="00402979">
        <w:t xml:space="preserve"> have strategic responsibility for providing senior clinical leadership and overseeing the development of all-age safeguarding governance</w:t>
      </w:r>
      <w:r w:rsidR="001042B5">
        <w:t>.</w:t>
      </w:r>
    </w:p>
    <w:p w14:paraId="195368B9" w14:textId="7546E132" w:rsidR="00F40D75" w:rsidRPr="008A1019" w:rsidRDefault="005F7406" w:rsidP="00F51F9F">
      <w:pPr>
        <w:pStyle w:val="Heading3"/>
      </w:pPr>
      <w:bookmarkStart w:id="27" w:name="_Toc222143869"/>
      <w:r w:rsidRPr="008A1019">
        <w:t>Consultant Lead</w:t>
      </w:r>
      <w:r w:rsidR="007A2270">
        <w:t xml:space="preserve"> for</w:t>
      </w:r>
      <w:r w:rsidRPr="008A1019">
        <w:t xml:space="preserve"> Safeguarding</w:t>
      </w:r>
      <w:bookmarkEnd w:id="27"/>
      <w:r w:rsidRPr="008A1019">
        <w:t xml:space="preserve"> </w:t>
      </w:r>
    </w:p>
    <w:p w14:paraId="7024A2FE" w14:textId="399DA14B" w:rsidR="00B84FB7" w:rsidRDefault="00B84FB7" w:rsidP="00B84FB7">
      <w:pPr>
        <w:pStyle w:val="Style2"/>
      </w:pPr>
      <w:r>
        <w:t>The Consultant Lead for Safeguarding integrate</w:t>
      </w:r>
      <w:r w:rsidR="003A39F3">
        <w:t>s</w:t>
      </w:r>
      <w:r>
        <w:t xml:space="preserve"> clinical practice, research, education, strategy, and leadership to enhance patient care across Essex. They provide expert safeguarding advice to internal and external stakeholders, drawing on extensive clinical experience and ongoing professional development. </w:t>
      </w:r>
      <w:r w:rsidR="003A39F3">
        <w:t xml:space="preserve">The Consultant Lead for Safeguarding </w:t>
      </w:r>
      <w:r>
        <w:t>support</w:t>
      </w:r>
      <w:r w:rsidR="003A39F3">
        <w:t>s</w:t>
      </w:r>
      <w:r>
        <w:t xml:space="preserve"> the </w:t>
      </w:r>
      <w:r w:rsidR="004F2728">
        <w:t xml:space="preserve">Executive </w:t>
      </w:r>
      <w:r w:rsidR="00CA7EA2">
        <w:t>Chief</w:t>
      </w:r>
      <w:r w:rsidR="00B14B53">
        <w:t xml:space="preserve"> Nursing</w:t>
      </w:r>
      <w:r w:rsidR="004F2728">
        <w:t xml:space="preserve"> </w:t>
      </w:r>
      <w:r w:rsidR="00CA7EA2">
        <w:t xml:space="preserve">Officer </w:t>
      </w:r>
      <w:r>
        <w:t>and Director of Nursing with the implementation of safeguarding statutory responsibilities for th</w:t>
      </w:r>
      <w:r w:rsidR="00A05D47">
        <w:t>e</w:t>
      </w:r>
      <w:r>
        <w:t xml:space="preserve"> all age safeguarding agenda, ensuring risks are escalated through the appropriate governance routes.</w:t>
      </w:r>
    </w:p>
    <w:p w14:paraId="29DBDE19" w14:textId="7751D94C" w:rsidR="00BB7028" w:rsidRPr="00FF4A29" w:rsidRDefault="00243238" w:rsidP="000A70D9">
      <w:pPr>
        <w:pStyle w:val="Style2"/>
        <w:numPr>
          <w:ilvl w:val="0"/>
          <w:numId w:val="0"/>
        </w:numPr>
        <w:ind w:left="1134"/>
      </w:pPr>
      <w:r>
        <w:t>The ICB Consultant Lead for Safeguarding is the</w:t>
      </w:r>
      <w:r w:rsidR="00B84FB7">
        <w:t xml:space="preserve"> lead </w:t>
      </w:r>
      <w:r>
        <w:t xml:space="preserve">for </w:t>
      </w:r>
      <w:r w:rsidR="00B84FB7">
        <w:t xml:space="preserve">the All-age Safeguarding team and will challenge providers and organisations to improve standards of care through robust strategic oversight of commissioned services. They model inclusive, collaborative leadership and support others to uphold the highest professional standards and the </w:t>
      </w:r>
      <w:r w:rsidR="00B84FB7" w:rsidRPr="00FF4A29">
        <w:t>delivery of safe, effective, well led services.</w:t>
      </w:r>
    </w:p>
    <w:p w14:paraId="0044A0EE" w14:textId="160DB8C8" w:rsidR="00627258" w:rsidRPr="00627258" w:rsidRDefault="003D0399" w:rsidP="00F51F9F">
      <w:pPr>
        <w:pStyle w:val="Heading3"/>
      </w:pPr>
      <w:bookmarkStart w:id="28" w:name="_Toc222143870"/>
      <w:r w:rsidRPr="00FB571A">
        <w:t>Designated Safeguarding Senior Manager</w:t>
      </w:r>
      <w:bookmarkEnd w:id="28"/>
    </w:p>
    <w:p w14:paraId="2CC2F33B" w14:textId="7F8F1AB0" w:rsidR="0035517D" w:rsidRDefault="0035517D" w:rsidP="00FB571A">
      <w:pPr>
        <w:pStyle w:val="Style2"/>
      </w:pPr>
      <w:r w:rsidRPr="0035517D">
        <w:t xml:space="preserve">Designated Safeguarding Senior Managers (DSSMs) have strategic responsibility for providing senior clinical leadership and overseeing the development of all-age safeguarding governance. </w:t>
      </w:r>
    </w:p>
    <w:p w14:paraId="085B2F71" w14:textId="0CDA462D" w:rsidR="00DA03C0" w:rsidRDefault="000A0F83" w:rsidP="00FB571A">
      <w:pPr>
        <w:pStyle w:val="Style2"/>
      </w:pPr>
      <w:r w:rsidRPr="000A0F83">
        <w:t>DSSMs support Executive, Director and Senior Managers to discharge all the ICB’s safeguarding statutory duties, roles and responsibilities set out in legislation and guidance as per section 9 of this policy.</w:t>
      </w:r>
    </w:p>
    <w:p w14:paraId="4F2EACC3" w14:textId="59C74831" w:rsidR="00AF10E1" w:rsidRDefault="008A4FED" w:rsidP="00FB571A">
      <w:pPr>
        <w:pStyle w:val="Style2"/>
      </w:pPr>
      <w:r>
        <w:t xml:space="preserve">DSSMs each hold </w:t>
      </w:r>
      <w:r w:rsidR="00DC1662">
        <w:t>strategic</w:t>
      </w:r>
      <w:r>
        <w:t xml:space="preserve"> lead for</w:t>
      </w:r>
      <w:r w:rsidR="00DC1662">
        <w:t xml:space="preserve"> specific</w:t>
      </w:r>
      <w:r w:rsidR="00526FA3">
        <w:t xml:space="preserve"> </w:t>
      </w:r>
      <w:r w:rsidR="00CF4452">
        <w:t>specialities</w:t>
      </w:r>
      <w:r w:rsidR="002A36DF">
        <w:t xml:space="preserve"> e.g. children, childre</w:t>
      </w:r>
      <w:r w:rsidR="00CF4452">
        <w:t>n looked after, adults at risk</w:t>
      </w:r>
      <w:r w:rsidR="002117CA">
        <w:t>.</w:t>
      </w:r>
      <w:r w:rsidR="007203E1">
        <w:t xml:space="preserve"> In addition,</w:t>
      </w:r>
      <w:r w:rsidR="00FA2A1C">
        <w:t xml:space="preserve"> they</w:t>
      </w:r>
      <w:r w:rsidR="002117CA">
        <w:t xml:space="preserve"> </w:t>
      </w:r>
      <w:r w:rsidR="0034664C">
        <w:t xml:space="preserve">collaborate closely </w:t>
      </w:r>
      <w:r w:rsidR="005E0A7C">
        <w:t xml:space="preserve">in the delivery of </w:t>
      </w:r>
      <w:r w:rsidR="00B111CA">
        <w:t>the</w:t>
      </w:r>
      <w:r w:rsidR="002C52A5">
        <w:t xml:space="preserve"> all-age </w:t>
      </w:r>
      <w:r w:rsidR="00B111CA">
        <w:t xml:space="preserve">agenda </w:t>
      </w:r>
      <w:r w:rsidR="00431168">
        <w:t>and Whole Family Approach</w:t>
      </w:r>
      <w:r w:rsidR="005E0A7C">
        <w:t>.</w:t>
      </w:r>
    </w:p>
    <w:p w14:paraId="08BF323A" w14:textId="47DFF55C" w:rsidR="0035517D" w:rsidRDefault="006057B8" w:rsidP="00FB571A">
      <w:pPr>
        <w:pStyle w:val="Style2"/>
      </w:pPr>
      <w:r w:rsidRPr="006057B8">
        <w:t>Where appropriate to provide safeguarding supervision to named professionals working in main Health Providers across Essex. To have oversight of Health Provider’s performance ensuring all relevant clinical staff receive safeguarding supervision that is timely and effective.</w:t>
      </w:r>
    </w:p>
    <w:p w14:paraId="45A675A2" w14:textId="586F6D76" w:rsidR="006057B8" w:rsidRDefault="00DC4648" w:rsidP="005C066A">
      <w:pPr>
        <w:pStyle w:val="Style2"/>
      </w:pPr>
      <w:r w:rsidRPr="00DC4648">
        <w:t xml:space="preserve">The role works to support the functions of </w:t>
      </w:r>
      <w:r w:rsidR="0019260E">
        <w:t>E</w:t>
      </w:r>
      <w:r w:rsidRPr="00DC4648">
        <w:t>ICB, providing expert advice and required and to develop key quality indicators and metrics for monitoring of quality and contracts.</w:t>
      </w:r>
      <w:r w:rsidR="005C066A">
        <w:t xml:space="preserve"> </w:t>
      </w:r>
      <w:r w:rsidR="005C066A" w:rsidRPr="005C066A">
        <w:t xml:space="preserve">They ensure robust assurance </w:t>
      </w:r>
      <w:r w:rsidR="005C066A" w:rsidRPr="005C066A">
        <w:lastRenderedPageBreak/>
        <w:t>arrangements and monitoring systems are in place within the ICB and the wider health economy.</w:t>
      </w:r>
    </w:p>
    <w:p w14:paraId="33D3F08B" w14:textId="7673DB51" w:rsidR="00DC4648" w:rsidRPr="00E43CDC" w:rsidRDefault="005B0660" w:rsidP="00FB571A">
      <w:pPr>
        <w:pStyle w:val="Style2"/>
      </w:pPr>
      <w:r w:rsidRPr="005B0660">
        <w:t>Provide support to Health Providers and Independent Contractor safeguarding leads, named doctors, nurses, midwives and other health professionals who take a professional lead within their own organisations</w:t>
      </w:r>
    </w:p>
    <w:p w14:paraId="638C6FCE" w14:textId="77777777" w:rsidR="00F40D75" w:rsidRPr="00F40D75" w:rsidRDefault="00F40D75" w:rsidP="00F51F9F">
      <w:pPr>
        <w:pStyle w:val="Heading3"/>
      </w:pPr>
      <w:bookmarkStart w:id="29" w:name="_Toc222143871"/>
      <w:bookmarkEnd w:id="26"/>
      <w:r w:rsidRPr="00F40D75">
        <w:t>Governance Lead</w:t>
      </w:r>
      <w:bookmarkEnd w:id="29"/>
    </w:p>
    <w:p w14:paraId="1DAA1438" w14:textId="0E54AA2D" w:rsidR="00F40D75" w:rsidRDefault="004D32C9" w:rsidP="00F40D75">
      <w:pPr>
        <w:pStyle w:val="Style2"/>
      </w:pPr>
      <w:r w:rsidRPr="004D32C9">
        <w:t>The Head of IG &amp; DPO will provide leadership to the Information Governance team, ensuring both that the organisation is complaint with its legal responsibilities in those areas, and also acting as expert advisor to support the delivery of work across the organisation.</w:t>
      </w:r>
    </w:p>
    <w:p w14:paraId="3D809D2D" w14:textId="4CD88EFA" w:rsidR="00131BC9" w:rsidRPr="00F40D75" w:rsidRDefault="00131BC9" w:rsidP="00F40D75">
      <w:pPr>
        <w:pStyle w:val="Style2"/>
      </w:pPr>
      <w:r w:rsidRPr="00131BC9">
        <w:t>The Head of IG &amp; DPO lead the development of information governance policies for the ICB and ICS, creating and maintaining guidance, procedures, and advice to ensure compliance with statutory obligations. They act as the Data Protection Officer for the ICB and relevant GP practices, providing expert support and specialist knowledge to internal teams.</w:t>
      </w:r>
    </w:p>
    <w:p w14:paraId="20D66EC7" w14:textId="77777777" w:rsidR="00F40D75" w:rsidRPr="00F40D75" w:rsidRDefault="00F40D75" w:rsidP="00F51F9F">
      <w:pPr>
        <w:pStyle w:val="Heading3"/>
      </w:pPr>
      <w:bookmarkStart w:id="30" w:name="_Toc222143872"/>
      <w:r w:rsidRPr="00F40D75">
        <w:t>Line Managers</w:t>
      </w:r>
      <w:bookmarkEnd w:id="30"/>
      <w:r w:rsidRPr="00F40D75">
        <w:t xml:space="preserve"> </w:t>
      </w:r>
    </w:p>
    <w:p w14:paraId="632C4D96" w14:textId="77777777" w:rsidR="00757C80" w:rsidRPr="002F4F73" w:rsidRDefault="00757C80" w:rsidP="00757C80">
      <w:pPr>
        <w:pStyle w:val="Style2"/>
      </w:pPr>
      <w:r w:rsidRPr="002F4F73">
        <w:t xml:space="preserve">Ensure their staff act in accordance with this policy and associated policies/guidance. </w:t>
      </w:r>
    </w:p>
    <w:p w14:paraId="3F1BF89B" w14:textId="77777777" w:rsidR="00757C80" w:rsidRPr="002F4F73" w:rsidRDefault="00757C80" w:rsidP="00757C80">
      <w:pPr>
        <w:pStyle w:val="Style2"/>
      </w:pPr>
      <w:r w:rsidRPr="002F4F73">
        <w:t xml:space="preserve">Ensure all staff are appropriately trained in safeguarding in line with their roles and responsibilities and that safeguarding training records are maintained. </w:t>
      </w:r>
    </w:p>
    <w:p w14:paraId="0D2ADFDE" w14:textId="77777777" w:rsidR="00757C80" w:rsidRPr="002F4F73" w:rsidRDefault="00757C80" w:rsidP="00757C80">
      <w:pPr>
        <w:pStyle w:val="Style2"/>
      </w:pPr>
      <w:r w:rsidRPr="002F4F73">
        <w:t xml:space="preserve">Advise the safeguarding service on any risk issues in relation to safeguarding adults and children. </w:t>
      </w:r>
    </w:p>
    <w:p w14:paraId="2DA9D7BC" w14:textId="77777777" w:rsidR="00757C80" w:rsidRPr="002F4F73" w:rsidRDefault="00757C80" w:rsidP="00757C80">
      <w:pPr>
        <w:pStyle w:val="Style2"/>
      </w:pPr>
      <w:r w:rsidRPr="002F4F73">
        <w:t xml:space="preserve">Foster and maintain a culture where safeguarding concerns can be escalated. </w:t>
      </w:r>
    </w:p>
    <w:p w14:paraId="366AF377" w14:textId="77777777" w:rsidR="00757C80" w:rsidRPr="002F4F73" w:rsidRDefault="00757C80" w:rsidP="00757C80">
      <w:pPr>
        <w:pStyle w:val="Style2"/>
      </w:pPr>
      <w:r w:rsidRPr="002F4F73">
        <w:t>Ensure clinical staff are given the opportunity to raise any safeguarding concerns through one-to-one meetings and safeguarding supervision.</w:t>
      </w:r>
    </w:p>
    <w:p w14:paraId="23F74B0E" w14:textId="77777777" w:rsidR="0042665F" w:rsidRDefault="00757C80" w:rsidP="0042665F">
      <w:pPr>
        <w:pStyle w:val="Style2"/>
        <w:rPr>
          <w:b/>
          <w:bCs/>
          <w:color w:val="auto"/>
        </w:rPr>
      </w:pPr>
      <w:r w:rsidRPr="0042665F">
        <w:t xml:space="preserve">Ensure staff know how to raise concerns using the ICB’s </w:t>
      </w:r>
      <w:r w:rsidRPr="0042665F">
        <w:rPr>
          <w:color w:val="auto"/>
        </w:rPr>
        <w:t xml:space="preserve">the </w:t>
      </w:r>
      <w:hyperlink r:id="rId26" w:history="1">
        <w:r w:rsidRPr="0042665F">
          <w:rPr>
            <w:rStyle w:val="Hyperlink"/>
            <w:color w:val="auto"/>
            <w:u w:val="none"/>
          </w:rPr>
          <w:t>Freedom to Speak Up Policy</w:t>
        </w:r>
      </w:hyperlink>
      <w:r w:rsidR="00EB6A58">
        <w:rPr>
          <w:color w:val="auto"/>
        </w:rPr>
        <w:t>.</w:t>
      </w:r>
    </w:p>
    <w:p w14:paraId="16B3D69B" w14:textId="5370A859" w:rsidR="00EB6A58" w:rsidRPr="0042665F" w:rsidRDefault="00EB6A58" w:rsidP="0042665F">
      <w:pPr>
        <w:pStyle w:val="Style2"/>
        <w:rPr>
          <w:color w:val="auto"/>
        </w:rPr>
      </w:pPr>
      <w:r w:rsidRPr="0042665F">
        <w:rPr>
          <w:color w:val="auto"/>
        </w:rPr>
        <w:t xml:space="preserve">Ensure that the right level of </w:t>
      </w:r>
      <w:r w:rsidRPr="0042665F">
        <w:t xml:space="preserve">Disclosure and Barring Service checks are requested for all staff during the recruitment process and clearance is obtained before the applicant commences employment. </w:t>
      </w:r>
    </w:p>
    <w:p w14:paraId="77315517" w14:textId="77777777" w:rsidR="00F40D75" w:rsidRPr="00F40D75" w:rsidRDefault="00F40D75" w:rsidP="00861456">
      <w:pPr>
        <w:pStyle w:val="Heading3"/>
      </w:pPr>
      <w:bookmarkStart w:id="31" w:name="_Toc222143873"/>
      <w:r w:rsidRPr="00F40D75">
        <w:t>All Staff</w:t>
      </w:r>
      <w:bookmarkEnd w:id="31"/>
    </w:p>
    <w:p w14:paraId="41B95F2D" w14:textId="77777777" w:rsidR="00A37CA5" w:rsidRPr="00A37CA5" w:rsidRDefault="00A37CA5" w:rsidP="00A37CA5">
      <w:pPr>
        <w:pStyle w:val="Style2"/>
      </w:pPr>
      <w:r w:rsidRPr="00A37CA5">
        <w:t xml:space="preserve">Comply with all policies, procedures, and guidance in relation to safeguarding. </w:t>
      </w:r>
    </w:p>
    <w:p w14:paraId="2FB5FA84" w14:textId="77777777" w:rsidR="00A37CA5" w:rsidRPr="00A37CA5" w:rsidRDefault="00A37CA5" w:rsidP="00A37CA5">
      <w:pPr>
        <w:pStyle w:val="Style2"/>
      </w:pPr>
      <w:r w:rsidRPr="00A37CA5">
        <w:lastRenderedPageBreak/>
        <w:t xml:space="preserve">Develop safeguarding competencies in accordance to their roles and responsibilities in line with national guidance (commonly known at the Intercollegiate Documents). </w:t>
      </w:r>
    </w:p>
    <w:p w14:paraId="2336C63B" w14:textId="26C08C4F" w:rsidR="00A37CA5" w:rsidRPr="00A37CA5" w:rsidRDefault="00A37CA5" w:rsidP="00A37CA5">
      <w:pPr>
        <w:pStyle w:val="Style2"/>
      </w:pPr>
      <w:r w:rsidRPr="00A37CA5">
        <w:t>To be able to recognise different types of abuse and neglect to be able to respond accordingly. To act by making appropriate referrals and how to seek advice from the Safeguarding Team.</w:t>
      </w:r>
    </w:p>
    <w:p w14:paraId="7782B3B9" w14:textId="77777777" w:rsidR="00A37CA5" w:rsidRPr="00A37CA5" w:rsidRDefault="00A37CA5" w:rsidP="00A37CA5">
      <w:pPr>
        <w:pStyle w:val="Style2"/>
      </w:pPr>
      <w:r w:rsidRPr="00A37CA5">
        <w:t xml:space="preserve">Access safeguarding advice and safeguarding supervision as appropriate to their role and responsibilities. </w:t>
      </w:r>
    </w:p>
    <w:p w14:paraId="64AA9352" w14:textId="77777777" w:rsidR="00A37CA5" w:rsidRPr="00A37CA5" w:rsidRDefault="00A37CA5" w:rsidP="00A37CA5">
      <w:pPr>
        <w:pStyle w:val="Style2"/>
      </w:pPr>
      <w:r w:rsidRPr="00A37CA5">
        <w:t>Take part in audits and evaluations regarding safeguarding as requested.</w:t>
      </w:r>
    </w:p>
    <w:p w14:paraId="57DB26E5" w14:textId="77777777" w:rsidR="00A37CA5" w:rsidRPr="002F4F73" w:rsidRDefault="00A37CA5" w:rsidP="00A37CA5">
      <w:pPr>
        <w:pStyle w:val="Style2"/>
      </w:pPr>
      <w:r w:rsidRPr="002F4F73">
        <w:t xml:space="preserve">Take immediate and appropriate action regarding allegations against people who work with children or adults at risk as outlined in </w:t>
      </w:r>
      <w:r w:rsidRPr="002F4F73">
        <w:rPr>
          <w:color w:val="auto"/>
        </w:rPr>
        <w:t xml:space="preserve">the </w:t>
      </w:r>
      <w:hyperlink r:id="rId27" w:history="1">
        <w:r w:rsidRPr="002F4F73">
          <w:rPr>
            <w:rStyle w:val="Hyperlink"/>
            <w:color w:val="auto"/>
            <w:u w:val="none"/>
          </w:rPr>
          <w:t>Freedom to Speak Up Policy</w:t>
        </w:r>
      </w:hyperlink>
      <w:r w:rsidRPr="002F4F73">
        <w:t xml:space="preserve">.  </w:t>
      </w:r>
    </w:p>
    <w:p w14:paraId="4E7B9B93" w14:textId="77777777" w:rsidR="00F40D75" w:rsidRPr="00F40D75" w:rsidRDefault="00F40D75" w:rsidP="00F40D75">
      <w:pPr>
        <w:pStyle w:val="Heading2"/>
      </w:pPr>
      <w:bookmarkStart w:id="32" w:name="_Toc216880685"/>
      <w:bookmarkStart w:id="33" w:name="_Toc221195718"/>
      <w:bookmarkStart w:id="34" w:name="_Toc222143874"/>
      <w:r w:rsidRPr="00F40D75">
        <w:t>Policy Detail</w:t>
      </w:r>
      <w:bookmarkEnd w:id="32"/>
      <w:bookmarkEnd w:id="33"/>
      <w:bookmarkEnd w:id="34"/>
    </w:p>
    <w:p w14:paraId="519669E2" w14:textId="77777777" w:rsidR="000678A7" w:rsidRPr="000678A7" w:rsidRDefault="000678A7" w:rsidP="00861456">
      <w:pPr>
        <w:pStyle w:val="Heading3"/>
      </w:pPr>
      <w:bookmarkStart w:id="35" w:name="_Toc222143875"/>
      <w:r w:rsidRPr="000678A7">
        <w:t>Multi-Agency Safeguarding Arrangements / Partnership Working</w:t>
      </w:r>
      <w:bookmarkEnd w:id="35"/>
    </w:p>
    <w:p w14:paraId="5CF2F280" w14:textId="07A5E05F" w:rsidR="000678A7" w:rsidRPr="006E4682" w:rsidRDefault="000678A7" w:rsidP="002751EE">
      <w:pPr>
        <w:pStyle w:val="Style2"/>
      </w:pPr>
      <w:r w:rsidRPr="006E4682">
        <w:t>Health organisations and their staff must develop relationships and work closely with colleagues across their local safeguarding system to ensure collaboration, encourage constructive challenge and enable learning in a sustainable manner. Safeguarding Partnerships/Boards aim to ensure the safety and protection of children and adults with care and support needs by working with agencies to raise awareness about abuse, develop a culture that does not tolerate abuse, and Safeguarding Partnerships/Boards that fall within its geographical area</w:t>
      </w:r>
      <w:r w:rsidRPr="006E4682">
        <w:rPr>
          <w:rStyle w:val="FootnoteReference"/>
          <w:vertAlign w:val="baseline"/>
        </w:rPr>
        <w:footnoteReference w:id="2"/>
      </w:r>
    </w:p>
    <w:p w14:paraId="3DA17D67" w14:textId="3BFAFB69" w:rsidR="000A4A9F" w:rsidRDefault="000A4A9F" w:rsidP="002751EE">
      <w:pPr>
        <w:pStyle w:val="Style2"/>
      </w:pPr>
      <w:r w:rsidRPr="002F4F73">
        <w:t>In addition to the Safeguarding Boards / Partnerships, SET Dome</w:t>
      </w:r>
      <w:r w:rsidRPr="00687A3B">
        <w:t>stic Abuse Board (SETDAB) brings together agencies across greater Essex to better facilitate our vision to work together to enable everyone to live a life free from all forms of domestic abuse. SETDAB is responsible for designing and implementing the Domestic Abuse Strategy to address domestic abuse by providing a multiagency framework, and co-ordinated approach to innovate, drive change, and address domestic abuse.</w:t>
      </w:r>
    </w:p>
    <w:p w14:paraId="456F864A" w14:textId="05C8503A" w:rsidR="00F40D75" w:rsidRPr="005F2BA2" w:rsidRDefault="00D93B82" w:rsidP="002751EE">
      <w:pPr>
        <w:pStyle w:val="Style2"/>
      </w:pPr>
      <w:r w:rsidRPr="005F2BA2">
        <w:t>Each local authority in Essex has a Corporate Parenting Board to look strategically at the way in which their children in care and care leavers experience services. Essex ICB has a duty to co-operate with Local Authorities and support them to carry out their responsibilities as a corporate parent</w:t>
      </w:r>
      <w:r w:rsidR="00C469EC" w:rsidRPr="005F2BA2">
        <w:t>.</w:t>
      </w:r>
    </w:p>
    <w:p w14:paraId="4233B618" w14:textId="7588B45E" w:rsidR="00C469EC" w:rsidRDefault="00C469EC" w:rsidP="00861456">
      <w:pPr>
        <w:pStyle w:val="Heading3"/>
      </w:pPr>
      <w:bookmarkStart w:id="36" w:name="_Toc222143876"/>
      <w:r w:rsidRPr="00C469EC">
        <w:lastRenderedPageBreak/>
        <w:t>Safeguarding Adults</w:t>
      </w:r>
      <w:bookmarkEnd w:id="36"/>
    </w:p>
    <w:p w14:paraId="1615E4B6" w14:textId="255D5A10" w:rsidR="00A55F6D" w:rsidRPr="00E71F59" w:rsidRDefault="000B0964" w:rsidP="00DF5F77">
      <w:pPr>
        <w:pStyle w:val="Style2"/>
      </w:pPr>
      <w:r w:rsidRPr="00E71F59">
        <w:t>The statutory framework introduced under the Care Act 2014 applies t</w:t>
      </w:r>
      <w:r w:rsidR="008840BC" w:rsidRPr="00E71F59">
        <w:t xml:space="preserve">o </w:t>
      </w:r>
      <w:r w:rsidRPr="00E71F59">
        <w:t xml:space="preserve">any person aged 18 or above </w:t>
      </w:r>
      <w:r w:rsidR="006E3E48" w:rsidRPr="00E71F59">
        <w:t>who:</w:t>
      </w:r>
    </w:p>
    <w:p w14:paraId="3EDAAE7B" w14:textId="77777777" w:rsidR="00A55F6D" w:rsidRPr="00E71F59" w:rsidRDefault="00DD32D0" w:rsidP="00E61168">
      <w:pPr>
        <w:pStyle w:val="ListParagraph"/>
        <w:numPr>
          <w:ilvl w:val="0"/>
          <w:numId w:val="13"/>
        </w:numPr>
        <w:autoSpaceDE w:val="0"/>
        <w:autoSpaceDN w:val="0"/>
        <w:adjustRightInd w:val="0"/>
        <w:spacing w:before="0" w:after="120" w:line="276" w:lineRule="auto"/>
        <w:ind w:left="1559" w:hanging="425"/>
        <w:contextualSpacing w:val="0"/>
        <w:rPr>
          <w:rFonts w:asciiTheme="majorHAnsi" w:hAnsiTheme="majorHAnsi" w:cstheme="majorHAnsi"/>
        </w:rPr>
      </w:pPr>
      <w:r w:rsidRPr="00E71F59">
        <w:rPr>
          <w:rFonts w:asciiTheme="majorHAnsi" w:hAnsiTheme="majorHAnsi" w:cstheme="majorHAnsi"/>
        </w:rPr>
        <w:t>Has needs for care and support (regardless of the level of need and whether the local authority is meeting any of those needs).</w:t>
      </w:r>
    </w:p>
    <w:p w14:paraId="408B7B26" w14:textId="77777777" w:rsidR="00A55F6D" w:rsidRPr="00E71F59" w:rsidRDefault="00DD32D0" w:rsidP="00E61168">
      <w:pPr>
        <w:pStyle w:val="ListParagraph"/>
        <w:numPr>
          <w:ilvl w:val="0"/>
          <w:numId w:val="13"/>
        </w:numPr>
        <w:autoSpaceDE w:val="0"/>
        <w:autoSpaceDN w:val="0"/>
        <w:adjustRightInd w:val="0"/>
        <w:spacing w:before="0" w:after="120" w:line="276" w:lineRule="auto"/>
        <w:ind w:left="1559" w:hanging="425"/>
        <w:contextualSpacing w:val="0"/>
        <w:rPr>
          <w:rFonts w:asciiTheme="majorHAnsi" w:hAnsiTheme="majorHAnsi" w:cstheme="majorHAnsi"/>
        </w:rPr>
      </w:pPr>
      <w:r w:rsidRPr="00E71F59">
        <w:rPr>
          <w:rFonts w:asciiTheme="majorHAnsi" w:hAnsiTheme="majorHAnsi" w:cstheme="majorHAnsi"/>
        </w:rPr>
        <w:t xml:space="preserve">Is experiencing, or is at risk of abuse or neglect, and </w:t>
      </w:r>
    </w:p>
    <w:p w14:paraId="0F104EF8" w14:textId="77777777" w:rsidR="003543A9" w:rsidRPr="00E71F59" w:rsidRDefault="00DD32D0" w:rsidP="00E61168">
      <w:pPr>
        <w:pStyle w:val="ListParagraph"/>
        <w:numPr>
          <w:ilvl w:val="0"/>
          <w:numId w:val="13"/>
        </w:numPr>
        <w:autoSpaceDE w:val="0"/>
        <w:autoSpaceDN w:val="0"/>
        <w:adjustRightInd w:val="0"/>
        <w:spacing w:before="0" w:after="120" w:line="276" w:lineRule="auto"/>
        <w:ind w:left="1559" w:hanging="425"/>
        <w:contextualSpacing w:val="0"/>
        <w:rPr>
          <w:rFonts w:asciiTheme="majorHAnsi" w:hAnsiTheme="majorHAnsi" w:cstheme="majorHAnsi"/>
        </w:rPr>
      </w:pPr>
      <w:r w:rsidRPr="00E71F59">
        <w:rPr>
          <w:rFonts w:asciiTheme="majorHAnsi" w:hAnsiTheme="majorHAnsi" w:cstheme="majorHAnsi"/>
        </w:rPr>
        <w:t xml:space="preserve">As a result of those needs, is unable to protect themselves against the abuse or neglect or the risk of it. </w:t>
      </w:r>
      <w:bookmarkStart w:id="37" w:name="_Toc179702225"/>
    </w:p>
    <w:p w14:paraId="58544214" w14:textId="77777777" w:rsidR="00D21CC3" w:rsidRPr="00E71F59" w:rsidRDefault="00DD32D0" w:rsidP="00E61168">
      <w:pPr>
        <w:pStyle w:val="ListParagraph"/>
        <w:numPr>
          <w:ilvl w:val="0"/>
          <w:numId w:val="13"/>
        </w:numPr>
        <w:autoSpaceDE w:val="0"/>
        <w:autoSpaceDN w:val="0"/>
        <w:adjustRightInd w:val="0"/>
        <w:spacing w:before="0" w:after="120" w:line="276" w:lineRule="auto"/>
        <w:ind w:left="1559" w:hanging="425"/>
        <w:contextualSpacing w:val="0"/>
        <w:rPr>
          <w:rFonts w:asciiTheme="majorHAnsi" w:hAnsiTheme="majorHAnsi" w:cstheme="majorHAnsi"/>
        </w:rPr>
      </w:pPr>
      <w:r w:rsidRPr="00E71F59">
        <w:rPr>
          <w:rFonts w:asciiTheme="majorHAnsi" w:hAnsiTheme="majorHAnsi" w:cstheme="majorHAnsi"/>
        </w:rPr>
        <w:t xml:space="preserve">They may </w:t>
      </w:r>
      <w:bookmarkEnd w:id="37"/>
      <w:r w:rsidRPr="00E71F59">
        <w:rPr>
          <w:rFonts w:asciiTheme="majorHAnsi" w:hAnsiTheme="majorHAnsi" w:cstheme="majorHAnsi"/>
        </w:rPr>
        <w:t>include</w:t>
      </w:r>
      <w:r w:rsidRPr="00E71F59">
        <w:rPr>
          <w:rFonts w:asciiTheme="majorHAnsi" w:hAnsiTheme="majorHAnsi" w:cstheme="majorHAnsi"/>
          <w:b/>
          <w:bCs/>
        </w:rPr>
        <w:t xml:space="preserve"> </w:t>
      </w:r>
      <w:r w:rsidRPr="00E71F59">
        <w:rPr>
          <w:rFonts w:asciiTheme="majorHAnsi" w:hAnsiTheme="majorHAnsi" w:cstheme="majorHAnsi"/>
        </w:rPr>
        <w:t>people with a mental health problem or mental illness (including dementia); People with a physical or learning disability; People with a sensory impairment; People who are frail and/or experiencing a temporary illness; People with alcohol or substance dependency.</w:t>
      </w:r>
    </w:p>
    <w:p w14:paraId="6F3A3B0F" w14:textId="00625B46" w:rsidR="00DD32D0" w:rsidRPr="00E71F59" w:rsidRDefault="00DD32D0" w:rsidP="00DF5F77">
      <w:pPr>
        <w:pStyle w:val="Style2"/>
      </w:pPr>
      <w:r w:rsidRPr="00E71F59">
        <w:rPr>
          <w:shd w:val="clear" w:color="auto" w:fill="FFFFFF"/>
        </w:rPr>
        <w:t>Where someone is 18 or over but is still receiving children’s services and a safeguarding issue is raised, the matter should be dealt with through adult safeguarding arrangements. For example, this could occur when a young person with substantial and complex needs continues to be supported in a residential educational setting until the age of 25.</w:t>
      </w:r>
    </w:p>
    <w:p w14:paraId="7F233FE4" w14:textId="77777777" w:rsidR="00AD7DA3" w:rsidRPr="001D384D" w:rsidRDefault="00AD7DA3" w:rsidP="00861456">
      <w:pPr>
        <w:pStyle w:val="Heading3"/>
      </w:pPr>
      <w:bookmarkStart w:id="38" w:name="_Toc222143877"/>
      <w:r w:rsidRPr="001D384D">
        <w:t>Making Safeguarding Personal</w:t>
      </w:r>
      <w:bookmarkEnd w:id="38"/>
      <w:r w:rsidRPr="001D384D">
        <w:t xml:space="preserve"> </w:t>
      </w:r>
    </w:p>
    <w:p w14:paraId="6B14AD4B" w14:textId="63AA414A" w:rsidR="00D624A6" w:rsidRPr="00FA64A9" w:rsidRDefault="00D624A6" w:rsidP="00FA64A9">
      <w:pPr>
        <w:pStyle w:val="Style2"/>
      </w:pPr>
      <w:r w:rsidRPr="00FA64A9">
        <w:t xml:space="preserve">Responding to safeguarding adult concerns should be delivered through a person-centred approach which encourages people to make their own decisions about how they live their lives and how they manage their safety. </w:t>
      </w:r>
    </w:p>
    <w:p w14:paraId="5B4D12E4" w14:textId="77777777" w:rsidR="0007524B" w:rsidRPr="00FA64A9" w:rsidRDefault="0007524B" w:rsidP="00FA64A9">
      <w:pPr>
        <w:pStyle w:val="Style2"/>
      </w:pPr>
      <w:r w:rsidRPr="00FA64A9">
        <w:t xml:space="preserve">This approach recognises that adults have a general right to independence, choice and self-determination including control over information about themselves. This will support adults to identify risks, provide details of its impact and whether they find the mitigation acceptable. </w:t>
      </w:r>
    </w:p>
    <w:p w14:paraId="5E90A2FB" w14:textId="77777777" w:rsidR="00FE62B3" w:rsidRPr="00FA64A9" w:rsidRDefault="00FE62B3" w:rsidP="00FA64A9">
      <w:pPr>
        <w:pStyle w:val="Style2"/>
      </w:pPr>
      <w:r w:rsidRPr="00FA64A9">
        <w:t>All ICB staff should ensure that adults are provided with support and information to empower them to do so.</w:t>
      </w:r>
    </w:p>
    <w:p w14:paraId="6C07E27E" w14:textId="77777777" w:rsidR="00FC0B69" w:rsidRPr="00FA64A9" w:rsidRDefault="00FC0B69" w:rsidP="00861456">
      <w:pPr>
        <w:pStyle w:val="Heading3"/>
      </w:pPr>
      <w:bookmarkStart w:id="39" w:name="_Toc179518210"/>
      <w:bookmarkStart w:id="40" w:name="_Toc179520076"/>
      <w:bookmarkStart w:id="41" w:name="_Toc222143878"/>
      <w:r w:rsidRPr="00FA64A9">
        <w:t>The 6 Principles of Adult Safeguarding</w:t>
      </w:r>
      <w:bookmarkEnd w:id="39"/>
      <w:bookmarkEnd w:id="40"/>
      <w:bookmarkEnd w:id="41"/>
    </w:p>
    <w:p w14:paraId="6D1B7745" w14:textId="4E6D0FA7" w:rsidR="0007524B" w:rsidRDefault="001C17FC" w:rsidP="00DF5F77">
      <w:pPr>
        <w:pStyle w:val="Style2"/>
      </w:pPr>
      <w:r>
        <w:t xml:space="preserve">Building on making safeguarding personal, </w:t>
      </w:r>
      <w:r w:rsidR="00FF5498">
        <w:t>Essex</w:t>
      </w:r>
      <w:r>
        <w:t xml:space="preserve"> ICB staff should apply these 6 principles in all safeguarding matters to support </w:t>
      </w:r>
      <w:r w:rsidRPr="00361287">
        <w:t>engage</w:t>
      </w:r>
      <w:r>
        <w:t>ment</w:t>
      </w:r>
      <w:r w:rsidRPr="00361287">
        <w:t xml:space="preserve"> </w:t>
      </w:r>
      <w:r>
        <w:t>and inform the response</w:t>
      </w:r>
      <w:r w:rsidRPr="00361287">
        <w:t>.</w:t>
      </w:r>
    </w:p>
    <w:p w14:paraId="56C71F1D" w14:textId="77777777" w:rsidR="001C708B" w:rsidRDefault="001C708B" w:rsidP="001C708B">
      <w:pPr>
        <w:pStyle w:val="Style2"/>
        <w:numPr>
          <w:ilvl w:val="0"/>
          <w:numId w:val="0"/>
        </w:numPr>
        <w:ind w:left="1134"/>
      </w:pPr>
    </w:p>
    <w:p w14:paraId="43655105" w14:textId="77777777" w:rsidR="001C708B" w:rsidRDefault="001C708B" w:rsidP="001C708B">
      <w:pPr>
        <w:pStyle w:val="Style2"/>
        <w:numPr>
          <w:ilvl w:val="0"/>
          <w:numId w:val="0"/>
        </w:numPr>
        <w:ind w:left="1134"/>
      </w:pPr>
    </w:p>
    <w:tbl>
      <w:tblPr>
        <w:tblStyle w:val="TableGrid"/>
        <w:tblW w:w="0" w:type="auto"/>
        <w:tblInd w:w="-8"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1913"/>
        <w:gridCol w:w="2907"/>
        <w:gridCol w:w="4098"/>
      </w:tblGrid>
      <w:tr w:rsidR="00FC063D" w:rsidRPr="00687A3B" w14:paraId="396FFFBA" w14:textId="77777777" w:rsidTr="00B06D06">
        <w:trPr>
          <w:trHeight w:val="300"/>
        </w:trPr>
        <w:tc>
          <w:tcPr>
            <w:tcW w:w="191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105" w:type="dxa"/>
              <w:right w:w="105" w:type="dxa"/>
            </w:tcMar>
          </w:tcPr>
          <w:p w14:paraId="0BAD348A" w14:textId="77777777" w:rsidR="00FC063D" w:rsidRPr="00687A3B" w:rsidRDefault="00FC063D">
            <w:pPr>
              <w:spacing w:before="0" w:after="0"/>
              <w:ind w:left="0"/>
              <w:rPr>
                <w:rFonts w:ascii="Arial" w:eastAsia="Arial" w:hAnsi="Arial" w:cs="Arial"/>
                <w:color w:val="231F20" w:themeColor="text2"/>
              </w:rPr>
            </w:pPr>
            <w:r w:rsidRPr="00687A3B">
              <w:rPr>
                <w:rFonts w:ascii="Arial" w:eastAsia="Arial" w:hAnsi="Arial" w:cs="Arial"/>
                <w:b/>
                <w:bCs/>
                <w:color w:val="231F20" w:themeColor="text2"/>
              </w:rPr>
              <w:lastRenderedPageBreak/>
              <w:t>Principle</w:t>
            </w:r>
          </w:p>
        </w:tc>
        <w:tc>
          <w:tcPr>
            <w:tcW w:w="2907"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105" w:type="dxa"/>
              <w:right w:w="105" w:type="dxa"/>
            </w:tcMar>
          </w:tcPr>
          <w:p w14:paraId="0EC5551F" w14:textId="77777777" w:rsidR="00FC063D" w:rsidRPr="00687A3B" w:rsidRDefault="00FC063D">
            <w:pPr>
              <w:spacing w:before="0" w:after="0"/>
              <w:ind w:left="0"/>
              <w:rPr>
                <w:rFonts w:ascii="Arial" w:eastAsia="Arial" w:hAnsi="Arial" w:cs="Arial"/>
                <w:color w:val="231F20" w:themeColor="text2"/>
              </w:rPr>
            </w:pPr>
            <w:r w:rsidRPr="00687A3B">
              <w:rPr>
                <w:rFonts w:ascii="Arial" w:eastAsia="Arial" w:hAnsi="Arial" w:cs="Arial"/>
                <w:b/>
                <w:bCs/>
                <w:color w:val="231F20" w:themeColor="text2"/>
              </w:rPr>
              <w:t xml:space="preserve">Safeguarding Actions </w:t>
            </w:r>
          </w:p>
        </w:tc>
        <w:tc>
          <w:tcPr>
            <w:tcW w:w="4098"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105" w:type="dxa"/>
              <w:right w:w="105" w:type="dxa"/>
            </w:tcMar>
          </w:tcPr>
          <w:p w14:paraId="435F4893" w14:textId="77777777" w:rsidR="00FC063D" w:rsidRPr="00687A3B" w:rsidRDefault="00FC063D">
            <w:pPr>
              <w:spacing w:before="0" w:after="0"/>
              <w:ind w:left="0"/>
              <w:rPr>
                <w:rFonts w:ascii="Arial" w:eastAsia="Arial" w:hAnsi="Arial" w:cs="Arial"/>
                <w:color w:val="231F20" w:themeColor="text2"/>
              </w:rPr>
            </w:pPr>
            <w:r w:rsidRPr="00687A3B">
              <w:rPr>
                <w:rFonts w:ascii="Arial" w:eastAsia="Arial" w:hAnsi="Arial" w:cs="Arial"/>
                <w:b/>
                <w:bCs/>
                <w:color w:val="231F20" w:themeColor="text2"/>
              </w:rPr>
              <w:t>Outcome for Individual</w:t>
            </w:r>
          </w:p>
        </w:tc>
      </w:tr>
      <w:tr w:rsidR="00FC063D" w:rsidRPr="00687A3B" w14:paraId="6578F473" w14:textId="77777777" w:rsidTr="00B06D06">
        <w:trPr>
          <w:trHeight w:val="300"/>
        </w:trPr>
        <w:tc>
          <w:tcPr>
            <w:tcW w:w="1913" w:type="dxa"/>
            <w:tcBorders>
              <w:top w:val="single" w:sz="6" w:space="0" w:color="auto"/>
              <w:left w:val="single" w:sz="6" w:space="0" w:color="auto"/>
              <w:bottom w:val="single" w:sz="6" w:space="0" w:color="auto"/>
              <w:right w:val="single" w:sz="6" w:space="0" w:color="auto"/>
            </w:tcBorders>
            <w:shd w:val="clear" w:color="auto" w:fill="D0CECE"/>
            <w:tcMar>
              <w:left w:w="105" w:type="dxa"/>
              <w:right w:w="105" w:type="dxa"/>
            </w:tcMar>
          </w:tcPr>
          <w:p w14:paraId="18B2519F" w14:textId="77777777" w:rsidR="00FC063D" w:rsidRPr="00687A3B" w:rsidRDefault="00FC063D">
            <w:pPr>
              <w:spacing w:before="0" w:after="0"/>
              <w:ind w:left="0"/>
              <w:rPr>
                <w:rFonts w:ascii="Arial" w:eastAsia="Arial" w:hAnsi="Arial" w:cs="Arial"/>
                <w:color w:val="231F20" w:themeColor="text2"/>
              </w:rPr>
            </w:pPr>
            <w:r w:rsidRPr="00687A3B">
              <w:rPr>
                <w:rFonts w:ascii="Arial" w:eastAsia="Arial" w:hAnsi="Arial" w:cs="Arial"/>
                <w:b/>
                <w:bCs/>
                <w:color w:val="231F20" w:themeColor="text2"/>
              </w:rPr>
              <w:t xml:space="preserve">Empowerment </w:t>
            </w:r>
          </w:p>
        </w:tc>
        <w:tc>
          <w:tcPr>
            <w:tcW w:w="2907" w:type="dxa"/>
            <w:tcBorders>
              <w:top w:val="single" w:sz="6" w:space="0" w:color="auto"/>
              <w:left w:val="single" w:sz="6" w:space="0" w:color="auto"/>
              <w:bottom w:val="single" w:sz="6" w:space="0" w:color="auto"/>
              <w:right w:val="single" w:sz="6" w:space="0" w:color="auto"/>
            </w:tcBorders>
            <w:tcMar>
              <w:left w:w="105" w:type="dxa"/>
              <w:right w:w="105" w:type="dxa"/>
            </w:tcMar>
          </w:tcPr>
          <w:p w14:paraId="0BF20C71" w14:textId="77777777" w:rsidR="00FC063D" w:rsidRPr="00334F09" w:rsidRDefault="00FC063D">
            <w:pPr>
              <w:spacing w:before="0" w:after="0"/>
              <w:ind w:left="0"/>
              <w:rPr>
                <w:rFonts w:ascii="Arial" w:eastAsia="Arial" w:hAnsi="Arial" w:cs="Arial"/>
                <w:color w:val="231F20" w:themeColor="text2"/>
                <w:sz w:val="22"/>
                <w:szCs w:val="22"/>
              </w:rPr>
            </w:pPr>
            <w:r w:rsidRPr="00334F09">
              <w:rPr>
                <w:rFonts w:ascii="Arial" w:eastAsia="Arial" w:hAnsi="Arial" w:cs="Arial"/>
                <w:color w:val="231F20" w:themeColor="text2"/>
                <w:sz w:val="22"/>
                <w:szCs w:val="22"/>
              </w:rPr>
              <w:t>Adults are encouraged to make their own decisions and are provided with support and information</w:t>
            </w:r>
          </w:p>
        </w:tc>
        <w:tc>
          <w:tcPr>
            <w:tcW w:w="4098" w:type="dxa"/>
            <w:tcBorders>
              <w:top w:val="single" w:sz="6" w:space="0" w:color="auto"/>
              <w:left w:val="single" w:sz="6" w:space="0" w:color="auto"/>
              <w:bottom w:val="single" w:sz="6" w:space="0" w:color="auto"/>
              <w:right w:val="single" w:sz="6" w:space="0" w:color="auto"/>
            </w:tcBorders>
            <w:tcMar>
              <w:left w:w="105" w:type="dxa"/>
              <w:right w:w="105" w:type="dxa"/>
            </w:tcMar>
          </w:tcPr>
          <w:p w14:paraId="5FD4100F" w14:textId="77777777" w:rsidR="00FC063D" w:rsidRPr="004F5BBC" w:rsidRDefault="00FC063D">
            <w:pPr>
              <w:spacing w:before="0" w:after="0"/>
              <w:ind w:left="0"/>
              <w:rPr>
                <w:rFonts w:ascii="Arial" w:eastAsia="Arial" w:hAnsi="Arial" w:cs="Arial"/>
                <w:i/>
                <w:iCs/>
                <w:color w:val="231F20" w:themeColor="text2"/>
                <w:sz w:val="22"/>
                <w:szCs w:val="22"/>
              </w:rPr>
            </w:pPr>
            <w:r w:rsidRPr="004F5BBC">
              <w:rPr>
                <w:rFonts w:ascii="Arial" w:eastAsia="Arial" w:hAnsi="Arial" w:cs="Arial"/>
                <w:i/>
                <w:iCs/>
                <w:color w:val="231F20" w:themeColor="text2"/>
                <w:sz w:val="22"/>
                <w:szCs w:val="22"/>
              </w:rPr>
              <w:t>I am consulted about the outcomes I want from the safeguarding process, and these directly inform what happens</w:t>
            </w:r>
          </w:p>
        </w:tc>
      </w:tr>
      <w:tr w:rsidR="00FC063D" w:rsidRPr="00687A3B" w14:paraId="37CAA3E9" w14:textId="77777777" w:rsidTr="00B06D06">
        <w:trPr>
          <w:trHeight w:val="300"/>
        </w:trPr>
        <w:tc>
          <w:tcPr>
            <w:tcW w:w="1913" w:type="dxa"/>
            <w:tcBorders>
              <w:top w:val="single" w:sz="6" w:space="0" w:color="auto"/>
              <w:left w:val="single" w:sz="6" w:space="0" w:color="auto"/>
              <w:bottom w:val="single" w:sz="6" w:space="0" w:color="auto"/>
              <w:right w:val="single" w:sz="6" w:space="0" w:color="auto"/>
            </w:tcBorders>
            <w:shd w:val="clear" w:color="auto" w:fill="D0CECE"/>
            <w:tcMar>
              <w:left w:w="105" w:type="dxa"/>
              <w:right w:w="105" w:type="dxa"/>
            </w:tcMar>
          </w:tcPr>
          <w:p w14:paraId="6C46DA48" w14:textId="77777777" w:rsidR="00FC063D" w:rsidRPr="00687A3B" w:rsidRDefault="00FC063D">
            <w:pPr>
              <w:spacing w:before="0" w:after="0"/>
              <w:ind w:left="0"/>
              <w:rPr>
                <w:rFonts w:ascii="Arial" w:eastAsia="Arial" w:hAnsi="Arial" w:cs="Arial"/>
                <w:color w:val="231F20" w:themeColor="text2"/>
              </w:rPr>
            </w:pPr>
            <w:r w:rsidRPr="00687A3B">
              <w:rPr>
                <w:rFonts w:ascii="Arial" w:eastAsia="Arial" w:hAnsi="Arial" w:cs="Arial"/>
                <w:b/>
                <w:bCs/>
                <w:color w:val="231F20" w:themeColor="text2"/>
              </w:rPr>
              <w:t xml:space="preserve">Prevention </w:t>
            </w:r>
          </w:p>
        </w:tc>
        <w:tc>
          <w:tcPr>
            <w:tcW w:w="2907" w:type="dxa"/>
            <w:tcBorders>
              <w:top w:val="single" w:sz="6" w:space="0" w:color="auto"/>
              <w:left w:val="single" w:sz="6" w:space="0" w:color="auto"/>
              <w:bottom w:val="single" w:sz="6" w:space="0" w:color="auto"/>
              <w:right w:val="single" w:sz="6" w:space="0" w:color="auto"/>
            </w:tcBorders>
            <w:tcMar>
              <w:left w:w="105" w:type="dxa"/>
              <w:right w:w="105" w:type="dxa"/>
            </w:tcMar>
          </w:tcPr>
          <w:p w14:paraId="7530FBAE" w14:textId="77777777" w:rsidR="00FC063D" w:rsidRPr="00334F09" w:rsidRDefault="00FC063D">
            <w:pPr>
              <w:spacing w:before="0" w:after="0"/>
              <w:ind w:left="0"/>
              <w:rPr>
                <w:rFonts w:ascii="Arial" w:eastAsia="Arial" w:hAnsi="Arial" w:cs="Arial"/>
                <w:color w:val="231F20" w:themeColor="text2"/>
                <w:sz w:val="22"/>
                <w:szCs w:val="22"/>
              </w:rPr>
            </w:pPr>
            <w:r w:rsidRPr="00334F09">
              <w:rPr>
                <w:rFonts w:ascii="Arial" w:eastAsia="Arial" w:hAnsi="Arial" w:cs="Arial"/>
                <w:color w:val="231F20" w:themeColor="text2"/>
                <w:sz w:val="22"/>
                <w:szCs w:val="22"/>
              </w:rPr>
              <w:t>Strategies are developed to prevent abuse and neglect that promotes resilience and self-determination</w:t>
            </w:r>
          </w:p>
        </w:tc>
        <w:tc>
          <w:tcPr>
            <w:tcW w:w="4098" w:type="dxa"/>
            <w:tcBorders>
              <w:top w:val="single" w:sz="6" w:space="0" w:color="auto"/>
              <w:left w:val="single" w:sz="6" w:space="0" w:color="auto"/>
              <w:bottom w:val="single" w:sz="6" w:space="0" w:color="auto"/>
              <w:right w:val="single" w:sz="6" w:space="0" w:color="auto"/>
            </w:tcBorders>
            <w:tcMar>
              <w:left w:w="105" w:type="dxa"/>
              <w:right w:w="105" w:type="dxa"/>
            </w:tcMar>
          </w:tcPr>
          <w:p w14:paraId="73344868" w14:textId="77777777" w:rsidR="00FC063D" w:rsidRPr="004F5BBC" w:rsidRDefault="00FC063D">
            <w:pPr>
              <w:spacing w:before="0" w:after="0"/>
              <w:ind w:left="0"/>
              <w:rPr>
                <w:rFonts w:ascii="Arial" w:eastAsia="Arial" w:hAnsi="Arial" w:cs="Arial"/>
                <w:i/>
                <w:iCs/>
                <w:color w:val="231F20" w:themeColor="text2"/>
                <w:sz w:val="22"/>
                <w:szCs w:val="22"/>
              </w:rPr>
            </w:pPr>
            <w:r w:rsidRPr="004F5BBC">
              <w:rPr>
                <w:rFonts w:ascii="Arial" w:eastAsia="Arial" w:hAnsi="Arial" w:cs="Arial"/>
                <w:i/>
                <w:iCs/>
                <w:color w:val="231F20" w:themeColor="text2"/>
                <w:sz w:val="22"/>
                <w:szCs w:val="22"/>
              </w:rPr>
              <w:t>I am provided with easily understood information about what abuse is, how to recognise the signs and what I can do to seek help</w:t>
            </w:r>
          </w:p>
        </w:tc>
      </w:tr>
      <w:tr w:rsidR="00FC063D" w:rsidRPr="00687A3B" w14:paraId="1D7718F8" w14:textId="77777777" w:rsidTr="00B06D06">
        <w:trPr>
          <w:trHeight w:val="300"/>
        </w:trPr>
        <w:tc>
          <w:tcPr>
            <w:tcW w:w="1913" w:type="dxa"/>
            <w:tcBorders>
              <w:top w:val="single" w:sz="6" w:space="0" w:color="auto"/>
              <w:left w:val="single" w:sz="6" w:space="0" w:color="auto"/>
              <w:bottom w:val="single" w:sz="6" w:space="0" w:color="auto"/>
              <w:right w:val="single" w:sz="6" w:space="0" w:color="auto"/>
            </w:tcBorders>
            <w:shd w:val="clear" w:color="auto" w:fill="D0CECE"/>
            <w:tcMar>
              <w:left w:w="105" w:type="dxa"/>
              <w:right w:w="105" w:type="dxa"/>
            </w:tcMar>
          </w:tcPr>
          <w:p w14:paraId="73FEEB4C" w14:textId="77777777" w:rsidR="00FC063D" w:rsidRPr="00687A3B" w:rsidRDefault="00FC063D">
            <w:pPr>
              <w:spacing w:before="0" w:after="0"/>
              <w:ind w:left="0"/>
              <w:rPr>
                <w:rFonts w:ascii="Arial" w:eastAsia="Arial" w:hAnsi="Arial" w:cs="Arial"/>
                <w:color w:val="231F20" w:themeColor="text2"/>
              </w:rPr>
            </w:pPr>
            <w:r w:rsidRPr="00687A3B">
              <w:rPr>
                <w:rFonts w:ascii="Arial" w:eastAsia="Arial" w:hAnsi="Arial" w:cs="Arial"/>
                <w:b/>
                <w:bCs/>
                <w:color w:val="231F20" w:themeColor="text2"/>
              </w:rPr>
              <w:t>Proportionate</w:t>
            </w:r>
          </w:p>
        </w:tc>
        <w:tc>
          <w:tcPr>
            <w:tcW w:w="2907" w:type="dxa"/>
            <w:tcBorders>
              <w:top w:val="single" w:sz="6" w:space="0" w:color="auto"/>
              <w:left w:val="single" w:sz="6" w:space="0" w:color="auto"/>
              <w:bottom w:val="single" w:sz="6" w:space="0" w:color="auto"/>
              <w:right w:val="single" w:sz="6" w:space="0" w:color="auto"/>
            </w:tcBorders>
            <w:tcMar>
              <w:left w:w="105" w:type="dxa"/>
              <w:right w:w="105" w:type="dxa"/>
            </w:tcMar>
          </w:tcPr>
          <w:p w14:paraId="1595B1A8" w14:textId="77777777" w:rsidR="00FC063D" w:rsidRPr="00334F09" w:rsidRDefault="00FC063D">
            <w:pPr>
              <w:spacing w:before="0" w:after="0"/>
              <w:ind w:left="0"/>
              <w:rPr>
                <w:rFonts w:ascii="Arial" w:eastAsia="Arial" w:hAnsi="Arial" w:cs="Arial"/>
                <w:color w:val="231F20" w:themeColor="text2"/>
                <w:sz w:val="22"/>
                <w:szCs w:val="22"/>
              </w:rPr>
            </w:pPr>
            <w:r w:rsidRPr="00334F09">
              <w:rPr>
                <w:rFonts w:ascii="Arial" w:eastAsia="Arial" w:hAnsi="Arial" w:cs="Arial"/>
                <w:color w:val="231F20" w:themeColor="text2"/>
                <w:sz w:val="22"/>
                <w:szCs w:val="22"/>
              </w:rPr>
              <w:t>A proportionate and least intrusive response is made balanced with the level of risk</w:t>
            </w:r>
          </w:p>
        </w:tc>
        <w:tc>
          <w:tcPr>
            <w:tcW w:w="4098" w:type="dxa"/>
            <w:tcBorders>
              <w:top w:val="single" w:sz="6" w:space="0" w:color="auto"/>
              <w:left w:val="single" w:sz="6" w:space="0" w:color="auto"/>
              <w:bottom w:val="single" w:sz="6" w:space="0" w:color="auto"/>
              <w:right w:val="single" w:sz="6" w:space="0" w:color="auto"/>
            </w:tcBorders>
            <w:tcMar>
              <w:left w:w="105" w:type="dxa"/>
              <w:right w:w="105" w:type="dxa"/>
            </w:tcMar>
          </w:tcPr>
          <w:p w14:paraId="2ACD3500" w14:textId="77777777" w:rsidR="00FC063D" w:rsidRPr="004F5BBC" w:rsidRDefault="00FC063D">
            <w:pPr>
              <w:spacing w:before="0" w:after="0"/>
              <w:ind w:left="0"/>
              <w:rPr>
                <w:rFonts w:ascii="Arial" w:eastAsia="Arial" w:hAnsi="Arial" w:cs="Arial"/>
                <w:i/>
                <w:iCs/>
                <w:color w:val="231F20" w:themeColor="text2"/>
                <w:sz w:val="22"/>
                <w:szCs w:val="22"/>
              </w:rPr>
            </w:pPr>
            <w:r w:rsidRPr="004F5BBC">
              <w:rPr>
                <w:rFonts w:ascii="Arial" w:eastAsia="Arial" w:hAnsi="Arial" w:cs="Arial"/>
                <w:i/>
                <w:iCs/>
                <w:color w:val="231F20" w:themeColor="text2"/>
                <w:sz w:val="22"/>
                <w:szCs w:val="22"/>
              </w:rPr>
              <w:t>I am confident that the professionals will work in my interest and only get involved as much as needed</w:t>
            </w:r>
          </w:p>
        </w:tc>
      </w:tr>
      <w:tr w:rsidR="00FC063D" w:rsidRPr="00687A3B" w14:paraId="6308B100" w14:textId="77777777" w:rsidTr="00B06D06">
        <w:trPr>
          <w:trHeight w:val="300"/>
        </w:trPr>
        <w:tc>
          <w:tcPr>
            <w:tcW w:w="1913" w:type="dxa"/>
            <w:tcBorders>
              <w:top w:val="single" w:sz="6" w:space="0" w:color="auto"/>
              <w:left w:val="single" w:sz="6" w:space="0" w:color="auto"/>
              <w:bottom w:val="single" w:sz="6" w:space="0" w:color="auto"/>
              <w:right w:val="single" w:sz="6" w:space="0" w:color="auto"/>
            </w:tcBorders>
            <w:shd w:val="clear" w:color="auto" w:fill="D0CECE"/>
            <w:tcMar>
              <w:left w:w="105" w:type="dxa"/>
              <w:right w:w="105" w:type="dxa"/>
            </w:tcMar>
          </w:tcPr>
          <w:p w14:paraId="7D059F02" w14:textId="77777777" w:rsidR="00FC063D" w:rsidRPr="00687A3B" w:rsidRDefault="00FC063D">
            <w:pPr>
              <w:spacing w:before="0" w:after="0"/>
              <w:ind w:left="0"/>
              <w:rPr>
                <w:rFonts w:ascii="Arial" w:eastAsia="Arial" w:hAnsi="Arial" w:cs="Arial"/>
                <w:color w:val="231F20" w:themeColor="text2"/>
              </w:rPr>
            </w:pPr>
            <w:r w:rsidRPr="00687A3B">
              <w:rPr>
                <w:rFonts w:ascii="Arial" w:eastAsia="Arial" w:hAnsi="Arial" w:cs="Arial"/>
                <w:b/>
                <w:bCs/>
                <w:color w:val="231F20" w:themeColor="text2"/>
              </w:rPr>
              <w:t>Protection</w:t>
            </w:r>
          </w:p>
        </w:tc>
        <w:tc>
          <w:tcPr>
            <w:tcW w:w="2907" w:type="dxa"/>
            <w:tcBorders>
              <w:top w:val="single" w:sz="6" w:space="0" w:color="auto"/>
              <w:left w:val="single" w:sz="6" w:space="0" w:color="auto"/>
              <w:bottom w:val="single" w:sz="6" w:space="0" w:color="auto"/>
              <w:right w:val="single" w:sz="6" w:space="0" w:color="auto"/>
            </w:tcBorders>
            <w:tcMar>
              <w:left w:w="105" w:type="dxa"/>
              <w:right w:w="105" w:type="dxa"/>
            </w:tcMar>
          </w:tcPr>
          <w:p w14:paraId="5BB2036A" w14:textId="77777777" w:rsidR="00FC063D" w:rsidRPr="00334F09" w:rsidRDefault="00FC063D">
            <w:pPr>
              <w:spacing w:before="0" w:after="0"/>
              <w:ind w:left="0"/>
              <w:rPr>
                <w:rFonts w:ascii="Arial" w:eastAsia="Arial" w:hAnsi="Arial" w:cs="Arial"/>
                <w:color w:val="231F20" w:themeColor="text2"/>
                <w:sz w:val="22"/>
                <w:szCs w:val="22"/>
              </w:rPr>
            </w:pPr>
            <w:r w:rsidRPr="00334F09">
              <w:rPr>
                <w:rFonts w:ascii="Arial" w:eastAsia="Arial" w:hAnsi="Arial" w:cs="Arial"/>
                <w:color w:val="231F20" w:themeColor="text2"/>
                <w:sz w:val="22"/>
                <w:szCs w:val="22"/>
              </w:rPr>
              <w:t>I am confident that the professionals will work in my interest and only get involved as much as needed</w:t>
            </w:r>
          </w:p>
        </w:tc>
        <w:tc>
          <w:tcPr>
            <w:tcW w:w="4098" w:type="dxa"/>
            <w:tcBorders>
              <w:top w:val="single" w:sz="6" w:space="0" w:color="auto"/>
              <w:left w:val="single" w:sz="6" w:space="0" w:color="auto"/>
              <w:bottom w:val="single" w:sz="6" w:space="0" w:color="auto"/>
              <w:right w:val="single" w:sz="6" w:space="0" w:color="auto"/>
            </w:tcBorders>
            <w:tcMar>
              <w:left w:w="105" w:type="dxa"/>
              <w:right w:w="105" w:type="dxa"/>
            </w:tcMar>
          </w:tcPr>
          <w:p w14:paraId="5739E4BB" w14:textId="77777777" w:rsidR="00FC063D" w:rsidRPr="004F5BBC" w:rsidRDefault="00FC063D">
            <w:pPr>
              <w:spacing w:before="0" w:after="0"/>
              <w:ind w:left="0"/>
              <w:rPr>
                <w:rFonts w:ascii="Arial" w:eastAsia="Arial" w:hAnsi="Arial" w:cs="Arial"/>
                <w:i/>
                <w:iCs/>
                <w:color w:val="231F20" w:themeColor="text2"/>
                <w:sz w:val="22"/>
                <w:szCs w:val="22"/>
              </w:rPr>
            </w:pPr>
            <w:r w:rsidRPr="004F5BBC">
              <w:rPr>
                <w:rFonts w:ascii="Arial" w:eastAsia="Arial" w:hAnsi="Arial" w:cs="Arial"/>
                <w:i/>
                <w:iCs/>
                <w:color w:val="231F20" w:themeColor="text2"/>
                <w:sz w:val="22"/>
                <w:szCs w:val="22"/>
              </w:rPr>
              <w:t>I am provided with help and support to report abuse. I am supported to take part in the safeguarding process to the extent to which I want and to which I am able</w:t>
            </w:r>
          </w:p>
        </w:tc>
      </w:tr>
      <w:tr w:rsidR="00FC063D" w:rsidRPr="00687A3B" w14:paraId="71449CB1" w14:textId="77777777" w:rsidTr="00B06D06">
        <w:trPr>
          <w:trHeight w:val="300"/>
        </w:trPr>
        <w:tc>
          <w:tcPr>
            <w:tcW w:w="1913" w:type="dxa"/>
            <w:tcBorders>
              <w:top w:val="single" w:sz="6" w:space="0" w:color="auto"/>
              <w:left w:val="single" w:sz="6" w:space="0" w:color="auto"/>
              <w:bottom w:val="single" w:sz="6" w:space="0" w:color="auto"/>
              <w:right w:val="single" w:sz="6" w:space="0" w:color="auto"/>
            </w:tcBorders>
            <w:shd w:val="clear" w:color="auto" w:fill="D0CECE"/>
            <w:tcMar>
              <w:left w:w="105" w:type="dxa"/>
              <w:right w:w="105" w:type="dxa"/>
            </w:tcMar>
          </w:tcPr>
          <w:p w14:paraId="5F7B2963" w14:textId="77777777" w:rsidR="00FC063D" w:rsidRPr="00687A3B" w:rsidRDefault="00FC063D">
            <w:pPr>
              <w:spacing w:before="0" w:after="0"/>
              <w:ind w:left="0"/>
              <w:rPr>
                <w:rFonts w:ascii="Arial" w:eastAsia="Arial" w:hAnsi="Arial" w:cs="Arial"/>
                <w:color w:val="231F20" w:themeColor="text2"/>
              </w:rPr>
            </w:pPr>
            <w:r w:rsidRPr="00687A3B">
              <w:rPr>
                <w:rFonts w:ascii="Arial" w:eastAsia="Arial" w:hAnsi="Arial" w:cs="Arial"/>
                <w:b/>
                <w:bCs/>
                <w:color w:val="231F20" w:themeColor="text2"/>
              </w:rPr>
              <w:t>Partnerships</w:t>
            </w:r>
          </w:p>
        </w:tc>
        <w:tc>
          <w:tcPr>
            <w:tcW w:w="2907" w:type="dxa"/>
            <w:tcBorders>
              <w:top w:val="single" w:sz="6" w:space="0" w:color="auto"/>
              <w:left w:val="single" w:sz="6" w:space="0" w:color="auto"/>
              <w:bottom w:val="single" w:sz="6" w:space="0" w:color="auto"/>
              <w:right w:val="single" w:sz="6" w:space="0" w:color="auto"/>
            </w:tcBorders>
            <w:tcMar>
              <w:left w:w="105" w:type="dxa"/>
              <w:right w:w="105" w:type="dxa"/>
            </w:tcMar>
          </w:tcPr>
          <w:p w14:paraId="12EF9362" w14:textId="77777777" w:rsidR="00FC063D" w:rsidRPr="00334F09" w:rsidRDefault="00FC063D">
            <w:pPr>
              <w:spacing w:before="0" w:after="0"/>
              <w:ind w:left="0"/>
              <w:rPr>
                <w:rFonts w:ascii="Arial" w:eastAsia="Arial" w:hAnsi="Arial" w:cs="Arial"/>
                <w:color w:val="231F20" w:themeColor="text2"/>
                <w:sz w:val="22"/>
                <w:szCs w:val="22"/>
              </w:rPr>
            </w:pPr>
            <w:r w:rsidRPr="00334F09">
              <w:rPr>
                <w:rFonts w:ascii="Arial" w:eastAsia="Arial" w:hAnsi="Arial" w:cs="Arial"/>
                <w:color w:val="231F20" w:themeColor="text2"/>
                <w:sz w:val="22"/>
                <w:szCs w:val="22"/>
              </w:rPr>
              <w:t>Local solutions through services working together within their communities</w:t>
            </w:r>
          </w:p>
        </w:tc>
        <w:tc>
          <w:tcPr>
            <w:tcW w:w="4098" w:type="dxa"/>
            <w:tcBorders>
              <w:top w:val="single" w:sz="6" w:space="0" w:color="auto"/>
              <w:left w:val="single" w:sz="6" w:space="0" w:color="auto"/>
              <w:bottom w:val="single" w:sz="6" w:space="0" w:color="auto"/>
              <w:right w:val="single" w:sz="6" w:space="0" w:color="auto"/>
            </w:tcBorders>
            <w:tcMar>
              <w:left w:w="105" w:type="dxa"/>
              <w:right w:w="105" w:type="dxa"/>
            </w:tcMar>
          </w:tcPr>
          <w:p w14:paraId="0BF5D6F8" w14:textId="77777777" w:rsidR="00FC063D" w:rsidRPr="004F5BBC" w:rsidRDefault="00FC063D">
            <w:pPr>
              <w:spacing w:before="0" w:after="0"/>
              <w:ind w:left="0"/>
              <w:rPr>
                <w:rFonts w:ascii="Arial" w:eastAsia="Arial" w:hAnsi="Arial" w:cs="Arial"/>
                <w:i/>
                <w:iCs/>
                <w:color w:val="231F20" w:themeColor="text2"/>
                <w:sz w:val="22"/>
                <w:szCs w:val="22"/>
              </w:rPr>
            </w:pPr>
            <w:r w:rsidRPr="004F5BBC">
              <w:rPr>
                <w:rFonts w:ascii="Arial" w:eastAsia="Arial" w:hAnsi="Arial" w:cs="Arial"/>
                <w:i/>
                <w:iCs/>
                <w:color w:val="231F20" w:themeColor="text2"/>
                <w:sz w:val="22"/>
                <w:szCs w:val="22"/>
              </w:rPr>
              <w:t>I am confident that information will be appropriately shared in a way that considers its personal and sensitive nature. I am confident that organisations will work together to find the most effective responses for my own situation</w:t>
            </w:r>
          </w:p>
        </w:tc>
      </w:tr>
      <w:tr w:rsidR="00FC063D" w:rsidRPr="00687A3B" w14:paraId="70E4F730" w14:textId="77777777" w:rsidTr="00B06D06">
        <w:trPr>
          <w:trHeight w:val="300"/>
        </w:trPr>
        <w:tc>
          <w:tcPr>
            <w:tcW w:w="1913" w:type="dxa"/>
            <w:tcBorders>
              <w:top w:val="single" w:sz="6" w:space="0" w:color="auto"/>
              <w:left w:val="single" w:sz="6" w:space="0" w:color="auto"/>
              <w:bottom w:val="single" w:sz="6" w:space="0" w:color="auto"/>
              <w:right w:val="single" w:sz="6" w:space="0" w:color="auto"/>
            </w:tcBorders>
            <w:shd w:val="clear" w:color="auto" w:fill="D0CECE"/>
            <w:tcMar>
              <w:left w:w="105" w:type="dxa"/>
              <w:right w:w="105" w:type="dxa"/>
            </w:tcMar>
          </w:tcPr>
          <w:p w14:paraId="703C1FC5" w14:textId="77777777" w:rsidR="00FC063D" w:rsidRPr="00687A3B" w:rsidRDefault="00FC063D">
            <w:pPr>
              <w:spacing w:before="0" w:after="0"/>
              <w:ind w:left="0"/>
              <w:rPr>
                <w:rFonts w:ascii="Arial" w:eastAsia="Arial" w:hAnsi="Arial" w:cs="Arial"/>
                <w:color w:val="231F20" w:themeColor="text2"/>
              </w:rPr>
            </w:pPr>
            <w:r w:rsidRPr="00687A3B">
              <w:rPr>
                <w:rFonts w:ascii="Arial" w:eastAsia="Arial" w:hAnsi="Arial" w:cs="Arial"/>
                <w:b/>
                <w:bCs/>
                <w:color w:val="231F20" w:themeColor="text2"/>
              </w:rPr>
              <w:t>Accountable</w:t>
            </w:r>
          </w:p>
        </w:tc>
        <w:tc>
          <w:tcPr>
            <w:tcW w:w="2907" w:type="dxa"/>
            <w:tcBorders>
              <w:top w:val="single" w:sz="6" w:space="0" w:color="auto"/>
              <w:left w:val="single" w:sz="6" w:space="0" w:color="auto"/>
              <w:bottom w:val="single" w:sz="6" w:space="0" w:color="auto"/>
              <w:right w:val="single" w:sz="6" w:space="0" w:color="auto"/>
            </w:tcBorders>
            <w:tcMar>
              <w:left w:w="105" w:type="dxa"/>
              <w:right w:w="105" w:type="dxa"/>
            </w:tcMar>
          </w:tcPr>
          <w:p w14:paraId="4D9BB0F1" w14:textId="77777777" w:rsidR="00FC063D" w:rsidRPr="00334F09" w:rsidRDefault="00FC063D">
            <w:pPr>
              <w:spacing w:before="0" w:after="0"/>
              <w:ind w:left="0"/>
              <w:rPr>
                <w:rFonts w:ascii="Arial" w:eastAsia="Arial" w:hAnsi="Arial" w:cs="Arial"/>
                <w:color w:val="231F20" w:themeColor="text2"/>
                <w:sz w:val="22"/>
                <w:szCs w:val="22"/>
              </w:rPr>
            </w:pPr>
            <w:r w:rsidRPr="00334F09">
              <w:rPr>
                <w:rFonts w:ascii="Arial" w:eastAsia="Arial" w:hAnsi="Arial" w:cs="Arial"/>
                <w:color w:val="231F20" w:themeColor="text2"/>
                <w:sz w:val="22"/>
                <w:szCs w:val="22"/>
              </w:rPr>
              <w:t>Accountability and transparency in delivering a safeguarding response</w:t>
            </w:r>
          </w:p>
        </w:tc>
        <w:tc>
          <w:tcPr>
            <w:tcW w:w="4098" w:type="dxa"/>
            <w:tcBorders>
              <w:top w:val="single" w:sz="6" w:space="0" w:color="auto"/>
              <w:left w:val="single" w:sz="6" w:space="0" w:color="auto"/>
              <w:bottom w:val="single" w:sz="6" w:space="0" w:color="auto"/>
              <w:right w:val="single" w:sz="6" w:space="0" w:color="auto"/>
            </w:tcBorders>
            <w:tcMar>
              <w:left w:w="105" w:type="dxa"/>
              <w:right w:w="105" w:type="dxa"/>
            </w:tcMar>
          </w:tcPr>
          <w:p w14:paraId="68DFE870" w14:textId="77777777" w:rsidR="00FC063D" w:rsidRPr="004F5BBC" w:rsidRDefault="00FC063D">
            <w:pPr>
              <w:spacing w:before="0" w:after="0"/>
              <w:ind w:left="0"/>
              <w:rPr>
                <w:rFonts w:ascii="Arial" w:eastAsia="Arial" w:hAnsi="Arial" w:cs="Arial"/>
                <w:i/>
                <w:iCs/>
                <w:color w:val="231F20" w:themeColor="text2"/>
                <w:sz w:val="22"/>
                <w:szCs w:val="22"/>
              </w:rPr>
            </w:pPr>
            <w:r w:rsidRPr="004F5BBC">
              <w:rPr>
                <w:rFonts w:ascii="Arial" w:eastAsia="Arial" w:hAnsi="Arial" w:cs="Arial"/>
                <w:i/>
                <w:iCs/>
                <w:color w:val="231F20" w:themeColor="text2"/>
                <w:sz w:val="22"/>
                <w:szCs w:val="22"/>
              </w:rPr>
              <w:t>I am clear about the roles and responsibilities of all those involved in the solution to the problem</w:t>
            </w:r>
          </w:p>
        </w:tc>
      </w:tr>
    </w:tbl>
    <w:p w14:paraId="516E91A1" w14:textId="77777777" w:rsidR="00694826" w:rsidRDefault="00694826" w:rsidP="001C708B"/>
    <w:p w14:paraId="17C03D30" w14:textId="7CEF65A9" w:rsidR="001C17FC" w:rsidRPr="00A370F3" w:rsidRDefault="009728C7" w:rsidP="00861456">
      <w:pPr>
        <w:pStyle w:val="Heading3"/>
      </w:pPr>
      <w:bookmarkStart w:id="42" w:name="_Toc222143879"/>
      <w:r w:rsidRPr="00A370F3">
        <w:t>Categories of Abuse</w:t>
      </w:r>
      <w:bookmarkEnd w:id="42"/>
    </w:p>
    <w:tbl>
      <w:tblPr>
        <w:tblStyle w:val="TableGrid"/>
        <w:tblW w:w="0" w:type="auto"/>
        <w:tblInd w:w="-5" w:type="dxa"/>
        <w:tblLook w:val="04A0" w:firstRow="1" w:lastRow="0" w:firstColumn="1" w:lastColumn="0" w:noHBand="0" w:noVBand="1"/>
      </w:tblPr>
      <w:tblGrid>
        <w:gridCol w:w="1843"/>
        <w:gridCol w:w="7088"/>
      </w:tblGrid>
      <w:tr w:rsidR="00B0696E" w:rsidRPr="00B0696E" w14:paraId="1DC7DE6B" w14:textId="77777777">
        <w:tc>
          <w:tcPr>
            <w:tcW w:w="1843" w:type="dxa"/>
          </w:tcPr>
          <w:p w14:paraId="203D7203" w14:textId="77777777" w:rsidR="00B0696E" w:rsidRPr="00B0696E" w:rsidRDefault="00B0696E" w:rsidP="00B0696E">
            <w:pPr>
              <w:widowControl w:val="0"/>
              <w:spacing w:before="0"/>
              <w:ind w:left="0"/>
              <w:outlineLvl w:val="2"/>
              <w:rPr>
                <w:rFonts w:eastAsiaTheme="majorEastAsia" w:cstheme="minorHAnsi"/>
                <w:b/>
                <w:bCs/>
                <w:sz w:val="20"/>
                <w:szCs w:val="20"/>
              </w:rPr>
            </w:pPr>
            <w:r w:rsidRPr="00B0696E">
              <w:rPr>
                <w:rFonts w:eastAsiaTheme="majorEastAsia" w:cstheme="minorHAnsi"/>
                <w:b/>
                <w:bCs/>
                <w:sz w:val="20"/>
                <w:szCs w:val="20"/>
              </w:rPr>
              <w:t>Physical Abuse</w:t>
            </w:r>
          </w:p>
        </w:tc>
        <w:tc>
          <w:tcPr>
            <w:tcW w:w="7088" w:type="dxa"/>
          </w:tcPr>
          <w:p w14:paraId="704B8F5D" w14:textId="77777777" w:rsidR="00B0696E" w:rsidRPr="00B0696E" w:rsidRDefault="00B0696E" w:rsidP="00B0696E">
            <w:pPr>
              <w:widowControl w:val="0"/>
              <w:spacing w:before="0"/>
              <w:ind w:left="0"/>
              <w:outlineLvl w:val="2"/>
              <w:rPr>
                <w:rFonts w:eastAsiaTheme="majorEastAsia" w:cstheme="minorHAnsi"/>
                <w:sz w:val="20"/>
                <w:szCs w:val="20"/>
              </w:rPr>
            </w:pPr>
            <w:r w:rsidRPr="00B0696E">
              <w:rPr>
                <w:rFonts w:asciiTheme="majorHAnsi" w:eastAsiaTheme="majorEastAsia" w:hAnsiTheme="majorHAnsi" w:cstheme="majorBidi"/>
                <w:sz w:val="20"/>
                <w:szCs w:val="20"/>
              </w:rPr>
              <w:t>Assault, hitting, slapping, pushing, misuse of medication, restraint, inappropriate physical sanctions, unauthorised restraint, physical punishments, making someone purposefully uncomfortable, involuntary isolation and confinement</w:t>
            </w:r>
          </w:p>
        </w:tc>
      </w:tr>
      <w:tr w:rsidR="00B0696E" w:rsidRPr="00B0696E" w14:paraId="1A4F09F5" w14:textId="77777777">
        <w:tc>
          <w:tcPr>
            <w:tcW w:w="1843" w:type="dxa"/>
          </w:tcPr>
          <w:p w14:paraId="17AC7DA0" w14:textId="77777777" w:rsidR="00B0696E" w:rsidRPr="00B0696E" w:rsidRDefault="00B0696E" w:rsidP="00B0696E">
            <w:pPr>
              <w:widowControl w:val="0"/>
              <w:spacing w:before="0"/>
              <w:ind w:left="0"/>
              <w:outlineLvl w:val="2"/>
              <w:rPr>
                <w:rFonts w:eastAsiaTheme="majorEastAsia" w:cstheme="minorHAnsi"/>
                <w:b/>
                <w:bCs/>
                <w:sz w:val="20"/>
                <w:szCs w:val="20"/>
              </w:rPr>
            </w:pPr>
            <w:r w:rsidRPr="00B0696E">
              <w:rPr>
                <w:rFonts w:eastAsiaTheme="majorEastAsia" w:cstheme="minorHAnsi"/>
                <w:b/>
                <w:bCs/>
                <w:sz w:val="20"/>
                <w:szCs w:val="20"/>
              </w:rPr>
              <w:t>Domestic Abuse</w:t>
            </w:r>
          </w:p>
        </w:tc>
        <w:tc>
          <w:tcPr>
            <w:tcW w:w="7088" w:type="dxa"/>
          </w:tcPr>
          <w:p w14:paraId="4F5C12EE" w14:textId="77777777" w:rsidR="00B0696E" w:rsidRPr="00B0696E" w:rsidRDefault="00B0696E" w:rsidP="00E61168">
            <w:pPr>
              <w:widowControl w:val="0"/>
              <w:numPr>
                <w:ilvl w:val="1"/>
                <w:numId w:val="18"/>
              </w:numPr>
              <w:spacing w:before="0"/>
              <w:ind w:left="0"/>
              <w:outlineLvl w:val="2"/>
              <w:rPr>
                <w:rFonts w:eastAsiaTheme="majorEastAsia" w:cstheme="minorHAnsi"/>
                <w:sz w:val="20"/>
                <w:szCs w:val="20"/>
              </w:rPr>
            </w:pPr>
            <w:r w:rsidRPr="00B0696E">
              <w:rPr>
                <w:rFonts w:eastAsiaTheme="majorEastAsia" w:cstheme="minorHAnsi"/>
                <w:sz w:val="20"/>
                <w:szCs w:val="20"/>
              </w:rPr>
              <w:t>Physical or sexual abuse, violent or threatening behaviour, controlling or coercive behaviour, economic abuse, psychological, emotional, or other abuse; so-called “honour” based violence and forced marriage</w:t>
            </w:r>
          </w:p>
        </w:tc>
      </w:tr>
      <w:tr w:rsidR="00B0696E" w:rsidRPr="00B0696E" w14:paraId="43117F58" w14:textId="77777777">
        <w:tc>
          <w:tcPr>
            <w:tcW w:w="1843" w:type="dxa"/>
          </w:tcPr>
          <w:p w14:paraId="653DB925" w14:textId="77777777" w:rsidR="00B0696E" w:rsidRPr="00B0696E" w:rsidRDefault="00B0696E" w:rsidP="00B0696E">
            <w:pPr>
              <w:widowControl w:val="0"/>
              <w:spacing w:before="0"/>
              <w:ind w:left="0"/>
              <w:outlineLvl w:val="2"/>
              <w:rPr>
                <w:rFonts w:eastAsiaTheme="majorEastAsia" w:cstheme="minorHAnsi"/>
                <w:b/>
                <w:bCs/>
                <w:sz w:val="20"/>
                <w:szCs w:val="20"/>
              </w:rPr>
            </w:pPr>
            <w:r w:rsidRPr="00B0696E">
              <w:rPr>
                <w:rFonts w:eastAsiaTheme="majorEastAsia" w:cstheme="minorHAnsi"/>
                <w:b/>
                <w:bCs/>
                <w:sz w:val="20"/>
                <w:szCs w:val="20"/>
              </w:rPr>
              <w:t>Modern Slavery</w:t>
            </w:r>
          </w:p>
        </w:tc>
        <w:tc>
          <w:tcPr>
            <w:tcW w:w="7088" w:type="dxa"/>
          </w:tcPr>
          <w:p w14:paraId="0BF4A2AD" w14:textId="77777777" w:rsidR="00B0696E" w:rsidRPr="00B0696E" w:rsidRDefault="00B0696E" w:rsidP="00E61168">
            <w:pPr>
              <w:widowControl w:val="0"/>
              <w:numPr>
                <w:ilvl w:val="1"/>
                <w:numId w:val="18"/>
              </w:numPr>
              <w:spacing w:before="0"/>
              <w:ind w:left="0"/>
              <w:outlineLvl w:val="2"/>
              <w:rPr>
                <w:rFonts w:eastAsiaTheme="majorEastAsia" w:cstheme="minorHAnsi"/>
                <w:sz w:val="20"/>
                <w:szCs w:val="20"/>
              </w:rPr>
            </w:pPr>
            <w:r w:rsidRPr="00B0696E">
              <w:rPr>
                <w:rFonts w:eastAsiaTheme="majorEastAsia" w:cstheme="minorHAnsi"/>
                <w:sz w:val="20"/>
                <w:szCs w:val="20"/>
              </w:rPr>
              <w:t>Encompasses slavery, human trafficking, sex work, forced labour, sexual exploitation, debt bondage and domestic servitude.</w:t>
            </w:r>
          </w:p>
        </w:tc>
      </w:tr>
      <w:tr w:rsidR="00B0696E" w:rsidRPr="00B0696E" w14:paraId="607774CE" w14:textId="77777777">
        <w:tc>
          <w:tcPr>
            <w:tcW w:w="1843" w:type="dxa"/>
          </w:tcPr>
          <w:p w14:paraId="114F2B2A" w14:textId="77777777" w:rsidR="00B0696E" w:rsidRPr="00B0696E" w:rsidRDefault="00B0696E" w:rsidP="00B0696E">
            <w:pPr>
              <w:widowControl w:val="0"/>
              <w:spacing w:before="0"/>
              <w:ind w:left="0"/>
              <w:outlineLvl w:val="2"/>
              <w:rPr>
                <w:rFonts w:eastAsiaTheme="majorEastAsia" w:cstheme="minorHAnsi"/>
                <w:b/>
                <w:bCs/>
                <w:sz w:val="20"/>
                <w:szCs w:val="20"/>
              </w:rPr>
            </w:pPr>
            <w:r w:rsidRPr="00B0696E">
              <w:rPr>
                <w:rFonts w:eastAsiaTheme="majorEastAsia" w:cstheme="minorHAnsi"/>
                <w:b/>
                <w:bCs/>
                <w:sz w:val="20"/>
                <w:szCs w:val="20"/>
              </w:rPr>
              <w:t>Psychological Abuse</w:t>
            </w:r>
          </w:p>
        </w:tc>
        <w:tc>
          <w:tcPr>
            <w:tcW w:w="7088" w:type="dxa"/>
          </w:tcPr>
          <w:p w14:paraId="253795B8" w14:textId="77777777" w:rsidR="00B0696E" w:rsidRPr="00B0696E" w:rsidRDefault="00B0696E" w:rsidP="00E61168">
            <w:pPr>
              <w:widowControl w:val="0"/>
              <w:numPr>
                <w:ilvl w:val="1"/>
                <w:numId w:val="18"/>
              </w:numPr>
              <w:spacing w:before="0"/>
              <w:ind w:left="0"/>
              <w:outlineLvl w:val="2"/>
              <w:rPr>
                <w:rFonts w:eastAsiaTheme="majorEastAsia" w:cstheme="minorHAnsi"/>
                <w:sz w:val="20"/>
                <w:szCs w:val="20"/>
              </w:rPr>
            </w:pPr>
            <w:r w:rsidRPr="00B0696E">
              <w:rPr>
                <w:rFonts w:eastAsiaTheme="majorEastAsia" w:cstheme="minorHAnsi"/>
                <w:sz w:val="20"/>
                <w:szCs w:val="20"/>
              </w:rPr>
              <w:t>Emotional abuse, threats of harm or abandonment, deprivation of contact, humiliation, blaming, controlling, intimidation, coercion, harassment, verbal abuse, cyberbullying, enforced social isolation, unreasonable and unjustified withdrawal of services or supportive networks.</w:t>
            </w:r>
          </w:p>
        </w:tc>
      </w:tr>
      <w:tr w:rsidR="00B0696E" w:rsidRPr="00B0696E" w14:paraId="5378B4B3" w14:textId="77777777">
        <w:tc>
          <w:tcPr>
            <w:tcW w:w="1843" w:type="dxa"/>
          </w:tcPr>
          <w:p w14:paraId="61C8EF2E" w14:textId="77777777" w:rsidR="00B0696E" w:rsidRPr="00B0696E" w:rsidRDefault="00B0696E" w:rsidP="00B0696E">
            <w:pPr>
              <w:widowControl w:val="0"/>
              <w:spacing w:before="0"/>
              <w:ind w:left="0"/>
              <w:outlineLvl w:val="2"/>
              <w:rPr>
                <w:rFonts w:eastAsiaTheme="majorEastAsia" w:cstheme="minorHAnsi"/>
                <w:b/>
                <w:bCs/>
                <w:sz w:val="20"/>
                <w:szCs w:val="20"/>
              </w:rPr>
            </w:pPr>
            <w:r w:rsidRPr="00B0696E">
              <w:rPr>
                <w:rFonts w:eastAsiaTheme="majorEastAsia" w:cstheme="minorHAnsi"/>
                <w:b/>
                <w:bCs/>
                <w:sz w:val="20"/>
                <w:szCs w:val="20"/>
              </w:rPr>
              <w:t>Self-Neglect</w:t>
            </w:r>
          </w:p>
        </w:tc>
        <w:tc>
          <w:tcPr>
            <w:tcW w:w="7088" w:type="dxa"/>
          </w:tcPr>
          <w:p w14:paraId="748CAA93" w14:textId="77777777" w:rsidR="00B0696E" w:rsidRPr="00B0696E" w:rsidRDefault="00B0696E" w:rsidP="00B0696E">
            <w:pPr>
              <w:widowControl w:val="0"/>
              <w:spacing w:before="0"/>
              <w:ind w:left="0"/>
              <w:outlineLvl w:val="2"/>
              <w:rPr>
                <w:rFonts w:eastAsiaTheme="majorEastAsia" w:cstheme="minorHAnsi"/>
                <w:sz w:val="20"/>
                <w:szCs w:val="20"/>
              </w:rPr>
            </w:pPr>
            <w:r w:rsidRPr="00B0696E">
              <w:rPr>
                <w:rFonts w:eastAsiaTheme="majorEastAsia" w:cstheme="minorHAnsi"/>
                <w:sz w:val="20"/>
                <w:szCs w:val="20"/>
              </w:rPr>
              <w:t>Emotional abuse, threats of harm or abandonment, deprivation of contact, humiliation, blaming, controlling, intimidation, coercion, harassment, verbal abuse, cyberbullying, enforced social isolation, unreasonable and unjustified withdrawal of services or supportive networks.</w:t>
            </w:r>
          </w:p>
        </w:tc>
      </w:tr>
      <w:tr w:rsidR="00B0696E" w:rsidRPr="00B0696E" w14:paraId="2B9FDB0F" w14:textId="77777777">
        <w:tc>
          <w:tcPr>
            <w:tcW w:w="1843" w:type="dxa"/>
          </w:tcPr>
          <w:p w14:paraId="58B91510" w14:textId="77777777" w:rsidR="00B0696E" w:rsidRPr="00B0696E" w:rsidRDefault="00B0696E" w:rsidP="00B0696E">
            <w:pPr>
              <w:widowControl w:val="0"/>
              <w:spacing w:before="0"/>
              <w:ind w:left="0"/>
              <w:outlineLvl w:val="2"/>
              <w:rPr>
                <w:rFonts w:eastAsiaTheme="majorEastAsia" w:cstheme="minorHAnsi"/>
                <w:b/>
                <w:bCs/>
                <w:sz w:val="20"/>
                <w:szCs w:val="20"/>
              </w:rPr>
            </w:pPr>
            <w:r w:rsidRPr="00B0696E">
              <w:rPr>
                <w:rFonts w:eastAsiaTheme="majorEastAsia" w:cstheme="minorHAnsi"/>
                <w:b/>
                <w:bCs/>
                <w:sz w:val="20"/>
                <w:szCs w:val="20"/>
              </w:rPr>
              <w:lastRenderedPageBreak/>
              <w:t>Financial or Material Abuse</w:t>
            </w:r>
          </w:p>
        </w:tc>
        <w:tc>
          <w:tcPr>
            <w:tcW w:w="7088" w:type="dxa"/>
          </w:tcPr>
          <w:p w14:paraId="4F69DF14" w14:textId="77777777" w:rsidR="00B0696E" w:rsidRPr="00B0696E" w:rsidRDefault="00B0696E" w:rsidP="00E61168">
            <w:pPr>
              <w:widowControl w:val="0"/>
              <w:numPr>
                <w:ilvl w:val="1"/>
                <w:numId w:val="18"/>
              </w:numPr>
              <w:spacing w:before="0"/>
              <w:ind w:left="0"/>
              <w:outlineLvl w:val="2"/>
              <w:rPr>
                <w:rFonts w:eastAsiaTheme="majorEastAsia" w:cstheme="minorHAnsi"/>
                <w:sz w:val="20"/>
                <w:szCs w:val="20"/>
              </w:rPr>
            </w:pPr>
            <w:r w:rsidRPr="00B0696E">
              <w:rPr>
                <w:rFonts w:eastAsiaTheme="majorEastAsia" w:cstheme="minorHAnsi"/>
                <w:sz w:val="20"/>
                <w:szCs w:val="20"/>
              </w:rPr>
              <w:t>Theft, fraud, internet scamming, coercion in relation to an adult’s financial affairs or arrangements, including in connection with wills, property, inheritance or financial transactions, or the misuse or misappropriation of property, possessions or benefits, misuse of power of attorney, rogue trading.</w:t>
            </w:r>
          </w:p>
        </w:tc>
      </w:tr>
      <w:tr w:rsidR="00B0696E" w:rsidRPr="00B0696E" w14:paraId="14563D4B" w14:textId="77777777">
        <w:tc>
          <w:tcPr>
            <w:tcW w:w="1843" w:type="dxa"/>
          </w:tcPr>
          <w:p w14:paraId="2EA38B4B" w14:textId="77777777" w:rsidR="00B0696E" w:rsidRPr="00B0696E" w:rsidRDefault="00B0696E" w:rsidP="00B0696E">
            <w:pPr>
              <w:widowControl w:val="0"/>
              <w:spacing w:before="0"/>
              <w:ind w:left="0"/>
              <w:outlineLvl w:val="2"/>
              <w:rPr>
                <w:rFonts w:eastAsiaTheme="majorEastAsia" w:cstheme="minorHAnsi"/>
                <w:b/>
                <w:bCs/>
                <w:sz w:val="20"/>
                <w:szCs w:val="20"/>
              </w:rPr>
            </w:pPr>
            <w:r w:rsidRPr="00B0696E">
              <w:rPr>
                <w:rFonts w:eastAsiaTheme="majorEastAsia" w:cstheme="minorHAnsi"/>
                <w:b/>
                <w:bCs/>
                <w:sz w:val="20"/>
                <w:szCs w:val="20"/>
              </w:rPr>
              <w:t>Sexual Abuse</w:t>
            </w:r>
          </w:p>
        </w:tc>
        <w:tc>
          <w:tcPr>
            <w:tcW w:w="7088" w:type="dxa"/>
          </w:tcPr>
          <w:p w14:paraId="5323829A" w14:textId="77777777" w:rsidR="00B0696E" w:rsidRPr="00B0696E" w:rsidRDefault="00B0696E" w:rsidP="00E61168">
            <w:pPr>
              <w:widowControl w:val="0"/>
              <w:numPr>
                <w:ilvl w:val="1"/>
                <w:numId w:val="18"/>
              </w:numPr>
              <w:spacing w:before="0"/>
              <w:ind w:left="0"/>
              <w:outlineLvl w:val="2"/>
              <w:rPr>
                <w:rFonts w:eastAsiaTheme="majorEastAsia" w:cstheme="minorHAnsi"/>
                <w:sz w:val="20"/>
                <w:szCs w:val="20"/>
              </w:rPr>
            </w:pPr>
            <w:r w:rsidRPr="00B0696E">
              <w:rPr>
                <w:rFonts w:eastAsiaTheme="majorEastAsia" w:cstheme="minorHAnsi"/>
                <w:sz w:val="20"/>
                <w:szCs w:val="20"/>
              </w:rPr>
              <w:t>Rape, sexual assault, indecent exposure, sexual harassment, inappropriate looking or touching, sexual teasing or innuendo, sexual photography, subjection to pornography or witnessing sexual acts, sexual acts to which the adult has not consented or was pressured into consenting.</w:t>
            </w:r>
          </w:p>
        </w:tc>
      </w:tr>
      <w:tr w:rsidR="00B0696E" w:rsidRPr="00B0696E" w14:paraId="7429F4B8" w14:textId="77777777">
        <w:tc>
          <w:tcPr>
            <w:tcW w:w="1843" w:type="dxa"/>
          </w:tcPr>
          <w:p w14:paraId="4B7A1693" w14:textId="77777777" w:rsidR="00B0696E" w:rsidRPr="00B0696E" w:rsidRDefault="00B0696E" w:rsidP="00B0696E">
            <w:pPr>
              <w:widowControl w:val="0"/>
              <w:spacing w:before="0"/>
              <w:ind w:left="0"/>
              <w:outlineLvl w:val="2"/>
              <w:rPr>
                <w:rFonts w:eastAsiaTheme="majorEastAsia" w:cstheme="minorHAnsi"/>
                <w:b/>
                <w:bCs/>
                <w:sz w:val="20"/>
                <w:szCs w:val="20"/>
              </w:rPr>
            </w:pPr>
            <w:r w:rsidRPr="00B0696E">
              <w:rPr>
                <w:rFonts w:eastAsiaTheme="majorEastAsia" w:cstheme="minorHAnsi"/>
                <w:b/>
                <w:bCs/>
                <w:sz w:val="20"/>
                <w:szCs w:val="20"/>
              </w:rPr>
              <w:t>Organisational or Institutional Abuse</w:t>
            </w:r>
          </w:p>
        </w:tc>
        <w:tc>
          <w:tcPr>
            <w:tcW w:w="7088" w:type="dxa"/>
          </w:tcPr>
          <w:p w14:paraId="25C0E550" w14:textId="77777777" w:rsidR="00B0696E" w:rsidRPr="00B0696E" w:rsidRDefault="00B0696E" w:rsidP="00E61168">
            <w:pPr>
              <w:widowControl w:val="0"/>
              <w:numPr>
                <w:ilvl w:val="1"/>
                <w:numId w:val="18"/>
              </w:numPr>
              <w:spacing w:before="0"/>
              <w:ind w:left="0"/>
              <w:outlineLvl w:val="2"/>
              <w:rPr>
                <w:rFonts w:eastAsiaTheme="majorEastAsia" w:cstheme="minorHAnsi"/>
                <w:sz w:val="20"/>
                <w:szCs w:val="20"/>
              </w:rPr>
            </w:pPr>
            <w:r w:rsidRPr="00B0696E">
              <w:rPr>
                <w:rFonts w:eastAsiaTheme="majorEastAsia" w:cstheme="minorHAnsi"/>
                <w:sz w:val="20"/>
                <w:szCs w:val="20"/>
              </w:rPr>
              <w:t>Neglect and poor care practice within an institution or specific care setting, such as a hospital or care home, or in relation to care provided in someone’s own home.</w:t>
            </w:r>
          </w:p>
        </w:tc>
      </w:tr>
      <w:tr w:rsidR="00B0696E" w:rsidRPr="00B0696E" w14:paraId="7C4666F1" w14:textId="77777777">
        <w:tc>
          <w:tcPr>
            <w:tcW w:w="1843" w:type="dxa"/>
          </w:tcPr>
          <w:p w14:paraId="089E1BB3" w14:textId="77777777" w:rsidR="00B0696E" w:rsidRPr="00B0696E" w:rsidRDefault="00B0696E" w:rsidP="00B0696E">
            <w:pPr>
              <w:widowControl w:val="0"/>
              <w:spacing w:before="0"/>
              <w:ind w:left="0"/>
              <w:outlineLvl w:val="2"/>
              <w:rPr>
                <w:rFonts w:eastAsiaTheme="majorEastAsia" w:cstheme="minorHAnsi"/>
                <w:b/>
                <w:bCs/>
                <w:sz w:val="20"/>
                <w:szCs w:val="20"/>
              </w:rPr>
            </w:pPr>
            <w:r w:rsidRPr="00B0696E">
              <w:rPr>
                <w:rFonts w:eastAsiaTheme="majorEastAsia" w:cstheme="minorHAnsi"/>
                <w:b/>
                <w:bCs/>
                <w:sz w:val="20"/>
                <w:szCs w:val="20"/>
              </w:rPr>
              <w:t>Neglect or Acts of Omission</w:t>
            </w:r>
          </w:p>
        </w:tc>
        <w:tc>
          <w:tcPr>
            <w:tcW w:w="7088" w:type="dxa"/>
          </w:tcPr>
          <w:p w14:paraId="34996863" w14:textId="77777777" w:rsidR="00B0696E" w:rsidRPr="00B0696E" w:rsidRDefault="00B0696E" w:rsidP="00E61168">
            <w:pPr>
              <w:widowControl w:val="0"/>
              <w:numPr>
                <w:ilvl w:val="1"/>
                <w:numId w:val="18"/>
              </w:numPr>
              <w:spacing w:before="0"/>
              <w:ind w:left="0"/>
              <w:outlineLvl w:val="2"/>
              <w:rPr>
                <w:rFonts w:eastAsiaTheme="majorEastAsia" w:cstheme="minorHAnsi"/>
                <w:sz w:val="20"/>
                <w:szCs w:val="20"/>
              </w:rPr>
            </w:pPr>
            <w:r w:rsidRPr="00B0696E">
              <w:rPr>
                <w:rFonts w:eastAsiaTheme="majorEastAsia" w:cstheme="minorHAnsi"/>
                <w:sz w:val="20"/>
                <w:szCs w:val="20"/>
              </w:rPr>
              <w:t>Ignoring medical, emotional, or physical care needs, failure to provide access to appropriate health, care and support or educational services, withholding of the necessities of life, such as medication, adequate nutrition, and heating.</w:t>
            </w:r>
          </w:p>
        </w:tc>
      </w:tr>
      <w:tr w:rsidR="00B0696E" w:rsidRPr="00B0696E" w14:paraId="51E0E4DF" w14:textId="77777777">
        <w:tc>
          <w:tcPr>
            <w:tcW w:w="1843" w:type="dxa"/>
          </w:tcPr>
          <w:p w14:paraId="33E8289B" w14:textId="77777777" w:rsidR="00B0696E" w:rsidRPr="00B0696E" w:rsidRDefault="00B0696E" w:rsidP="00B0696E">
            <w:pPr>
              <w:widowControl w:val="0"/>
              <w:spacing w:before="0"/>
              <w:ind w:left="0"/>
              <w:outlineLvl w:val="2"/>
              <w:rPr>
                <w:rFonts w:eastAsiaTheme="majorEastAsia" w:cstheme="minorHAnsi"/>
                <w:b/>
                <w:bCs/>
                <w:sz w:val="20"/>
                <w:szCs w:val="20"/>
              </w:rPr>
            </w:pPr>
            <w:r w:rsidRPr="00B0696E">
              <w:rPr>
                <w:rFonts w:eastAsiaTheme="majorEastAsia" w:cstheme="minorHAnsi"/>
                <w:b/>
                <w:bCs/>
                <w:sz w:val="20"/>
                <w:szCs w:val="20"/>
              </w:rPr>
              <w:t>Discriminatory Abuse</w:t>
            </w:r>
          </w:p>
        </w:tc>
        <w:tc>
          <w:tcPr>
            <w:tcW w:w="7088" w:type="dxa"/>
          </w:tcPr>
          <w:p w14:paraId="6C6AA24A" w14:textId="77777777" w:rsidR="00B0696E" w:rsidRPr="00B0696E" w:rsidRDefault="00B0696E" w:rsidP="00E61168">
            <w:pPr>
              <w:widowControl w:val="0"/>
              <w:numPr>
                <w:ilvl w:val="1"/>
                <w:numId w:val="18"/>
              </w:numPr>
              <w:spacing w:before="0"/>
              <w:ind w:left="0"/>
              <w:outlineLvl w:val="2"/>
              <w:rPr>
                <w:rFonts w:eastAsiaTheme="majorEastAsia" w:cstheme="minorHAnsi"/>
                <w:sz w:val="20"/>
                <w:szCs w:val="20"/>
              </w:rPr>
            </w:pPr>
            <w:r w:rsidRPr="00B0696E">
              <w:rPr>
                <w:rFonts w:eastAsiaTheme="majorEastAsia" w:cstheme="minorHAnsi"/>
                <w:sz w:val="20"/>
                <w:szCs w:val="20"/>
              </w:rPr>
              <w:t>Harassment, verbal abuse, denial of basic needs, unequal treatment based on age, race, gender, and gender identity, married or civil partnership, pregnancy, disability, sex, sexual orientation, or religion/belief.</w:t>
            </w:r>
          </w:p>
        </w:tc>
      </w:tr>
    </w:tbl>
    <w:p w14:paraId="4ADE18C5" w14:textId="77777777" w:rsidR="003C6CE5" w:rsidRDefault="003C6CE5" w:rsidP="003C6CE5">
      <w:pPr>
        <w:spacing w:before="0" w:after="0"/>
      </w:pPr>
    </w:p>
    <w:p w14:paraId="781A2743" w14:textId="69570816" w:rsidR="007D1844" w:rsidRPr="006F66C9" w:rsidRDefault="004A7A3E" w:rsidP="00861456">
      <w:pPr>
        <w:pStyle w:val="Heading3"/>
      </w:pPr>
      <w:bookmarkStart w:id="43" w:name="_Toc222143880"/>
      <w:r w:rsidRPr="006F66C9">
        <w:t>Responding to Adult Safeguarding Concerns</w:t>
      </w:r>
      <w:bookmarkEnd w:id="43"/>
    </w:p>
    <w:p w14:paraId="6BE3AD40" w14:textId="5BD9D402" w:rsidR="00C71BD7" w:rsidRDefault="00C71BD7" w:rsidP="007C71DC">
      <w:pPr>
        <w:pStyle w:val="Style2"/>
      </w:pPr>
      <w:r w:rsidRPr="00C71BD7">
        <w:t>It is acknowledged that ICB staff will have different levels of knowledge and experience in recognising and responding to safeguarding concerns. When there is uncertainty whether something is a safeguarding concern, it should be discussed with a member of the All-age Safeguarding Team (contact details are available in appendix C).</w:t>
      </w:r>
    </w:p>
    <w:p w14:paraId="6F1E03B0" w14:textId="4BF8D31C" w:rsidR="00495AAE" w:rsidRPr="00385E1E" w:rsidRDefault="00495AAE" w:rsidP="00385E1E">
      <w:pPr>
        <w:pStyle w:val="Style2"/>
        <w:rPr>
          <w:b/>
          <w:bCs/>
        </w:rPr>
      </w:pPr>
      <w:r w:rsidRPr="00385E1E">
        <w:rPr>
          <w:b/>
          <w:bCs/>
        </w:rPr>
        <w:t>Immediate action by person raising the concern:</w:t>
      </w:r>
    </w:p>
    <w:p w14:paraId="6D8074E4" w14:textId="77777777" w:rsidR="00495AAE" w:rsidRPr="009C7954" w:rsidRDefault="00495AAE" w:rsidP="004859F6">
      <w:pPr>
        <w:pStyle w:val="ListParagraph"/>
        <w:numPr>
          <w:ilvl w:val="0"/>
          <w:numId w:val="25"/>
        </w:numPr>
        <w:ind w:left="1417" w:hanging="357"/>
      </w:pPr>
      <w:r w:rsidRPr="009C7954">
        <w:t>Make an evaluation of the risk and (where safe to do so) take steps to ensure that the adult at risk is in no immediate danger. Do not put yourself or others in danger.</w:t>
      </w:r>
    </w:p>
    <w:p w14:paraId="741135B4" w14:textId="77777777" w:rsidR="00495AAE" w:rsidRPr="009C7954" w:rsidRDefault="00495AAE" w:rsidP="004859F6">
      <w:pPr>
        <w:pStyle w:val="ListParagraph"/>
        <w:numPr>
          <w:ilvl w:val="0"/>
          <w:numId w:val="25"/>
        </w:numPr>
        <w:ind w:left="1417" w:hanging="357"/>
      </w:pPr>
      <w:r w:rsidRPr="009C7954">
        <w:t xml:space="preserve">Arrange any medical treatment e.g. call ambulance. </w:t>
      </w:r>
    </w:p>
    <w:p w14:paraId="5346235D" w14:textId="77777777" w:rsidR="00495AAE" w:rsidRPr="009C7954" w:rsidRDefault="00495AAE" w:rsidP="004859F6">
      <w:pPr>
        <w:pStyle w:val="ListParagraph"/>
        <w:numPr>
          <w:ilvl w:val="0"/>
          <w:numId w:val="25"/>
        </w:numPr>
        <w:ind w:left="1417" w:hanging="357"/>
      </w:pPr>
      <w:r w:rsidRPr="009C7954">
        <w:t>If a crime is in progress or life is at risk, dial 999.</w:t>
      </w:r>
    </w:p>
    <w:p w14:paraId="44C7930E" w14:textId="237498A7" w:rsidR="00495AAE" w:rsidRPr="009C7954" w:rsidRDefault="00495AAE" w:rsidP="004859F6">
      <w:pPr>
        <w:pStyle w:val="ListParagraph"/>
        <w:numPr>
          <w:ilvl w:val="0"/>
          <w:numId w:val="25"/>
        </w:numPr>
        <w:ind w:left="1417" w:hanging="357"/>
      </w:pPr>
      <w:r w:rsidRPr="009C7954">
        <w:t xml:space="preserve">Encourage and support the adult at risk to report to the police if a crime is suspected i.e. not an emergency situation - dial 101 or complete </w:t>
      </w:r>
      <w:hyperlink r:id="rId28" w:history="1">
        <w:r w:rsidRPr="009C7954">
          <w:t>online form</w:t>
        </w:r>
      </w:hyperlink>
      <w:r w:rsidR="006F6B88">
        <w:t>.</w:t>
      </w:r>
    </w:p>
    <w:p w14:paraId="37616BFC" w14:textId="77777777" w:rsidR="00495AAE" w:rsidRPr="009C7954" w:rsidRDefault="00495AAE" w:rsidP="004859F6">
      <w:pPr>
        <w:pStyle w:val="ListParagraph"/>
        <w:numPr>
          <w:ilvl w:val="0"/>
          <w:numId w:val="25"/>
        </w:numPr>
        <w:ind w:left="1417" w:hanging="357"/>
      </w:pPr>
      <w:r w:rsidRPr="009C7954">
        <w:t>Take steps to preserve any evidence if a crime may have been committed and preserve evidence through recording.</w:t>
      </w:r>
    </w:p>
    <w:p w14:paraId="2F786B9A" w14:textId="77777777" w:rsidR="00495AAE" w:rsidRPr="009C7954" w:rsidRDefault="00495AAE" w:rsidP="004859F6">
      <w:pPr>
        <w:pStyle w:val="ListParagraph"/>
        <w:numPr>
          <w:ilvl w:val="0"/>
          <w:numId w:val="25"/>
        </w:numPr>
        <w:ind w:left="1417" w:hanging="357"/>
      </w:pPr>
      <w:r w:rsidRPr="009C7954">
        <w:t xml:space="preserve">Establish what the adult at risk views/wishes are about the safeguarding issue, including trying to obtain consent to raise a concern. </w:t>
      </w:r>
    </w:p>
    <w:p w14:paraId="39C4D09B" w14:textId="77777777" w:rsidR="00495AAE" w:rsidRDefault="00495AAE" w:rsidP="004859F6">
      <w:pPr>
        <w:pStyle w:val="ListParagraph"/>
        <w:numPr>
          <w:ilvl w:val="0"/>
          <w:numId w:val="25"/>
        </w:numPr>
        <w:ind w:left="1417" w:hanging="357"/>
      </w:pPr>
      <w:r w:rsidRPr="009C7954">
        <w:t>Inform your line manager.</w:t>
      </w:r>
    </w:p>
    <w:p w14:paraId="0D0CA45C" w14:textId="12303FDC" w:rsidR="00FA608E" w:rsidRDefault="00FA608E" w:rsidP="007C71DC">
      <w:pPr>
        <w:spacing w:line="276" w:lineRule="auto"/>
        <w:contextualSpacing/>
      </w:pPr>
      <w:r>
        <w:t xml:space="preserve">Where appropriate make a referral to Adult Social Care for the local authority in which the person resides. </w:t>
      </w:r>
      <w:r w:rsidR="00644C8C">
        <w:t xml:space="preserve"> To identify the right authority, use </w:t>
      </w:r>
      <w:hyperlink r:id="rId29" w:history="1">
        <w:r w:rsidR="00644C8C" w:rsidRPr="00AE3212">
          <w:rPr>
            <w:rStyle w:val="Hyperlink"/>
          </w:rPr>
          <w:t>this link</w:t>
        </w:r>
      </w:hyperlink>
      <w:r w:rsidR="006F6B88">
        <w:t>.</w:t>
      </w:r>
    </w:p>
    <w:p w14:paraId="390A0403" w14:textId="77777777" w:rsidR="00FA608E" w:rsidRDefault="00FA608E" w:rsidP="007C71DC">
      <w:pPr>
        <w:spacing w:line="276" w:lineRule="auto"/>
        <w:contextualSpacing/>
      </w:pPr>
    </w:p>
    <w:p w14:paraId="5048AF78" w14:textId="3C81C444" w:rsidR="00FA608E" w:rsidRDefault="00FA608E" w:rsidP="007C71DC">
      <w:pPr>
        <w:spacing w:line="276" w:lineRule="auto"/>
        <w:contextualSpacing/>
      </w:pPr>
      <w:r>
        <w:t xml:space="preserve">Relevant information regarding Local Authority Adult Social Care is in </w:t>
      </w:r>
      <w:r w:rsidRPr="006A5DD2">
        <w:t>Appendix B.</w:t>
      </w:r>
      <w:r>
        <w:t xml:space="preserve"> Further guidance on referrals in section </w:t>
      </w:r>
      <w:r w:rsidR="00FD63CD">
        <w:t>6.1</w:t>
      </w:r>
      <w:r w:rsidR="00E0695D">
        <w:t>0</w:t>
      </w:r>
      <w:r>
        <w:t xml:space="preserve"> of this policy.</w:t>
      </w:r>
    </w:p>
    <w:p w14:paraId="4EDF5D37" w14:textId="246A828D" w:rsidR="00FA608E" w:rsidRPr="003965C0" w:rsidRDefault="00FA608E" w:rsidP="00773DD8">
      <w:pPr>
        <w:pStyle w:val="Style2"/>
        <w:rPr>
          <w:b/>
          <w:bCs/>
        </w:rPr>
      </w:pPr>
      <w:r w:rsidRPr="003965C0">
        <w:rPr>
          <w:b/>
          <w:bCs/>
        </w:rPr>
        <w:t>Action by line manager:</w:t>
      </w:r>
    </w:p>
    <w:p w14:paraId="4DB58E07" w14:textId="19F33CEA" w:rsidR="00FA608E" w:rsidRDefault="00FA608E" w:rsidP="006F6B88">
      <w:pPr>
        <w:pStyle w:val="ListParagraph"/>
        <w:numPr>
          <w:ilvl w:val="0"/>
          <w:numId w:val="25"/>
        </w:numPr>
        <w:ind w:left="1559" w:hanging="425"/>
      </w:pPr>
      <w:r>
        <w:t>consider if any action needs to be taken in line with other</w:t>
      </w:r>
      <w:r w:rsidR="006F6B88">
        <w:t>.</w:t>
      </w:r>
      <w:r>
        <w:t xml:space="preserve"> organisational policies e.g. Disciplinary, Freedom to Speak Up.</w:t>
      </w:r>
    </w:p>
    <w:p w14:paraId="49167424" w14:textId="408EE05B" w:rsidR="00FA608E" w:rsidRDefault="00FA608E" w:rsidP="006F6B88">
      <w:pPr>
        <w:pStyle w:val="ListParagraph"/>
        <w:numPr>
          <w:ilvl w:val="0"/>
          <w:numId w:val="25"/>
        </w:numPr>
        <w:ind w:left="1559" w:hanging="425"/>
      </w:pPr>
      <w:r>
        <w:t>Determine whether the Local Authority Designated Officer needs to be notified.</w:t>
      </w:r>
    </w:p>
    <w:p w14:paraId="7D725B7F" w14:textId="03445F5F" w:rsidR="00FA608E" w:rsidRDefault="00FA608E" w:rsidP="006F6B88">
      <w:pPr>
        <w:pStyle w:val="ListParagraph"/>
        <w:numPr>
          <w:ilvl w:val="0"/>
          <w:numId w:val="25"/>
        </w:numPr>
        <w:ind w:left="1559" w:hanging="425"/>
      </w:pPr>
      <w:r>
        <w:t>Determine if the incident constitutes a CQC notifiable event and take appropriate action.</w:t>
      </w:r>
    </w:p>
    <w:p w14:paraId="30D18059" w14:textId="308C85BC" w:rsidR="00FA608E" w:rsidRDefault="00FA608E" w:rsidP="006F6B88">
      <w:pPr>
        <w:pStyle w:val="ListParagraph"/>
        <w:numPr>
          <w:ilvl w:val="0"/>
          <w:numId w:val="25"/>
        </w:numPr>
        <w:ind w:left="1559" w:hanging="425"/>
        <w:contextualSpacing w:val="0"/>
      </w:pPr>
      <w:r>
        <w:t>Ensure a record is kept of the information received, risk evaluation and all actions</w:t>
      </w:r>
      <w:r w:rsidR="006F6B88">
        <w:t>.</w:t>
      </w:r>
    </w:p>
    <w:p w14:paraId="2CEC617A" w14:textId="1ECBCAFE" w:rsidR="00F54843" w:rsidRDefault="00987CCB" w:rsidP="00861456">
      <w:pPr>
        <w:pStyle w:val="Heading3"/>
      </w:pPr>
      <w:bookmarkStart w:id="44" w:name="_Toc179704184"/>
      <w:bookmarkStart w:id="45" w:name="_Toc222143881"/>
      <w:r w:rsidRPr="00872DAA">
        <w:t>Safeguarding Children</w:t>
      </w:r>
      <w:bookmarkEnd w:id="44"/>
      <w:bookmarkEnd w:id="45"/>
    </w:p>
    <w:p w14:paraId="043A4451" w14:textId="4C3F521B" w:rsidR="00872DAA" w:rsidRPr="005F2BA2" w:rsidRDefault="00872DAA" w:rsidP="00C303C9">
      <w:pPr>
        <w:pStyle w:val="Style2"/>
      </w:pPr>
      <w:r w:rsidRPr="005F2BA2">
        <w:t xml:space="preserve">Working together to Safeguard Children (2023) defines safeguarding and promoting the welfare of children as: </w:t>
      </w:r>
    </w:p>
    <w:p w14:paraId="4A5B8A14" w14:textId="77777777" w:rsidR="00872DAA" w:rsidRPr="005F2BA2" w:rsidRDefault="00872DAA" w:rsidP="0022239D">
      <w:pPr>
        <w:widowControl w:val="0"/>
        <w:numPr>
          <w:ilvl w:val="1"/>
          <w:numId w:val="14"/>
        </w:numPr>
        <w:spacing w:before="0" w:after="40"/>
        <w:ind w:left="1559" w:hanging="425"/>
        <w:contextualSpacing/>
        <w:outlineLvl w:val="2"/>
        <w:rPr>
          <w:rFonts w:asciiTheme="majorHAnsi" w:eastAsiaTheme="majorEastAsia" w:hAnsiTheme="majorHAnsi" w:cstheme="majorBidi"/>
        </w:rPr>
      </w:pPr>
      <w:r w:rsidRPr="005F2BA2">
        <w:rPr>
          <w:rFonts w:asciiTheme="majorHAnsi" w:eastAsiaTheme="majorEastAsia" w:hAnsiTheme="majorHAnsi" w:cstheme="majorBidi"/>
        </w:rPr>
        <w:t>providing help and support to meet the needs of children as soon as problems emerge.</w:t>
      </w:r>
    </w:p>
    <w:p w14:paraId="34CCF303" w14:textId="77777777" w:rsidR="00872DAA" w:rsidRPr="005F2BA2" w:rsidRDefault="00872DAA" w:rsidP="0022239D">
      <w:pPr>
        <w:widowControl w:val="0"/>
        <w:numPr>
          <w:ilvl w:val="1"/>
          <w:numId w:val="14"/>
        </w:numPr>
        <w:spacing w:before="0" w:after="40"/>
        <w:ind w:left="1559" w:hanging="425"/>
        <w:contextualSpacing/>
        <w:outlineLvl w:val="2"/>
        <w:rPr>
          <w:rFonts w:asciiTheme="majorHAnsi" w:eastAsiaTheme="majorEastAsia" w:hAnsiTheme="majorHAnsi" w:cstheme="majorBidi"/>
        </w:rPr>
      </w:pPr>
      <w:r w:rsidRPr="005F2BA2">
        <w:rPr>
          <w:rFonts w:asciiTheme="majorHAnsi" w:eastAsiaTheme="majorEastAsia" w:hAnsiTheme="majorHAnsi" w:cstheme="majorBidi"/>
        </w:rPr>
        <w:t xml:space="preserve">protecting children from maltreatment, whether that is within or outside the home, including online. </w:t>
      </w:r>
    </w:p>
    <w:p w14:paraId="79D9FEE5" w14:textId="287704FE" w:rsidR="00563D6A" w:rsidRDefault="00872DAA" w:rsidP="00E61168">
      <w:pPr>
        <w:widowControl w:val="0"/>
        <w:numPr>
          <w:ilvl w:val="1"/>
          <w:numId w:val="14"/>
        </w:numPr>
        <w:spacing w:before="0" w:after="0"/>
        <w:ind w:left="1560" w:hanging="426"/>
        <w:contextualSpacing/>
        <w:outlineLvl w:val="2"/>
        <w:rPr>
          <w:rFonts w:asciiTheme="majorHAnsi" w:eastAsiaTheme="majorEastAsia" w:hAnsiTheme="majorHAnsi" w:cstheme="majorBidi"/>
        </w:rPr>
      </w:pPr>
      <w:r w:rsidRPr="005F2BA2">
        <w:rPr>
          <w:rFonts w:asciiTheme="majorHAnsi" w:eastAsiaTheme="majorEastAsia" w:hAnsiTheme="majorHAnsi" w:cstheme="majorBidi"/>
        </w:rPr>
        <w:t>preventing impairment</w:t>
      </w:r>
      <w:r w:rsidRPr="00872DAA">
        <w:rPr>
          <w:rFonts w:asciiTheme="majorHAnsi" w:eastAsiaTheme="majorEastAsia" w:hAnsiTheme="majorHAnsi" w:cstheme="majorBidi"/>
        </w:rPr>
        <w:t xml:space="preserve"> of children’s mental and physical health or development ensuring that children grow up in circumstances consistent with the provision of safe and effective care promoting the upbringing of children with their birth parents, or otherwise their family network through a kinship care arrangement, whenever possible and where this is in the best interests of the children  taking action to enable all children to have the best outcomes in line with the outcomes set out in the </w:t>
      </w:r>
      <w:hyperlink r:id="rId30" w:history="1">
        <w:r w:rsidRPr="00E57341">
          <w:rPr>
            <w:rFonts w:asciiTheme="majorHAnsi" w:eastAsiaTheme="majorEastAsia" w:hAnsiTheme="majorHAnsi" w:cstheme="majorBidi"/>
            <w:color w:val="415563" w:themeColor="hyperlink"/>
            <w:u w:val="single"/>
          </w:rPr>
          <w:t>Children’s Social Care National Framework</w:t>
        </w:r>
      </w:hyperlink>
      <w:r w:rsidRPr="00872DAA">
        <w:rPr>
          <w:rFonts w:asciiTheme="majorHAnsi" w:eastAsiaTheme="majorEastAsia" w:hAnsiTheme="majorHAnsi" w:cstheme="majorBidi"/>
        </w:rPr>
        <w:t>.</w:t>
      </w:r>
    </w:p>
    <w:p w14:paraId="5A3773AD" w14:textId="1B57ECAD" w:rsidR="009E67FB" w:rsidRDefault="009E67FB" w:rsidP="00196E4C">
      <w:pPr>
        <w:pStyle w:val="Style1"/>
        <w:numPr>
          <w:ilvl w:val="0"/>
          <w:numId w:val="0"/>
        </w:numPr>
        <w:ind w:left="1134"/>
      </w:pPr>
      <w:r w:rsidRPr="009E67FB">
        <w:t>The levels of need and required interventions in relation to children are often defined across 4 levels: (1) Universal, (2) Early Help / Additional, (3) Intensive Support and (4) Specialist. Each Local Safeguarding Board / Partnership has a published multiagency document to support practitioners on this assessment</w:t>
      </w:r>
      <w:r w:rsidRPr="009E67FB">
        <w:rPr>
          <w:b/>
          <w:bCs/>
          <w:vertAlign w:val="superscript"/>
        </w:rPr>
        <w:footnoteReference w:id="3"/>
      </w:r>
      <w:r w:rsidRPr="009E67FB">
        <w:t>.</w:t>
      </w:r>
    </w:p>
    <w:p w14:paraId="527DDCBB" w14:textId="77777777" w:rsidR="00FD0570" w:rsidRDefault="00FD0570" w:rsidP="00196E4C">
      <w:pPr>
        <w:widowControl w:val="0"/>
        <w:outlineLvl w:val="2"/>
        <w:rPr>
          <w:rFonts w:asciiTheme="majorHAnsi" w:eastAsiaTheme="majorEastAsia" w:hAnsiTheme="majorHAnsi" w:cstheme="majorBidi"/>
        </w:rPr>
      </w:pPr>
      <w:r w:rsidRPr="00FD0570">
        <w:rPr>
          <w:rFonts w:asciiTheme="majorHAnsi" w:eastAsiaTheme="majorEastAsia" w:hAnsiTheme="majorHAnsi" w:cstheme="majorBidi"/>
        </w:rPr>
        <w:t>Significant Harm</w:t>
      </w:r>
      <w:r w:rsidRPr="00FD0570">
        <w:rPr>
          <w:rFonts w:asciiTheme="majorHAnsi" w:eastAsiaTheme="majorEastAsia" w:hAnsiTheme="majorHAnsi" w:cstheme="majorBidi"/>
          <w:b/>
          <w:bCs/>
          <w:vertAlign w:val="superscript"/>
        </w:rPr>
        <w:footnoteReference w:id="4"/>
      </w:r>
      <w:r w:rsidRPr="00FD0570">
        <w:rPr>
          <w:rFonts w:asciiTheme="majorHAnsi" w:eastAsiaTheme="majorEastAsia" w:hAnsiTheme="majorHAnsi" w:cstheme="majorBidi"/>
        </w:rPr>
        <w:t xml:space="preserve"> is the threshold that justifies compulsory intervention in family life in the best interest of children.</w:t>
      </w:r>
    </w:p>
    <w:p w14:paraId="0D2ECBD4" w14:textId="41661039" w:rsidR="00723FB4" w:rsidRPr="00196E4C" w:rsidRDefault="00E0449C" w:rsidP="00196E4C">
      <w:pPr>
        <w:pStyle w:val="Style2"/>
        <w:rPr>
          <w:rFonts w:asciiTheme="majorHAnsi" w:eastAsiaTheme="majorEastAsia" w:hAnsiTheme="majorHAnsi" w:cstheme="majorBidi"/>
          <w:b/>
          <w:bCs/>
        </w:rPr>
      </w:pPr>
      <w:r w:rsidRPr="00196E4C">
        <w:rPr>
          <w:b/>
          <w:bCs/>
        </w:rPr>
        <w:t>Categories of abuse – Children</w:t>
      </w:r>
    </w:p>
    <w:tbl>
      <w:tblPr>
        <w:tblStyle w:val="TableGrid"/>
        <w:tblW w:w="0" w:type="auto"/>
        <w:tblInd w:w="-5" w:type="dxa"/>
        <w:tblLook w:val="04A0" w:firstRow="1" w:lastRow="0" w:firstColumn="1" w:lastColumn="0" w:noHBand="0" w:noVBand="1"/>
      </w:tblPr>
      <w:tblGrid>
        <w:gridCol w:w="1985"/>
        <w:gridCol w:w="7036"/>
      </w:tblGrid>
      <w:tr w:rsidR="00CA3CC8" w:rsidRPr="00687A3B" w14:paraId="20102D38" w14:textId="77777777">
        <w:tc>
          <w:tcPr>
            <w:tcW w:w="1985" w:type="dxa"/>
          </w:tcPr>
          <w:p w14:paraId="36E26C84" w14:textId="77777777" w:rsidR="00CA3CC8" w:rsidRPr="00CA3CC8" w:rsidRDefault="00CA3CC8">
            <w:pPr>
              <w:spacing w:before="0"/>
              <w:ind w:left="0"/>
              <w:rPr>
                <w:rFonts w:asciiTheme="majorHAnsi" w:hAnsiTheme="majorHAnsi" w:cstheme="majorHAnsi"/>
                <w:b/>
                <w:bCs/>
                <w:sz w:val="20"/>
                <w:szCs w:val="20"/>
              </w:rPr>
            </w:pPr>
            <w:r w:rsidRPr="00CA3CC8">
              <w:rPr>
                <w:rFonts w:asciiTheme="majorHAnsi" w:hAnsiTheme="majorHAnsi" w:cstheme="majorHAnsi"/>
                <w:b/>
                <w:bCs/>
                <w:sz w:val="20"/>
                <w:szCs w:val="20"/>
              </w:rPr>
              <w:lastRenderedPageBreak/>
              <w:t>Physical Abuse</w:t>
            </w:r>
          </w:p>
        </w:tc>
        <w:tc>
          <w:tcPr>
            <w:tcW w:w="7036" w:type="dxa"/>
          </w:tcPr>
          <w:p w14:paraId="2769C751" w14:textId="77777777" w:rsidR="00CA3CC8" w:rsidRPr="00CA3CC8" w:rsidRDefault="00CA3CC8">
            <w:pPr>
              <w:spacing w:before="0"/>
              <w:ind w:left="34"/>
              <w:rPr>
                <w:rFonts w:asciiTheme="majorHAnsi" w:hAnsiTheme="majorHAnsi" w:cstheme="majorHAnsi"/>
                <w:sz w:val="20"/>
                <w:szCs w:val="20"/>
              </w:rPr>
            </w:pPr>
            <w:r w:rsidRPr="00CA3CC8">
              <w:rPr>
                <w:rFonts w:asciiTheme="majorHAnsi" w:hAnsiTheme="majorHAnsi" w:cstheme="majorHAnsi"/>
                <w:sz w:val="20"/>
                <w:szCs w:val="20"/>
              </w:rPr>
              <w:t>Physical abuse may involve hitting, shaking, throwing, poisoning, burning, or scalding, drowning, suffocating, or otherwise causing physical harm to a child. Physical harm may also be caused when a parent/carer fabricates the symptoms of, or deliberately induces illness in a child.</w:t>
            </w:r>
          </w:p>
        </w:tc>
      </w:tr>
      <w:tr w:rsidR="00CA3CC8" w:rsidRPr="00687A3B" w14:paraId="4862ABBB" w14:textId="77777777">
        <w:tc>
          <w:tcPr>
            <w:tcW w:w="1985" w:type="dxa"/>
          </w:tcPr>
          <w:p w14:paraId="27A37910" w14:textId="77777777" w:rsidR="00CA3CC8" w:rsidRPr="00CA3CC8" w:rsidRDefault="00CA3CC8">
            <w:pPr>
              <w:spacing w:before="0"/>
              <w:ind w:left="0"/>
              <w:rPr>
                <w:rFonts w:asciiTheme="majorHAnsi" w:hAnsiTheme="majorHAnsi" w:cstheme="majorHAnsi"/>
                <w:b/>
                <w:bCs/>
                <w:sz w:val="20"/>
                <w:szCs w:val="20"/>
              </w:rPr>
            </w:pPr>
            <w:r w:rsidRPr="00CA3CC8">
              <w:rPr>
                <w:rFonts w:asciiTheme="majorHAnsi" w:hAnsiTheme="majorHAnsi" w:cstheme="majorHAnsi"/>
                <w:b/>
                <w:bCs/>
                <w:sz w:val="20"/>
                <w:szCs w:val="20"/>
              </w:rPr>
              <w:t>Sexual Abuse</w:t>
            </w:r>
          </w:p>
        </w:tc>
        <w:tc>
          <w:tcPr>
            <w:tcW w:w="7036" w:type="dxa"/>
          </w:tcPr>
          <w:p w14:paraId="45682BBC" w14:textId="77777777" w:rsidR="00CA3CC8" w:rsidRPr="00CA3CC8" w:rsidRDefault="00CA3CC8">
            <w:pPr>
              <w:spacing w:before="0"/>
              <w:ind w:left="34"/>
              <w:rPr>
                <w:rFonts w:asciiTheme="majorHAnsi" w:hAnsiTheme="majorHAnsi" w:cstheme="majorHAnsi"/>
                <w:sz w:val="20"/>
                <w:szCs w:val="20"/>
              </w:rPr>
            </w:pPr>
            <w:r w:rsidRPr="00CA3CC8">
              <w:rPr>
                <w:rFonts w:asciiTheme="majorHAnsi" w:hAnsiTheme="majorHAnsi" w:cstheme="majorHAnsi"/>
                <w:sz w:val="20"/>
                <w:szCs w:val="20"/>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(e.g. rape or oral sex) or non-penetrative acts such as masturbation, kissing, rubbing and touching outside of clothing.</w:t>
            </w:r>
          </w:p>
        </w:tc>
      </w:tr>
      <w:tr w:rsidR="00CA3CC8" w:rsidRPr="00687A3B" w14:paraId="33325F21" w14:textId="77777777">
        <w:tc>
          <w:tcPr>
            <w:tcW w:w="1985" w:type="dxa"/>
          </w:tcPr>
          <w:p w14:paraId="0C62F602" w14:textId="77777777" w:rsidR="00CA3CC8" w:rsidRPr="00CA3CC8" w:rsidRDefault="00CA3CC8">
            <w:pPr>
              <w:spacing w:before="0"/>
              <w:ind w:left="0"/>
              <w:rPr>
                <w:rFonts w:asciiTheme="majorHAnsi" w:hAnsiTheme="majorHAnsi" w:cstheme="majorHAnsi"/>
                <w:b/>
                <w:bCs/>
                <w:sz w:val="20"/>
                <w:szCs w:val="20"/>
              </w:rPr>
            </w:pPr>
            <w:r w:rsidRPr="00CA3CC8">
              <w:rPr>
                <w:rFonts w:asciiTheme="majorHAnsi" w:hAnsiTheme="majorHAnsi" w:cstheme="majorHAnsi"/>
                <w:b/>
                <w:bCs/>
                <w:sz w:val="20"/>
                <w:szCs w:val="20"/>
              </w:rPr>
              <w:t>Neglect</w:t>
            </w:r>
          </w:p>
        </w:tc>
        <w:tc>
          <w:tcPr>
            <w:tcW w:w="7036" w:type="dxa"/>
          </w:tcPr>
          <w:p w14:paraId="4B8472BB" w14:textId="77777777" w:rsidR="00CA3CC8" w:rsidRPr="00CA3CC8" w:rsidRDefault="00CA3CC8">
            <w:pPr>
              <w:spacing w:before="0"/>
              <w:ind w:left="34" w:hanging="34"/>
              <w:rPr>
                <w:rFonts w:asciiTheme="majorHAnsi" w:hAnsiTheme="majorHAnsi" w:cstheme="majorHAnsi"/>
                <w:sz w:val="20"/>
                <w:szCs w:val="20"/>
              </w:rPr>
            </w:pPr>
            <w:r w:rsidRPr="00CA3CC8">
              <w:rPr>
                <w:rFonts w:asciiTheme="majorHAnsi" w:hAnsiTheme="majorHAnsi" w:cstheme="majorHAnsi"/>
                <w:sz w:val="20"/>
                <w:szCs w:val="20"/>
              </w:rPr>
              <w:t xml:space="preserve">Neglect is the persistent failure to meet a child's basic physical and/or psychological needs, likely to result in the serious impairment of the child's health or development. </w:t>
            </w:r>
          </w:p>
        </w:tc>
      </w:tr>
      <w:tr w:rsidR="00CA3CC8" w:rsidRPr="00687A3B" w14:paraId="61F2A641" w14:textId="77777777">
        <w:tc>
          <w:tcPr>
            <w:tcW w:w="1985" w:type="dxa"/>
          </w:tcPr>
          <w:p w14:paraId="2E783DBF" w14:textId="77777777" w:rsidR="00CA3CC8" w:rsidRPr="00CA3CC8" w:rsidRDefault="00CA3CC8">
            <w:pPr>
              <w:spacing w:before="0"/>
              <w:ind w:left="0"/>
              <w:rPr>
                <w:rFonts w:asciiTheme="majorHAnsi" w:hAnsiTheme="majorHAnsi" w:cstheme="majorHAnsi"/>
                <w:b/>
                <w:bCs/>
                <w:sz w:val="20"/>
                <w:szCs w:val="20"/>
              </w:rPr>
            </w:pPr>
            <w:r w:rsidRPr="00CA3CC8">
              <w:rPr>
                <w:rFonts w:asciiTheme="majorHAnsi" w:hAnsiTheme="majorHAnsi" w:cstheme="majorHAnsi"/>
                <w:b/>
                <w:bCs/>
                <w:sz w:val="20"/>
                <w:szCs w:val="20"/>
              </w:rPr>
              <w:t>Emotional Abuse</w:t>
            </w:r>
          </w:p>
        </w:tc>
        <w:tc>
          <w:tcPr>
            <w:tcW w:w="7036" w:type="dxa"/>
          </w:tcPr>
          <w:p w14:paraId="55E58A2C" w14:textId="77777777" w:rsidR="00CA3CC8" w:rsidRPr="00CA3CC8" w:rsidRDefault="00CA3CC8">
            <w:pPr>
              <w:spacing w:before="0"/>
              <w:ind w:left="34" w:hanging="34"/>
              <w:rPr>
                <w:rFonts w:asciiTheme="majorHAnsi" w:hAnsiTheme="majorHAnsi" w:cstheme="majorHAnsi"/>
                <w:sz w:val="20"/>
                <w:szCs w:val="20"/>
              </w:rPr>
            </w:pPr>
            <w:r w:rsidRPr="00CA3CC8">
              <w:rPr>
                <w:rFonts w:asciiTheme="majorHAnsi" w:hAnsiTheme="majorHAnsi" w:cstheme="majorHAnsi"/>
                <w:sz w:val="20"/>
                <w:szCs w:val="20"/>
              </w:rPr>
              <w:t>Emotional abuse is the persistent emotional maltreatment of a child such as to cause severe and persistent effects on the child's emotional development such as conveying to children that they are worthless or unloved, inadequate, or valued only insofar as they meet the needs of another person. It also includes Exploiting and corrupting children.</w:t>
            </w:r>
          </w:p>
        </w:tc>
      </w:tr>
      <w:tr w:rsidR="00CA3CC8" w:rsidRPr="00687A3B" w14:paraId="29A5089A" w14:textId="77777777">
        <w:tc>
          <w:tcPr>
            <w:tcW w:w="1985" w:type="dxa"/>
          </w:tcPr>
          <w:p w14:paraId="34E0F783" w14:textId="77777777" w:rsidR="00CA3CC8" w:rsidRPr="00CA3CC8" w:rsidRDefault="00CA3CC8">
            <w:pPr>
              <w:spacing w:before="0"/>
              <w:ind w:left="0"/>
              <w:rPr>
                <w:rFonts w:asciiTheme="majorHAnsi" w:hAnsiTheme="majorHAnsi" w:cstheme="majorHAnsi"/>
                <w:b/>
                <w:bCs/>
                <w:sz w:val="20"/>
                <w:szCs w:val="20"/>
              </w:rPr>
            </w:pPr>
            <w:r w:rsidRPr="00CA3CC8">
              <w:rPr>
                <w:rFonts w:asciiTheme="majorHAnsi" w:hAnsiTheme="majorHAnsi" w:cstheme="majorHAnsi"/>
                <w:b/>
                <w:bCs/>
                <w:sz w:val="20"/>
                <w:szCs w:val="20"/>
              </w:rPr>
              <w:t>Contextual Safeguarding</w:t>
            </w:r>
          </w:p>
        </w:tc>
        <w:tc>
          <w:tcPr>
            <w:tcW w:w="7036" w:type="dxa"/>
          </w:tcPr>
          <w:p w14:paraId="358425A5" w14:textId="77777777" w:rsidR="00CA3CC8" w:rsidRPr="00CA3CC8" w:rsidRDefault="00CA3CC8">
            <w:pPr>
              <w:spacing w:before="0"/>
              <w:ind w:left="34" w:hanging="34"/>
              <w:rPr>
                <w:rFonts w:asciiTheme="majorHAnsi" w:hAnsiTheme="majorHAnsi" w:cstheme="majorHAnsi"/>
                <w:sz w:val="20"/>
                <w:szCs w:val="20"/>
              </w:rPr>
            </w:pPr>
            <w:r w:rsidRPr="00CA3CC8">
              <w:rPr>
                <w:rFonts w:asciiTheme="majorHAnsi" w:hAnsiTheme="majorHAnsi" w:cstheme="majorHAnsi"/>
                <w:sz w:val="20"/>
                <w:szCs w:val="20"/>
              </w:rPr>
              <w:t>Is an approach to understanding, and responding to, young people’s experiences of significant harm beyond their families and includes criminal and sexual exploitation. It</w:t>
            </w:r>
            <w:r w:rsidRPr="00CA3CC8">
              <w:rPr>
                <w:rFonts w:asciiTheme="majorHAnsi" w:hAnsiTheme="majorHAnsi" w:cstheme="majorHAnsi"/>
              </w:rPr>
              <w:t xml:space="preserve"> </w:t>
            </w:r>
            <w:r w:rsidRPr="00CA3CC8">
              <w:rPr>
                <w:rFonts w:asciiTheme="majorHAnsi" w:hAnsiTheme="majorHAnsi" w:cstheme="majorHAnsi"/>
                <w:sz w:val="20"/>
                <w:szCs w:val="20"/>
              </w:rPr>
              <w:t>is an approach to understanding, and responding to, young people’s experiences of significant harm beyond their families.</w:t>
            </w:r>
          </w:p>
        </w:tc>
      </w:tr>
    </w:tbl>
    <w:p w14:paraId="1EE965E9" w14:textId="77777777" w:rsidR="00B10204" w:rsidRPr="00B10204" w:rsidRDefault="00B10204" w:rsidP="00B10204">
      <w:pPr>
        <w:pStyle w:val="Style2"/>
        <w:numPr>
          <w:ilvl w:val="0"/>
          <w:numId w:val="0"/>
        </w:numPr>
        <w:spacing w:before="0" w:after="0"/>
        <w:ind w:left="1134"/>
        <w:rPr>
          <w:rFonts w:asciiTheme="majorHAnsi" w:hAnsiTheme="majorHAnsi" w:cstheme="majorHAnsi"/>
        </w:rPr>
      </w:pPr>
    </w:p>
    <w:p w14:paraId="1A2B5410" w14:textId="7560D572" w:rsidR="00F432CD" w:rsidRDefault="006251F4" w:rsidP="00E36F3A">
      <w:pPr>
        <w:pStyle w:val="Style2"/>
        <w:rPr>
          <w:b/>
          <w:bCs/>
        </w:rPr>
      </w:pPr>
      <w:r w:rsidRPr="00F432CD">
        <w:rPr>
          <w:b/>
          <w:bCs/>
        </w:rPr>
        <w:t>Early Help for Children and Families</w:t>
      </w:r>
    </w:p>
    <w:p w14:paraId="03164408" w14:textId="38FE9873" w:rsidR="00AD0514" w:rsidRPr="00F432CD" w:rsidRDefault="00AD0514" w:rsidP="00986C3B">
      <w:pPr>
        <w:pStyle w:val="ListParagraph"/>
        <w:numPr>
          <w:ilvl w:val="0"/>
          <w:numId w:val="0"/>
        </w:numPr>
        <w:spacing w:line="276" w:lineRule="auto"/>
        <w:ind w:left="1134"/>
        <w:rPr>
          <w:b/>
          <w:bCs/>
        </w:rPr>
      </w:pPr>
      <w:r w:rsidRPr="00F432CD">
        <w:rPr>
          <w:rFonts w:asciiTheme="majorHAnsi" w:hAnsiTheme="majorHAnsi" w:cstheme="majorHAnsi"/>
        </w:rPr>
        <w:t xml:space="preserve">Early Help is support that is offered to children and their families when additional support is identified which is beyond the scope of universal services. </w:t>
      </w:r>
    </w:p>
    <w:p w14:paraId="1976E235" w14:textId="77777777" w:rsidR="00AD0514" w:rsidRPr="003E76BC" w:rsidRDefault="00AD0514" w:rsidP="00986C3B">
      <w:pPr>
        <w:pStyle w:val="Style2"/>
        <w:numPr>
          <w:ilvl w:val="0"/>
          <w:numId w:val="0"/>
        </w:numPr>
        <w:ind w:left="1134"/>
        <w:rPr>
          <w:rFonts w:asciiTheme="majorHAnsi" w:hAnsiTheme="majorHAnsi" w:cstheme="majorHAnsi"/>
        </w:rPr>
      </w:pPr>
      <w:r w:rsidRPr="003E76BC">
        <w:rPr>
          <w:rFonts w:asciiTheme="majorHAnsi" w:hAnsiTheme="majorHAnsi" w:cstheme="majorHAnsi"/>
        </w:rPr>
        <w:t>The early help available to children and their families is made up of different types of services designed to reduce or prevent specific problems from escalating or becoming entrenched requiring statutory intervention.</w:t>
      </w:r>
    </w:p>
    <w:p w14:paraId="203A6888" w14:textId="041E9381" w:rsidR="00CF10FB" w:rsidRPr="003E76BC" w:rsidRDefault="00CF10FB" w:rsidP="00986C3B">
      <w:pPr>
        <w:pStyle w:val="ListParagraph"/>
        <w:numPr>
          <w:ilvl w:val="0"/>
          <w:numId w:val="0"/>
        </w:numPr>
        <w:spacing w:line="276" w:lineRule="auto"/>
        <w:ind w:left="1134"/>
        <w:rPr>
          <w:rFonts w:asciiTheme="majorHAnsi" w:hAnsiTheme="majorHAnsi" w:cstheme="majorHAnsi"/>
        </w:rPr>
      </w:pPr>
      <w:r w:rsidRPr="003E76BC">
        <w:rPr>
          <w:rFonts w:asciiTheme="majorHAnsi" w:hAnsiTheme="majorHAnsi" w:cstheme="majorHAnsi"/>
        </w:rPr>
        <w:t>Each local authority has an Early Help Framework:</w:t>
      </w:r>
    </w:p>
    <w:p w14:paraId="0CF3D727" w14:textId="53F1B5B8" w:rsidR="00D459FA" w:rsidRDefault="00CF10FB" w:rsidP="00424663">
      <w:pPr>
        <w:pStyle w:val="ListParagraph"/>
        <w:numPr>
          <w:ilvl w:val="0"/>
          <w:numId w:val="15"/>
        </w:numPr>
        <w:spacing w:line="276" w:lineRule="auto"/>
        <w:ind w:left="1560" w:hanging="425"/>
        <w:rPr>
          <w:rFonts w:asciiTheme="majorHAnsi" w:hAnsiTheme="majorHAnsi" w:cstheme="majorHAnsi"/>
        </w:rPr>
      </w:pPr>
      <w:hyperlink r:id="rId31" w:history="1">
        <w:r w:rsidRPr="00D459FA">
          <w:rPr>
            <w:rStyle w:val="Hyperlink"/>
            <w:rFonts w:asciiTheme="majorHAnsi" w:hAnsiTheme="majorHAnsi" w:cstheme="majorHAnsi"/>
          </w:rPr>
          <w:t>Southend</w:t>
        </w:r>
      </w:hyperlink>
    </w:p>
    <w:p w14:paraId="676F1200" w14:textId="02DA54CC" w:rsidR="00CF10FB" w:rsidRPr="00D459FA" w:rsidRDefault="00CF10FB" w:rsidP="00424663">
      <w:pPr>
        <w:pStyle w:val="ListParagraph"/>
        <w:numPr>
          <w:ilvl w:val="0"/>
          <w:numId w:val="15"/>
        </w:numPr>
        <w:spacing w:line="276" w:lineRule="auto"/>
        <w:ind w:left="1560" w:hanging="425"/>
        <w:rPr>
          <w:rFonts w:asciiTheme="majorHAnsi" w:hAnsiTheme="majorHAnsi" w:cstheme="majorHAnsi"/>
        </w:rPr>
      </w:pPr>
      <w:hyperlink r:id="rId32" w:history="1">
        <w:r w:rsidRPr="00D459FA">
          <w:rPr>
            <w:rStyle w:val="Hyperlink"/>
            <w:rFonts w:asciiTheme="majorHAnsi" w:hAnsiTheme="majorHAnsi" w:cstheme="majorHAnsi"/>
          </w:rPr>
          <w:t>Essex</w:t>
        </w:r>
      </w:hyperlink>
    </w:p>
    <w:p w14:paraId="2B126F14" w14:textId="77777777" w:rsidR="00CF10FB" w:rsidRPr="003E76BC" w:rsidRDefault="00CF10FB" w:rsidP="00E61168">
      <w:pPr>
        <w:pStyle w:val="ListParagraph"/>
        <w:numPr>
          <w:ilvl w:val="0"/>
          <w:numId w:val="15"/>
        </w:numPr>
        <w:spacing w:line="276" w:lineRule="auto"/>
        <w:ind w:left="1560" w:hanging="425"/>
        <w:rPr>
          <w:rFonts w:asciiTheme="majorHAnsi" w:hAnsiTheme="majorHAnsi" w:cstheme="majorHAnsi"/>
          <w:u w:val="single"/>
        </w:rPr>
      </w:pPr>
      <w:hyperlink r:id="rId33" w:history="1">
        <w:r w:rsidRPr="00CF10FB">
          <w:rPr>
            <w:rStyle w:val="Hyperlink"/>
            <w:rFonts w:asciiTheme="majorHAnsi" w:hAnsiTheme="majorHAnsi" w:cstheme="majorHAnsi"/>
          </w:rPr>
          <w:t>Thurrock</w:t>
        </w:r>
      </w:hyperlink>
    </w:p>
    <w:p w14:paraId="22750076" w14:textId="1788075C" w:rsidR="00FA1FF6" w:rsidRPr="00D4679B" w:rsidRDefault="00FA1FF6" w:rsidP="00D4679B">
      <w:pPr>
        <w:pStyle w:val="Style2"/>
        <w:rPr>
          <w:b/>
          <w:bCs/>
        </w:rPr>
      </w:pPr>
      <w:r w:rsidRPr="00D4679B">
        <w:rPr>
          <w:b/>
          <w:bCs/>
        </w:rPr>
        <w:t>Listening to the Child</w:t>
      </w:r>
    </w:p>
    <w:p w14:paraId="47EB2DFC" w14:textId="0D9DEE68" w:rsidR="004676E4" w:rsidRPr="003E76BC" w:rsidRDefault="004676E4" w:rsidP="00986C3B">
      <w:pPr>
        <w:pStyle w:val="ListParagraph"/>
        <w:numPr>
          <w:ilvl w:val="0"/>
          <w:numId w:val="0"/>
        </w:numPr>
        <w:ind w:left="1134"/>
        <w:rPr>
          <w:rFonts w:asciiTheme="majorHAnsi" w:hAnsiTheme="majorHAnsi" w:cstheme="majorHAnsi"/>
        </w:rPr>
      </w:pPr>
      <w:r w:rsidRPr="003E76BC">
        <w:rPr>
          <w:rFonts w:asciiTheme="majorHAnsi" w:hAnsiTheme="majorHAnsi" w:cstheme="majorHAnsi"/>
        </w:rPr>
        <w:t xml:space="preserve">Whenever a child reports that they are suffering or have suffered significant harm through abuse or neglect, or have caused or are causing physical or sexual harm to others, the initial response from all professionals should be limited to listening carefully to what the child says to: </w:t>
      </w:r>
    </w:p>
    <w:p w14:paraId="244FF138" w14:textId="77777777" w:rsidR="004676E4" w:rsidRPr="004676E4" w:rsidRDefault="004676E4" w:rsidP="00E61168">
      <w:pPr>
        <w:numPr>
          <w:ilvl w:val="0"/>
          <w:numId w:val="16"/>
        </w:numPr>
        <w:ind w:hanging="579"/>
        <w:contextualSpacing/>
        <w:rPr>
          <w:rFonts w:asciiTheme="majorHAnsi" w:hAnsiTheme="majorHAnsi" w:cstheme="majorHAnsi"/>
        </w:rPr>
      </w:pPr>
      <w:r w:rsidRPr="004676E4">
        <w:rPr>
          <w:rFonts w:asciiTheme="majorHAnsi" w:hAnsiTheme="majorHAnsi" w:cstheme="majorHAnsi"/>
        </w:rPr>
        <w:t xml:space="preserve">Clarify the concerns </w:t>
      </w:r>
    </w:p>
    <w:p w14:paraId="29E5AE90" w14:textId="77777777" w:rsidR="004676E4" w:rsidRPr="004676E4" w:rsidRDefault="004676E4" w:rsidP="00E61168">
      <w:pPr>
        <w:numPr>
          <w:ilvl w:val="0"/>
          <w:numId w:val="16"/>
        </w:numPr>
        <w:ind w:hanging="579"/>
        <w:contextualSpacing/>
        <w:rPr>
          <w:rFonts w:asciiTheme="majorHAnsi" w:hAnsiTheme="majorHAnsi" w:cstheme="majorHAnsi"/>
        </w:rPr>
      </w:pPr>
      <w:r w:rsidRPr="004676E4">
        <w:rPr>
          <w:rFonts w:asciiTheme="majorHAnsi" w:hAnsiTheme="majorHAnsi" w:cstheme="majorHAnsi"/>
        </w:rPr>
        <w:lastRenderedPageBreak/>
        <w:t xml:space="preserve">Offer re-assurance about how the child will be kept safe </w:t>
      </w:r>
    </w:p>
    <w:p w14:paraId="6B668D25" w14:textId="77777777" w:rsidR="004676E4" w:rsidRPr="004676E4" w:rsidRDefault="004676E4" w:rsidP="00E61168">
      <w:pPr>
        <w:numPr>
          <w:ilvl w:val="0"/>
          <w:numId w:val="16"/>
        </w:numPr>
        <w:ind w:hanging="579"/>
        <w:contextualSpacing/>
        <w:rPr>
          <w:rFonts w:asciiTheme="majorHAnsi" w:hAnsiTheme="majorHAnsi" w:cstheme="majorHAnsi"/>
        </w:rPr>
      </w:pPr>
      <w:r w:rsidRPr="004676E4">
        <w:rPr>
          <w:rFonts w:asciiTheme="majorHAnsi" w:hAnsiTheme="majorHAnsi" w:cstheme="majorHAnsi"/>
        </w:rPr>
        <w:t>Explain what action will be taken and within what timeframe.</w:t>
      </w:r>
    </w:p>
    <w:p w14:paraId="69504925" w14:textId="77777777" w:rsidR="001C708B" w:rsidRDefault="001C708B" w:rsidP="002E4B7B">
      <w:pPr>
        <w:contextualSpacing/>
        <w:rPr>
          <w:rFonts w:asciiTheme="majorHAnsi" w:hAnsiTheme="majorHAnsi" w:cstheme="majorHAnsi"/>
        </w:rPr>
      </w:pPr>
    </w:p>
    <w:p w14:paraId="683B4D10" w14:textId="59E9618D" w:rsidR="00B47BBC" w:rsidRPr="003E76BC" w:rsidRDefault="00EC704C" w:rsidP="002E4B7B">
      <w:pPr>
        <w:contextualSpacing/>
        <w:rPr>
          <w:rFonts w:asciiTheme="majorHAnsi" w:hAnsiTheme="majorHAnsi" w:cstheme="majorHAnsi"/>
        </w:rPr>
      </w:pPr>
      <w:r w:rsidRPr="00EC704C">
        <w:rPr>
          <w:rFonts w:asciiTheme="majorHAnsi" w:hAnsiTheme="majorHAnsi" w:cstheme="majorHAnsi"/>
        </w:rPr>
        <w:t>The child must not be pressed for information, led or cross-examined or</w:t>
      </w:r>
      <w:r w:rsidR="00C16F4B" w:rsidRPr="003E76BC">
        <w:rPr>
          <w:rFonts w:asciiTheme="majorHAnsi" w:hAnsiTheme="majorHAnsi" w:cstheme="majorHAnsi"/>
        </w:rPr>
        <w:t xml:space="preserve"> </w:t>
      </w:r>
      <w:r w:rsidRPr="003E76BC">
        <w:rPr>
          <w:rFonts w:asciiTheme="majorHAnsi" w:hAnsiTheme="majorHAnsi" w:cstheme="majorHAnsi"/>
        </w:rPr>
        <w:t>given false assurances of absolute confidentiality, as this could prejudice police investigations, especially in cases of sexual abuse</w:t>
      </w:r>
    </w:p>
    <w:p w14:paraId="481712C2" w14:textId="77777777" w:rsidR="007A0AB3" w:rsidRPr="003E76BC" w:rsidRDefault="007A0AB3" w:rsidP="002E4B7B">
      <w:pPr>
        <w:contextualSpacing/>
        <w:rPr>
          <w:rFonts w:asciiTheme="majorHAnsi" w:hAnsiTheme="majorHAnsi" w:cstheme="majorHAnsi"/>
        </w:rPr>
      </w:pPr>
    </w:p>
    <w:p w14:paraId="4546B621" w14:textId="3928C281" w:rsidR="007A0AB3" w:rsidRPr="003E76BC" w:rsidRDefault="007A0AB3" w:rsidP="00E57341">
      <w:pPr>
        <w:contextualSpacing/>
        <w:rPr>
          <w:rFonts w:asciiTheme="majorHAnsi" w:hAnsiTheme="majorHAnsi" w:cstheme="majorHAnsi"/>
        </w:rPr>
      </w:pPr>
      <w:r w:rsidRPr="003E76BC">
        <w:rPr>
          <w:rFonts w:asciiTheme="majorHAnsi" w:hAnsiTheme="majorHAnsi" w:cstheme="majorHAnsi"/>
        </w:rPr>
        <w:t>If the child can understand the significance and consequences of making a referral, they should be asked their view. However, it should be explained to the child that whilst their view will be taken into account, the professional has a responsibility to take whatever action is required to ensure the child's safety and the safety of other children.</w:t>
      </w:r>
    </w:p>
    <w:p w14:paraId="5F019840" w14:textId="77777777" w:rsidR="002012A1" w:rsidRDefault="005C6A68" w:rsidP="002E4B7B">
      <w:pPr>
        <w:pStyle w:val="Style2"/>
        <w:rPr>
          <w:b/>
          <w:bCs/>
        </w:rPr>
      </w:pPr>
      <w:r w:rsidRPr="00C42166">
        <w:rPr>
          <w:b/>
          <w:bCs/>
        </w:rPr>
        <w:t>Responding to Child Safeguarding Concerns</w:t>
      </w:r>
    </w:p>
    <w:p w14:paraId="4A673249" w14:textId="61C4F19E" w:rsidR="000B28FF" w:rsidRPr="002012A1" w:rsidRDefault="000B28FF" w:rsidP="00E57341">
      <w:pPr>
        <w:pStyle w:val="ListParagraph"/>
        <w:numPr>
          <w:ilvl w:val="0"/>
          <w:numId w:val="0"/>
        </w:numPr>
        <w:spacing w:line="276" w:lineRule="auto"/>
        <w:ind w:left="1134"/>
        <w:rPr>
          <w:b/>
          <w:bCs/>
        </w:rPr>
      </w:pPr>
      <w:r w:rsidRPr="002012A1">
        <w:rPr>
          <w:rFonts w:asciiTheme="majorHAnsi" w:hAnsiTheme="majorHAnsi" w:cstheme="majorHAnsi"/>
        </w:rPr>
        <w:t>It is acknowledged that ICB staff will have different levels of knowledge and experience in recognising and responding to safeguarding concerns. When there is uncertainty whether something is a safeguarding concern, it should be discussed with a member of the All-age Safeguarding Team (contact details are available in appendix C).</w:t>
      </w:r>
    </w:p>
    <w:p w14:paraId="12581849" w14:textId="797CE985" w:rsidR="002A48E0" w:rsidRPr="00743D49" w:rsidRDefault="002A48E0" w:rsidP="000F4B7F">
      <w:pPr>
        <w:spacing w:line="276" w:lineRule="auto"/>
        <w:rPr>
          <w:rFonts w:asciiTheme="majorHAnsi" w:hAnsiTheme="majorHAnsi" w:cstheme="majorHAnsi"/>
        </w:rPr>
      </w:pPr>
      <w:r w:rsidRPr="00743D49">
        <w:rPr>
          <w:rFonts w:asciiTheme="majorHAnsi" w:hAnsiTheme="majorHAnsi" w:cstheme="majorHAnsi"/>
        </w:rPr>
        <w:t>The law empowers anyone who has actual care of a child to do all that is reasonable in the circumstances to safeguard their welfare. Accordingly, ICB staff should take appropriate action wherever necessary to ensure that no child is left in immediate danger and take all reasonable steps to offer a child immediate protection (including from an aggressive parent). Children Act 1989 S.3 (5) (a) and (b).</w:t>
      </w:r>
    </w:p>
    <w:p w14:paraId="61A798F3" w14:textId="4CAC55AA" w:rsidR="00E42207" w:rsidRPr="00D07A23" w:rsidRDefault="00E42207" w:rsidP="00D07A23">
      <w:pPr>
        <w:pStyle w:val="Style2"/>
        <w:rPr>
          <w:b/>
          <w:bCs/>
        </w:rPr>
      </w:pPr>
      <w:r w:rsidRPr="00D07A23">
        <w:rPr>
          <w:b/>
          <w:bCs/>
        </w:rPr>
        <w:t>Immediate action by person raising the concern:</w:t>
      </w:r>
    </w:p>
    <w:p w14:paraId="75A39657" w14:textId="77777777" w:rsidR="00E42207" w:rsidRPr="00E42207" w:rsidRDefault="00E42207" w:rsidP="00E61168">
      <w:pPr>
        <w:numPr>
          <w:ilvl w:val="0"/>
          <w:numId w:val="17"/>
        </w:numPr>
        <w:ind w:left="1560" w:hanging="425"/>
        <w:contextualSpacing/>
        <w:rPr>
          <w:rFonts w:asciiTheme="majorHAnsi" w:hAnsiTheme="majorHAnsi" w:cstheme="majorHAnsi"/>
        </w:rPr>
      </w:pPr>
      <w:r w:rsidRPr="00E42207">
        <w:rPr>
          <w:rFonts w:asciiTheme="majorHAnsi" w:hAnsiTheme="majorHAnsi" w:cstheme="majorHAnsi"/>
        </w:rPr>
        <w:t>make an evaluation of the risk and (where safe to do so) take steps to ensure that the adult at risk is in no immediate danger. Do not put yourself or others in danger.</w:t>
      </w:r>
    </w:p>
    <w:p w14:paraId="1FCB6F4F" w14:textId="77777777" w:rsidR="00E42207" w:rsidRPr="00E42207" w:rsidRDefault="00E42207" w:rsidP="00E61168">
      <w:pPr>
        <w:numPr>
          <w:ilvl w:val="0"/>
          <w:numId w:val="17"/>
        </w:numPr>
        <w:ind w:left="1560" w:hanging="425"/>
        <w:contextualSpacing/>
        <w:rPr>
          <w:rFonts w:asciiTheme="majorHAnsi" w:hAnsiTheme="majorHAnsi" w:cstheme="majorHAnsi"/>
        </w:rPr>
      </w:pPr>
      <w:r w:rsidRPr="00E42207">
        <w:rPr>
          <w:rFonts w:asciiTheme="majorHAnsi" w:hAnsiTheme="majorHAnsi" w:cstheme="majorHAnsi"/>
        </w:rPr>
        <w:t xml:space="preserve">Arrange any medical treatment e.g. call ambulance. </w:t>
      </w:r>
    </w:p>
    <w:p w14:paraId="5A79EC29" w14:textId="77777777" w:rsidR="00E42207" w:rsidRPr="003E76BC" w:rsidRDefault="00E42207" w:rsidP="00E61168">
      <w:pPr>
        <w:numPr>
          <w:ilvl w:val="0"/>
          <w:numId w:val="17"/>
        </w:numPr>
        <w:ind w:left="1560" w:hanging="425"/>
        <w:contextualSpacing/>
        <w:rPr>
          <w:rFonts w:asciiTheme="majorHAnsi" w:hAnsiTheme="majorHAnsi" w:cstheme="majorHAnsi"/>
        </w:rPr>
      </w:pPr>
      <w:r w:rsidRPr="00E42207">
        <w:rPr>
          <w:rFonts w:asciiTheme="majorHAnsi" w:hAnsiTheme="majorHAnsi" w:cstheme="majorHAnsi"/>
        </w:rPr>
        <w:t>If a crime is in progress or life is at risk, dial 999.</w:t>
      </w:r>
    </w:p>
    <w:p w14:paraId="45007BE2" w14:textId="77777777" w:rsidR="003B7B31" w:rsidRDefault="003B7B31" w:rsidP="000F4B7F">
      <w:pPr>
        <w:contextualSpacing/>
        <w:rPr>
          <w:rFonts w:asciiTheme="majorHAnsi" w:hAnsiTheme="majorHAnsi" w:cstheme="majorHAnsi"/>
        </w:rPr>
      </w:pPr>
    </w:p>
    <w:p w14:paraId="66808BFD" w14:textId="77777777" w:rsidR="00571318" w:rsidRPr="00571318" w:rsidRDefault="00571318" w:rsidP="001C6009">
      <w:pPr>
        <w:pStyle w:val="Style2"/>
        <w:rPr>
          <w:b/>
          <w:bCs/>
        </w:rPr>
      </w:pPr>
      <w:r w:rsidRPr="00571318">
        <w:rPr>
          <w:b/>
          <w:bCs/>
        </w:rPr>
        <w:t>If it is not an emergency:</w:t>
      </w:r>
    </w:p>
    <w:p w14:paraId="6C875687" w14:textId="77777777" w:rsidR="00571318" w:rsidRDefault="00571318" w:rsidP="001C5A89">
      <w:pPr>
        <w:pStyle w:val="Style2"/>
        <w:numPr>
          <w:ilvl w:val="0"/>
          <w:numId w:val="26"/>
        </w:numPr>
        <w:spacing w:before="0" w:after="40"/>
        <w:ind w:left="1701" w:hanging="425"/>
      </w:pPr>
      <w:r>
        <w:t>Discuss concerns your line manager or a member of All-Age Safeguarding Team</w:t>
      </w:r>
    </w:p>
    <w:p w14:paraId="1F0F6F48" w14:textId="77777777" w:rsidR="00571318" w:rsidRDefault="00571318" w:rsidP="001C5A89">
      <w:pPr>
        <w:pStyle w:val="Style2"/>
        <w:numPr>
          <w:ilvl w:val="0"/>
          <w:numId w:val="26"/>
        </w:numPr>
        <w:spacing w:before="0" w:after="40"/>
        <w:ind w:left="1701" w:hanging="425"/>
      </w:pPr>
      <w:r>
        <w:t>Identifying potential or actual harm to children and decide appropriate level of response.</w:t>
      </w:r>
    </w:p>
    <w:p w14:paraId="2E2CE8E9" w14:textId="77777777" w:rsidR="00571318" w:rsidRDefault="00571318" w:rsidP="001C5A89">
      <w:pPr>
        <w:pStyle w:val="Style2"/>
        <w:numPr>
          <w:ilvl w:val="0"/>
          <w:numId w:val="26"/>
        </w:numPr>
        <w:spacing w:before="0" w:after="40"/>
        <w:ind w:left="1701" w:hanging="425"/>
      </w:pPr>
      <w:r>
        <w:t>contact local authority children's social care or the police about their concerns directly and to complete the appropriate referral method.</w:t>
      </w:r>
    </w:p>
    <w:p w14:paraId="0BEFFEA0" w14:textId="77777777" w:rsidR="00571318" w:rsidRDefault="00571318" w:rsidP="001C5A89">
      <w:pPr>
        <w:pStyle w:val="Style2"/>
        <w:numPr>
          <w:ilvl w:val="0"/>
          <w:numId w:val="26"/>
        </w:numPr>
        <w:spacing w:before="0" w:after="40"/>
        <w:ind w:left="1701" w:hanging="425"/>
      </w:pPr>
      <w:r>
        <w:t xml:space="preserve">Keep a record of the concerns, actions taken or rationale for no further action. </w:t>
      </w:r>
    </w:p>
    <w:p w14:paraId="72495AC6" w14:textId="11E5DE86" w:rsidR="003B7B31" w:rsidRPr="00743D49" w:rsidRDefault="003B7B31" w:rsidP="00C26E5C">
      <w:pPr>
        <w:pStyle w:val="Style2"/>
      </w:pPr>
      <w:r w:rsidRPr="00743D49">
        <w:lastRenderedPageBreak/>
        <w:t xml:space="preserve">Relevant information regarding SET Children’s Social Care is in </w:t>
      </w:r>
      <w:r w:rsidRPr="006A5DD2">
        <w:t>Appendix B</w:t>
      </w:r>
      <w:r w:rsidRPr="00743D49">
        <w:t xml:space="preserve">. Further guidance on referrals </w:t>
      </w:r>
      <w:r w:rsidR="003868BE">
        <w:t xml:space="preserve">is </w:t>
      </w:r>
      <w:r w:rsidRPr="00743D49">
        <w:t xml:space="preserve">in </w:t>
      </w:r>
      <w:r w:rsidRPr="008667D2">
        <w:t xml:space="preserve">section </w:t>
      </w:r>
      <w:r w:rsidR="00FD63CD" w:rsidRPr="008667D2">
        <w:t>6.1</w:t>
      </w:r>
      <w:r w:rsidR="007D2C8F" w:rsidRPr="008667D2">
        <w:t>0</w:t>
      </w:r>
      <w:r w:rsidRPr="00743D49">
        <w:t xml:space="preserve"> of this policy.</w:t>
      </w:r>
    </w:p>
    <w:p w14:paraId="36BC7CF8" w14:textId="100FE63F" w:rsidR="00BD1D15" w:rsidRPr="00E636B4" w:rsidRDefault="00BD1D15" w:rsidP="00861456">
      <w:pPr>
        <w:pStyle w:val="Heading3"/>
      </w:pPr>
      <w:bookmarkStart w:id="46" w:name="_Toc179704186"/>
      <w:bookmarkStart w:id="47" w:name="_Toc222143882"/>
      <w:r w:rsidRPr="00E636B4">
        <w:t>Children in Care</w:t>
      </w:r>
      <w:bookmarkEnd w:id="46"/>
      <w:bookmarkEnd w:id="47"/>
      <w:r w:rsidRPr="00E636B4">
        <w:t xml:space="preserve"> </w:t>
      </w:r>
    </w:p>
    <w:p w14:paraId="5037DF71" w14:textId="0A83E4C5" w:rsidR="003F682A" w:rsidRDefault="000F7DBC" w:rsidP="002E56E4">
      <w:pPr>
        <w:pStyle w:val="Style2"/>
      </w:pPr>
      <w:bookmarkStart w:id="48" w:name="_Toc179520069"/>
      <w:r w:rsidRPr="000F7DBC">
        <w:rPr>
          <w:b/>
        </w:rPr>
        <w:t>Children in Care (preferred terminology) / Looked after children</w:t>
      </w:r>
      <w:r w:rsidRPr="000F7DBC">
        <w:t xml:space="preserve"> </w:t>
      </w:r>
      <w:r w:rsidRPr="000F7DBC">
        <w:rPr>
          <w:bCs/>
        </w:rPr>
        <w:t>refers to</w:t>
      </w:r>
      <w:r w:rsidRPr="000F7DBC">
        <w:rPr>
          <w:b/>
        </w:rPr>
        <w:t xml:space="preserve"> </w:t>
      </w:r>
      <w:r w:rsidRPr="000F7DBC">
        <w:t>any child who is in the care of the local authority social services for a continuous period of more than 24 hours. This covers children in compulsory (section 31 of the Children Act 1989 care and supervision orders)</w:t>
      </w:r>
      <w:r w:rsidRPr="000F7DBC">
        <w:rPr>
          <w:b/>
        </w:rPr>
        <w:t xml:space="preserve"> </w:t>
      </w:r>
      <w:r w:rsidRPr="000F7DBC">
        <w:rPr>
          <w:bCs/>
        </w:rPr>
        <w:t>and voluntary (section 20 of the Children Act 1989 duty to accommodate a child) arrangements, including under</w:t>
      </w:r>
      <w:r w:rsidRPr="000F7DBC">
        <w:t xml:space="preserve"> an agreed series of short-term placements which may be called short breaks, family link placements or respite care as well as those who are on remand.</w:t>
      </w:r>
      <w:bookmarkEnd w:id="48"/>
    </w:p>
    <w:p w14:paraId="072B364F" w14:textId="056AD676" w:rsidR="00BB7431" w:rsidRPr="00BB7431" w:rsidRDefault="00BB7431" w:rsidP="002E56E4">
      <w:pPr>
        <w:pStyle w:val="Style2"/>
      </w:pPr>
      <w:r w:rsidRPr="00BB7431">
        <w:t>Care leavers are young people formerly in care before the age of 18 years of age.  Such care could be in foster care, residential care (mainly children’s homes), or other arrangements outside of the immediate or extended family.</w:t>
      </w:r>
    </w:p>
    <w:p w14:paraId="1D9D6536" w14:textId="77777777" w:rsidR="009D277F" w:rsidRPr="00583968" w:rsidRDefault="009D277F" w:rsidP="002E56E4">
      <w:pPr>
        <w:pStyle w:val="Style2"/>
        <w:rPr>
          <w:rFonts w:asciiTheme="majorHAnsi" w:eastAsiaTheme="majorEastAsia" w:hAnsiTheme="majorHAnsi" w:cstheme="majorBidi"/>
        </w:rPr>
      </w:pPr>
      <w:r w:rsidRPr="00583968">
        <w:rPr>
          <w:rFonts w:asciiTheme="majorHAnsi" w:eastAsiaTheme="majorEastAsia" w:hAnsiTheme="majorHAnsi" w:cstheme="majorBidi"/>
        </w:rPr>
        <w:t xml:space="preserve">Corporate parenting is the collective responsibility of local authorities and partner agencies, including health services and ICBs, to act as effective guardians for children in care. This duty, outlined in the Children Act 2004, requires ICBs to work with local authorities and other agencies to ensure the health and well-being of these children is prioritised, just as a reasonable parent would. This includes supporting their emotional, physical, and educational development, as well as ensuring access to healthcare services. This includes ensuring timely health assessments, addressing physical and mental health needs, and providing ongoing support through their care journey. </w:t>
      </w:r>
    </w:p>
    <w:p w14:paraId="5773C7FC" w14:textId="0E9C48C9" w:rsidR="002B36B7" w:rsidRPr="00583968" w:rsidRDefault="00C15F00" w:rsidP="002E56E4">
      <w:pPr>
        <w:pStyle w:val="Style2"/>
        <w:rPr>
          <w:rFonts w:asciiTheme="majorHAnsi" w:eastAsiaTheme="majorEastAsia" w:hAnsiTheme="majorHAnsi" w:cstheme="majorBidi"/>
        </w:rPr>
      </w:pPr>
      <w:r w:rsidRPr="00583968">
        <w:rPr>
          <w:rFonts w:asciiTheme="majorHAnsi" w:eastAsiaTheme="majorEastAsia" w:hAnsiTheme="majorHAnsi" w:cstheme="majorBidi"/>
        </w:rPr>
        <w:t>Separated Migrant Children are defined as an individual who is under 18, has arrived in the UK without a responsible adult, is not being cared for by an adult who by law or custom has responsibility to do so, is separated from both parents and has applied for asylum in the United Kingdom in his/her own right.</w:t>
      </w:r>
    </w:p>
    <w:p w14:paraId="46D0566B" w14:textId="77777777" w:rsidR="002B36B7" w:rsidRPr="002B36B7" w:rsidRDefault="002B36B7" w:rsidP="002E56E4">
      <w:pPr>
        <w:pStyle w:val="Style2"/>
        <w:rPr>
          <w:rFonts w:asciiTheme="majorHAnsi" w:eastAsiaTheme="majorEastAsia" w:hAnsiTheme="majorHAnsi" w:cstheme="majorBidi"/>
          <w:bCs/>
        </w:rPr>
      </w:pPr>
      <w:r w:rsidRPr="002B36B7">
        <w:rPr>
          <w:rFonts w:asciiTheme="majorHAnsi" w:eastAsiaTheme="majorEastAsia" w:hAnsiTheme="majorHAnsi" w:cstheme="majorBidi"/>
          <w:bCs/>
        </w:rPr>
        <w:t>Safeguarding responsibilities for children in care are the same as for any other child. ICB staff must ensure that children in care receive the same protection, support, and intervention as all vulnerable children. This includes identifying and responding to safeguarding concerns, collaborating with other agencies, and ensuring healthcare services are appropriate to the child's needs.</w:t>
      </w:r>
    </w:p>
    <w:p w14:paraId="54DBA5A0" w14:textId="77777777" w:rsidR="005848BF" w:rsidRPr="00F802CD" w:rsidRDefault="00544A2A" w:rsidP="00861456">
      <w:pPr>
        <w:pStyle w:val="Heading3"/>
      </w:pPr>
      <w:bookmarkStart w:id="49" w:name="_Toc179704187"/>
      <w:bookmarkStart w:id="50" w:name="_Toc222143883"/>
      <w:r w:rsidRPr="00F802CD">
        <w:t>Specific Safeguarding Risks</w:t>
      </w:r>
      <w:bookmarkEnd w:id="49"/>
      <w:bookmarkEnd w:id="50"/>
    </w:p>
    <w:p w14:paraId="41A2D09D" w14:textId="19FA3DF7" w:rsidR="009128E2" w:rsidRPr="005848BF" w:rsidRDefault="009128E2" w:rsidP="00037842">
      <w:pPr>
        <w:pStyle w:val="Style2"/>
        <w:rPr>
          <w:b/>
        </w:rPr>
      </w:pPr>
      <w:r w:rsidRPr="005848BF">
        <w:t>Safeguarding requires a holistic approach which recognises a wide range of potential risks that individuals may face, whether in their homes, communities, or other environments</w:t>
      </w:r>
      <w:r w:rsidRPr="005848BF">
        <w:rPr>
          <w:b/>
        </w:rPr>
        <w:t xml:space="preserve">. </w:t>
      </w:r>
    </w:p>
    <w:p w14:paraId="4FEB0EE1" w14:textId="6DECD25A" w:rsidR="002D0A23" w:rsidRPr="00EC08DB" w:rsidRDefault="00E9723D" w:rsidP="00037842">
      <w:pPr>
        <w:pStyle w:val="Style2"/>
      </w:pPr>
      <w:r w:rsidRPr="00EC08DB">
        <w:lastRenderedPageBreak/>
        <w:t>Other relevant</w:t>
      </w:r>
      <w:r w:rsidR="002D0A23" w:rsidRPr="00EC08DB">
        <w:t xml:space="preserve"> polic</w:t>
      </w:r>
      <w:r w:rsidRPr="00EC08DB">
        <w:t>i</w:t>
      </w:r>
      <w:r w:rsidR="00332AA6" w:rsidRPr="00EC08DB">
        <w:t>es</w:t>
      </w:r>
      <w:r w:rsidR="002D0A23" w:rsidRPr="00EC08DB">
        <w:t xml:space="preserve"> focus on specific, and prevalent risks to children and adults, namely:</w:t>
      </w:r>
    </w:p>
    <w:p w14:paraId="07A6A9D4" w14:textId="7D1E3826" w:rsidR="002D0A23" w:rsidRPr="00EC08DB" w:rsidRDefault="002D0A23" w:rsidP="00E61168">
      <w:pPr>
        <w:pStyle w:val="Style1"/>
        <w:numPr>
          <w:ilvl w:val="0"/>
          <w:numId w:val="19"/>
        </w:numPr>
        <w:rPr>
          <w:bCs/>
        </w:rPr>
      </w:pPr>
      <w:hyperlink w:anchor="_Appendix_D_–" w:history="1"/>
      <w:r w:rsidRPr="00EC08DB">
        <w:rPr>
          <w:bCs/>
        </w:rPr>
        <w:t>Domestic Abuse</w:t>
      </w:r>
    </w:p>
    <w:p w14:paraId="1FCDE68F" w14:textId="0B5D0896" w:rsidR="002D0A23" w:rsidRPr="00EC08DB" w:rsidRDefault="002D0A23" w:rsidP="00E61168">
      <w:pPr>
        <w:pStyle w:val="Style1"/>
        <w:numPr>
          <w:ilvl w:val="0"/>
          <w:numId w:val="19"/>
        </w:numPr>
        <w:rPr>
          <w:bCs/>
        </w:rPr>
      </w:pPr>
      <w:r w:rsidRPr="00EC08DB">
        <w:rPr>
          <w:bCs/>
        </w:rPr>
        <w:t>Perplexing Presentations / Fabricated or Induced Illness in Children</w:t>
      </w:r>
    </w:p>
    <w:p w14:paraId="3912CCCC" w14:textId="0B1F22DC" w:rsidR="002D0A23" w:rsidRPr="00EC08DB" w:rsidRDefault="002D0A23" w:rsidP="00E61168">
      <w:pPr>
        <w:pStyle w:val="Style1"/>
        <w:numPr>
          <w:ilvl w:val="0"/>
          <w:numId w:val="19"/>
        </w:numPr>
        <w:rPr>
          <w:bCs/>
        </w:rPr>
      </w:pPr>
      <w:r w:rsidRPr="00EC08DB">
        <w:rPr>
          <w:bCs/>
        </w:rPr>
        <w:t xml:space="preserve">Abuse linked to Faith/ Culture / Belief </w:t>
      </w:r>
    </w:p>
    <w:p w14:paraId="21478793" w14:textId="44890686" w:rsidR="002D0A23" w:rsidRPr="00EC08DB" w:rsidRDefault="002D0A23" w:rsidP="00E61168">
      <w:pPr>
        <w:pStyle w:val="Style1"/>
        <w:numPr>
          <w:ilvl w:val="0"/>
          <w:numId w:val="19"/>
        </w:numPr>
        <w:rPr>
          <w:bCs/>
        </w:rPr>
      </w:pPr>
      <w:r w:rsidRPr="00EC08DB">
        <w:rPr>
          <w:bCs/>
        </w:rPr>
        <w:t xml:space="preserve">Modern Slavery and Human Trafficking </w:t>
      </w:r>
    </w:p>
    <w:p w14:paraId="13B5D452" w14:textId="3D23443A" w:rsidR="00E9723D" w:rsidRPr="00EC08DB" w:rsidRDefault="002D0A23" w:rsidP="00E9723D">
      <w:pPr>
        <w:pStyle w:val="Style1"/>
        <w:numPr>
          <w:ilvl w:val="0"/>
          <w:numId w:val="19"/>
        </w:numPr>
        <w:rPr>
          <w:bCs/>
        </w:rPr>
      </w:pPr>
      <w:r w:rsidRPr="00EC08DB">
        <w:rPr>
          <w:bCs/>
        </w:rPr>
        <w:t>Radicalisation / Prevent</w:t>
      </w:r>
    </w:p>
    <w:p w14:paraId="41FAFFD5" w14:textId="39CA9949" w:rsidR="00EC0ADD" w:rsidRPr="00EC08DB" w:rsidRDefault="00796CD5" w:rsidP="00A84DA7">
      <w:pPr>
        <w:pStyle w:val="Style2"/>
      </w:pPr>
      <w:r w:rsidRPr="00EC08DB">
        <w:t>See Appendices D to G for further information.</w:t>
      </w:r>
    </w:p>
    <w:p w14:paraId="687EB80C" w14:textId="12FD7694" w:rsidR="00C27E95" w:rsidRPr="00037842" w:rsidRDefault="00A46906" w:rsidP="00861456">
      <w:pPr>
        <w:pStyle w:val="Heading3"/>
      </w:pPr>
      <w:bookmarkStart w:id="51" w:name="_Toc179704188"/>
      <w:bookmarkStart w:id="52" w:name="_Toc222143884"/>
      <w:r w:rsidRPr="00037842">
        <w:t>Making Referrals to Local Authority’s Social Care</w:t>
      </w:r>
      <w:bookmarkEnd w:id="51"/>
      <w:bookmarkEnd w:id="52"/>
    </w:p>
    <w:p w14:paraId="532CA9C7" w14:textId="020962BE" w:rsidR="00C13C6A" w:rsidRPr="005F3FA1" w:rsidRDefault="00C13C6A" w:rsidP="003223A3">
      <w:pPr>
        <w:pStyle w:val="Style2"/>
        <w:rPr>
          <w:b/>
        </w:rPr>
      </w:pPr>
      <w:r w:rsidRPr="005F3FA1">
        <w:t>ICB staff have a legal duty to make referrals to the Local Authority’s Social Care if they believe that an individual—whether a child or an adult—is at risk of harm, abuse, or neglect. Timely and appropriate referrals ensure that safeguarding interventions can be implemented to protect vulnerable individuals and provide necessary support for them and their families or carers.</w:t>
      </w:r>
    </w:p>
    <w:p w14:paraId="695832FF" w14:textId="150B889C" w:rsidR="00C85E79" w:rsidRDefault="00C85E79" w:rsidP="00037842">
      <w:pPr>
        <w:pStyle w:val="Style2"/>
      </w:pPr>
      <w:r>
        <w:t>When making a referral for either a child or an adult, consider</w:t>
      </w:r>
      <w:r w:rsidR="003223A3">
        <w:t>;</w:t>
      </w:r>
    </w:p>
    <w:p w14:paraId="48B97AAA" w14:textId="77777777" w:rsidR="00FA42E4" w:rsidRDefault="00C85E79" w:rsidP="000B2D80">
      <w:pPr>
        <w:pStyle w:val="Style1"/>
        <w:numPr>
          <w:ilvl w:val="0"/>
          <w:numId w:val="20"/>
        </w:numPr>
        <w:spacing w:before="0" w:after="40" w:line="276" w:lineRule="auto"/>
        <w:ind w:left="1701" w:hanging="357"/>
      </w:pPr>
      <w:r>
        <w:t xml:space="preserve">Use the appropriate referral form/portal provided by the Local Authority for children or adults. Appendix B contains links for the Local Authorities within </w:t>
      </w:r>
      <w:r w:rsidR="00B2696B">
        <w:t xml:space="preserve">Essex </w:t>
      </w:r>
      <w:r>
        <w:t xml:space="preserve">ICB footprint, with access to their referral forms, threshold documents and guidance on completing appropriate referrals. </w:t>
      </w:r>
    </w:p>
    <w:p w14:paraId="5D4E6BE5" w14:textId="77777777" w:rsidR="00FA42E4" w:rsidRDefault="00A239BE" w:rsidP="000B2D80">
      <w:pPr>
        <w:pStyle w:val="Style1"/>
        <w:numPr>
          <w:ilvl w:val="0"/>
          <w:numId w:val="20"/>
        </w:numPr>
        <w:spacing w:before="0" w:after="40" w:line="276" w:lineRule="auto"/>
        <w:ind w:left="1701" w:hanging="357"/>
      </w:pPr>
      <w:r w:rsidRPr="00A239BE">
        <w:t>In cases where immediate action is required, contact Social Care by phone and follow up with a written referral within 24 hours.</w:t>
      </w:r>
    </w:p>
    <w:p w14:paraId="723DCB0C" w14:textId="77777777" w:rsidR="00FA42E4" w:rsidRDefault="00A239BE" w:rsidP="000B2D80">
      <w:pPr>
        <w:pStyle w:val="Style1"/>
        <w:numPr>
          <w:ilvl w:val="0"/>
          <w:numId w:val="20"/>
        </w:numPr>
        <w:spacing w:before="0" w:after="40" w:line="276" w:lineRule="auto"/>
        <w:ind w:left="1701" w:hanging="357"/>
      </w:pPr>
      <w:r w:rsidRPr="00A239BE">
        <w:t>Keep detailed records of the referral, including dates, times, the nature of the concerns, and any responses from Social Care.</w:t>
      </w:r>
    </w:p>
    <w:p w14:paraId="48C19475" w14:textId="5405EAB1" w:rsidR="00A239BE" w:rsidRPr="00A239BE" w:rsidRDefault="00A239BE" w:rsidP="000B2D80">
      <w:pPr>
        <w:pStyle w:val="Style1"/>
        <w:numPr>
          <w:ilvl w:val="0"/>
          <w:numId w:val="20"/>
        </w:numPr>
        <w:spacing w:before="0" w:line="276" w:lineRule="auto"/>
        <w:ind w:left="1701" w:hanging="357"/>
      </w:pPr>
      <w:r w:rsidRPr="00A239BE">
        <w:t>As the referrer, if you do not receive information on the outcome of your referral, you should follow it up with Social Care within 72 hours.</w:t>
      </w:r>
    </w:p>
    <w:p w14:paraId="45693734" w14:textId="77777777" w:rsidR="00A239BE" w:rsidRDefault="00A239BE" w:rsidP="00A239BE">
      <w:pPr>
        <w:contextualSpacing/>
      </w:pPr>
      <w:r w:rsidRPr="00A239BE">
        <w:t>If support is required, staff can request support from the ICB Safeguarding Team (Appendix C).</w:t>
      </w:r>
    </w:p>
    <w:p w14:paraId="495C4DEE" w14:textId="5A2FCE92" w:rsidR="00405352" w:rsidRDefault="00694826" w:rsidP="000352B3">
      <w:pPr>
        <w:pStyle w:val="Heading3"/>
      </w:pPr>
      <w:bookmarkStart w:id="53" w:name="_Toc222143885"/>
      <w:r w:rsidRPr="000352B3">
        <w:t>Escalation</w:t>
      </w:r>
      <w:r w:rsidRPr="00A46FEB">
        <w:t xml:space="preserve"> for Unaddressed Concerns</w:t>
      </w:r>
      <w:bookmarkEnd w:id="53"/>
    </w:p>
    <w:p w14:paraId="480CC0A2" w14:textId="12D3DC75" w:rsidR="00CB149F" w:rsidRPr="00450DD3" w:rsidRDefault="00CB149F" w:rsidP="00FF3ED7">
      <w:pPr>
        <w:pStyle w:val="Style2"/>
        <w:rPr>
          <w:b/>
          <w:bCs/>
        </w:rPr>
      </w:pPr>
      <w:r w:rsidRPr="00CB149F">
        <w:t xml:space="preserve">If ICB staff are concerned regarding the outcome of their referrals to the Local Authority’s Social Care team, they must escalate the matter initially through discussion with their line manager of member of the All-Age Safeguarding Team. </w:t>
      </w:r>
      <w:hyperlink r:id="rId34" w:history="1">
        <w:r w:rsidRPr="00CB149F">
          <w:rPr>
            <w:rStyle w:val="Hyperlink"/>
          </w:rPr>
          <w:t>SET</w:t>
        </w:r>
      </w:hyperlink>
      <w:r w:rsidRPr="00405352">
        <w:rPr>
          <w:u w:val="single"/>
        </w:rPr>
        <w:t xml:space="preserve"> Safeguarding and Child Protection Procedures</w:t>
      </w:r>
      <w:r w:rsidRPr="00CB149F">
        <w:t xml:space="preserve">, </w:t>
      </w:r>
      <w:r w:rsidRPr="00CB149F">
        <w:lastRenderedPageBreak/>
        <w:t xml:space="preserve">and the </w:t>
      </w:r>
      <w:hyperlink r:id="rId35" w:history="1">
        <w:r w:rsidRPr="00405352">
          <w:rPr>
            <w:rStyle w:val="Hyperlink"/>
            <w:bCs/>
          </w:rPr>
          <w:t>SET Safeguarding Adults Guidelines</w:t>
        </w:r>
      </w:hyperlink>
      <w:r w:rsidRPr="00CB149F">
        <w:t xml:space="preserve"> offer pathways to support practitioners in resolving professional disagreements.</w:t>
      </w:r>
    </w:p>
    <w:p w14:paraId="78234913" w14:textId="7DA3C81C" w:rsidR="00450DD3" w:rsidRPr="00B245B5" w:rsidRDefault="004C709E" w:rsidP="00B245B5">
      <w:pPr>
        <w:pStyle w:val="Heading3"/>
      </w:pPr>
      <w:bookmarkStart w:id="54" w:name="_Toc222143886"/>
      <w:r w:rsidRPr="00B245B5">
        <w:t>Managing A</w:t>
      </w:r>
      <w:r w:rsidR="00AD346F" w:rsidRPr="00B245B5">
        <w:t xml:space="preserve">llegations Against </w:t>
      </w:r>
      <w:r w:rsidR="00D917DF" w:rsidRPr="00B245B5">
        <w:t>Staff</w:t>
      </w:r>
      <w:bookmarkEnd w:id="54"/>
    </w:p>
    <w:p w14:paraId="4E6D8C76" w14:textId="2CB8400B" w:rsidR="004642FE" w:rsidRDefault="00696EA6" w:rsidP="004642FE">
      <w:pPr>
        <w:pStyle w:val="Style2"/>
      </w:pPr>
      <w:r>
        <w:t xml:space="preserve">This </w:t>
      </w:r>
      <w:r w:rsidR="00FB652D">
        <w:t xml:space="preserve">applies </w:t>
      </w:r>
      <w:r w:rsidR="004E5597">
        <w:t>when there is an allegation or concern that any person who works with children, in connection with their employment or voluntary activity, has:</w:t>
      </w:r>
    </w:p>
    <w:p w14:paraId="4D8D5AA9" w14:textId="77777777" w:rsidR="001863E0" w:rsidRDefault="00FB652D" w:rsidP="009367FA">
      <w:pPr>
        <w:pStyle w:val="Style2"/>
        <w:numPr>
          <w:ilvl w:val="0"/>
          <w:numId w:val="32"/>
        </w:numPr>
        <w:spacing w:before="0" w:after="0"/>
      </w:pPr>
      <w:r>
        <w:t xml:space="preserve">Behaved in a way that has harmed a child, or may have harmed a child  </w:t>
      </w:r>
    </w:p>
    <w:p w14:paraId="07BC7639" w14:textId="77777777" w:rsidR="001863E0" w:rsidRDefault="00FB652D" w:rsidP="009367FA">
      <w:pPr>
        <w:pStyle w:val="Style2"/>
        <w:numPr>
          <w:ilvl w:val="0"/>
          <w:numId w:val="32"/>
        </w:numPr>
        <w:spacing w:before="0" w:after="0"/>
      </w:pPr>
      <w:r>
        <w:t xml:space="preserve">Possibly committed a criminal offence against or related to a child </w:t>
      </w:r>
    </w:p>
    <w:p w14:paraId="3945E73C" w14:textId="42DBDD10" w:rsidR="00FB652D" w:rsidRDefault="00FB652D" w:rsidP="009367FA">
      <w:pPr>
        <w:pStyle w:val="Style2"/>
        <w:numPr>
          <w:ilvl w:val="0"/>
          <w:numId w:val="32"/>
        </w:numPr>
        <w:spacing w:before="0" w:after="0"/>
      </w:pPr>
      <w:r>
        <w:t xml:space="preserve">Behaved towards a child or children in a way that indicates he or she may pose a risk of harm to children </w:t>
      </w:r>
    </w:p>
    <w:p w14:paraId="7A6BE3F4" w14:textId="46078DE5" w:rsidR="00FB652D" w:rsidRDefault="00FB652D" w:rsidP="009367FA">
      <w:pPr>
        <w:pStyle w:val="Style2"/>
        <w:numPr>
          <w:ilvl w:val="0"/>
          <w:numId w:val="32"/>
        </w:numPr>
        <w:spacing w:before="0"/>
      </w:pPr>
      <w:r>
        <w:t>Behaved or may have behaved in a way that indicates they may not be suitable to work with children.</w:t>
      </w:r>
      <w:r w:rsidR="001863E0">
        <w:rPr>
          <w:rStyle w:val="FootnoteReference"/>
        </w:rPr>
        <w:footnoteReference w:id="5"/>
      </w:r>
    </w:p>
    <w:p w14:paraId="00380C06" w14:textId="4D7A93CE" w:rsidR="004E5597" w:rsidRDefault="00C5749A" w:rsidP="001863E0">
      <w:pPr>
        <w:pStyle w:val="Style2"/>
      </w:pPr>
      <w:r>
        <w:t>Section 11 of the Children Act 2004 places duties on EICB to ensure their functions, and any services that they contract out to others, are discharged having regard to the need to safeguard and promote the welfare of children</w:t>
      </w:r>
      <w:r w:rsidR="0019328D">
        <w:t>.</w:t>
      </w:r>
      <w:r w:rsidR="00274878">
        <w:t xml:space="preserve"> The ICB must appoint a designated senior</w:t>
      </w:r>
      <w:r w:rsidR="005C3E9A">
        <w:t xml:space="preserve"> manager and deputy to whom allegations or concerns should be reported.</w:t>
      </w:r>
    </w:p>
    <w:p w14:paraId="22D00A30" w14:textId="40129DB3" w:rsidR="00EF77F5" w:rsidRDefault="00EF77F5" w:rsidP="001863E0">
      <w:pPr>
        <w:pStyle w:val="Style2"/>
      </w:pPr>
      <w:r>
        <w:t>The ICB must inform the Local Authority Designated Officer</w:t>
      </w:r>
      <w:r w:rsidR="00FE625D">
        <w:t xml:space="preserve"> </w:t>
      </w:r>
      <w:r>
        <w:t xml:space="preserve">(LADO) </w:t>
      </w:r>
      <w:r w:rsidR="00FE625D">
        <w:t xml:space="preserve">for children </w:t>
      </w:r>
      <w:r>
        <w:t>within one working day when an allegation is made and prior to any further investigation taking place.</w:t>
      </w:r>
    </w:p>
    <w:p w14:paraId="38ACB509" w14:textId="58AFBCC2" w:rsidR="00D32D68" w:rsidRDefault="00D32D68" w:rsidP="007D294B">
      <w:pPr>
        <w:pStyle w:val="Style2"/>
      </w:pPr>
      <w:r>
        <w:t>The Local Authority Designated Officer, in consultation with the police and/or local authority children’s social care, will advise the employer whether or not informing the parents of the child/ren involved will impede the disciplinary or investigative processes. Acting on this advice, if it is agreed that the information can be fully or partially shared, the employer should inform the parent/s. In some circumstances, however the parent/s may need to be told straight away (e.g. if a child is injured and requires medical treatmen</w:t>
      </w:r>
      <w:r w:rsidR="006B0BCB">
        <w:t xml:space="preserve">t. </w:t>
      </w:r>
    </w:p>
    <w:p w14:paraId="77F4C354" w14:textId="0EA71EA7" w:rsidR="005C3E9A" w:rsidRDefault="006A3CA5" w:rsidP="007D294B">
      <w:pPr>
        <w:pStyle w:val="Style2"/>
      </w:pPr>
      <w:r>
        <w:t xml:space="preserve">The employer should seek advice from the LADO, the police and/or local authority children's social care about how much information should be disclosed to the accused person. </w:t>
      </w:r>
      <w:r w:rsidR="00365491">
        <w:t xml:space="preserve">The process for dealing with allegations </w:t>
      </w:r>
      <w:r w:rsidR="00EA106A">
        <w:t xml:space="preserve">is set out in </w:t>
      </w:r>
      <w:r w:rsidR="00BD10D3">
        <w:t>SET Safegu</w:t>
      </w:r>
      <w:r w:rsidR="002E2AC7">
        <w:t>a</w:t>
      </w:r>
      <w:r w:rsidR="00BD10D3">
        <w:t xml:space="preserve">rding </w:t>
      </w:r>
      <w:r w:rsidR="002E2AC7">
        <w:t xml:space="preserve">and Child Protection </w:t>
      </w:r>
      <w:r w:rsidR="00005320">
        <w:t>P</w:t>
      </w:r>
      <w:r w:rsidR="002E2AC7">
        <w:t xml:space="preserve">rocedures and </w:t>
      </w:r>
      <w:r w:rsidR="00EA106A">
        <w:t>EICB Disciplinary Proced</w:t>
      </w:r>
      <w:r w:rsidR="00BD10D3">
        <w:t>ure.</w:t>
      </w:r>
    </w:p>
    <w:p w14:paraId="0AB5480F" w14:textId="24146B8F" w:rsidR="00BD10D3" w:rsidRPr="003F64E0" w:rsidRDefault="00440E83" w:rsidP="004C0BBD">
      <w:pPr>
        <w:pStyle w:val="Style2"/>
      </w:pPr>
      <w:r>
        <w:t>Where there is an ongoing risk of that</w:t>
      </w:r>
      <w:r w:rsidR="00006BC0">
        <w:t xml:space="preserve"> a</w:t>
      </w:r>
      <w:r>
        <w:t xml:space="preserve"> person in a position of trust </w:t>
      </w:r>
      <w:r w:rsidR="00006BC0">
        <w:t xml:space="preserve">is </w:t>
      </w:r>
      <w:r>
        <w:t xml:space="preserve">causing harm to other </w:t>
      </w:r>
      <w:r w:rsidR="00005320">
        <w:t>adults’</w:t>
      </w:r>
      <w:r>
        <w:t xml:space="preserve"> consideration should be given to contacting the LADO </w:t>
      </w:r>
      <w:r w:rsidR="00005320">
        <w:t xml:space="preserve">for </w:t>
      </w:r>
      <w:r>
        <w:t>adult</w:t>
      </w:r>
      <w:r w:rsidR="00005320">
        <w:t>s</w:t>
      </w:r>
      <w:r>
        <w:t xml:space="preserve"> in the appropriate local authority, so that they can assess the need for further action.</w:t>
      </w:r>
      <w:r w:rsidR="00513F98" w:rsidRPr="00513F98">
        <w:t xml:space="preserve"> </w:t>
      </w:r>
      <w:r w:rsidR="00513F98">
        <w:t xml:space="preserve">The process for dealing with </w:t>
      </w:r>
      <w:r w:rsidR="00513F98">
        <w:lastRenderedPageBreak/>
        <w:t xml:space="preserve">allegations is set out in SET </w:t>
      </w:r>
      <w:r w:rsidR="000350D6">
        <w:t>Safeguarding Adult Gui</w:t>
      </w:r>
      <w:r w:rsidR="00337C06">
        <w:t>delines</w:t>
      </w:r>
      <w:r w:rsidR="00513F98">
        <w:t xml:space="preserve"> and EICB Disciplinary Procedure.</w:t>
      </w:r>
    </w:p>
    <w:p w14:paraId="11829EB1" w14:textId="77777777" w:rsidR="00795DDB" w:rsidRDefault="00361E4D" w:rsidP="00861456">
      <w:pPr>
        <w:pStyle w:val="Heading3"/>
      </w:pPr>
      <w:bookmarkStart w:id="55" w:name="_Toc222143887"/>
      <w:r w:rsidRPr="00361E4D">
        <w:t>Capacity, Consent, and Information Sharing</w:t>
      </w:r>
      <w:bookmarkEnd w:id="55"/>
      <w:r w:rsidRPr="00361E4D">
        <w:t xml:space="preserve"> </w:t>
      </w:r>
    </w:p>
    <w:p w14:paraId="71ADFC3E" w14:textId="126DA9A3" w:rsidR="00BA5F3B" w:rsidRDefault="00E94798" w:rsidP="000F3DC4">
      <w:pPr>
        <w:pStyle w:val="Style2"/>
      </w:pPr>
      <w:r w:rsidRPr="00E94798">
        <w:t xml:space="preserve">Effective sharing of information between professionals and local agencies is essential for the early identification of needs, assessment, and service provision to safeguard individuals of all ages. </w:t>
      </w:r>
    </w:p>
    <w:p w14:paraId="0568603F" w14:textId="70AD461E" w:rsidR="00336E71" w:rsidRDefault="00793294" w:rsidP="000F3DC4">
      <w:pPr>
        <w:pStyle w:val="Style2"/>
        <w:rPr>
          <w:rFonts w:ascii="Arial" w:eastAsia="Times New Roman" w:hAnsi="Arial" w:cs="Arial"/>
          <w:color w:val="auto"/>
          <w:lang w:eastAsia="en-GB"/>
        </w:rPr>
      </w:pPr>
      <w:r w:rsidRPr="00793294">
        <w:rPr>
          <w:rFonts w:ascii="Arial" w:eastAsia="Times New Roman" w:hAnsi="Arial" w:cs="Arial"/>
          <w:color w:val="auto"/>
          <w:lang w:eastAsia="en-GB"/>
        </w:rPr>
        <w:t xml:space="preserve">Whenever possible, informed consent must be obtained before sharing information. However, there are situations where information may be shared without consent, for example (1) when there is a risk of significant harm to a child or serious harm to an adult; (2) to prevent or detect a crime; (3) when seeking consent may increase the risk to the individual or others. In these cases, professionals must act in line with legal obligations and using their judgement to prioritise the safety and well-being of the individual. All staff must follow the </w:t>
      </w:r>
      <w:r w:rsidR="0048548D">
        <w:rPr>
          <w:rFonts w:ascii="Arial" w:eastAsia="Times New Roman" w:hAnsi="Arial" w:cs="Arial"/>
          <w:color w:val="auto"/>
          <w:lang w:eastAsia="en-GB"/>
        </w:rPr>
        <w:t xml:space="preserve">EICB Information Governance Policy </w:t>
      </w:r>
      <w:r w:rsidRPr="00793294">
        <w:rPr>
          <w:rFonts w:ascii="Arial" w:eastAsia="Times New Roman" w:hAnsi="Arial" w:cs="Arial"/>
          <w:color w:val="auto"/>
          <w:lang w:eastAsia="en-GB"/>
        </w:rPr>
        <w:t>to ensure lawful and ethical information sharing that respects individuals' rights.</w:t>
      </w:r>
    </w:p>
    <w:p w14:paraId="1FA65F55" w14:textId="77777777" w:rsidR="00BA4817" w:rsidRDefault="00336E71" w:rsidP="000F3DC4">
      <w:pPr>
        <w:pStyle w:val="Style2"/>
        <w:rPr>
          <w:rFonts w:asciiTheme="majorHAnsi" w:eastAsiaTheme="majorEastAsia" w:hAnsiTheme="majorHAnsi" w:cstheme="majorBidi"/>
        </w:rPr>
      </w:pPr>
      <w:r w:rsidRPr="00336E71">
        <w:rPr>
          <w:rFonts w:asciiTheme="majorHAnsi" w:eastAsiaTheme="majorEastAsia" w:hAnsiTheme="majorHAnsi" w:cstheme="majorBidi"/>
        </w:rPr>
        <w:t>Decisions about sharing or withholding information must be recorded, including whether consent was obtained, sought but not given, or not sought due to potential risk.</w:t>
      </w:r>
    </w:p>
    <w:p w14:paraId="470C466E" w14:textId="70E47E06" w:rsidR="00BA4817" w:rsidRDefault="00BA4817" w:rsidP="00861456">
      <w:pPr>
        <w:pStyle w:val="Heading3"/>
      </w:pPr>
      <w:bookmarkStart w:id="56" w:name="_Toc222143888"/>
      <w:r w:rsidRPr="00BA4817">
        <w:t>Capacity and Consent for Individuals Aged 16 and Over</w:t>
      </w:r>
      <w:bookmarkEnd w:id="56"/>
    </w:p>
    <w:p w14:paraId="63C68E2F" w14:textId="2508CB4C" w:rsidR="00DB04EA" w:rsidRDefault="00117B89" w:rsidP="007711B1">
      <w:pPr>
        <w:pStyle w:val="Style2"/>
        <w:rPr>
          <w:lang w:eastAsia="en-GB"/>
        </w:rPr>
      </w:pPr>
      <w:r>
        <w:rPr>
          <w:lang w:eastAsia="en-GB"/>
        </w:rPr>
        <w:t xml:space="preserve">Capacity </w:t>
      </w:r>
      <w:r w:rsidRPr="005608D7">
        <w:rPr>
          <w:lang w:eastAsia="en-GB"/>
        </w:rPr>
        <w:t>and consent are critical safeguarding principles, as outlined in</w:t>
      </w:r>
      <w:r>
        <w:rPr>
          <w:lang w:eastAsia="en-GB"/>
        </w:rPr>
        <w:t xml:space="preserve"> </w:t>
      </w:r>
      <w:r w:rsidRPr="005608D7">
        <w:rPr>
          <w:lang w:eastAsia="en-GB"/>
        </w:rPr>
        <w:t>the Mental Capacity Act (2005).</w:t>
      </w:r>
      <w:r w:rsidRPr="004A353B">
        <w:rPr>
          <w:lang w:eastAsia="en-GB"/>
        </w:rPr>
        <w:t xml:space="preserve"> </w:t>
      </w:r>
      <w:r>
        <w:rPr>
          <w:lang w:eastAsia="en-GB"/>
        </w:rPr>
        <w:t>It provides</w:t>
      </w:r>
      <w:r w:rsidRPr="004A353B">
        <w:rPr>
          <w:lang w:eastAsia="en-GB"/>
        </w:rPr>
        <w:t xml:space="preserve"> a legal framework to protect people who lack the capacity to make specific decisions at the time they are required. It applies to individuals over 16, with exceptions such as</w:t>
      </w:r>
      <w:r w:rsidR="00E70C9C">
        <w:rPr>
          <w:lang w:eastAsia="en-GB"/>
        </w:rPr>
        <w:t xml:space="preserve"> </w:t>
      </w:r>
      <w:r w:rsidRPr="004A353B">
        <w:rPr>
          <w:lang w:eastAsia="en-GB"/>
        </w:rPr>
        <w:t>Lasting Power of Attorney (LPA), Advance Decisions to Refuse Treatment (ADRT), and Deprivation of Liberty Safeguards (DoLS), which apply to individuals over 18.</w:t>
      </w:r>
    </w:p>
    <w:p w14:paraId="66BCCA7D" w14:textId="77777777" w:rsidR="00AB20C9" w:rsidRPr="00AB20C9" w:rsidRDefault="00AB20C9" w:rsidP="007711B1">
      <w:pPr>
        <w:pStyle w:val="Style2"/>
        <w:rPr>
          <w:rFonts w:asciiTheme="majorHAnsi" w:eastAsiaTheme="majorEastAsia" w:hAnsiTheme="majorHAnsi" w:cstheme="majorBidi"/>
        </w:rPr>
      </w:pPr>
      <w:r w:rsidRPr="00AB20C9">
        <w:rPr>
          <w:rFonts w:asciiTheme="majorHAnsi" w:eastAsiaTheme="majorEastAsia" w:hAnsiTheme="majorHAnsi" w:cstheme="majorBidi"/>
        </w:rPr>
        <w:t>For adults, the Care Act 2014 stipulates that organisations should always promote the adult’s well-being in their safeguarding arrangements. It emphasises that individuals have complex lives, and being safe is just one aspect of their overall well-being. Professionals should work collaboratively with adults to understand what "being safe" means to them and how this can be best achieved, respecting their choices and autonomy. Safeguarding measures should account for the individual's holistic well-being, avoiding actions that conflict with the individual's personal preferences or broader needs.</w:t>
      </w:r>
    </w:p>
    <w:p w14:paraId="138249CA" w14:textId="4D6BCEBB" w:rsidR="005751C1" w:rsidRPr="00BA4817" w:rsidRDefault="0075259F" w:rsidP="007711B1">
      <w:pPr>
        <w:pStyle w:val="Style2"/>
        <w:rPr>
          <w:rFonts w:asciiTheme="majorHAnsi" w:eastAsiaTheme="majorEastAsia" w:hAnsiTheme="majorHAnsi" w:cstheme="majorBidi"/>
        </w:rPr>
      </w:pPr>
      <w:r>
        <w:rPr>
          <w:lang w:eastAsia="en-GB"/>
        </w:rPr>
        <w:t xml:space="preserve">EICB Mental </w:t>
      </w:r>
      <w:r w:rsidR="00B8181A">
        <w:rPr>
          <w:lang w:eastAsia="en-GB"/>
        </w:rPr>
        <w:t>Capacity</w:t>
      </w:r>
      <w:r>
        <w:rPr>
          <w:lang w:eastAsia="en-GB"/>
        </w:rPr>
        <w:t xml:space="preserve"> Act</w:t>
      </w:r>
      <w:r w:rsidR="00B8181A">
        <w:rPr>
          <w:lang w:eastAsia="en-GB"/>
        </w:rPr>
        <w:t xml:space="preserve"> 2005</w:t>
      </w:r>
      <w:r>
        <w:rPr>
          <w:lang w:eastAsia="en-GB"/>
        </w:rPr>
        <w:t xml:space="preserve"> Policy</w:t>
      </w:r>
      <w:r w:rsidR="005751C1" w:rsidRPr="004A353B">
        <w:rPr>
          <w:lang w:eastAsia="en-GB"/>
        </w:rPr>
        <w:t xml:space="preserve"> offers guidance to professionals caring for or working with adults who may lack capacity. It outlines </w:t>
      </w:r>
      <w:r w:rsidR="009E696A">
        <w:rPr>
          <w:lang w:eastAsia="en-GB"/>
        </w:rPr>
        <w:t xml:space="preserve">professionals </w:t>
      </w:r>
      <w:r w:rsidR="005751C1" w:rsidRPr="004A353B">
        <w:rPr>
          <w:lang w:eastAsia="en-GB"/>
        </w:rPr>
        <w:t xml:space="preserve">responsibilities when acting on behalf of individuals who cannot make decisions for themselves. </w:t>
      </w:r>
      <w:r w:rsidR="005751C1" w:rsidRPr="005608D7">
        <w:rPr>
          <w:lang w:eastAsia="en-GB"/>
        </w:rPr>
        <w:t xml:space="preserve">In such cases, the best course of </w:t>
      </w:r>
      <w:r w:rsidR="005751C1" w:rsidRPr="005608D7">
        <w:rPr>
          <w:lang w:eastAsia="en-GB"/>
        </w:rPr>
        <w:lastRenderedPageBreak/>
        <w:t>action should be determined through discussion with a line manager or the safeguarding team.</w:t>
      </w:r>
      <w:r w:rsidR="005751C1">
        <w:rPr>
          <w:lang w:eastAsia="en-GB"/>
        </w:rPr>
        <w:t xml:space="preserve"> </w:t>
      </w:r>
    </w:p>
    <w:p w14:paraId="459B2A33" w14:textId="4DA0F665" w:rsidR="00327D47" w:rsidRPr="00327D47" w:rsidRDefault="00327D47" w:rsidP="00861456">
      <w:pPr>
        <w:pStyle w:val="Heading3"/>
      </w:pPr>
      <w:bookmarkStart w:id="57" w:name="_Toc222143889"/>
      <w:r w:rsidRPr="00BA4817">
        <w:t xml:space="preserve">Capacity and Consent for </w:t>
      </w:r>
      <w:r>
        <w:t>Children under</w:t>
      </w:r>
      <w:r w:rsidRPr="00BA4817">
        <w:t xml:space="preserve"> 16</w:t>
      </w:r>
      <w:bookmarkEnd w:id="57"/>
    </w:p>
    <w:p w14:paraId="5E3A9DDB" w14:textId="77777777" w:rsidR="00DE5C99" w:rsidRDefault="00DE5C99" w:rsidP="00DE5C99">
      <w:pPr>
        <w:pStyle w:val="Style2"/>
      </w:pPr>
      <w:r w:rsidRPr="00EC2F44">
        <w:t>Children under 16 can consent if they are believed to have enough intelligence, competence and understanding to fully appreciate what is involved – this is known as being Gillick Competent. More information on children and consent, including parental responsibility can be access on Consent to treatment - Children and young people - NHS (</w:t>
      </w:r>
      <w:hyperlink r:id="rId36" w:history="1">
        <w:r w:rsidRPr="006315CF">
          <w:rPr>
            <w:rStyle w:val="Hyperlink"/>
          </w:rPr>
          <w:t>www.nhs.uk</w:t>
        </w:r>
      </w:hyperlink>
      <w:r w:rsidRPr="00EC2F44">
        <w:t>)</w:t>
      </w:r>
    </w:p>
    <w:p w14:paraId="16373066" w14:textId="3A79D5D6" w:rsidR="008C4047" w:rsidRPr="00966219" w:rsidRDefault="008C4047" w:rsidP="00861456">
      <w:pPr>
        <w:pStyle w:val="Heading3"/>
      </w:pPr>
      <w:bookmarkStart w:id="58" w:name="_Toc222143890"/>
      <w:r w:rsidRPr="00966219">
        <w:t>Culturally conscious safeguarding practice</w:t>
      </w:r>
      <w:bookmarkEnd w:id="58"/>
    </w:p>
    <w:p w14:paraId="65F10B3C" w14:textId="5D231FF7" w:rsidR="00BD0832" w:rsidRDefault="00AE3F44" w:rsidP="00CB5B69">
      <w:pPr>
        <w:pStyle w:val="Style2"/>
      </w:pPr>
      <w:r w:rsidRPr="00AE3F44">
        <w:t>E</w:t>
      </w:r>
      <w:r w:rsidR="00BD0832" w:rsidRPr="00AE3F44">
        <w:t>ICB is committed to safeguarding all individuals by recognising and respecting cultural diversity. A culturally conscious approach to safeguarding ensures that the unique cultural backgrounds, traditions, and values of individuals are acknowledged and integrated into safeguarding practices. This approach is essential to protecting vulnerable individuals while fostering trust and mutual respect across all cultural groups.</w:t>
      </w:r>
    </w:p>
    <w:p w14:paraId="77A10A7D" w14:textId="44DFC917" w:rsidR="004E50CA" w:rsidRPr="004E50CA" w:rsidRDefault="004E50CA" w:rsidP="00CB5B69">
      <w:pPr>
        <w:pStyle w:val="Style2"/>
      </w:pPr>
      <w:r w:rsidRPr="004E50CA">
        <w:t>All ICB staff, volunteers, and stakeholders are expected to demonstrate cultural awareness and respect in their safeguarding responsibilities. This includes understanding the diverse cultural identities of those who engage with ICB services, ensuring that these identities do not become barriers to safety or wellbeing. Safeguarding practices will actively challenge any biases or stereotypes that may affect the protection process.</w:t>
      </w:r>
    </w:p>
    <w:p w14:paraId="368F6936" w14:textId="1CB9F228" w:rsidR="004E50CA" w:rsidRPr="004E50CA" w:rsidRDefault="004E50CA" w:rsidP="00CB5B69">
      <w:pPr>
        <w:pStyle w:val="Style2"/>
      </w:pPr>
      <w:r w:rsidRPr="004E50CA">
        <w:t xml:space="preserve">Discrimination or prejudice based on race, ethnicity, religion, nationality, or any other cultural characteristic is not tolerated in safeguarding practice. </w:t>
      </w:r>
      <w:r>
        <w:t>E</w:t>
      </w:r>
      <w:r w:rsidRPr="004E50CA">
        <w:t>ICB is committed to ensuring that safeguarding decisions are made impartially, based solely on the safety and wellbeing of the individual, regardless of their cultural background.</w:t>
      </w:r>
    </w:p>
    <w:p w14:paraId="66F96DFA" w14:textId="77777777" w:rsidR="009C418A" w:rsidRPr="0085733C" w:rsidRDefault="00B82CDA" w:rsidP="00861456">
      <w:pPr>
        <w:pStyle w:val="Heading3"/>
      </w:pPr>
      <w:bookmarkStart w:id="59" w:name="_Toc179704191"/>
      <w:bookmarkStart w:id="60" w:name="_Toc222143891"/>
      <w:r w:rsidRPr="0085733C">
        <w:t>Safeguarding Advice and Supervisio</w:t>
      </w:r>
      <w:bookmarkEnd w:id="59"/>
      <w:r w:rsidR="00EC7F3A" w:rsidRPr="0085733C">
        <w:t>n</w:t>
      </w:r>
      <w:bookmarkEnd w:id="60"/>
    </w:p>
    <w:p w14:paraId="7BE79389" w14:textId="77777777" w:rsidR="009C418A" w:rsidRDefault="009C418A" w:rsidP="000F2C77">
      <w:pPr>
        <w:pStyle w:val="Style2"/>
      </w:pPr>
      <w:r w:rsidRPr="00DF36E1">
        <w:t xml:space="preserve">All ICB staff should seek advice from a member of the safeguarding team when they are uncertain about safeguarding cases or when support is required due to the complexity of a situation. This ensures that appropriate guidance is followed, risks are properly assessed, and the safeguarding process is managed effectively. </w:t>
      </w:r>
    </w:p>
    <w:p w14:paraId="772D31A1" w14:textId="77777777" w:rsidR="009C418A" w:rsidRPr="000F2C77" w:rsidRDefault="009C418A" w:rsidP="000F2C77">
      <w:pPr>
        <w:pStyle w:val="Style2"/>
      </w:pPr>
      <w:r w:rsidRPr="000F2C77">
        <w:t>Supervision regarding safeguarding children and adults at risk is available from the safeguarding team to all relevant employees of the ICB. The level of the employees’ involvement with adults and children will determine the frequency of the supervision and this will be agreed between supervisor and supervisee.</w:t>
      </w:r>
    </w:p>
    <w:p w14:paraId="454A4CE3" w14:textId="1BD5D544" w:rsidR="009C418A" w:rsidRPr="000F2C77" w:rsidRDefault="009C418A" w:rsidP="000F2C77">
      <w:pPr>
        <w:pStyle w:val="Style2"/>
      </w:pPr>
      <w:r w:rsidRPr="000F2C77">
        <w:lastRenderedPageBreak/>
        <w:t xml:space="preserve">Members of the All-age Safeguarding Team should receive one to one supervision as a minimum on a quarterly basis and have access to ad hoc supervision as required. </w:t>
      </w:r>
    </w:p>
    <w:p w14:paraId="4E748AA3" w14:textId="7E9F23DF" w:rsidR="009C418A" w:rsidRPr="001A63DC" w:rsidRDefault="009C418A" w:rsidP="00585123">
      <w:pPr>
        <w:pStyle w:val="Style2"/>
        <w:rPr>
          <w:b/>
          <w:bCs/>
        </w:rPr>
      </w:pPr>
      <w:r w:rsidRPr="001A63DC">
        <w:rPr>
          <w:bCs/>
        </w:rPr>
        <w:t xml:space="preserve">For further information, please see the </w:t>
      </w:r>
      <w:r w:rsidR="009E696A">
        <w:rPr>
          <w:bCs/>
        </w:rPr>
        <w:t>E</w:t>
      </w:r>
      <w:r w:rsidR="0029419D">
        <w:rPr>
          <w:bCs/>
        </w:rPr>
        <w:t>ICB</w:t>
      </w:r>
      <w:r>
        <w:rPr>
          <w:bCs/>
        </w:rPr>
        <w:t xml:space="preserve"> </w:t>
      </w:r>
      <w:hyperlink r:id="rId37" w:history="1">
        <w:r w:rsidRPr="001A63DC">
          <w:rPr>
            <w:rStyle w:val="Hyperlink"/>
            <w:bCs/>
            <w:u w:val="none"/>
          </w:rPr>
          <w:t>Safeguarding Supervision Policy</w:t>
        </w:r>
      </w:hyperlink>
      <w:r w:rsidRPr="001A63DC">
        <w:rPr>
          <w:bCs/>
        </w:rPr>
        <w:t>.</w:t>
      </w:r>
    </w:p>
    <w:p w14:paraId="3249187F" w14:textId="355D97EA" w:rsidR="0087307E" w:rsidRPr="009C4D4A" w:rsidRDefault="0087307E" w:rsidP="00861456">
      <w:pPr>
        <w:pStyle w:val="Heading3"/>
      </w:pPr>
      <w:bookmarkStart w:id="61" w:name="_Toc179704192"/>
      <w:bookmarkStart w:id="62" w:name="_Toc222143892"/>
      <w:r w:rsidRPr="009C4D4A">
        <w:t>Safeguarding Learning and Development / Training</w:t>
      </w:r>
      <w:bookmarkEnd w:id="61"/>
      <w:bookmarkEnd w:id="62"/>
    </w:p>
    <w:p w14:paraId="203FF451" w14:textId="77777777" w:rsidR="00E86473" w:rsidRPr="004D5A62" w:rsidRDefault="00A968A8" w:rsidP="004D5A62">
      <w:pPr>
        <w:pStyle w:val="Style2"/>
      </w:pPr>
      <w:r w:rsidRPr="001A0F50">
        <w:t xml:space="preserve">One of the most important principles of safeguarding is that it is everyone’s responsibility. To protect people from harm, and help improve their wellbeing, all healthcare staff must have </w:t>
      </w:r>
      <w:r w:rsidRPr="004D5A62">
        <w:t>the competencies to recognise abuse, neglect, maltreatment, opportunities to improve wellbeing, and to take effective action as appropriate to their role.</w:t>
      </w:r>
    </w:p>
    <w:p w14:paraId="2229C39C" w14:textId="7F0FE7E3" w:rsidR="00E86473" w:rsidRPr="004D5A62" w:rsidRDefault="00E86473" w:rsidP="004D5A62">
      <w:pPr>
        <w:pStyle w:val="Style2"/>
      </w:pPr>
      <w:r w:rsidRPr="00E86473">
        <w:t>It is the duty of the ICB to ensure that ICB Staff clearly understand their contractual obligations within the employing organisation, and to facilitate access to education, learning and development opportunities which enable the organisation to fulfil its aims, objectives, and statutory duties effectively and safely.</w:t>
      </w:r>
    </w:p>
    <w:p w14:paraId="3741F15E" w14:textId="77777777" w:rsidR="00E86473" w:rsidRPr="004D5A62" w:rsidRDefault="00E86473" w:rsidP="004D5A62">
      <w:pPr>
        <w:pStyle w:val="Style2"/>
      </w:pPr>
      <w:r w:rsidRPr="004D5A62">
        <w:t>The roles and competencies required for ICB staff are set out within the following documents:</w:t>
      </w:r>
    </w:p>
    <w:p w14:paraId="77D577BD" w14:textId="77777777" w:rsidR="00E86473" w:rsidRPr="00E86473" w:rsidRDefault="00E86473" w:rsidP="00861270">
      <w:pPr>
        <w:spacing w:before="0" w:after="160" w:line="259" w:lineRule="auto"/>
        <w:rPr>
          <w:rFonts w:cs="Times New Roman (Body CS)"/>
        </w:rPr>
      </w:pPr>
      <w:hyperlink r:id="rId38">
        <w:r w:rsidRPr="00E86473">
          <w:rPr>
            <w:rFonts w:cs="Times New Roman (Body CS)"/>
            <w:color w:val="415563" w:themeColor="hyperlink"/>
            <w:u w:val="single"/>
          </w:rPr>
          <w:t>Adult Safeguarding: Roles and Competencies for Health Care Staff | Publications | Royal College of Nursing (rcn.org.uk)</w:t>
        </w:r>
      </w:hyperlink>
    </w:p>
    <w:p w14:paraId="535F90A2" w14:textId="4B1F558A" w:rsidR="00E86473" w:rsidRDefault="00201EA2" w:rsidP="005455B0">
      <w:pPr>
        <w:spacing w:before="0" w:after="160" w:line="259" w:lineRule="auto"/>
        <w:contextualSpacing/>
        <w:rPr>
          <w:rFonts w:ascii="Arial" w:eastAsia="Arial" w:hAnsi="Arial" w:cs="Arial"/>
          <w:color w:val="498205"/>
        </w:rPr>
      </w:pPr>
      <w:hyperlink r:id="rId39" w:history="1">
        <w:r>
          <w:rPr>
            <w:rStyle w:val="Hyperlink"/>
            <w:rFonts w:ascii="Arial" w:eastAsia="Arial" w:hAnsi="Arial" w:cs="Arial"/>
          </w:rPr>
          <w:t>Intercollegiate Document 2025 - safeguarding children and young peopl</w:t>
        </w:r>
        <w:r w:rsidR="00C4424F">
          <w:rPr>
            <w:rStyle w:val="Hyperlink"/>
            <w:rFonts w:ascii="Arial" w:eastAsia="Arial" w:hAnsi="Arial" w:cs="Arial"/>
          </w:rPr>
          <w:t xml:space="preserve">e </w:t>
        </w:r>
        <w:r>
          <w:rPr>
            <w:rStyle w:val="Hyperlink"/>
            <w:rFonts w:ascii="Arial" w:eastAsia="Arial" w:hAnsi="Arial" w:cs="Arial"/>
          </w:rPr>
          <w:t>and children and young people in care; competencies for healthcare staff</w:t>
        </w:r>
      </w:hyperlink>
    </w:p>
    <w:p w14:paraId="24825B54" w14:textId="77777777" w:rsidR="0038193A" w:rsidRPr="005455B0" w:rsidRDefault="0038193A" w:rsidP="00861456">
      <w:pPr>
        <w:pStyle w:val="Heading3"/>
      </w:pPr>
      <w:bookmarkStart w:id="63" w:name="_Toc179704193"/>
      <w:bookmarkStart w:id="64" w:name="_Toc222143893"/>
      <w:r w:rsidRPr="005455B0">
        <w:t>Safeguarding Case Reviews</w:t>
      </w:r>
      <w:bookmarkEnd w:id="63"/>
      <w:bookmarkEnd w:id="64"/>
    </w:p>
    <w:p w14:paraId="143C842D" w14:textId="6A8EEB8B" w:rsidR="00E86473" w:rsidRDefault="0038193A" w:rsidP="009A2877">
      <w:pPr>
        <w:pStyle w:val="Style2"/>
      </w:pPr>
      <w:r w:rsidRPr="009A2877">
        <w:t xml:space="preserve">The ICB will support and co-operate with any Local Safeguarding Partnership/Board conducting a Safeguarding Adult Review, Domestic Abuse Related Death Review and Child Safeguarding Practice Review. The ICB will ensure any lessons coming out of the review are learnt, fully shared, and implemented. </w:t>
      </w:r>
    </w:p>
    <w:p w14:paraId="6EA5B974" w14:textId="77777777" w:rsidR="00F40D75" w:rsidRPr="00F40D75" w:rsidRDefault="00F40D75" w:rsidP="00A648A7">
      <w:pPr>
        <w:pStyle w:val="Heading2"/>
      </w:pPr>
      <w:bookmarkStart w:id="65" w:name="_Toc216880686"/>
      <w:bookmarkStart w:id="66" w:name="_Toc221195719"/>
      <w:bookmarkStart w:id="67" w:name="_Toc222143894"/>
      <w:r w:rsidRPr="00F40D75">
        <w:t>Monitoring Compliance</w:t>
      </w:r>
      <w:bookmarkEnd w:id="65"/>
      <w:bookmarkEnd w:id="66"/>
      <w:bookmarkEnd w:id="67"/>
    </w:p>
    <w:p w14:paraId="66C88595" w14:textId="5806EAF0" w:rsidR="00F40D75" w:rsidRPr="007B6E57" w:rsidRDefault="0080333D" w:rsidP="00B34933">
      <w:pPr>
        <w:pStyle w:val="Style1"/>
      </w:pPr>
      <w:r w:rsidRPr="007B6E57">
        <w:t xml:space="preserve">The </w:t>
      </w:r>
      <w:r w:rsidR="001E3C1A">
        <w:t>S</w:t>
      </w:r>
      <w:r w:rsidRPr="007B6E57">
        <w:t>afeguarding Team will be responsible for monitoring that this proce</w:t>
      </w:r>
      <w:r w:rsidR="004E1B9F" w:rsidRPr="007B6E57">
        <w:t>dure is followed and may be consulted at any stage through the process to offer advice to those involved.</w:t>
      </w:r>
    </w:p>
    <w:p w14:paraId="35B99B71" w14:textId="0FA0A3FC" w:rsidR="00F40D75" w:rsidRPr="00DA0F4A" w:rsidRDefault="00F7181F" w:rsidP="00BE589F">
      <w:pPr>
        <w:pStyle w:val="Style1"/>
      </w:pPr>
      <w:r>
        <w:t xml:space="preserve">Commissioning, </w:t>
      </w:r>
      <w:r w:rsidR="0041519A" w:rsidRPr="00DA0F4A">
        <w:t>Quality</w:t>
      </w:r>
      <w:r>
        <w:t xml:space="preserve"> and Resource </w:t>
      </w:r>
      <w:r w:rsidR="0041519A" w:rsidRPr="00DA0F4A">
        <w:t>Committee will be</w:t>
      </w:r>
      <w:r w:rsidR="00703067" w:rsidRPr="00DA0F4A">
        <w:t xml:space="preserve"> </w:t>
      </w:r>
      <w:r w:rsidR="00F40D75" w:rsidRPr="00DA0F4A">
        <w:t>responsible for monitoring compliance</w:t>
      </w:r>
      <w:r w:rsidR="005806F0" w:rsidRPr="00106294">
        <w:t>.</w:t>
      </w:r>
    </w:p>
    <w:p w14:paraId="2C8D10A0" w14:textId="1D680DFC" w:rsidR="00F40D75" w:rsidRPr="00F40D75" w:rsidRDefault="002B032A" w:rsidP="00DB74BE">
      <w:pPr>
        <w:pStyle w:val="Heading2"/>
      </w:pPr>
      <w:bookmarkStart w:id="68" w:name="_Toc216880687"/>
      <w:bookmarkStart w:id="69" w:name="_Toc221195720"/>
      <w:bookmarkStart w:id="70" w:name="_Toc222143895"/>
      <w:r w:rsidRPr="00DB74BE">
        <w:lastRenderedPageBreak/>
        <w:t>Implementation and</w:t>
      </w:r>
      <w:r>
        <w:t xml:space="preserve"> </w:t>
      </w:r>
      <w:r w:rsidR="00F40D75" w:rsidRPr="00F40D75">
        <w:t>Staff Training</w:t>
      </w:r>
      <w:bookmarkEnd w:id="68"/>
      <w:bookmarkEnd w:id="69"/>
      <w:bookmarkEnd w:id="70"/>
    </w:p>
    <w:p w14:paraId="3AC3840C" w14:textId="3219B0E2" w:rsidR="00F40D75" w:rsidRPr="0064066E" w:rsidRDefault="0064066E" w:rsidP="00B34933">
      <w:pPr>
        <w:pStyle w:val="Style1"/>
      </w:pPr>
      <w:r>
        <w:t xml:space="preserve">This policy will be implemented through </w:t>
      </w:r>
      <w:r w:rsidR="00115F41">
        <w:t>standard EICB communication processes. Safeguarding training is mandatory</w:t>
      </w:r>
      <w:r w:rsidR="00ED4A7B">
        <w:t xml:space="preserve">, </w:t>
      </w:r>
      <w:r w:rsidR="004C4474" w:rsidRPr="0064066E">
        <w:t xml:space="preserve">e-Learning </w:t>
      </w:r>
      <w:r w:rsidR="00ED4A7B">
        <w:t xml:space="preserve">is </w:t>
      </w:r>
      <w:r w:rsidR="004C4474" w:rsidRPr="0064066E">
        <w:t xml:space="preserve">available via ESR. </w:t>
      </w:r>
    </w:p>
    <w:p w14:paraId="79AD837E" w14:textId="26F14272" w:rsidR="00F40D75" w:rsidRPr="00F71A19" w:rsidRDefault="00F40D75" w:rsidP="00861456">
      <w:pPr>
        <w:pStyle w:val="Heading3"/>
      </w:pPr>
      <w:bookmarkStart w:id="71" w:name="_Toc216880688"/>
      <w:bookmarkStart w:id="72" w:name="_Toc222143896"/>
      <w:r w:rsidRPr="00F71A19">
        <w:t>Arrangements for Review</w:t>
      </w:r>
      <w:bookmarkEnd w:id="71"/>
      <w:bookmarkEnd w:id="72"/>
    </w:p>
    <w:p w14:paraId="109A6F63" w14:textId="4599A944" w:rsidR="00F40D75" w:rsidRPr="00FF3C6D" w:rsidRDefault="00F40D75" w:rsidP="00D4611D">
      <w:pPr>
        <w:pStyle w:val="Style2"/>
      </w:pPr>
      <w:r w:rsidRPr="00F40D75">
        <w:t>This policy will be reviewed no less frequently than every two</w:t>
      </w:r>
      <w:r w:rsidR="00ED4A7B">
        <w:t xml:space="preserve"> years. </w:t>
      </w:r>
      <w:r w:rsidRPr="00F40D75">
        <w:t>An earlier review will be carried out in the event of any relevant changes in legislation, national or local policy/guidance, organisational change or other circumstances which mean the policy needs to be reviewed.</w:t>
      </w:r>
      <w:r w:rsidR="004237C8">
        <w:t xml:space="preserve">  </w:t>
      </w:r>
      <w:r w:rsidR="004237C8" w:rsidRPr="00FF3C6D">
        <w:t xml:space="preserve">Policy reviews should seek input from relevant stakeholders, including </w:t>
      </w:r>
      <w:r w:rsidR="008F0638" w:rsidRPr="00FF3C6D">
        <w:t>Staff Side/Staff Engagement Group</w:t>
      </w:r>
      <w:r w:rsidR="00320B44" w:rsidRPr="00FF3C6D">
        <w:t xml:space="preserve"> for HR policies,</w:t>
      </w:r>
      <w:r w:rsidR="008F0638" w:rsidRPr="00FF3C6D">
        <w:t xml:space="preserve"> and other appropriate fora including the Executive Team. </w:t>
      </w:r>
    </w:p>
    <w:p w14:paraId="0FAFF120" w14:textId="020E3FC2" w:rsidR="00F40D75" w:rsidRPr="00F40D75" w:rsidRDefault="00F40D75" w:rsidP="00D4611D">
      <w:pPr>
        <w:pStyle w:val="Style2"/>
      </w:pPr>
      <w:r w:rsidRPr="00F40D75">
        <w:t>If only minor changes are required, the sponsoring Committee has authority to make these changes without referral to the Integrated Care Board. If more significant or substantial changes are required, the policy will be ratified by the relevant committee before final approval by the Integrated Care Board.</w:t>
      </w:r>
    </w:p>
    <w:p w14:paraId="6BC20907" w14:textId="0C17D6BE" w:rsidR="00F40D75" w:rsidRPr="00F40D75" w:rsidRDefault="00F40D75" w:rsidP="007A421C">
      <w:pPr>
        <w:pStyle w:val="Heading2"/>
      </w:pPr>
      <w:bookmarkStart w:id="73" w:name="_Toc216880689"/>
      <w:bookmarkStart w:id="74" w:name="_Toc221195721"/>
      <w:bookmarkStart w:id="75" w:name="_Toc222143897"/>
      <w:r w:rsidRPr="00F40D75">
        <w:t xml:space="preserve">Associated Policies, Guidance </w:t>
      </w:r>
      <w:r>
        <w:t>a</w:t>
      </w:r>
      <w:r w:rsidRPr="00F40D75">
        <w:t>nd Documents</w:t>
      </w:r>
      <w:bookmarkEnd w:id="73"/>
      <w:bookmarkEnd w:id="74"/>
      <w:bookmarkEnd w:id="75"/>
    </w:p>
    <w:p w14:paraId="03DE9C79" w14:textId="77777777" w:rsidR="005D06D7" w:rsidRPr="00030249" w:rsidRDefault="005D06D7" w:rsidP="00861456">
      <w:pPr>
        <w:pStyle w:val="Heading3"/>
      </w:pPr>
      <w:bookmarkStart w:id="76" w:name="_Toc222143898"/>
      <w:r w:rsidRPr="00030249">
        <w:t>Associated Legislation and Guidance</w:t>
      </w:r>
      <w:bookmarkEnd w:id="76"/>
      <w:r w:rsidRPr="00030249">
        <w:t xml:space="preserve"> </w:t>
      </w:r>
    </w:p>
    <w:p w14:paraId="0E2587F4" w14:textId="77777777" w:rsidR="005D06D7" w:rsidRPr="005D06D7" w:rsidRDefault="005D06D7" w:rsidP="00E61168">
      <w:pPr>
        <w:numPr>
          <w:ilvl w:val="1"/>
          <w:numId w:val="21"/>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Care Act 2014</w:t>
      </w:r>
    </w:p>
    <w:p w14:paraId="50DD65BE" w14:textId="77777777" w:rsidR="005D06D7" w:rsidRPr="005D06D7" w:rsidRDefault="005D06D7" w:rsidP="00E61168">
      <w:pPr>
        <w:widowControl w:val="0"/>
        <w:numPr>
          <w:ilvl w:val="1"/>
          <w:numId w:val="21"/>
        </w:numPr>
        <w:spacing w:before="0" w:after="40"/>
        <w:ind w:left="1701" w:hanging="567"/>
        <w:outlineLvl w:val="2"/>
        <w:rPr>
          <w:rFonts w:asciiTheme="majorHAnsi" w:eastAsiaTheme="majorEastAsia" w:hAnsiTheme="majorHAnsi" w:cstheme="majorBidi"/>
        </w:rPr>
      </w:pPr>
      <w:r w:rsidRPr="005D06D7">
        <w:rPr>
          <w:rFonts w:asciiTheme="majorHAnsi" w:eastAsiaTheme="majorEastAsia" w:hAnsiTheme="majorHAnsi" w:cstheme="majorBidi"/>
        </w:rPr>
        <w:t>Children Act 1989</w:t>
      </w:r>
    </w:p>
    <w:p w14:paraId="58951C83" w14:textId="77777777" w:rsidR="005D06D7" w:rsidRPr="005D06D7" w:rsidRDefault="005D06D7" w:rsidP="00E61168">
      <w:pPr>
        <w:widowControl w:val="0"/>
        <w:numPr>
          <w:ilvl w:val="1"/>
          <w:numId w:val="21"/>
        </w:numPr>
        <w:spacing w:before="0" w:after="40"/>
        <w:ind w:left="1701" w:hanging="567"/>
        <w:outlineLvl w:val="2"/>
        <w:rPr>
          <w:rFonts w:asciiTheme="majorHAnsi" w:eastAsiaTheme="majorEastAsia" w:hAnsiTheme="majorHAnsi" w:cstheme="majorBidi"/>
        </w:rPr>
      </w:pPr>
      <w:r w:rsidRPr="005D06D7">
        <w:rPr>
          <w:rFonts w:asciiTheme="majorHAnsi" w:eastAsiaTheme="majorEastAsia" w:hAnsiTheme="majorHAnsi" w:cstheme="majorBidi"/>
        </w:rPr>
        <w:t>Children Act 2004</w:t>
      </w:r>
    </w:p>
    <w:p w14:paraId="6B73BC68" w14:textId="77777777" w:rsidR="005D06D7" w:rsidRPr="005D06D7" w:rsidRDefault="005D06D7" w:rsidP="00E61168">
      <w:pPr>
        <w:widowControl w:val="0"/>
        <w:numPr>
          <w:ilvl w:val="1"/>
          <w:numId w:val="21"/>
        </w:numPr>
        <w:spacing w:before="0" w:after="40"/>
        <w:ind w:left="1701" w:hanging="567"/>
        <w:outlineLvl w:val="2"/>
        <w:rPr>
          <w:rFonts w:asciiTheme="majorHAnsi" w:eastAsiaTheme="majorEastAsia" w:hAnsiTheme="majorHAnsi" w:cstheme="majorBidi"/>
        </w:rPr>
      </w:pPr>
      <w:r w:rsidRPr="005D06D7">
        <w:rPr>
          <w:rFonts w:asciiTheme="majorHAnsi" w:eastAsiaTheme="majorEastAsia" w:hAnsiTheme="majorHAnsi" w:cstheme="majorBidi"/>
        </w:rPr>
        <w:t>Children and Families Act 2014</w:t>
      </w:r>
    </w:p>
    <w:p w14:paraId="520FD46C" w14:textId="77777777" w:rsidR="005D06D7" w:rsidRPr="005D06D7" w:rsidRDefault="005D06D7" w:rsidP="00E61168">
      <w:pPr>
        <w:widowControl w:val="0"/>
        <w:numPr>
          <w:ilvl w:val="1"/>
          <w:numId w:val="21"/>
        </w:numPr>
        <w:spacing w:before="0" w:after="40"/>
        <w:ind w:left="1701" w:hanging="567"/>
        <w:outlineLvl w:val="2"/>
        <w:rPr>
          <w:rFonts w:asciiTheme="majorHAnsi" w:eastAsiaTheme="majorEastAsia" w:hAnsiTheme="majorHAnsi" w:cstheme="majorBidi"/>
        </w:rPr>
      </w:pPr>
      <w:r w:rsidRPr="005D06D7">
        <w:rPr>
          <w:rFonts w:asciiTheme="majorHAnsi" w:eastAsiaTheme="majorEastAsia" w:hAnsiTheme="majorHAnsi" w:cstheme="majorBidi"/>
        </w:rPr>
        <w:t>Convention on the Rights of Persons with Disabilities 2006</w:t>
      </w:r>
    </w:p>
    <w:p w14:paraId="445509C7" w14:textId="77777777" w:rsidR="005D06D7" w:rsidRPr="005D06D7" w:rsidRDefault="005D06D7" w:rsidP="00E61168">
      <w:pPr>
        <w:numPr>
          <w:ilvl w:val="1"/>
          <w:numId w:val="21"/>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 xml:space="preserve">Counter-Terrorism and Security Act (2023) (including Prevent duty and Radicalisation) </w:t>
      </w:r>
    </w:p>
    <w:p w14:paraId="0D64E945" w14:textId="77777777" w:rsidR="005D06D7" w:rsidRPr="005D06D7" w:rsidRDefault="005D06D7" w:rsidP="00E61168">
      <w:pPr>
        <w:widowControl w:val="0"/>
        <w:numPr>
          <w:ilvl w:val="1"/>
          <w:numId w:val="21"/>
        </w:numPr>
        <w:spacing w:before="0" w:after="40"/>
        <w:ind w:left="1701" w:hanging="567"/>
        <w:outlineLvl w:val="2"/>
        <w:rPr>
          <w:rFonts w:asciiTheme="majorHAnsi" w:eastAsiaTheme="majorEastAsia" w:hAnsiTheme="majorHAnsi" w:cstheme="majorBidi"/>
        </w:rPr>
      </w:pPr>
      <w:r w:rsidRPr="005D06D7">
        <w:rPr>
          <w:rFonts w:asciiTheme="majorHAnsi" w:eastAsiaTheme="majorEastAsia" w:hAnsiTheme="majorHAnsi" w:cstheme="majorBidi"/>
        </w:rPr>
        <w:t>Crime and Disorder Act 1998</w:t>
      </w:r>
    </w:p>
    <w:p w14:paraId="7355A49A" w14:textId="77777777" w:rsidR="005D06D7" w:rsidRPr="005D06D7" w:rsidRDefault="005D06D7" w:rsidP="00E61168">
      <w:pPr>
        <w:numPr>
          <w:ilvl w:val="1"/>
          <w:numId w:val="21"/>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 xml:space="preserve">Domestic Abuse Act (2021) </w:t>
      </w:r>
    </w:p>
    <w:p w14:paraId="37988C0D" w14:textId="77777777" w:rsidR="005D06D7" w:rsidRPr="005D06D7" w:rsidRDefault="005D06D7" w:rsidP="00E61168">
      <w:pPr>
        <w:numPr>
          <w:ilvl w:val="1"/>
          <w:numId w:val="21"/>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 xml:space="preserve">Female Genital Mutilation Act 2003 </w:t>
      </w:r>
    </w:p>
    <w:p w14:paraId="72419BF9" w14:textId="77777777" w:rsidR="005D06D7" w:rsidRPr="005D06D7" w:rsidRDefault="005D06D7" w:rsidP="00E61168">
      <w:pPr>
        <w:numPr>
          <w:ilvl w:val="1"/>
          <w:numId w:val="21"/>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Human Rights Act 1998</w:t>
      </w:r>
    </w:p>
    <w:p w14:paraId="5A0983B6" w14:textId="77777777" w:rsidR="005D06D7" w:rsidRPr="005D06D7" w:rsidRDefault="005D06D7" w:rsidP="00E61168">
      <w:pPr>
        <w:numPr>
          <w:ilvl w:val="1"/>
          <w:numId w:val="21"/>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Intercollegiate Documents:</w:t>
      </w:r>
    </w:p>
    <w:p w14:paraId="0EBE4C57" w14:textId="77777777" w:rsidR="00F04093" w:rsidRDefault="005D06D7" w:rsidP="00CB4F72">
      <w:pPr>
        <w:spacing w:before="0" w:after="40"/>
        <w:ind w:left="1701"/>
        <w:rPr>
          <w:rFonts w:asciiTheme="majorHAnsi" w:eastAsiaTheme="majorEastAsia" w:hAnsiTheme="majorHAnsi" w:cstheme="majorBidi"/>
        </w:rPr>
      </w:pPr>
      <w:r w:rsidRPr="005D06D7">
        <w:rPr>
          <w:rFonts w:asciiTheme="majorHAnsi" w:eastAsiaTheme="majorEastAsia" w:hAnsiTheme="majorHAnsi" w:cstheme="majorBidi"/>
        </w:rPr>
        <w:t>Adult Safeguarding: Roles and Competencies for Healthcare Staff (2024)</w:t>
      </w:r>
      <w:r w:rsidR="000F67B7">
        <w:rPr>
          <w:rFonts w:asciiTheme="majorHAnsi" w:eastAsiaTheme="majorEastAsia" w:hAnsiTheme="majorHAnsi" w:cstheme="majorBidi"/>
        </w:rPr>
        <w:t xml:space="preserve"> </w:t>
      </w:r>
    </w:p>
    <w:p w14:paraId="014B7A72" w14:textId="2483F887" w:rsidR="005D06D7" w:rsidRPr="005D06D7" w:rsidRDefault="00BA7D47" w:rsidP="00CB4F72">
      <w:pPr>
        <w:spacing w:before="0" w:after="40"/>
        <w:ind w:left="1701"/>
      </w:pPr>
      <w:hyperlink r:id="rId40" w:history="1">
        <w:r w:rsidRPr="00E81066">
          <w:rPr>
            <w:rStyle w:val="Hyperlink"/>
            <w:rFonts w:ascii="Arial" w:eastAsia="Arial" w:hAnsi="Arial" w:cs="Arial"/>
            <w:color w:val="231F20" w:themeColor="text1"/>
            <w:u w:val="none"/>
          </w:rPr>
          <w:t>Intercollegiate Document 2025 - safeguarding children and young people and children and young people in care; competencies for healthcare staff</w:t>
        </w:r>
      </w:hyperlink>
    </w:p>
    <w:p w14:paraId="47A51319" w14:textId="77777777" w:rsidR="005D06D7" w:rsidRDefault="005D06D7" w:rsidP="00E61168">
      <w:pPr>
        <w:numPr>
          <w:ilvl w:val="0"/>
          <w:numId w:val="24"/>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MCA Code of Practice (2007)</w:t>
      </w:r>
    </w:p>
    <w:p w14:paraId="007EF02D" w14:textId="039E2D27" w:rsidR="00E81066" w:rsidRPr="005D06D7" w:rsidRDefault="00E81066" w:rsidP="00E61168">
      <w:pPr>
        <w:numPr>
          <w:ilvl w:val="0"/>
          <w:numId w:val="24"/>
        </w:numPr>
        <w:spacing w:before="0" w:after="40"/>
        <w:ind w:left="1701" w:hanging="567"/>
        <w:rPr>
          <w:rFonts w:asciiTheme="majorHAnsi" w:eastAsiaTheme="majorEastAsia" w:hAnsiTheme="majorHAnsi" w:cstheme="majorBidi"/>
        </w:rPr>
      </w:pPr>
      <w:r>
        <w:rPr>
          <w:rFonts w:asciiTheme="majorHAnsi" w:eastAsiaTheme="majorEastAsia" w:hAnsiTheme="majorHAnsi" w:cstheme="majorBidi"/>
        </w:rPr>
        <w:t>Mental Capacity Act (2005)</w:t>
      </w:r>
    </w:p>
    <w:p w14:paraId="22DA7BF4" w14:textId="77777777" w:rsidR="005D06D7" w:rsidRPr="005D06D7" w:rsidRDefault="005D06D7" w:rsidP="00E61168">
      <w:pPr>
        <w:numPr>
          <w:ilvl w:val="0"/>
          <w:numId w:val="23"/>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lastRenderedPageBreak/>
        <w:t xml:space="preserve">Modern Slavery Act 2015 </w:t>
      </w:r>
    </w:p>
    <w:p w14:paraId="32D204BA" w14:textId="77777777" w:rsidR="005D06D7" w:rsidRPr="005D06D7" w:rsidRDefault="005D06D7" w:rsidP="00E61168">
      <w:pPr>
        <w:numPr>
          <w:ilvl w:val="0"/>
          <w:numId w:val="23"/>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Modern Slavery Statutory Guidance</w:t>
      </w:r>
    </w:p>
    <w:p w14:paraId="3E0C192E" w14:textId="77777777" w:rsidR="005D06D7" w:rsidRPr="005D06D7" w:rsidRDefault="005D06D7" w:rsidP="00E61168">
      <w:pPr>
        <w:numPr>
          <w:ilvl w:val="0"/>
          <w:numId w:val="23"/>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Perplexing Presentations (PP)/Fabricated or Induced Illness (FII) in children – guidance – (RCPCH, 2021)</w:t>
      </w:r>
    </w:p>
    <w:p w14:paraId="712EC9BB" w14:textId="77777777" w:rsidR="005D06D7" w:rsidRPr="005D06D7" w:rsidRDefault="005D06D7" w:rsidP="00E61168">
      <w:pPr>
        <w:numPr>
          <w:ilvl w:val="0"/>
          <w:numId w:val="22"/>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Promoting the Health of Looked After Children Statutory Guidance (2015)</w:t>
      </w:r>
    </w:p>
    <w:p w14:paraId="2AFE0AD6" w14:textId="0F53A80D" w:rsidR="005D06D7" w:rsidRPr="005D06D7" w:rsidRDefault="005D06D7" w:rsidP="00E61168">
      <w:pPr>
        <w:numPr>
          <w:ilvl w:val="0"/>
          <w:numId w:val="22"/>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Safeguarding Children, Young People and Adults at risk in the NHS: Safeguarding Accountability and Assurance Framework (202</w:t>
      </w:r>
      <w:r w:rsidR="006F6950">
        <w:rPr>
          <w:rFonts w:asciiTheme="majorHAnsi" w:eastAsiaTheme="majorEastAsia" w:hAnsiTheme="majorHAnsi" w:cstheme="majorBidi"/>
        </w:rPr>
        <w:t>4</w:t>
      </w:r>
      <w:r w:rsidRPr="005D06D7">
        <w:rPr>
          <w:rFonts w:asciiTheme="majorHAnsi" w:eastAsiaTheme="majorEastAsia" w:hAnsiTheme="majorHAnsi" w:cstheme="majorBidi"/>
        </w:rPr>
        <w:t>)</w:t>
      </w:r>
      <w:r w:rsidRPr="005D06D7">
        <w:rPr>
          <w:rFonts w:cs="Times New Roman (Body CS)"/>
        </w:rPr>
        <w:t xml:space="preserve">  </w:t>
      </w:r>
    </w:p>
    <w:p w14:paraId="6EF28FFA" w14:textId="77777777" w:rsidR="005D06D7" w:rsidRPr="005D06D7" w:rsidRDefault="005D06D7" w:rsidP="00E61168">
      <w:pPr>
        <w:numPr>
          <w:ilvl w:val="0"/>
          <w:numId w:val="22"/>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Serious Crime Act 2015</w:t>
      </w:r>
    </w:p>
    <w:p w14:paraId="6A8A5AA9" w14:textId="39186CB3" w:rsidR="005D06D7" w:rsidRPr="005D06D7" w:rsidRDefault="005D06D7" w:rsidP="00E61168">
      <w:pPr>
        <w:numPr>
          <w:ilvl w:val="0"/>
          <w:numId w:val="22"/>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Southend, Essex, and Thurrock (SET) Safeguarding and Child Protection Procedures</w:t>
      </w:r>
      <w:r w:rsidR="0035537A">
        <w:rPr>
          <w:rFonts w:asciiTheme="majorHAnsi" w:eastAsiaTheme="majorEastAsia" w:hAnsiTheme="majorHAnsi" w:cstheme="majorBidi"/>
        </w:rPr>
        <w:t xml:space="preserve"> (2025)</w:t>
      </w:r>
    </w:p>
    <w:p w14:paraId="58C4F483" w14:textId="77777777" w:rsidR="005D06D7" w:rsidRPr="005D06D7" w:rsidRDefault="005D06D7" w:rsidP="00E61168">
      <w:pPr>
        <w:numPr>
          <w:ilvl w:val="0"/>
          <w:numId w:val="22"/>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SET Safeguarding Adult Guidelines (2024)</w:t>
      </w:r>
    </w:p>
    <w:p w14:paraId="16E52DBE" w14:textId="77777777" w:rsidR="005D06D7" w:rsidRPr="005D06D7" w:rsidRDefault="005D06D7" w:rsidP="00E61168">
      <w:pPr>
        <w:numPr>
          <w:ilvl w:val="0"/>
          <w:numId w:val="22"/>
        </w:numPr>
        <w:spacing w:before="0" w:after="40"/>
        <w:ind w:left="1701" w:hanging="567"/>
        <w:rPr>
          <w:rFonts w:cs="Times New Roman (Body CS)"/>
        </w:rPr>
      </w:pPr>
      <w:r w:rsidRPr="005D06D7">
        <w:rPr>
          <w:rFonts w:cs="Times New Roman (Body CS)"/>
        </w:rPr>
        <w:t>SET Management of Suspicious, Unexplained Injuries or Bruising in Children for all Frontline Practitioners</w:t>
      </w:r>
    </w:p>
    <w:p w14:paraId="711897EE" w14:textId="77777777" w:rsidR="005D06D7" w:rsidRPr="005D06D7" w:rsidRDefault="005D06D7" w:rsidP="00E61168">
      <w:pPr>
        <w:numPr>
          <w:ilvl w:val="0"/>
          <w:numId w:val="22"/>
        </w:numPr>
        <w:spacing w:before="0" w:after="40"/>
        <w:ind w:left="1701" w:hanging="567"/>
        <w:rPr>
          <w:rFonts w:asciiTheme="majorHAnsi" w:eastAsiaTheme="majorEastAsia" w:hAnsiTheme="majorHAnsi" w:cstheme="majorBidi"/>
        </w:rPr>
      </w:pPr>
      <w:r w:rsidRPr="005D06D7">
        <w:rPr>
          <w:rFonts w:asciiTheme="majorHAnsi" w:eastAsiaTheme="majorEastAsia" w:hAnsiTheme="majorHAnsi" w:cstheme="majorBidi"/>
        </w:rPr>
        <w:t>United Nations Convention on the Rights of the Child 1989</w:t>
      </w:r>
    </w:p>
    <w:p w14:paraId="5789715B" w14:textId="77777777" w:rsidR="005D06D7" w:rsidRPr="005D06D7" w:rsidRDefault="005D06D7" w:rsidP="00E61168">
      <w:pPr>
        <w:numPr>
          <w:ilvl w:val="0"/>
          <w:numId w:val="22"/>
        </w:numPr>
        <w:spacing w:after="60"/>
        <w:ind w:left="1701" w:hanging="567"/>
        <w:contextualSpacing/>
        <w:rPr>
          <w:rFonts w:asciiTheme="majorHAnsi" w:eastAsiaTheme="majorEastAsia" w:hAnsiTheme="majorHAnsi" w:cstheme="majorBidi"/>
        </w:rPr>
      </w:pPr>
      <w:r w:rsidRPr="005D06D7">
        <w:rPr>
          <w:rFonts w:asciiTheme="majorHAnsi" w:eastAsiaTheme="majorEastAsia" w:hAnsiTheme="majorHAnsi" w:cstheme="majorBidi"/>
        </w:rPr>
        <w:t xml:space="preserve">Working Together to Safeguard Children (2023)  </w:t>
      </w:r>
    </w:p>
    <w:bookmarkStart w:id="77" w:name="_Toc222143899"/>
    <w:p w14:paraId="1465FE83" w14:textId="1C844333" w:rsidR="00BF052B" w:rsidRDefault="002C076B" w:rsidP="00861456">
      <w:pPr>
        <w:pStyle w:val="Heading3"/>
      </w:pPr>
      <w:r>
        <w:fldChar w:fldCharType="begin"/>
      </w:r>
      <w:r>
        <w:instrText>HYPERLINK "http://www.essex.icb.nhs.uk/about/corporate-information/policies"</w:instrText>
      </w:r>
      <w:r>
        <w:fldChar w:fldCharType="separate"/>
      </w:r>
      <w:r w:rsidR="00F40D75" w:rsidRPr="002C076B">
        <w:rPr>
          <w:rStyle w:val="Hyperlink"/>
        </w:rPr>
        <w:t xml:space="preserve">Associated </w:t>
      </w:r>
      <w:r w:rsidR="00851D73" w:rsidRPr="002C076B">
        <w:rPr>
          <w:rStyle w:val="Hyperlink"/>
        </w:rPr>
        <w:t>Policies</w:t>
      </w:r>
      <w:bookmarkEnd w:id="77"/>
      <w:r w:rsidR="0049357E" w:rsidRPr="002C076B">
        <w:rPr>
          <w:rStyle w:val="Hyperlink"/>
        </w:rPr>
        <w:t xml:space="preserve"> </w:t>
      </w:r>
      <w:r>
        <w:fldChar w:fldCharType="end"/>
      </w:r>
    </w:p>
    <w:p w14:paraId="56A869E2" w14:textId="26AA8F47" w:rsidR="00512650" w:rsidRPr="00CB4F72" w:rsidRDefault="002B093B" w:rsidP="00E61168">
      <w:pPr>
        <w:numPr>
          <w:ilvl w:val="0"/>
          <w:numId w:val="22"/>
        </w:numPr>
        <w:spacing w:before="0" w:after="40"/>
        <w:ind w:left="1701" w:hanging="567"/>
        <w:rPr>
          <w:rFonts w:asciiTheme="majorHAnsi" w:eastAsiaTheme="majorEastAsia" w:hAnsiTheme="majorHAnsi" w:cstheme="majorBidi"/>
        </w:rPr>
      </w:pPr>
      <w:r>
        <w:rPr>
          <w:rFonts w:asciiTheme="majorHAnsi" w:eastAsiaTheme="majorEastAsia" w:hAnsiTheme="majorHAnsi" w:cstheme="majorBidi"/>
        </w:rPr>
        <w:t xml:space="preserve">HR001 </w:t>
      </w:r>
      <w:r w:rsidR="00512650" w:rsidRPr="00CB4F72">
        <w:rPr>
          <w:rFonts w:asciiTheme="majorHAnsi" w:eastAsiaTheme="majorEastAsia" w:hAnsiTheme="majorHAnsi" w:cstheme="majorBidi"/>
        </w:rPr>
        <w:t>Freedom to Speak Up Policy</w:t>
      </w:r>
    </w:p>
    <w:p w14:paraId="15F2E0D7" w14:textId="216CEFD5" w:rsidR="00512650" w:rsidRPr="00CB4F72" w:rsidRDefault="002B093B" w:rsidP="00E61168">
      <w:pPr>
        <w:numPr>
          <w:ilvl w:val="0"/>
          <w:numId w:val="22"/>
        </w:numPr>
        <w:spacing w:before="0" w:after="40"/>
        <w:ind w:left="1701" w:hanging="567"/>
        <w:rPr>
          <w:rFonts w:asciiTheme="majorHAnsi" w:eastAsiaTheme="majorEastAsia" w:hAnsiTheme="majorHAnsi" w:cstheme="majorBidi"/>
        </w:rPr>
      </w:pPr>
      <w:r>
        <w:rPr>
          <w:rFonts w:asciiTheme="majorHAnsi" w:eastAsiaTheme="majorEastAsia" w:hAnsiTheme="majorHAnsi" w:cstheme="majorBidi"/>
        </w:rPr>
        <w:t xml:space="preserve">HR015 </w:t>
      </w:r>
      <w:r w:rsidR="00512650" w:rsidRPr="00CB4F72">
        <w:rPr>
          <w:rFonts w:asciiTheme="majorHAnsi" w:eastAsiaTheme="majorEastAsia" w:hAnsiTheme="majorHAnsi" w:cstheme="majorBidi"/>
        </w:rPr>
        <w:t>Disciplinary Policy</w:t>
      </w:r>
    </w:p>
    <w:p w14:paraId="21A85480" w14:textId="4646E7F6" w:rsidR="00512650" w:rsidRPr="00CB4F72" w:rsidRDefault="005D6A44" w:rsidP="00E61168">
      <w:pPr>
        <w:numPr>
          <w:ilvl w:val="0"/>
          <w:numId w:val="22"/>
        </w:numPr>
        <w:spacing w:before="0" w:after="40"/>
        <w:ind w:left="1701" w:hanging="567"/>
        <w:rPr>
          <w:rFonts w:asciiTheme="majorHAnsi" w:eastAsiaTheme="majorEastAsia" w:hAnsiTheme="majorHAnsi" w:cstheme="majorBidi"/>
        </w:rPr>
      </w:pPr>
      <w:r>
        <w:rPr>
          <w:rFonts w:asciiTheme="majorHAnsi" w:eastAsiaTheme="majorEastAsia" w:hAnsiTheme="majorHAnsi" w:cstheme="majorBidi"/>
        </w:rPr>
        <w:t xml:space="preserve">HR030 </w:t>
      </w:r>
      <w:r w:rsidR="00512650" w:rsidRPr="00CB4F72">
        <w:rPr>
          <w:rFonts w:asciiTheme="majorHAnsi" w:eastAsiaTheme="majorEastAsia" w:hAnsiTheme="majorHAnsi" w:cstheme="majorBidi"/>
        </w:rPr>
        <w:t>Domestic Violence &amp; Abuse policy</w:t>
      </w:r>
    </w:p>
    <w:p w14:paraId="51BE7569" w14:textId="65D76437" w:rsidR="00512650" w:rsidRPr="00CB4F72" w:rsidRDefault="005D6A44" w:rsidP="00E61168">
      <w:pPr>
        <w:numPr>
          <w:ilvl w:val="0"/>
          <w:numId w:val="22"/>
        </w:numPr>
        <w:spacing w:before="0" w:after="40"/>
        <w:ind w:left="1701" w:hanging="567"/>
        <w:rPr>
          <w:rFonts w:asciiTheme="majorHAnsi" w:eastAsiaTheme="majorEastAsia" w:hAnsiTheme="majorHAnsi" w:cstheme="majorBidi"/>
        </w:rPr>
      </w:pPr>
      <w:r>
        <w:rPr>
          <w:rFonts w:asciiTheme="majorHAnsi" w:eastAsiaTheme="majorEastAsia" w:hAnsiTheme="majorHAnsi" w:cstheme="majorBidi"/>
        </w:rPr>
        <w:t xml:space="preserve">Q005 </w:t>
      </w:r>
      <w:r w:rsidR="00512650" w:rsidRPr="00CB4F72">
        <w:rPr>
          <w:rFonts w:asciiTheme="majorHAnsi" w:eastAsiaTheme="majorEastAsia" w:hAnsiTheme="majorHAnsi" w:cstheme="majorBidi"/>
        </w:rPr>
        <w:t>Safeguarding Supervision Policy</w:t>
      </w:r>
    </w:p>
    <w:p w14:paraId="49CB65A4" w14:textId="261ED458" w:rsidR="00512650" w:rsidRPr="00CB4F72" w:rsidRDefault="005630A5" w:rsidP="00E61168">
      <w:pPr>
        <w:numPr>
          <w:ilvl w:val="0"/>
          <w:numId w:val="22"/>
        </w:numPr>
        <w:spacing w:before="0" w:after="40"/>
        <w:ind w:left="1701" w:hanging="567"/>
        <w:rPr>
          <w:rFonts w:asciiTheme="majorHAnsi" w:eastAsiaTheme="majorEastAsia" w:hAnsiTheme="majorHAnsi" w:cstheme="majorBidi"/>
        </w:rPr>
      </w:pPr>
      <w:r>
        <w:rPr>
          <w:rFonts w:asciiTheme="majorHAnsi" w:eastAsiaTheme="majorEastAsia" w:hAnsiTheme="majorHAnsi" w:cstheme="majorBidi"/>
        </w:rPr>
        <w:t>Q009</w:t>
      </w:r>
      <w:r w:rsidR="00512650" w:rsidRPr="00CB4F72">
        <w:rPr>
          <w:rFonts w:asciiTheme="majorHAnsi" w:eastAsiaTheme="majorEastAsia" w:hAnsiTheme="majorHAnsi" w:cstheme="majorBidi"/>
        </w:rPr>
        <w:t xml:space="preserve"> Prevent Policy</w:t>
      </w:r>
    </w:p>
    <w:p w14:paraId="1B071341" w14:textId="77AC6F02" w:rsidR="00512650" w:rsidRPr="00CB4F72" w:rsidRDefault="005630A5" w:rsidP="00E61168">
      <w:pPr>
        <w:numPr>
          <w:ilvl w:val="0"/>
          <w:numId w:val="22"/>
        </w:numPr>
        <w:spacing w:before="0" w:after="40"/>
        <w:ind w:left="1701" w:hanging="567"/>
        <w:rPr>
          <w:rFonts w:asciiTheme="majorHAnsi" w:eastAsiaTheme="majorEastAsia" w:hAnsiTheme="majorHAnsi" w:cstheme="majorBidi"/>
        </w:rPr>
      </w:pPr>
      <w:r>
        <w:rPr>
          <w:rFonts w:asciiTheme="majorHAnsi" w:eastAsiaTheme="majorEastAsia" w:hAnsiTheme="majorHAnsi" w:cstheme="majorBidi"/>
        </w:rPr>
        <w:t>Q011</w:t>
      </w:r>
      <w:r w:rsidR="00512650" w:rsidRPr="00CB4F72">
        <w:rPr>
          <w:rFonts w:asciiTheme="majorHAnsi" w:eastAsiaTheme="majorEastAsia" w:hAnsiTheme="majorHAnsi" w:cstheme="majorBidi"/>
        </w:rPr>
        <w:t xml:space="preserve"> Mental Capacity Act 2005 Policy </w:t>
      </w:r>
    </w:p>
    <w:p w14:paraId="797A73CF" w14:textId="76E6CA1E" w:rsidR="00512650" w:rsidRPr="00CB4F72" w:rsidRDefault="008773BD" w:rsidP="00E61168">
      <w:pPr>
        <w:numPr>
          <w:ilvl w:val="0"/>
          <w:numId w:val="22"/>
        </w:numPr>
        <w:spacing w:before="0" w:after="40"/>
        <w:ind w:left="1701" w:hanging="567"/>
        <w:rPr>
          <w:rFonts w:asciiTheme="majorHAnsi" w:eastAsiaTheme="majorEastAsia" w:hAnsiTheme="majorHAnsi" w:cstheme="majorBidi"/>
        </w:rPr>
      </w:pPr>
      <w:r>
        <w:rPr>
          <w:rFonts w:asciiTheme="majorHAnsi" w:eastAsiaTheme="majorEastAsia" w:hAnsiTheme="majorHAnsi" w:cstheme="majorBidi"/>
        </w:rPr>
        <w:t>Essex</w:t>
      </w:r>
      <w:r w:rsidR="00512650" w:rsidRPr="00CB4F72">
        <w:rPr>
          <w:rFonts w:asciiTheme="majorHAnsi" w:eastAsiaTheme="majorEastAsia" w:hAnsiTheme="majorHAnsi" w:cstheme="majorBidi"/>
        </w:rPr>
        <w:t xml:space="preserve"> ICB Case Review Procedure</w:t>
      </w:r>
    </w:p>
    <w:p w14:paraId="0B6291B1" w14:textId="77777777" w:rsidR="00F40D75" w:rsidRPr="00F40D75" w:rsidRDefault="00F40D75" w:rsidP="00B06D10">
      <w:pPr>
        <w:pStyle w:val="Heading2"/>
      </w:pPr>
      <w:bookmarkStart w:id="78" w:name="_Toc216880690"/>
      <w:bookmarkStart w:id="79" w:name="_Toc221195722"/>
      <w:bookmarkStart w:id="80" w:name="_Toc222143900"/>
      <w:r w:rsidRPr="00F40D75">
        <w:t>References</w:t>
      </w:r>
      <w:bookmarkEnd w:id="78"/>
      <w:bookmarkEnd w:id="79"/>
      <w:bookmarkEnd w:id="80"/>
    </w:p>
    <w:p w14:paraId="0A68A553" w14:textId="77777777" w:rsidR="00775E62" w:rsidRDefault="00775E62" w:rsidP="00E61168">
      <w:pPr>
        <w:numPr>
          <w:ilvl w:val="0"/>
          <w:numId w:val="22"/>
        </w:numPr>
        <w:spacing w:before="0" w:after="40"/>
        <w:ind w:left="1701" w:hanging="567"/>
      </w:pPr>
      <w:r w:rsidRPr="000C62A5">
        <w:t>Children's social care: national framework</w:t>
      </w:r>
      <w:r>
        <w:t xml:space="preserve"> </w:t>
      </w:r>
      <w:hyperlink r:id="rId41" w:history="1">
        <w:r w:rsidRPr="004C72AD">
          <w:rPr>
            <w:rStyle w:val="Hyperlink"/>
          </w:rPr>
          <w:t>Link</w:t>
        </w:r>
      </w:hyperlink>
    </w:p>
    <w:p w14:paraId="6B9B0C62" w14:textId="77777777" w:rsidR="00775E62" w:rsidRDefault="00775E62" w:rsidP="00E61168">
      <w:pPr>
        <w:numPr>
          <w:ilvl w:val="0"/>
          <w:numId w:val="22"/>
        </w:numPr>
        <w:spacing w:before="0" w:after="40"/>
        <w:ind w:left="1701" w:hanging="567"/>
      </w:pPr>
      <w:r w:rsidRPr="00CB4F72">
        <w:rPr>
          <w:rFonts w:asciiTheme="majorHAnsi" w:eastAsiaTheme="majorEastAsia" w:hAnsiTheme="majorHAnsi" w:cstheme="majorBidi"/>
        </w:rPr>
        <w:t>Children</w:t>
      </w:r>
      <w:r>
        <w:t xml:space="preserve"> and young people: Consent to treatment </w:t>
      </w:r>
      <w:hyperlink r:id="rId42" w:history="1">
        <w:r w:rsidRPr="00AF2874">
          <w:rPr>
            <w:rStyle w:val="Hyperlink"/>
          </w:rPr>
          <w:t>Link</w:t>
        </w:r>
      </w:hyperlink>
    </w:p>
    <w:p w14:paraId="2D6B67D3" w14:textId="77777777" w:rsidR="00F40D75" w:rsidRPr="00F40D75" w:rsidRDefault="00F40D75" w:rsidP="00B06D10">
      <w:pPr>
        <w:pStyle w:val="Heading2"/>
      </w:pPr>
      <w:bookmarkStart w:id="81" w:name="_Toc216880691"/>
      <w:bookmarkStart w:id="82" w:name="_Toc221195723"/>
      <w:bookmarkStart w:id="83" w:name="_Toc222143901"/>
      <w:r w:rsidRPr="00F40D75">
        <w:t>Equality Impact Assessment</w:t>
      </w:r>
      <w:bookmarkEnd w:id="81"/>
      <w:bookmarkEnd w:id="82"/>
      <w:bookmarkEnd w:id="83"/>
    </w:p>
    <w:p w14:paraId="0C7AC29A" w14:textId="2340BEEE" w:rsidR="00F40D75" w:rsidRPr="00F40D75" w:rsidRDefault="00FC0E31" w:rsidP="00E61168">
      <w:r>
        <w:t>T</w:t>
      </w:r>
      <w:r w:rsidR="00F40D75" w:rsidRPr="00F40D75">
        <w:t>he EIA has identified no equality issues with this policy</w:t>
      </w:r>
      <w:r w:rsidR="00C31D99">
        <w:t>.</w:t>
      </w:r>
      <w:r w:rsidR="00F40D75" w:rsidRPr="00F40D75">
        <w:t xml:space="preserve"> </w:t>
      </w:r>
    </w:p>
    <w:p w14:paraId="570E41AD" w14:textId="6B13A254" w:rsidR="00E61168" w:rsidRDefault="00F40D75" w:rsidP="00510E14">
      <w:pPr>
        <w:rPr>
          <w:rFonts w:asciiTheme="majorHAnsi" w:eastAsiaTheme="majorEastAsia" w:hAnsiTheme="majorHAnsi" w:cstheme="majorBidi"/>
          <w:b/>
          <w:color w:val="005EB8" w:themeColor="accent2"/>
          <w:sz w:val="32"/>
          <w:szCs w:val="26"/>
        </w:rPr>
      </w:pPr>
      <w:r w:rsidRPr="00F40D75">
        <w:t xml:space="preserve">The EIA has been included as </w:t>
      </w:r>
      <w:r w:rsidRPr="001D40D4">
        <w:rPr>
          <w:b/>
          <w:bCs/>
        </w:rPr>
        <w:t>Appendix A</w:t>
      </w:r>
      <w:r w:rsidRPr="00F40D75">
        <w:t>.</w:t>
      </w:r>
      <w:r w:rsidR="00E61168">
        <w:rPr>
          <w:rFonts w:asciiTheme="majorHAnsi" w:eastAsiaTheme="majorEastAsia" w:hAnsiTheme="majorHAnsi" w:cstheme="majorBidi"/>
          <w:b/>
          <w:color w:val="005EB8" w:themeColor="accent2"/>
          <w:sz w:val="32"/>
          <w:szCs w:val="26"/>
        </w:rPr>
        <w:br w:type="page"/>
      </w:r>
    </w:p>
    <w:p w14:paraId="574A940C" w14:textId="54302BD4" w:rsidR="00F40D75" w:rsidRPr="00F40D75" w:rsidRDefault="00F40D75" w:rsidP="00F40D75">
      <w:pPr>
        <w:keepNext/>
        <w:keepLines/>
        <w:spacing w:before="500" w:after="240"/>
        <w:ind w:left="0"/>
        <w:outlineLvl w:val="1"/>
        <w:rPr>
          <w:rFonts w:asciiTheme="majorHAnsi" w:eastAsiaTheme="majorEastAsia" w:hAnsiTheme="majorHAnsi" w:cstheme="majorBidi"/>
          <w:b/>
          <w:color w:val="005EB8" w:themeColor="accent2"/>
          <w:sz w:val="32"/>
          <w:szCs w:val="26"/>
        </w:rPr>
      </w:pPr>
      <w:bookmarkStart w:id="84" w:name="_Toc221195724"/>
      <w:r w:rsidRPr="00F40D75">
        <w:rPr>
          <w:rFonts w:asciiTheme="majorHAnsi" w:eastAsiaTheme="majorEastAsia" w:hAnsiTheme="majorHAnsi" w:cstheme="majorBidi"/>
          <w:b/>
          <w:color w:val="005EB8" w:themeColor="accent2"/>
          <w:sz w:val="32"/>
          <w:szCs w:val="26"/>
        </w:rPr>
        <w:lastRenderedPageBreak/>
        <w:t>Appendix A - Equality Impact Assessment</w:t>
      </w:r>
      <w:bookmarkEnd w:id="84"/>
    </w:p>
    <w:p w14:paraId="631E67A6" w14:textId="77777777" w:rsidR="00F40D75" w:rsidRPr="00F40D75" w:rsidRDefault="00F40D75" w:rsidP="00F40D75">
      <w:pPr>
        <w:keepNext/>
        <w:keepLines/>
        <w:spacing w:before="240"/>
        <w:ind w:left="0"/>
        <w:outlineLvl w:val="0"/>
        <w:rPr>
          <w:rFonts w:asciiTheme="majorHAnsi" w:eastAsia="Times New Roman" w:hAnsiTheme="majorHAnsi" w:cstheme="majorBidi"/>
          <w:b/>
        </w:rPr>
      </w:pPr>
      <w:bookmarkStart w:id="85" w:name="_Toc221195725"/>
      <w:r w:rsidRPr="00F40D75">
        <w:rPr>
          <w:rFonts w:asciiTheme="majorHAnsi" w:eastAsia="Times New Roman" w:hAnsiTheme="majorHAnsi" w:cstheme="majorBidi"/>
          <w:b/>
        </w:rPr>
        <w:t>INITIAL INFORMATION</w:t>
      </w:r>
      <w:bookmarkEnd w:id="8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F40D75" w:rsidRPr="00F40D75" w14:paraId="4A2DF13E" w14:textId="77777777" w:rsidTr="001F64C6">
        <w:trPr>
          <w:trHeight w:val="743"/>
        </w:trPr>
        <w:tc>
          <w:tcPr>
            <w:tcW w:w="2966" w:type="pct"/>
          </w:tcPr>
          <w:p w14:paraId="207B3C99" w14:textId="382FB7D8" w:rsidR="00F40D75" w:rsidRPr="00F40D75" w:rsidRDefault="00F40D75" w:rsidP="00F40D75">
            <w:pPr>
              <w:spacing w:before="0" w:after="0"/>
              <w:ind w:left="0"/>
              <w:rPr>
                <w:rFonts w:ascii="Arial" w:eastAsia="Times New Roman" w:hAnsi="Arial" w:cs="Arial"/>
                <w:b/>
                <w:bCs/>
                <w:color w:val="auto"/>
              </w:rPr>
            </w:pPr>
            <w:r w:rsidRPr="00F40D75">
              <w:rPr>
                <w:rFonts w:ascii="Arial" w:eastAsia="Times New Roman" w:hAnsi="Arial" w:cs="Arial"/>
                <w:b/>
                <w:bCs/>
                <w:color w:val="auto"/>
              </w:rPr>
              <w:t>Name of policy</w:t>
            </w:r>
            <w:r w:rsidR="001F64C6">
              <w:rPr>
                <w:rFonts w:ascii="Arial" w:eastAsia="Times New Roman" w:hAnsi="Arial" w:cs="Arial"/>
                <w:b/>
                <w:bCs/>
                <w:color w:val="auto"/>
              </w:rPr>
              <w:t xml:space="preserve"> and version number:</w:t>
            </w:r>
          </w:p>
          <w:p w14:paraId="7A96D766" w14:textId="2F73C284" w:rsidR="00F40D75" w:rsidRPr="00EB4F7F" w:rsidRDefault="00F40D75" w:rsidP="00F40D75">
            <w:pPr>
              <w:spacing w:before="0" w:after="0"/>
              <w:ind w:left="0"/>
              <w:rPr>
                <w:rFonts w:ascii="Arial" w:eastAsia="Times New Roman" w:hAnsi="Arial" w:cs="Arial"/>
                <w:color w:val="auto"/>
              </w:rPr>
            </w:pPr>
            <w:r w:rsidRPr="00F40D75">
              <w:rPr>
                <w:rFonts w:ascii="Arial" w:eastAsia="Times New Roman" w:hAnsi="Arial" w:cs="Arial"/>
                <w:bCs/>
                <w:color w:val="auto"/>
              </w:rPr>
              <w:tab/>
            </w:r>
            <w:r w:rsidRPr="00F40D75">
              <w:rPr>
                <w:rFonts w:ascii="Arial" w:eastAsia="Times New Roman" w:hAnsi="Arial" w:cs="Arial"/>
                <w:b/>
                <w:bCs/>
                <w:color w:val="auto"/>
              </w:rPr>
              <w:t xml:space="preserve"> </w:t>
            </w:r>
            <w:r w:rsidR="00EB4F7F" w:rsidRPr="00EB4F7F">
              <w:rPr>
                <w:rFonts w:ascii="Arial" w:eastAsia="Times New Roman" w:hAnsi="Arial" w:cs="Arial"/>
                <w:color w:val="auto"/>
              </w:rPr>
              <w:t>Safeguarding Children and Adult’s Policy</w:t>
            </w:r>
            <w:r w:rsidR="005630A5">
              <w:rPr>
                <w:rFonts w:ascii="Arial" w:eastAsia="Times New Roman" w:hAnsi="Arial" w:cs="Arial"/>
                <w:color w:val="auto"/>
              </w:rPr>
              <w:t>, V1.0</w:t>
            </w:r>
          </w:p>
        </w:tc>
        <w:tc>
          <w:tcPr>
            <w:tcW w:w="2034" w:type="pct"/>
          </w:tcPr>
          <w:p w14:paraId="07D251FA"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
                <w:bCs/>
                <w:color w:val="auto"/>
              </w:rPr>
              <w:t>Directorate/Service</w:t>
            </w:r>
            <w:r w:rsidRPr="00F40D75">
              <w:rPr>
                <w:rFonts w:ascii="Arial" w:eastAsia="Times New Roman" w:hAnsi="Arial" w:cs="Arial"/>
                <w:bCs/>
                <w:color w:val="auto"/>
              </w:rPr>
              <w:t xml:space="preserve">: </w:t>
            </w:r>
          </w:p>
          <w:p w14:paraId="2A9FA948" w14:textId="7B8A035B" w:rsidR="00F40D75" w:rsidRPr="00F40D75" w:rsidRDefault="00060176" w:rsidP="00F40D75">
            <w:pPr>
              <w:spacing w:before="0" w:after="0"/>
              <w:ind w:left="0"/>
              <w:rPr>
                <w:rFonts w:ascii="Arial" w:eastAsia="Times New Roman" w:hAnsi="Arial" w:cs="Arial"/>
                <w:bCs/>
                <w:color w:val="auto"/>
              </w:rPr>
            </w:pPr>
            <w:r>
              <w:rPr>
                <w:rFonts w:ascii="Arial" w:eastAsia="Times New Roman" w:hAnsi="Arial" w:cs="Arial"/>
                <w:bCs/>
                <w:color w:val="auto"/>
              </w:rPr>
              <w:t xml:space="preserve">Nursing </w:t>
            </w:r>
            <w:r w:rsidR="00E021BB">
              <w:rPr>
                <w:rFonts w:ascii="Arial" w:eastAsia="Times New Roman" w:hAnsi="Arial" w:cs="Arial"/>
                <w:bCs/>
                <w:color w:val="auto"/>
              </w:rPr>
              <w:t>Directorate</w:t>
            </w:r>
          </w:p>
        </w:tc>
      </w:tr>
      <w:tr w:rsidR="00F40D75" w:rsidRPr="00F40D75" w14:paraId="0E46B3BE" w14:textId="77777777" w:rsidTr="001F64C6">
        <w:trPr>
          <w:trHeight w:val="697"/>
        </w:trPr>
        <w:tc>
          <w:tcPr>
            <w:tcW w:w="2966" w:type="pct"/>
          </w:tcPr>
          <w:p w14:paraId="5F8CB94E" w14:textId="77777777" w:rsidR="00F40D75" w:rsidRDefault="00F40D75" w:rsidP="00F40D75">
            <w:pPr>
              <w:spacing w:before="0" w:after="0"/>
              <w:ind w:left="0"/>
              <w:rPr>
                <w:rFonts w:ascii="Arial" w:eastAsia="Times New Roman" w:hAnsi="Arial" w:cs="Arial"/>
                <w:b/>
                <w:bCs/>
                <w:color w:val="auto"/>
              </w:rPr>
            </w:pPr>
            <w:r w:rsidRPr="00F40D75">
              <w:rPr>
                <w:rFonts w:ascii="Arial" w:eastAsia="Times New Roman" w:hAnsi="Arial" w:cs="Arial"/>
                <w:b/>
                <w:bCs/>
                <w:color w:val="auto"/>
              </w:rPr>
              <w:t xml:space="preserve">Assessor’s Name and Job Title: </w:t>
            </w:r>
          </w:p>
          <w:p w14:paraId="3C1855BF" w14:textId="3F95B2DF" w:rsidR="00B675C6" w:rsidRPr="00F40D75" w:rsidRDefault="00B675C6" w:rsidP="00F40D75">
            <w:pPr>
              <w:spacing w:before="0" w:after="0"/>
              <w:ind w:left="0"/>
              <w:rPr>
                <w:rFonts w:ascii="Arial" w:eastAsia="Times New Roman" w:hAnsi="Arial" w:cs="Arial"/>
                <w:b/>
                <w:bCs/>
                <w:color w:val="auto"/>
              </w:rPr>
            </w:pPr>
            <w:r>
              <w:rPr>
                <w:rFonts w:ascii="Arial" w:eastAsia="Times New Roman" w:hAnsi="Arial" w:cs="Arial"/>
                <w:b/>
                <w:bCs/>
                <w:color w:val="auto"/>
              </w:rPr>
              <w:t>Sharon Connell</w:t>
            </w:r>
          </w:p>
          <w:p w14:paraId="34ADC0C0" w14:textId="40D084E9" w:rsidR="00F40D75" w:rsidRPr="00F40D75" w:rsidRDefault="00060176" w:rsidP="00F40D75">
            <w:pPr>
              <w:spacing w:before="0" w:after="0"/>
              <w:ind w:left="0"/>
              <w:rPr>
                <w:rFonts w:ascii="Arial" w:eastAsia="Times New Roman" w:hAnsi="Arial" w:cs="Arial"/>
                <w:bCs/>
                <w:color w:val="auto"/>
              </w:rPr>
            </w:pPr>
            <w:r>
              <w:rPr>
                <w:rFonts w:ascii="Arial" w:eastAsia="Times New Roman" w:hAnsi="Arial" w:cs="Arial"/>
                <w:bCs/>
                <w:color w:val="auto"/>
              </w:rPr>
              <w:t xml:space="preserve">Designated </w:t>
            </w:r>
            <w:r w:rsidR="00B675C6">
              <w:rPr>
                <w:rFonts w:ascii="Arial" w:eastAsia="Times New Roman" w:hAnsi="Arial" w:cs="Arial"/>
                <w:bCs/>
                <w:color w:val="auto"/>
              </w:rPr>
              <w:t>Lead Nurse for Safeguarding</w:t>
            </w:r>
          </w:p>
        </w:tc>
        <w:tc>
          <w:tcPr>
            <w:tcW w:w="2034" w:type="pct"/>
          </w:tcPr>
          <w:p w14:paraId="08C8504F" w14:textId="77777777" w:rsidR="00F40D75" w:rsidRPr="00B02222" w:rsidRDefault="00F40D75" w:rsidP="00F40D75">
            <w:pPr>
              <w:spacing w:before="0" w:after="0"/>
              <w:ind w:left="0"/>
              <w:rPr>
                <w:rFonts w:ascii="Arial" w:eastAsia="Times New Roman" w:hAnsi="Arial" w:cs="Arial"/>
                <w:bCs/>
                <w:color w:val="auto"/>
              </w:rPr>
            </w:pPr>
            <w:r w:rsidRPr="00B02222">
              <w:rPr>
                <w:rFonts w:ascii="Arial" w:eastAsia="Times New Roman" w:hAnsi="Arial" w:cs="Arial"/>
                <w:b/>
                <w:bCs/>
                <w:color w:val="auto"/>
              </w:rPr>
              <w:t>Date:</w:t>
            </w:r>
            <w:r w:rsidRPr="00B02222">
              <w:rPr>
                <w:rFonts w:ascii="Arial" w:eastAsia="Times New Roman" w:hAnsi="Arial" w:cs="Arial"/>
                <w:bCs/>
                <w:color w:val="auto"/>
              </w:rPr>
              <w:t xml:space="preserve"> </w:t>
            </w:r>
          </w:p>
          <w:p w14:paraId="07BD8FEA" w14:textId="1D72523D" w:rsidR="00F40D75" w:rsidRPr="00B02222" w:rsidRDefault="00B02222" w:rsidP="00F40D75">
            <w:pPr>
              <w:spacing w:before="0" w:after="0"/>
              <w:ind w:left="0"/>
              <w:rPr>
                <w:rFonts w:ascii="Arial" w:eastAsia="Times New Roman" w:hAnsi="Arial" w:cs="Arial"/>
                <w:bCs/>
                <w:color w:val="auto"/>
              </w:rPr>
            </w:pPr>
            <w:r>
              <w:rPr>
                <w:rFonts w:ascii="Arial" w:eastAsia="Times New Roman" w:hAnsi="Arial" w:cs="Arial"/>
                <w:bCs/>
                <w:color w:val="auto"/>
              </w:rPr>
              <w:t>12/02/2026</w:t>
            </w:r>
          </w:p>
        </w:tc>
      </w:tr>
    </w:tbl>
    <w:p w14:paraId="496A282F" w14:textId="77777777" w:rsidR="00F40D75" w:rsidRPr="00F40D75" w:rsidRDefault="00F40D75" w:rsidP="00F40D75">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0D75" w:rsidRPr="00F40D75" w14:paraId="433406E2" w14:textId="77777777" w:rsidTr="00DB1144">
        <w:tc>
          <w:tcPr>
            <w:tcW w:w="5000" w:type="pct"/>
            <w:vAlign w:val="center"/>
          </w:tcPr>
          <w:p w14:paraId="08947AB4" w14:textId="77777777" w:rsidR="00F40D75" w:rsidRPr="00F40D75" w:rsidRDefault="00F40D75" w:rsidP="00F40D75">
            <w:pPr>
              <w:spacing w:before="0" w:after="0"/>
              <w:ind w:left="0"/>
              <w:rPr>
                <w:rFonts w:ascii="Arial" w:eastAsia="Times New Roman" w:hAnsi="Arial" w:cs="Arial"/>
                <w:b/>
                <w:bCs/>
                <w:color w:val="000000"/>
              </w:rPr>
            </w:pPr>
            <w:r w:rsidRPr="00F40D75">
              <w:rPr>
                <w:rFonts w:ascii="Arial" w:eastAsia="Times New Roman" w:hAnsi="Arial" w:cs="Arial"/>
                <w:b/>
                <w:bCs/>
                <w:color w:val="000000"/>
              </w:rPr>
              <w:t>OUTCOMES</w:t>
            </w:r>
          </w:p>
        </w:tc>
      </w:tr>
      <w:tr w:rsidR="00F40D75" w:rsidRPr="00F40D75" w14:paraId="11E1D17C" w14:textId="77777777" w:rsidTr="00DB1144">
        <w:tc>
          <w:tcPr>
            <w:tcW w:w="5000" w:type="pct"/>
          </w:tcPr>
          <w:p w14:paraId="3DF8EE7C"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 xml:space="preserve">Briefly describe the aim of the policy and state the intended outcomes for staff </w:t>
            </w:r>
          </w:p>
        </w:tc>
      </w:tr>
      <w:tr w:rsidR="00F40D75" w:rsidRPr="00F40D75" w14:paraId="494CB86C" w14:textId="77777777" w:rsidTr="00DB1144">
        <w:trPr>
          <w:trHeight w:val="1987"/>
        </w:trPr>
        <w:tc>
          <w:tcPr>
            <w:tcW w:w="5000" w:type="pct"/>
          </w:tcPr>
          <w:p w14:paraId="392D2866" w14:textId="3FE2D6A0" w:rsidR="0034588B" w:rsidRPr="00180441" w:rsidRDefault="0034588B" w:rsidP="0034588B">
            <w:pPr>
              <w:autoSpaceDE w:val="0"/>
              <w:autoSpaceDN w:val="0"/>
              <w:adjustRightInd w:val="0"/>
              <w:spacing w:before="0" w:after="0"/>
              <w:ind w:left="0"/>
              <w:rPr>
                <w:rFonts w:ascii="Arial" w:eastAsia="Times New Roman" w:hAnsi="Arial" w:cs="Arial"/>
                <w:color w:val="000000"/>
              </w:rPr>
            </w:pPr>
            <w:r w:rsidRPr="00180441">
              <w:rPr>
                <w:rFonts w:ascii="Arial" w:eastAsia="Times New Roman" w:hAnsi="Arial" w:cs="Arial"/>
                <w:color w:val="000000"/>
              </w:rPr>
              <w:t xml:space="preserve">This policy provides </w:t>
            </w:r>
            <w:r>
              <w:rPr>
                <w:rFonts w:ascii="Arial" w:eastAsia="Times New Roman" w:hAnsi="Arial" w:cs="Arial"/>
                <w:color w:val="000000"/>
              </w:rPr>
              <w:t>E</w:t>
            </w:r>
            <w:r w:rsidRPr="00180441">
              <w:rPr>
                <w:rFonts w:ascii="Arial" w:eastAsia="Times New Roman" w:hAnsi="Arial" w:cs="Arial"/>
                <w:color w:val="000000"/>
              </w:rPr>
              <w:t>ICB with a framework to ensure that robust and safe systems are in place to safeguard and promote the welfare of the population that we serve.</w:t>
            </w:r>
          </w:p>
          <w:p w14:paraId="1F2E2BA2" w14:textId="3A1033FE" w:rsidR="00F40D75" w:rsidRPr="00F40D75" w:rsidRDefault="0034588B" w:rsidP="0034588B">
            <w:pPr>
              <w:autoSpaceDE w:val="0"/>
              <w:autoSpaceDN w:val="0"/>
              <w:adjustRightInd w:val="0"/>
              <w:spacing w:before="0" w:after="0"/>
              <w:ind w:left="0"/>
              <w:rPr>
                <w:rFonts w:ascii="Arial" w:eastAsia="Times New Roman" w:hAnsi="Arial" w:cs="Arial"/>
                <w:b/>
                <w:bCs/>
                <w:color w:val="000000"/>
              </w:rPr>
            </w:pPr>
            <w:r w:rsidRPr="00180441">
              <w:rPr>
                <w:rFonts w:ascii="Arial" w:eastAsia="Times New Roman" w:hAnsi="Arial" w:cs="Arial"/>
                <w:color w:val="000000"/>
              </w:rPr>
              <w:t xml:space="preserve">This policy sets out how </w:t>
            </w:r>
            <w:r>
              <w:rPr>
                <w:rFonts w:ascii="Arial" w:eastAsia="Times New Roman" w:hAnsi="Arial" w:cs="Arial"/>
                <w:color w:val="000000"/>
              </w:rPr>
              <w:t>E</w:t>
            </w:r>
            <w:r w:rsidRPr="00180441">
              <w:rPr>
                <w:rFonts w:ascii="Arial" w:eastAsia="Times New Roman" w:hAnsi="Arial" w:cs="Arial"/>
                <w:color w:val="000000"/>
              </w:rPr>
              <w:t>ICB staff will discharge their safeguarding responsibilities in accordance with NHSE England Safeguarding, Accountability and Assurance Framework and local partnership policy and procedures</w:t>
            </w:r>
            <w:r w:rsidRPr="00180441">
              <w:rPr>
                <w:rFonts w:ascii="Arial" w:eastAsia="Times New Roman" w:hAnsi="Arial" w:cs="Arial"/>
                <w:b/>
                <w:bCs/>
                <w:color w:val="000000"/>
              </w:rPr>
              <w:t xml:space="preserve">  </w:t>
            </w:r>
          </w:p>
        </w:tc>
      </w:tr>
      <w:tr w:rsidR="00F40D75" w:rsidRPr="00F40D75" w14:paraId="3DFD9C74" w14:textId="77777777" w:rsidTr="00DB1144">
        <w:tc>
          <w:tcPr>
            <w:tcW w:w="5000" w:type="pct"/>
            <w:vAlign w:val="center"/>
          </w:tcPr>
          <w:p w14:paraId="1F4BE785" w14:textId="77777777" w:rsidR="00F40D75" w:rsidRPr="00F40D75" w:rsidRDefault="00F40D75" w:rsidP="00F40D75">
            <w:pPr>
              <w:spacing w:before="0" w:after="0"/>
              <w:ind w:left="0"/>
              <w:rPr>
                <w:rFonts w:ascii="Arial" w:eastAsia="Times New Roman" w:hAnsi="Arial" w:cs="Arial"/>
                <w:b/>
                <w:color w:val="auto"/>
              </w:rPr>
            </w:pPr>
            <w:r w:rsidRPr="00F40D75">
              <w:rPr>
                <w:rFonts w:ascii="Arial" w:eastAsia="Times New Roman" w:hAnsi="Arial" w:cs="Arial"/>
                <w:b/>
                <w:color w:val="auto"/>
              </w:rPr>
              <w:t>EVIDENCE</w:t>
            </w:r>
          </w:p>
        </w:tc>
      </w:tr>
      <w:tr w:rsidR="00F40D75" w:rsidRPr="00F40D75" w14:paraId="3CCB6A69" w14:textId="77777777" w:rsidTr="00DB1144">
        <w:tc>
          <w:tcPr>
            <w:tcW w:w="5000" w:type="pct"/>
          </w:tcPr>
          <w:p w14:paraId="4567DE64" w14:textId="77777777" w:rsidR="00F40D75" w:rsidRPr="00F40D75" w:rsidRDefault="00F40D75" w:rsidP="00F40D75">
            <w:pPr>
              <w:spacing w:before="0" w:after="0"/>
              <w:ind w:left="0"/>
              <w:rPr>
                <w:rFonts w:ascii="Arial" w:eastAsia="Times New Roman" w:hAnsi="Arial" w:cs="Arial"/>
                <w:b/>
                <w:i/>
                <w:iCs/>
                <w:color w:val="auto"/>
              </w:rPr>
            </w:pPr>
            <w:r w:rsidRPr="00F40D75">
              <w:rPr>
                <w:rFonts w:ascii="Arial" w:eastAsia="Times New Roman" w:hAnsi="Arial" w:cs="Arial"/>
                <w:bCs/>
                <w:i/>
                <w:iCs/>
                <w:color w:val="auto"/>
              </w:rPr>
              <w:t>What data / information have you used to assess how this policy might impact on protected groups?</w:t>
            </w:r>
          </w:p>
        </w:tc>
      </w:tr>
      <w:tr w:rsidR="00125E2A" w:rsidRPr="00F40D75" w14:paraId="3029C18D" w14:textId="77777777" w:rsidTr="00DB1144">
        <w:trPr>
          <w:trHeight w:val="778"/>
        </w:trPr>
        <w:tc>
          <w:tcPr>
            <w:tcW w:w="5000" w:type="pct"/>
          </w:tcPr>
          <w:p w14:paraId="703A468E" w14:textId="77777777" w:rsidR="00125E2A" w:rsidRDefault="00125E2A" w:rsidP="009367FA">
            <w:pPr>
              <w:pStyle w:val="ListParagraph"/>
              <w:numPr>
                <w:ilvl w:val="0"/>
                <w:numId w:val="31"/>
              </w:numPr>
              <w:spacing w:before="0" w:after="0"/>
              <w:rPr>
                <w:rFonts w:ascii="Arial" w:eastAsia="Times New Roman" w:hAnsi="Arial" w:cs="Arial"/>
                <w:bCs/>
                <w:color w:val="auto"/>
              </w:rPr>
            </w:pPr>
            <w:r w:rsidRPr="00587237">
              <w:rPr>
                <w:rFonts w:ascii="Arial" w:eastAsia="Times New Roman" w:hAnsi="Arial" w:cs="Arial"/>
                <w:bCs/>
                <w:color w:val="auto"/>
              </w:rPr>
              <w:t xml:space="preserve">National legislation and policy </w:t>
            </w:r>
          </w:p>
          <w:p w14:paraId="6830052C" w14:textId="77777777" w:rsidR="00125E2A" w:rsidRDefault="00125E2A" w:rsidP="009367FA">
            <w:pPr>
              <w:pStyle w:val="ListParagraph"/>
              <w:numPr>
                <w:ilvl w:val="0"/>
                <w:numId w:val="31"/>
              </w:numPr>
              <w:spacing w:before="0" w:after="0"/>
              <w:rPr>
                <w:rFonts w:ascii="Arial" w:eastAsia="Times New Roman" w:hAnsi="Arial" w:cs="Arial"/>
                <w:bCs/>
                <w:color w:val="auto"/>
              </w:rPr>
            </w:pPr>
            <w:r w:rsidRPr="00AD0E26">
              <w:rPr>
                <w:rFonts w:ascii="Arial" w:eastAsia="Times New Roman" w:hAnsi="Arial" w:cs="Arial"/>
                <w:bCs/>
                <w:color w:val="auto"/>
              </w:rPr>
              <w:t>National and local thematic</w:t>
            </w:r>
            <w:r>
              <w:rPr>
                <w:rFonts w:ascii="Arial" w:eastAsia="Times New Roman" w:hAnsi="Arial" w:cs="Arial"/>
                <w:bCs/>
                <w:color w:val="auto"/>
              </w:rPr>
              <w:t xml:space="preserve"> safeguarding case</w:t>
            </w:r>
            <w:r w:rsidRPr="00AD0E26">
              <w:rPr>
                <w:rFonts w:ascii="Arial" w:eastAsia="Times New Roman" w:hAnsi="Arial" w:cs="Arial"/>
                <w:bCs/>
                <w:color w:val="auto"/>
              </w:rPr>
              <w:t xml:space="preserve"> reviews</w:t>
            </w:r>
            <w:r>
              <w:rPr>
                <w:rFonts w:ascii="Arial" w:eastAsia="Times New Roman" w:hAnsi="Arial" w:cs="Arial"/>
                <w:bCs/>
                <w:color w:val="auto"/>
              </w:rPr>
              <w:t xml:space="preserve"> </w:t>
            </w:r>
          </w:p>
          <w:p w14:paraId="62BE0DF1" w14:textId="509B12E0" w:rsidR="00125E2A" w:rsidRPr="00125E2A" w:rsidRDefault="00125E2A" w:rsidP="009367FA">
            <w:pPr>
              <w:pStyle w:val="ListParagraph"/>
              <w:numPr>
                <w:ilvl w:val="0"/>
                <w:numId w:val="31"/>
              </w:numPr>
              <w:spacing w:before="0" w:after="0"/>
              <w:rPr>
                <w:rFonts w:ascii="Arial" w:eastAsia="Times New Roman" w:hAnsi="Arial" w:cs="Arial"/>
                <w:bCs/>
                <w:color w:val="auto"/>
              </w:rPr>
            </w:pPr>
            <w:r w:rsidRPr="00125E2A">
              <w:rPr>
                <w:rFonts w:ascii="Arial" w:eastAsia="Times New Roman" w:hAnsi="Arial" w:cs="Arial"/>
                <w:bCs/>
                <w:color w:val="auto"/>
              </w:rPr>
              <w:t>National and local safeguarding data</w:t>
            </w:r>
          </w:p>
        </w:tc>
      </w:tr>
      <w:tr w:rsidR="00125E2A" w:rsidRPr="00F40D75" w14:paraId="2162985A" w14:textId="77777777" w:rsidTr="00DB1144">
        <w:tc>
          <w:tcPr>
            <w:tcW w:w="5000" w:type="pct"/>
          </w:tcPr>
          <w:p w14:paraId="4CF30062" w14:textId="77777777" w:rsidR="00125E2A" w:rsidRPr="00F40D75" w:rsidRDefault="00125E2A" w:rsidP="00125E2A">
            <w:pPr>
              <w:spacing w:before="0" w:after="0"/>
              <w:ind w:left="0"/>
              <w:rPr>
                <w:rFonts w:ascii="Arial" w:eastAsia="MS Mincho" w:hAnsi="Arial" w:cs="Arial"/>
                <w:bCs/>
                <w:i/>
                <w:iCs/>
                <w:color w:val="000000"/>
              </w:rPr>
            </w:pPr>
            <w:r w:rsidRPr="00F40D75">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125E2A" w:rsidRPr="00F40D75" w14:paraId="44B633D7" w14:textId="77777777" w:rsidTr="00DB1144">
        <w:trPr>
          <w:trHeight w:val="926"/>
        </w:trPr>
        <w:tc>
          <w:tcPr>
            <w:tcW w:w="5000" w:type="pct"/>
          </w:tcPr>
          <w:p w14:paraId="5E7B8BFC" w14:textId="06FA1700" w:rsidR="00125E2A" w:rsidRPr="00F40D75" w:rsidRDefault="00B516C7" w:rsidP="00125E2A">
            <w:pPr>
              <w:spacing w:before="0" w:after="0"/>
              <w:ind w:left="0"/>
              <w:rPr>
                <w:rFonts w:ascii="Arial" w:eastAsia="Times New Roman" w:hAnsi="Arial" w:cs="Arial"/>
                <w:color w:val="auto"/>
              </w:rPr>
            </w:pPr>
            <w:r w:rsidRPr="00B27ACE">
              <w:rPr>
                <w:rFonts w:ascii="Arial" w:eastAsia="Times New Roman" w:hAnsi="Arial" w:cs="Arial"/>
                <w:color w:val="auto"/>
              </w:rPr>
              <w:t xml:space="preserve">This is a </w:t>
            </w:r>
            <w:r w:rsidR="00B02222">
              <w:rPr>
                <w:rFonts w:ascii="Arial" w:eastAsia="Times New Roman" w:hAnsi="Arial" w:cs="Arial"/>
                <w:color w:val="auto"/>
              </w:rPr>
              <w:t>new policy</w:t>
            </w:r>
            <w:r w:rsidR="00142D63">
              <w:rPr>
                <w:rFonts w:ascii="Arial" w:eastAsia="Times New Roman" w:hAnsi="Arial" w:cs="Arial"/>
                <w:color w:val="auto"/>
              </w:rPr>
              <w:t xml:space="preserve"> for Essex ICB</w:t>
            </w:r>
            <w:r w:rsidR="00017523">
              <w:rPr>
                <w:rFonts w:ascii="Arial" w:eastAsia="Times New Roman" w:hAnsi="Arial" w:cs="Arial"/>
                <w:color w:val="auto"/>
              </w:rPr>
              <w:t xml:space="preserve"> but is based</w:t>
            </w:r>
            <w:r w:rsidR="00D022A8">
              <w:rPr>
                <w:rFonts w:ascii="Arial" w:eastAsia="Times New Roman" w:hAnsi="Arial" w:cs="Arial"/>
                <w:color w:val="auto"/>
              </w:rPr>
              <w:t xml:space="preserve"> on current up to date ICB policy</w:t>
            </w:r>
            <w:r>
              <w:rPr>
                <w:rFonts w:ascii="Arial" w:eastAsia="Times New Roman" w:hAnsi="Arial" w:cs="Arial"/>
                <w:color w:val="auto"/>
              </w:rPr>
              <w:t>.</w:t>
            </w:r>
            <w:r w:rsidR="00142D63">
              <w:rPr>
                <w:rFonts w:ascii="Arial" w:eastAsia="Times New Roman" w:hAnsi="Arial" w:cs="Arial"/>
                <w:color w:val="auto"/>
              </w:rPr>
              <w:t xml:space="preserve"> Due to time </w:t>
            </w:r>
            <w:r w:rsidR="00C6760A">
              <w:rPr>
                <w:rFonts w:ascii="Arial" w:eastAsia="Times New Roman" w:hAnsi="Arial" w:cs="Arial"/>
                <w:color w:val="auto"/>
              </w:rPr>
              <w:t>constraints,</w:t>
            </w:r>
            <w:r w:rsidRPr="00B27ACE">
              <w:rPr>
                <w:rFonts w:ascii="Arial" w:eastAsia="Times New Roman" w:hAnsi="Arial" w:cs="Arial"/>
                <w:color w:val="auto"/>
              </w:rPr>
              <w:t xml:space="preserve"> </w:t>
            </w:r>
            <w:r w:rsidR="003C06F7">
              <w:rPr>
                <w:rFonts w:ascii="Arial" w:eastAsia="Times New Roman" w:hAnsi="Arial" w:cs="Arial"/>
                <w:color w:val="auto"/>
              </w:rPr>
              <w:t xml:space="preserve">it was not possible to </w:t>
            </w:r>
            <w:r w:rsidR="00D022A8">
              <w:rPr>
                <w:rFonts w:ascii="Arial" w:eastAsia="Times New Roman" w:hAnsi="Arial" w:cs="Arial"/>
                <w:color w:val="auto"/>
              </w:rPr>
              <w:t>consult widely.</w:t>
            </w:r>
            <w:r w:rsidR="009277F5">
              <w:rPr>
                <w:rFonts w:ascii="Arial" w:eastAsia="Times New Roman" w:hAnsi="Arial" w:cs="Arial"/>
                <w:color w:val="auto"/>
              </w:rPr>
              <w:t xml:space="preserve"> </w:t>
            </w:r>
          </w:p>
        </w:tc>
      </w:tr>
    </w:tbl>
    <w:p w14:paraId="1CEF8B29" w14:textId="77777777" w:rsidR="00F40D75" w:rsidRPr="00F40D75" w:rsidRDefault="00F40D75" w:rsidP="00F40D75">
      <w:pPr>
        <w:keepNext/>
        <w:keepLines/>
        <w:spacing w:before="240"/>
        <w:ind w:left="0"/>
        <w:outlineLvl w:val="0"/>
        <w:rPr>
          <w:rFonts w:asciiTheme="majorHAnsi" w:eastAsia="Times New Roman" w:hAnsiTheme="majorHAnsi" w:cstheme="majorBidi"/>
          <w:b/>
          <w:color w:val="auto"/>
        </w:rPr>
      </w:pPr>
      <w:bookmarkStart w:id="86" w:name="_Toc221195726"/>
      <w:r w:rsidRPr="00F40D75">
        <w:rPr>
          <w:rFonts w:asciiTheme="majorHAnsi" w:eastAsia="MS Mincho" w:hAnsiTheme="majorHAnsi" w:cstheme="majorBidi"/>
          <w:b/>
        </w:rPr>
        <w:t>ANALYSIS OF IMPACT ON EQUALITY</w:t>
      </w:r>
      <w:bookmarkEnd w:id="86"/>
      <w:r w:rsidRPr="00F40D75">
        <w:rPr>
          <w:rFonts w:asciiTheme="majorHAnsi" w:eastAsia="MS Mincho" w:hAnsiTheme="majorHAnsi" w:cstheme="majorBidi"/>
          <w:b/>
        </w:rPr>
        <w:t xml:space="preserve"> </w:t>
      </w:r>
    </w:p>
    <w:p w14:paraId="05D03101" w14:textId="778DB939" w:rsidR="00F40D75" w:rsidRPr="00F40D75" w:rsidRDefault="00F40D75" w:rsidP="00C0647A">
      <w:pPr>
        <w:spacing w:before="240" w:after="240"/>
        <w:ind w:left="0"/>
        <w:rPr>
          <w:rFonts w:ascii="Arial" w:eastAsia="Times New Roman" w:hAnsi="Arial" w:cs="Arial"/>
          <w:color w:val="auto"/>
        </w:rPr>
      </w:pPr>
      <w:r w:rsidRPr="00F40D75">
        <w:rPr>
          <w:rFonts w:ascii="Arial" w:eastAsia="Times New Roman" w:hAnsi="Arial" w:cs="Arial"/>
          <w:color w:val="auto"/>
        </w:rPr>
        <w:t xml:space="preserve">The Public Sector Equality Duty requires us to </w:t>
      </w:r>
      <w:r w:rsidRPr="00F40D75">
        <w:rPr>
          <w:rFonts w:ascii="Arial" w:eastAsia="Times New Roman" w:hAnsi="Arial" w:cs="Arial"/>
          <w:b/>
          <w:color w:val="auto"/>
        </w:rPr>
        <w:t>eliminate</w:t>
      </w:r>
      <w:r w:rsidRPr="00F40D75">
        <w:rPr>
          <w:rFonts w:ascii="Arial" w:eastAsia="Times New Roman" w:hAnsi="Arial" w:cs="Arial"/>
          <w:color w:val="auto"/>
        </w:rPr>
        <w:t xml:space="preserve"> discrimination, </w:t>
      </w:r>
      <w:r w:rsidRPr="00F40D75">
        <w:rPr>
          <w:rFonts w:ascii="Arial" w:eastAsia="Times New Roman" w:hAnsi="Arial" w:cs="Arial"/>
          <w:b/>
          <w:color w:val="auto"/>
        </w:rPr>
        <w:t>advance</w:t>
      </w:r>
      <w:r w:rsidRPr="00F40D75">
        <w:rPr>
          <w:rFonts w:ascii="Arial" w:eastAsia="Times New Roman" w:hAnsi="Arial" w:cs="Arial"/>
          <w:color w:val="auto"/>
        </w:rPr>
        <w:t xml:space="preserve"> equality of opportunity and </w:t>
      </w:r>
      <w:r w:rsidRPr="00F40D75">
        <w:rPr>
          <w:rFonts w:ascii="Arial" w:eastAsia="Times New Roman" w:hAnsi="Arial" w:cs="Arial"/>
          <w:b/>
          <w:color w:val="auto"/>
        </w:rPr>
        <w:t>foster</w:t>
      </w:r>
      <w:r w:rsidRPr="00F40D75">
        <w:rPr>
          <w:rFonts w:ascii="Arial" w:eastAsia="Times New Roman" w:hAnsi="Arial" w:cs="Arial"/>
          <w:color w:val="auto"/>
        </w:rPr>
        <w:t xml:space="preserve"> good relations with protected groups.   Consider how this policy / service will achieve these aims.</w:t>
      </w:r>
    </w:p>
    <w:p w14:paraId="2A1EBE60" w14:textId="3545B166" w:rsidR="00F40D75" w:rsidRPr="00F40D75" w:rsidRDefault="00F40D75" w:rsidP="00C0647A">
      <w:pPr>
        <w:spacing w:before="240" w:after="240"/>
        <w:ind w:left="0"/>
        <w:rPr>
          <w:rFonts w:ascii="Arial" w:eastAsia="Times New Roman" w:hAnsi="Arial" w:cs="Arial"/>
          <w:color w:val="auto"/>
        </w:rPr>
      </w:pPr>
      <w:r w:rsidRPr="00F40D75">
        <w:rPr>
          <w:rFonts w:ascii="Arial" w:eastAsia="Times New Roman" w:hAnsi="Arial" w:cs="Arial"/>
          <w:color w:val="auto"/>
        </w:rPr>
        <w:t>N.B. In some cases it is legal to treat people differently (objective justification).</w:t>
      </w:r>
    </w:p>
    <w:p w14:paraId="787A2E41" w14:textId="77777777" w:rsidR="00F40D75" w:rsidRPr="00F40D75" w:rsidRDefault="00F40D75" w:rsidP="009E10B0">
      <w:pPr>
        <w:numPr>
          <w:ilvl w:val="0"/>
          <w:numId w:val="12"/>
        </w:numPr>
        <w:spacing w:before="0" w:after="0"/>
        <w:ind w:left="709" w:hanging="709"/>
        <w:rPr>
          <w:rFonts w:ascii="Arial" w:eastAsia="Times New Roman" w:hAnsi="Arial" w:cs="Arial"/>
          <w:i/>
          <w:color w:val="auto"/>
        </w:rPr>
      </w:pPr>
      <w:r w:rsidRPr="00F40D75">
        <w:rPr>
          <w:rFonts w:ascii="Arial" w:eastAsia="Times New Roman" w:hAnsi="Arial" w:cs="Arial"/>
          <w:b/>
          <w:bCs/>
          <w:i/>
          <w:color w:val="auto"/>
        </w:rPr>
        <w:t>Positive outcome</w:t>
      </w:r>
      <w:r w:rsidRPr="00F40D75">
        <w:rPr>
          <w:rFonts w:ascii="Arial" w:eastAsia="Times New Roman" w:hAnsi="Arial" w:cs="Arial"/>
          <w:i/>
          <w:color w:val="auto"/>
        </w:rPr>
        <w:t xml:space="preserve"> – the policy/service eliminates discrimination, advances equality of opportunity and fosters good relations with protected groups</w:t>
      </w:r>
    </w:p>
    <w:p w14:paraId="024D7B76" w14:textId="77777777" w:rsidR="00F40D75" w:rsidRPr="00F40D75" w:rsidRDefault="00F40D75" w:rsidP="009E10B0">
      <w:pPr>
        <w:numPr>
          <w:ilvl w:val="0"/>
          <w:numId w:val="12"/>
        </w:numPr>
        <w:spacing w:before="0" w:after="0"/>
        <w:ind w:left="709" w:hanging="709"/>
        <w:rPr>
          <w:rFonts w:ascii="Arial" w:eastAsia="Times New Roman" w:hAnsi="Arial" w:cs="Arial"/>
          <w:b/>
          <w:bCs/>
          <w:i/>
          <w:color w:val="auto"/>
        </w:rPr>
      </w:pPr>
      <w:r w:rsidRPr="00F40D75">
        <w:rPr>
          <w:rFonts w:ascii="Arial" w:eastAsia="Times New Roman" w:hAnsi="Arial" w:cs="Arial"/>
          <w:b/>
          <w:bCs/>
          <w:i/>
          <w:color w:val="auto"/>
        </w:rPr>
        <w:t xml:space="preserve">Negative outcome </w:t>
      </w:r>
      <w:r w:rsidRPr="00F40D75">
        <w:rPr>
          <w:rFonts w:ascii="Arial" w:eastAsia="Times New Roman" w:hAnsi="Arial" w:cs="Arial"/>
          <w:bCs/>
          <w:i/>
          <w:color w:val="auto"/>
        </w:rPr>
        <w:t>–</w:t>
      </w:r>
      <w:r w:rsidRPr="00F40D75">
        <w:rPr>
          <w:rFonts w:ascii="Arial" w:eastAsia="Times New Roman" w:hAnsi="Arial" w:cs="Arial"/>
          <w:b/>
          <w:bCs/>
          <w:i/>
          <w:color w:val="auto"/>
        </w:rPr>
        <w:t xml:space="preserve"> </w:t>
      </w:r>
      <w:r w:rsidRPr="00F40D75">
        <w:rPr>
          <w:rFonts w:ascii="Arial" w:eastAsia="Times New Roman" w:hAnsi="Arial" w:cs="Arial"/>
          <w:bCs/>
          <w:i/>
          <w:color w:val="auto"/>
        </w:rPr>
        <w:t>protected group(s) could be disadvantaged or discriminated against</w:t>
      </w:r>
    </w:p>
    <w:p w14:paraId="71861D7B" w14:textId="77777777" w:rsidR="00F40D75" w:rsidRPr="00F40D75" w:rsidRDefault="00F40D75" w:rsidP="009E10B0">
      <w:pPr>
        <w:numPr>
          <w:ilvl w:val="0"/>
          <w:numId w:val="12"/>
        </w:numPr>
        <w:spacing w:before="0" w:after="0"/>
        <w:ind w:left="709" w:hanging="709"/>
        <w:rPr>
          <w:rFonts w:ascii="Arial" w:eastAsia="Times New Roman" w:hAnsi="Arial" w:cs="Arial"/>
          <w:b/>
          <w:bCs/>
          <w:i/>
          <w:color w:val="auto"/>
        </w:rPr>
      </w:pPr>
      <w:r w:rsidRPr="00F40D75">
        <w:rPr>
          <w:rFonts w:ascii="Arial" w:eastAsia="Times New Roman" w:hAnsi="Arial" w:cs="Arial"/>
          <w:b/>
          <w:bCs/>
          <w:i/>
          <w:color w:val="auto"/>
        </w:rPr>
        <w:t xml:space="preserve">Neutral outcome </w:t>
      </w:r>
      <w:r w:rsidRPr="00F40D75">
        <w:rPr>
          <w:rFonts w:ascii="Arial" w:eastAsia="Times New Roman" w:hAnsi="Arial" w:cs="Arial"/>
          <w:bCs/>
          <w:i/>
          <w:color w:val="auto"/>
        </w:rPr>
        <w:t xml:space="preserve"> –</w:t>
      </w:r>
      <w:r w:rsidRPr="00F40D75">
        <w:rPr>
          <w:rFonts w:ascii="Arial" w:eastAsia="Times New Roman" w:hAnsi="Arial" w:cs="Arial"/>
          <w:b/>
          <w:bCs/>
          <w:i/>
          <w:color w:val="auto"/>
        </w:rPr>
        <w:t xml:space="preserve"> </w:t>
      </w:r>
      <w:r w:rsidRPr="00F40D75">
        <w:rPr>
          <w:rFonts w:ascii="Arial" w:eastAsia="Times New Roman" w:hAnsi="Arial" w:cs="Arial"/>
          <w:bCs/>
          <w:i/>
          <w:color w:val="auto"/>
        </w:rPr>
        <w:t>there is no effect currently on protected groups</w:t>
      </w:r>
    </w:p>
    <w:p w14:paraId="4125D9B1" w14:textId="77777777" w:rsidR="00F40D75" w:rsidRPr="00F40D75" w:rsidRDefault="00F40D75" w:rsidP="00F40D75">
      <w:pPr>
        <w:ind w:left="0"/>
      </w:pPr>
      <w:r w:rsidRPr="00F40D75">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F40D75" w:rsidRPr="00F40D75" w14:paraId="01E754E6" w14:textId="77777777" w:rsidTr="009B21D7">
        <w:trPr>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41D3C55"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lastRenderedPageBreak/>
              <w:t>Protected</w:t>
            </w:r>
          </w:p>
          <w:p w14:paraId="50A06B56"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5428FA5"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Positive</w:t>
            </w:r>
          </w:p>
          <w:p w14:paraId="558D78C5"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F5EF083"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Negative</w:t>
            </w:r>
          </w:p>
          <w:p w14:paraId="683DAE59"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1568797"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Neutral</w:t>
            </w:r>
          </w:p>
          <w:p w14:paraId="0F9C7DFB"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199BCA9" w14:textId="77777777" w:rsidR="00F40D75" w:rsidRPr="00F40D75" w:rsidRDefault="00F40D75" w:rsidP="00F40D75">
            <w:pPr>
              <w:keepNext/>
              <w:spacing w:before="0" w:after="0"/>
              <w:ind w:left="0"/>
              <w:outlineLvl w:val="2"/>
              <w:rPr>
                <w:rFonts w:ascii="Arial" w:eastAsia="Times New Roman" w:hAnsi="Arial" w:cs="Arial"/>
                <w:color w:val="FFFFFF" w:themeColor="background1"/>
              </w:rPr>
            </w:pPr>
            <w:r w:rsidRPr="00F40D75">
              <w:rPr>
                <w:rFonts w:ascii="Arial" w:eastAsia="Times New Roman" w:hAnsi="Arial" w:cs="Arial"/>
                <w:color w:val="FFFFFF" w:themeColor="background1"/>
              </w:rPr>
              <w:t>Reason(s) for outcome</w:t>
            </w:r>
          </w:p>
        </w:tc>
      </w:tr>
      <w:tr w:rsidR="00804A14" w:rsidRPr="00F40D75" w14:paraId="47DABE08" w14:textId="77777777" w:rsidTr="00DB114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2B0A332" w14:textId="77777777" w:rsidR="00804A14" w:rsidRPr="00F40D75" w:rsidRDefault="00804A14" w:rsidP="00804A14">
            <w:pPr>
              <w:spacing w:before="0" w:after="0"/>
              <w:ind w:left="0"/>
              <w:rPr>
                <w:rFonts w:ascii="Arial" w:eastAsia="Times New Roman" w:hAnsi="Arial" w:cs="Arial"/>
                <w:color w:val="auto"/>
              </w:rPr>
            </w:pPr>
            <w:r w:rsidRPr="00F40D75">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D717782" w14:textId="583FAF0E" w:rsidR="00804A14" w:rsidRPr="00F40D75" w:rsidRDefault="00804A14" w:rsidP="00804A14">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3502AC94" w14:textId="77777777" w:rsidR="00804A14" w:rsidRPr="00F40D75" w:rsidRDefault="00804A14" w:rsidP="00804A14">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2A36CAD" w14:textId="77777777" w:rsidR="00804A14" w:rsidRPr="00F40D75" w:rsidRDefault="00804A14" w:rsidP="00804A14">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28D0A8F" w14:textId="4F31E4A6" w:rsidR="00804A14" w:rsidRPr="00F40D75" w:rsidRDefault="00804A14" w:rsidP="00804A14">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policy will promote a consistent approach for children and adults.</w:t>
            </w:r>
          </w:p>
        </w:tc>
      </w:tr>
      <w:tr w:rsidR="00804A14" w:rsidRPr="00F40D75" w14:paraId="504835E2"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DB90795" w14:textId="77777777" w:rsidR="00804A14" w:rsidRPr="00F40D75" w:rsidRDefault="00804A14" w:rsidP="00804A14">
            <w:pPr>
              <w:spacing w:before="0" w:after="0"/>
              <w:ind w:left="0"/>
              <w:rPr>
                <w:rFonts w:ascii="Arial" w:eastAsia="Times New Roman" w:hAnsi="Arial" w:cs="Arial"/>
                <w:color w:val="auto"/>
              </w:rPr>
            </w:pPr>
            <w:r w:rsidRPr="00F40D75">
              <w:rPr>
                <w:rFonts w:ascii="Arial" w:eastAsia="Times New Roman" w:hAnsi="Arial" w:cs="Arial"/>
                <w:color w:val="auto"/>
              </w:rPr>
              <w:t>Disability</w:t>
            </w:r>
          </w:p>
          <w:p w14:paraId="2E64AE54" w14:textId="77777777" w:rsidR="00804A14" w:rsidRPr="00F40D75" w:rsidRDefault="00804A14" w:rsidP="00804A14">
            <w:pPr>
              <w:spacing w:before="0" w:after="0"/>
              <w:ind w:left="0"/>
              <w:rPr>
                <w:rFonts w:ascii="Arial" w:eastAsia="Times New Roman" w:hAnsi="Arial" w:cs="Arial"/>
                <w:color w:val="auto"/>
              </w:rPr>
            </w:pPr>
            <w:r w:rsidRPr="00F40D75">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6780A621" w14:textId="1E2B8A59" w:rsidR="00804A14" w:rsidRPr="00F40D75" w:rsidRDefault="00804A14" w:rsidP="00804A14">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4D72231E" w14:textId="77777777" w:rsidR="00804A14" w:rsidRPr="00F40D75" w:rsidRDefault="00804A14" w:rsidP="00804A14">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EBA1BA7" w14:textId="77777777" w:rsidR="00804A14" w:rsidRPr="00F40D75" w:rsidRDefault="00804A14" w:rsidP="00804A14">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34C3A2C5" w14:textId="481D85C0" w:rsidR="00804A14" w:rsidRPr="00F40D75" w:rsidRDefault="00804A14" w:rsidP="00804A14">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Evidence shows that people with disabilities are more likely to be vulnerable to abuse and neglect. A robust policy will help reduce inequalities.</w:t>
            </w:r>
          </w:p>
        </w:tc>
      </w:tr>
      <w:tr w:rsidR="00804A14" w:rsidRPr="00F40D75" w14:paraId="52567C8C" w14:textId="77777777" w:rsidTr="00DB114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7D480287" w14:textId="77777777" w:rsidR="00804A14" w:rsidRPr="00F40D75" w:rsidRDefault="00804A14" w:rsidP="00804A14">
            <w:pPr>
              <w:spacing w:before="0" w:after="0"/>
              <w:ind w:left="0"/>
              <w:rPr>
                <w:rFonts w:ascii="Arial" w:eastAsia="Times New Roman" w:hAnsi="Arial" w:cs="Arial"/>
                <w:color w:val="auto"/>
              </w:rPr>
            </w:pPr>
            <w:r w:rsidRPr="00F40D75">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4E95F6AB" w14:textId="07673F25" w:rsidR="00804A14" w:rsidRPr="00F40D75" w:rsidRDefault="00804A14" w:rsidP="00804A14">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6A24E140" w14:textId="77777777" w:rsidR="00804A14" w:rsidRPr="00F40D75" w:rsidRDefault="00804A14" w:rsidP="00804A14">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3E23A01" w14:textId="77777777" w:rsidR="00804A14" w:rsidRPr="00F40D75" w:rsidRDefault="00804A14" w:rsidP="00804A14">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38D80577" w14:textId="2FA10199" w:rsidR="00804A14" w:rsidRPr="00F40D75" w:rsidRDefault="00804A14" w:rsidP="00804A14">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The response to every</w:t>
            </w:r>
            <w:r w:rsidRPr="003B7E92">
              <w:rPr>
                <w:rFonts w:ascii="Arial" w:eastAsia="Times New Roman" w:hAnsi="Arial" w:cs="Arial"/>
                <w:color w:val="auto"/>
                <w:sz w:val="22"/>
                <w:szCs w:val="22"/>
              </w:rPr>
              <w:t xml:space="preserve"> </w:t>
            </w:r>
            <w:r>
              <w:rPr>
                <w:rFonts w:ascii="Arial" w:eastAsia="Times New Roman" w:hAnsi="Arial" w:cs="Arial"/>
                <w:color w:val="auto"/>
                <w:sz w:val="22"/>
                <w:szCs w:val="22"/>
              </w:rPr>
              <w:t>safeguarding concern gives</w:t>
            </w:r>
            <w:r w:rsidRPr="003B7E92">
              <w:rPr>
                <w:rFonts w:ascii="Arial" w:eastAsia="Times New Roman" w:hAnsi="Arial" w:cs="Arial"/>
                <w:color w:val="auto"/>
                <w:sz w:val="22"/>
                <w:szCs w:val="22"/>
              </w:rPr>
              <w:t xml:space="preserve"> due consideration to each of the protected characteristics including religion or belief</w:t>
            </w:r>
          </w:p>
        </w:tc>
      </w:tr>
      <w:tr w:rsidR="00804A14" w:rsidRPr="00F40D75" w14:paraId="4896AEF5" w14:textId="77777777" w:rsidTr="00DB1144">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AF4EA4A" w14:textId="77777777" w:rsidR="00804A14" w:rsidRPr="00F40D75" w:rsidRDefault="00804A14" w:rsidP="00804A14">
            <w:pPr>
              <w:spacing w:before="0" w:after="0"/>
              <w:ind w:left="0"/>
              <w:rPr>
                <w:rFonts w:ascii="Arial" w:eastAsia="Times New Roman" w:hAnsi="Arial" w:cs="Arial"/>
                <w:color w:val="auto"/>
              </w:rPr>
            </w:pPr>
            <w:r w:rsidRPr="00F40D75">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00CCF426" w14:textId="1EEE1482" w:rsidR="00804A14" w:rsidRPr="00F40D75" w:rsidRDefault="00804A14" w:rsidP="00804A14">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51BF126C" w14:textId="77777777" w:rsidR="00804A14" w:rsidRPr="00F40D75" w:rsidRDefault="00804A14" w:rsidP="00804A14">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A32910E" w14:textId="77777777" w:rsidR="00804A14" w:rsidRPr="00F40D75" w:rsidRDefault="00804A14" w:rsidP="00804A14">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70F38087" w14:textId="4EC7252B" w:rsidR="00804A14" w:rsidRPr="00F40D75" w:rsidRDefault="00804A14" w:rsidP="00804A14">
            <w:pPr>
              <w:spacing w:before="0" w:after="0"/>
              <w:ind w:left="0"/>
              <w:rPr>
                <w:rFonts w:ascii="Arial" w:eastAsia="Times New Roman" w:hAnsi="Arial" w:cs="Arial"/>
                <w:color w:val="auto"/>
                <w:sz w:val="22"/>
                <w:szCs w:val="22"/>
              </w:rPr>
            </w:pPr>
            <w:r w:rsidRPr="003379E2">
              <w:rPr>
                <w:rFonts w:ascii="Arial" w:eastAsia="Times New Roman" w:hAnsi="Arial" w:cs="Arial"/>
                <w:color w:val="auto"/>
                <w:sz w:val="22"/>
                <w:szCs w:val="22"/>
              </w:rPr>
              <w:t>The response to every safeguarding concern gives due consideration to each of the protected characteristics including</w:t>
            </w:r>
            <w:r>
              <w:rPr>
                <w:rFonts w:ascii="Arial" w:eastAsia="Times New Roman" w:hAnsi="Arial" w:cs="Arial"/>
                <w:color w:val="auto"/>
                <w:sz w:val="22"/>
                <w:szCs w:val="22"/>
              </w:rPr>
              <w:t xml:space="preserve"> gender.</w:t>
            </w:r>
          </w:p>
        </w:tc>
      </w:tr>
      <w:tr w:rsidR="00804A14" w:rsidRPr="00F40D75" w14:paraId="6D9FF356" w14:textId="77777777" w:rsidTr="00DB1144">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57C2C6D8" w14:textId="77777777" w:rsidR="00804A14" w:rsidRPr="00F40D75" w:rsidRDefault="00804A14" w:rsidP="00804A14">
            <w:pPr>
              <w:spacing w:before="0" w:after="0"/>
              <w:ind w:left="0"/>
              <w:rPr>
                <w:rFonts w:ascii="Arial" w:eastAsia="Times New Roman" w:hAnsi="Arial" w:cs="Arial"/>
                <w:color w:val="auto"/>
              </w:rPr>
            </w:pPr>
            <w:r w:rsidRPr="00F40D75">
              <w:rPr>
                <w:rFonts w:ascii="Arial" w:eastAsia="Times New Roman" w:hAnsi="Arial" w:cs="Arial"/>
                <w:color w:val="auto"/>
              </w:rPr>
              <w:t xml:space="preserve">Sexual </w:t>
            </w:r>
          </w:p>
          <w:p w14:paraId="66531E23" w14:textId="77777777" w:rsidR="00804A14" w:rsidRPr="00F40D75" w:rsidRDefault="00804A14" w:rsidP="00804A14">
            <w:pPr>
              <w:spacing w:before="0" w:after="0"/>
              <w:ind w:left="0"/>
              <w:rPr>
                <w:rFonts w:ascii="Arial" w:eastAsia="Times New Roman" w:hAnsi="Arial" w:cs="Arial"/>
                <w:color w:val="auto"/>
              </w:rPr>
            </w:pPr>
            <w:r w:rsidRPr="00F40D75">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DB82478" w14:textId="0D6BFF6D" w:rsidR="00804A14" w:rsidRPr="00F40D75" w:rsidRDefault="00497D8E" w:rsidP="00804A14">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3C5BDDD2" w14:textId="77777777" w:rsidR="00804A14" w:rsidRPr="00F40D75" w:rsidRDefault="00804A14" w:rsidP="00804A14">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B598D0B" w14:textId="77777777" w:rsidR="00804A14" w:rsidRPr="00F40D75" w:rsidRDefault="00804A14" w:rsidP="00804A14">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584AAFA" w14:textId="48E9D39D" w:rsidR="00804A14" w:rsidRPr="00F40D75" w:rsidRDefault="00804A14" w:rsidP="00804A14">
            <w:pPr>
              <w:spacing w:before="0" w:after="0"/>
              <w:ind w:left="0"/>
              <w:rPr>
                <w:rFonts w:ascii="Arial" w:eastAsia="Times New Roman" w:hAnsi="Arial" w:cs="Arial"/>
                <w:color w:val="auto"/>
                <w:sz w:val="22"/>
                <w:szCs w:val="22"/>
              </w:rPr>
            </w:pPr>
            <w:r w:rsidRPr="003379E2">
              <w:rPr>
                <w:rFonts w:ascii="Arial" w:eastAsia="Times New Roman" w:hAnsi="Arial" w:cs="Arial"/>
                <w:color w:val="auto"/>
                <w:sz w:val="22"/>
                <w:szCs w:val="22"/>
              </w:rPr>
              <w:t>The response to every safeguarding concern gives due consideration to each of the protected characteristics including</w:t>
            </w:r>
            <w:r>
              <w:rPr>
                <w:rFonts w:ascii="Arial" w:eastAsia="Times New Roman" w:hAnsi="Arial" w:cs="Arial"/>
                <w:color w:val="auto"/>
                <w:sz w:val="22"/>
                <w:szCs w:val="22"/>
              </w:rPr>
              <w:t xml:space="preserve"> sexual orientation.</w:t>
            </w:r>
          </w:p>
        </w:tc>
      </w:tr>
      <w:tr w:rsidR="00804A14" w:rsidRPr="00F40D75" w14:paraId="558C4A0E"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C472520" w14:textId="77777777" w:rsidR="00804A14" w:rsidRPr="00F40D75" w:rsidRDefault="00804A14" w:rsidP="00804A14">
            <w:pPr>
              <w:spacing w:before="0" w:after="0"/>
              <w:ind w:left="0"/>
              <w:rPr>
                <w:rFonts w:ascii="Arial" w:eastAsia="Times New Roman" w:hAnsi="Arial" w:cs="Arial"/>
                <w:color w:val="auto"/>
              </w:rPr>
            </w:pPr>
            <w:r w:rsidRPr="00F40D75">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40681245" w14:textId="0332A14A" w:rsidR="00804A14" w:rsidRPr="00F40D75" w:rsidRDefault="00497D8E" w:rsidP="00804A14">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7391AC24" w14:textId="77777777" w:rsidR="00804A14" w:rsidRPr="00F40D75" w:rsidRDefault="00804A14" w:rsidP="00804A14">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685E16E" w14:textId="77777777" w:rsidR="00804A14" w:rsidRPr="00F40D75" w:rsidRDefault="00804A14" w:rsidP="00804A14">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92618A5" w14:textId="4D680494" w:rsidR="00804A14" w:rsidRPr="00F40D75" w:rsidRDefault="00804A14" w:rsidP="00804A14">
            <w:pPr>
              <w:spacing w:before="0" w:after="0"/>
              <w:ind w:left="0"/>
              <w:rPr>
                <w:rFonts w:ascii="Arial" w:eastAsia="Times New Roman" w:hAnsi="Arial" w:cs="Arial"/>
                <w:color w:val="auto"/>
                <w:sz w:val="22"/>
                <w:szCs w:val="22"/>
              </w:rPr>
            </w:pPr>
            <w:r w:rsidRPr="003379E2">
              <w:rPr>
                <w:rFonts w:ascii="Arial" w:eastAsia="Times New Roman" w:hAnsi="Arial" w:cs="Arial"/>
                <w:color w:val="auto"/>
                <w:sz w:val="22"/>
                <w:szCs w:val="22"/>
              </w:rPr>
              <w:t>The response to every safeguarding concern gives due consideration to each of the protected characteristics including</w:t>
            </w:r>
            <w:r>
              <w:rPr>
                <w:rFonts w:ascii="Arial" w:eastAsia="Times New Roman" w:hAnsi="Arial" w:cs="Arial"/>
                <w:color w:val="auto"/>
                <w:sz w:val="22"/>
                <w:szCs w:val="22"/>
              </w:rPr>
              <w:t xml:space="preserve"> transgender/gender reassignment.</w:t>
            </w:r>
          </w:p>
        </w:tc>
      </w:tr>
      <w:tr w:rsidR="00804A14" w:rsidRPr="00F40D75" w14:paraId="7294A7CE" w14:textId="77777777" w:rsidTr="00DB1144">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0201EC4F" w14:textId="77777777" w:rsidR="00804A14" w:rsidRPr="00F40D75" w:rsidRDefault="00804A14" w:rsidP="00804A14">
            <w:pPr>
              <w:spacing w:before="0" w:after="0"/>
              <w:ind w:left="0"/>
              <w:rPr>
                <w:rFonts w:ascii="Arial" w:eastAsia="Times New Roman" w:hAnsi="Arial" w:cs="Arial"/>
                <w:color w:val="auto"/>
              </w:rPr>
            </w:pPr>
            <w:r w:rsidRPr="00F40D75">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1ED3316C" w14:textId="48623932" w:rsidR="00804A14" w:rsidRPr="00F40D75" w:rsidRDefault="00497D8E" w:rsidP="00804A14">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71BC1D9" w14:textId="77777777" w:rsidR="00804A14" w:rsidRPr="00F40D75" w:rsidRDefault="00804A14" w:rsidP="00804A14">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EE8627E" w14:textId="77777777" w:rsidR="00804A14" w:rsidRPr="00F40D75" w:rsidRDefault="00804A14" w:rsidP="00804A14">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6417729C" w14:textId="2A8473BD" w:rsidR="00804A14" w:rsidRPr="00F40D75" w:rsidRDefault="00804A14" w:rsidP="00804A14">
            <w:pPr>
              <w:spacing w:before="0" w:after="0"/>
              <w:ind w:left="0"/>
              <w:rPr>
                <w:rFonts w:ascii="Arial" w:eastAsia="Times New Roman" w:hAnsi="Arial" w:cs="Arial"/>
                <w:color w:val="auto"/>
                <w:sz w:val="22"/>
                <w:szCs w:val="22"/>
              </w:rPr>
            </w:pPr>
            <w:r w:rsidRPr="00D32A3C">
              <w:rPr>
                <w:rFonts w:ascii="Arial" w:eastAsia="Times New Roman" w:hAnsi="Arial" w:cs="Arial"/>
                <w:color w:val="auto"/>
                <w:sz w:val="22"/>
                <w:szCs w:val="22"/>
              </w:rPr>
              <w:t>The response to every safeguarding concern gives due consideration to each of the protected characteristics including</w:t>
            </w:r>
            <w:r>
              <w:rPr>
                <w:rFonts w:ascii="Arial" w:eastAsia="Times New Roman" w:hAnsi="Arial" w:cs="Arial"/>
                <w:color w:val="auto"/>
                <w:sz w:val="22"/>
                <w:szCs w:val="22"/>
              </w:rPr>
              <w:t xml:space="preserve"> race and ethnicity.</w:t>
            </w:r>
          </w:p>
        </w:tc>
      </w:tr>
      <w:tr w:rsidR="00804A14" w:rsidRPr="00F40D75" w14:paraId="32E34A13"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4BF68192" w14:textId="77777777" w:rsidR="00804A14" w:rsidRPr="00F40D75" w:rsidRDefault="00804A14" w:rsidP="00804A14">
            <w:pPr>
              <w:spacing w:before="0" w:after="0"/>
              <w:ind w:left="0"/>
              <w:rPr>
                <w:rFonts w:ascii="Arial" w:eastAsia="Times New Roman" w:hAnsi="Arial" w:cs="Arial"/>
                <w:color w:val="auto"/>
              </w:rPr>
            </w:pPr>
            <w:r w:rsidRPr="00F40D75">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4AD5A211" w14:textId="7B391E89" w:rsidR="00804A14" w:rsidRPr="00F40D75" w:rsidRDefault="00497D8E" w:rsidP="00804A14">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00B752D3" w14:textId="77777777" w:rsidR="00804A14" w:rsidRPr="00F40D75" w:rsidRDefault="00804A14" w:rsidP="00804A14">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3F12AAB" w14:textId="77777777" w:rsidR="00804A14" w:rsidRPr="00F40D75" w:rsidRDefault="00804A14" w:rsidP="00804A14">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5FE9693" w14:textId="3658E890" w:rsidR="00804A14" w:rsidRPr="00F40D75" w:rsidRDefault="00804A14" w:rsidP="00804A14">
            <w:pPr>
              <w:spacing w:before="0" w:after="0"/>
              <w:ind w:left="0"/>
              <w:rPr>
                <w:rFonts w:ascii="Arial" w:eastAsia="Times New Roman" w:hAnsi="Arial" w:cs="Arial"/>
                <w:color w:val="auto"/>
                <w:sz w:val="22"/>
                <w:szCs w:val="22"/>
              </w:rPr>
            </w:pPr>
            <w:r w:rsidRPr="00D32A3C">
              <w:rPr>
                <w:rFonts w:ascii="Arial" w:eastAsia="Times New Roman" w:hAnsi="Arial" w:cs="Arial"/>
                <w:color w:val="auto"/>
                <w:sz w:val="22"/>
                <w:szCs w:val="22"/>
              </w:rPr>
              <w:t>The response to every safeguarding concern gives due consideration to each of the protected characteristics including</w:t>
            </w:r>
            <w:r>
              <w:rPr>
                <w:rFonts w:ascii="Arial" w:eastAsia="Times New Roman" w:hAnsi="Arial" w:cs="Arial"/>
                <w:color w:val="auto"/>
                <w:sz w:val="22"/>
                <w:szCs w:val="22"/>
              </w:rPr>
              <w:t xml:space="preserve"> pregnancy and maternity.</w:t>
            </w:r>
          </w:p>
        </w:tc>
      </w:tr>
      <w:tr w:rsidR="00804A14" w:rsidRPr="00F40D75" w14:paraId="33E2B1A4" w14:textId="77777777" w:rsidTr="00DB1144">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49D93BB" w14:textId="77777777" w:rsidR="00804A14" w:rsidRPr="00F40D75" w:rsidRDefault="00804A14" w:rsidP="00804A14">
            <w:pPr>
              <w:spacing w:before="0" w:after="0"/>
              <w:ind w:left="0"/>
              <w:rPr>
                <w:rFonts w:ascii="Arial" w:eastAsia="Times New Roman" w:hAnsi="Arial" w:cs="Arial"/>
                <w:color w:val="auto"/>
              </w:rPr>
            </w:pPr>
            <w:r w:rsidRPr="00F40D75">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3C394071" w14:textId="595569C6" w:rsidR="00804A14" w:rsidRPr="00F40D75" w:rsidRDefault="00497D8E" w:rsidP="00804A14">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000000"/>
              <w:right w:val="single" w:sz="4" w:space="0" w:color="auto"/>
            </w:tcBorders>
            <w:vAlign w:val="center"/>
          </w:tcPr>
          <w:p w14:paraId="7B6A0690" w14:textId="77777777" w:rsidR="00804A14" w:rsidRPr="00F40D75" w:rsidRDefault="00804A14" w:rsidP="00804A14">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2D8AC883" w14:textId="5AAB5A7D" w:rsidR="00804A14" w:rsidRPr="00F40D75" w:rsidRDefault="00804A14" w:rsidP="00804A14">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000000"/>
              <w:right w:val="single" w:sz="4" w:space="0" w:color="auto"/>
            </w:tcBorders>
            <w:vAlign w:val="center"/>
          </w:tcPr>
          <w:p w14:paraId="403B095B" w14:textId="0BDE9A0F" w:rsidR="00804A14" w:rsidRPr="00F40D75" w:rsidRDefault="00804A14" w:rsidP="00804A14">
            <w:pPr>
              <w:spacing w:before="0" w:after="0"/>
              <w:ind w:left="0"/>
              <w:rPr>
                <w:rFonts w:ascii="Arial" w:eastAsia="Times New Roman" w:hAnsi="Arial" w:cs="Arial"/>
                <w:color w:val="auto"/>
                <w:sz w:val="22"/>
                <w:szCs w:val="22"/>
              </w:rPr>
            </w:pPr>
            <w:r w:rsidRPr="00D32A3C">
              <w:rPr>
                <w:rFonts w:ascii="Arial" w:eastAsia="Times New Roman" w:hAnsi="Arial" w:cs="Arial"/>
                <w:color w:val="auto"/>
                <w:sz w:val="22"/>
                <w:szCs w:val="22"/>
              </w:rPr>
              <w:t>The response to every safeguarding concern gives due consideration to each of the protected characteristics including</w:t>
            </w:r>
            <w:r>
              <w:rPr>
                <w:rFonts w:ascii="Arial" w:eastAsia="Times New Roman" w:hAnsi="Arial" w:cs="Arial"/>
                <w:color w:val="auto"/>
                <w:sz w:val="22"/>
                <w:szCs w:val="22"/>
              </w:rPr>
              <w:t xml:space="preserve"> marriage or civil partnership.</w:t>
            </w:r>
          </w:p>
        </w:tc>
      </w:tr>
    </w:tbl>
    <w:p w14:paraId="1AC5A24B" w14:textId="77777777" w:rsidR="00F40D75" w:rsidRDefault="00F40D75" w:rsidP="00F40D75">
      <w:pPr>
        <w:spacing w:before="0" w:after="0"/>
        <w:ind w:left="0"/>
        <w:rPr>
          <w:rFonts w:ascii="Arial" w:eastAsia="Times New Roman" w:hAnsi="Arial" w:cs="Arial"/>
          <w:color w:val="auto"/>
        </w:rPr>
      </w:pPr>
    </w:p>
    <w:p w14:paraId="32A8F983" w14:textId="77777777" w:rsidR="00510E14" w:rsidRDefault="00510E14" w:rsidP="00F40D75">
      <w:pPr>
        <w:spacing w:before="0" w:after="0"/>
        <w:ind w:left="0"/>
        <w:rPr>
          <w:rFonts w:ascii="Arial" w:eastAsia="Times New Roman" w:hAnsi="Arial" w:cs="Arial"/>
          <w:color w:val="auto"/>
        </w:rPr>
      </w:pPr>
    </w:p>
    <w:p w14:paraId="52008C1B" w14:textId="77777777" w:rsidR="00510E14" w:rsidRPr="00F40D75" w:rsidRDefault="00510E14" w:rsidP="00F40D75">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0D75" w:rsidRPr="00F40D75" w14:paraId="4DF8B917" w14:textId="77777777" w:rsidTr="00DB1144">
        <w:trPr>
          <w:trHeight w:val="269"/>
        </w:trPr>
        <w:tc>
          <w:tcPr>
            <w:tcW w:w="5000" w:type="pct"/>
            <w:tcBorders>
              <w:top w:val="single" w:sz="4" w:space="0" w:color="auto"/>
              <w:left w:val="single" w:sz="4" w:space="0" w:color="auto"/>
              <w:right w:val="single" w:sz="4" w:space="0" w:color="auto"/>
            </w:tcBorders>
          </w:tcPr>
          <w:p w14:paraId="2AEFD630" w14:textId="77777777" w:rsidR="00F40D75" w:rsidRPr="00F40D75" w:rsidRDefault="00F40D75" w:rsidP="00F40D75">
            <w:pPr>
              <w:spacing w:before="0" w:after="0"/>
              <w:ind w:left="0"/>
              <w:rPr>
                <w:rFonts w:asciiTheme="majorHAnsi" w:eastAsia="Times New Roman" w:hAnsiTheme="majorHAnsi" w:cstheme="majorBidi"/>
                <w:b/>
                <w:bCs/>
              </w:rPr>
            </w:pPr>
            <w:r w:rsidRPr="00F40D75">
              <w:rPr>
                <w:b/>
                <w:bCs/>
              </w:rPr>
              <w:lastRenderedPageBreak/>
              <w:t>MONITORING OUTCOMES</w:t>
            </w:r>
          </w:p>
        </w:tc>
      </w:tr>
      <w:tr w:rsidR="00F40D75" w:rsidRPr="00F40D75" w14:paraId="3E53A83D" w14:textId="77777777" w:rsidTr="00DB1144">
        <w:trPr>
          <w:trHeight w:val="416"/>
        </w:trPr>
        <w:tc>
          <w:tcPr>
            <w:tcW w:w="5000" w:type="pct"/>
            <w:tcBorders>
              <w:top w:val="single" w:sz="4" w:space="0" w:color="auto"/>
              <w:left w:val="single" w:sz="4" w:space="0" w:color="auto"/>
              <w:right w:val="single" w:sz="4" w:space="0" w:color="auto"/>
            </w:tcBorders>
          </w:tcPr>
          <w:p w14:paraId="59E19666"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Monitoring is an ongoing process to check outcomes.  It is different from a formal review which takes place at pre-agreed intervals.</w:t>
            </w:r>
          </w:p>
        </w:tc>
      </w:tr>
      <w:tr w:rsidR="00F40D75" w:rsidRPr="00F40D75" w14:paraId="3E167AF6" w14:textId="77777777" w:rsidTr="00DB1144">
        <w:trPr>
          <w:trHeight w:val="416"/>
        </w:trPr>
        <w:tc>
          <w:tcPr>
            <w:tcW w:w="5000" w:type="pct"/>
            <w:tcBorders>
              <w:top w:val="single" w:sz="4" w:space="0" w:color="auto"/>
              <w:left w:val="single" w:sz="4" w:space="0" w:color="auto"/>
              <w:right w:val="single" w:sz="4" w:space="0" w:color="auto"/>
            </w:tcBorders>
          </w:tcPr>
          <w:p w14:paraId="2A69F631"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What methods will you use to monitor outcomes on protected groups?</w:t>
            </w:r>
          </w:p>
        </w:tc>
      </w:tr>
      <w:tr w:rsidR="00F40D75" w:rsidRPr="00F40D75" w14:paraId="32BBB1EA" w14:textId="77777777" w:rsidTr="00DB1144">
        <w:trPr>
          <w:trHeight w:val="983"/>
        </w:trPr>
        <w:tc>
          <w:tcPr>
            <w:tcW w:w="5000" w:type="pct"/>
            <w:tcBorders>
              <w:top w:val="single" w:sz="4" w:space="0" w:color="auto"/>
              <w:left w:val="single" w:sz="4" w:space="0" w:color="auto"/>
              <w:right w:val="single" w:sz="4" w:space="0" w:color="auto"/>
            </w:tcBorders>
          </w:tcPr>
          <w:p w14:paraId="39093ED1" w14:textId="313A687B"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 xml:space="preserve"> </w:t>
            </w:r>
            <w:r w:rsidR="00265D23" w:rsidRPr="00265D23">
              <w:rPr>
                <w:rFonts w:ascii="Arial" w:eastAsia="Times New Roman" w:hAnsi="Arial" w:cs="Arial"/>
                <w:bCs/>
                <w:color w:val="auto"/>
              </w:rPr>
              <w:t>The Safeguarding Team will be responsible for monitoring that this procedure is followed and escalate concerns to the</w:t>
            </w:r>
            <w:r w:rsidR="00AE1D45">
              <w:rPr>
                <w:rFonts w:ascii="Arial" w:eastAsia="Times New Roman" w:hAnsi="Arial" w:cs="Arial"/>
                <w:bCs/>
                <w:color w:val="auto"/>
              </w:rPr>
              <w:t xml:space="preserve"> </w:t>
            </w:r>
            <w:r w:rsidR="005630A5">
              <w:rPr>
                <w:rFonts w:ascii="Arial" w:eastAsia="Times New Roman" w:hAnsi="Arial" w:cs="Arial"/>
                <w:bCs/>
                <w:color w:val="auto"/>
              </w:rPr>
              <w:t xml:space="preserve">Commissioning, </w:t>
            </w:r>
            <w:r w:rsidR="00AE1D45" w:rsidRPr="00AE1D45">
              <w:rPr>
                <w:rFonts w:eastAsia="Times New Roman"/>
                <w:color w:val="000000"/>
              </w:rPr>
              <w:t>Quality</w:t>
            </w:r>
            <w:r w:rsidR="005630A5">
              <w:rPr>
                <w:rFonts w:eastAsia="Times New Roman"/>
                <w:color w:val="000000"/>
              </w:rPr>
              <w:t xml:space="preserve"> and Resource </w:t>
            </w:r>
            <w:r w:rsidR="00AE1D45" w:rsidRPr="00AE1D45">
              <w:rPr>
                <w:rFonts w:eastAsia="Times New Roman"/>
                <w:color w:val="000000"/>
              </w:rPr>
              <w:t>Committee</w:t>
            </w:r>
            <w:r w:rsidR="00604AF4">
              <w:rPr>
                <w:rFonts w:eastAsia="Times New Roman"/>
                <w:color w:val="000000"/>
              </w:rPr>
              <w:t xml:space="preserve">. </w:t>
            </w:r>
            <w:r w:rsidR="00265D23" w:rsidRPr="00265D23">
              <w:rPr>
                <w:rFonts w:ascii="Arial" w:eastAsia="Times New Roman" w:hAnsi="Arial" w:cs="Arial"/>
                <w:bCs/>
                <w:color w:val="auto"/>
              </w:rPr>
              <w:t>External monitoring takes place through multiagency audit and CQC inspections.</w:t>
            </w:r>
          </w:p>
        </w:tc>
      </w:tr>
    </w:tbl>
    <w:p w14:paraId="65A53D9D" w14:textId="77777777" w:rsidR="00F40D75" w:rsidRPr="00F40D75" w:rsidRDefault="00F40D75" w:rsidP="00F40D75">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0D75" w:rsidRPr="00F40D75" w14:paraId="31DD74D6" w14:textId="77777777" w:rsidTr="00DB1144">
        <w:tc>
          <w:tcPr>
            <w:tcW w:w="5000" w:type="pct"/>
            <w:tcBorders>
              <w:left w:val="single" w:sz="4" w:space="0" w:color="auto"/>
              <w:right w:val="single" w:sz="4" w:space="0" w:color="auto"/>
            </w:tcBorders>
          </w:tcPr>
          <w:p w14:paraId="0F39A78D" w14:textId="77777777" w:rsidR="00F40D75" w:rsidRPr="00F40D75" w:rsidRDefault="00F40D75" w:rsidP="00F40D75">
            <w:pPr>
              <w:spacing w:before="0" w:after="0"/>
              <w:ind w:left="0"/>
              <w:rPr>
                <w:rFonts w:ascii="Arial" w:eastAsia="MS Mincho" w:hAnsi="Arial" w:cs="Arial"/>
                <w:b/>
                <w:bCs/>
                <w:color w:val="000000"/>
              </w:rPr>
            </w:pPr>
            <w:r w:rsidRPr="00F40D75">
              <w:rPr>
                <w:rFonts w:ascii="Arial" w:eastAsia="MS Mincho" w:hAnsi="Arial" w:cs="Arial"/>
                <w:b/>
                <w:bCs/>
                <w:color w:val="000000"/>
              </w:rPr>
              <w:t>REVIEW</w:t>
            </w:r>
          </w:p>
        </w:tc>
      </w:tr>
      <w:tr w:rsidR="00F40D75" w:rsidRPr="00F40D75" w14:paraId="53AFFD45" w14:textId="77777777" w:rsidTr="00DB1144">
        <w:tc>
          <w:tcPr>
            <w:tcW w:w="5000" w:type="pct"/>
            <w:tcBorders>
              <w:left w:val="single" w:sz="4" w:space="0" w:color="auto"/>
              <w:right w:val="single" w:sz="4" w:space="0" w:color="auto"/>
            </w:tcBorders>
          </w:tcPr>
          <w:p w14:paraId="17D7FA74"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 xml:space="preserve">How often will you review this policy / service? </w:t>
            </w:r>
          </w:p>
        </w:tc>
      </w:tr>
      <w:tr w:rsidR="00F40D75" w:rsidRPr="00F40D75" w14:paraId="4B509854" w14:textId="77777777" w:rsidTr="00DB1144">
        <w:trPr>
          <w:trHeight w:val="687"/>
        </w:trPr>
        <w:tc>
          <w:tcPr>
            <w:tcW w:w="5000" w:type="pct"/>
            <w:tcBorders>
              <w:left w:val="single" w:sz="4" w:space="0" w:color="auto"/>
              <w:right w:val="single" w:sz="4" w:space="0" w:color="auto"/>
            </w:tcBorders>
          </w:tcPr>
          <w:p w14:paraId="219424B3"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Every 2 years as a minimum and earlier if there are any significant changes in legislation, policy or good practice.</w:t>
            </w:r>
          </w:p>
        </w:tc>
      </w:tr>
      <w:tr w:rsidR="00F40D75" w:rsidRPr="00F40D75" w14:paraId="47741A54" w14:textId="77777777" w:rsidTr="00DB1144">
        <w:tc>
          <w:tcPr>
            <w:tcW w:w="5000" w:type="pct"/>
            <w:tcBorders>
              <w:left w:val="single" w:sz="4" w:space="0" w:color="auto"/>
              <w:right w:val="single" w:sz="4" w:space="0" w:color="auto"/>
            </w:tcBorders>
          </w:tcPr>
          <w:p w14:paraId="6DF0BC48"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If a review process is not in place, what plans do you have to establish one?</w:t>
            </w:r>
          </w:p>
        </w:tc>
      </w:tr>
      <w:tr w:rsidR="00F40D75" w:rsidRPr="00F40D75" w14:paraId="73B3F34F" w14:textId="77777777" w:rsidTr="00DB1144">
        <w:trPr>
          <w:trHeight w:val="275"/>
        </w:trPr>
        <w:tc>
          <w:tcPr>
            <w:tcW w:w="5000" w:type="pct"/>
            <w:tcBorders>
              <w:left w:val="single" w:sz="4" w:space="0" w:color="auto"/>
              <w:right w:val="single" w:sz="4" w:space="0" w:color="auto"/>
            </w:tcBorders>
          </w:tcPr>
          <w:p w14:paraId="4C22F23D"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N/A</w:t>
            </w:r>
          </w:p>
        </w:tc>
      </w:tr>
    </w:tbl>
    <w:p w14:paraId="43468A85" w14:textId="02DB8DB6" w:rsidR="00BB3B88" w:rsidRDefault="00BB3B88" w:rsidP="00F40D75">
      <w:pPr>
        <w:ind w:left="0"/>
      </w:pPr>
      <w:r>
        <w:t>Signed off by:</w:t>
      </w:r>
      <w:r w:rsidR="00A85B2C">
        <w:t xml:space="preserve"> Sharon Connell</w:t>
      </w:r>
    </w:p>
    <w:p w14:paraId="0A78E6F9" w14:textId="36CF786B" w:rsidR="00BB3B88" w:rsidRPr="00F40D75" w:rsidRDefault="00BB3B88" w:rsidP="00F40D75">
      <w:pPr>
        <w:ind w:left="0"/>
      </w:pPr>
      <w:r>
        <w:t xml:space="preserve">Date: </w:t>
      </w:r>
      <w:r w:rsidR="00A85B2C">
        <w:t>12/02/2026</w:t>
      </w:r>
    </w:p>
    <w:p w14:paraId="282F32CF" w14:textId="77777777" w:rsidR="00F40D75" w:rsidRPr="00F40D75" w:rsidRDefault="00F40D75" w:rsidP="00845299">
      <w:pPr>
        <w:rPr>
          <w:rFonts w:asciiTheme="majorHAnsi" w:eastAsiaTheme="majorEastAsia" w:hAnsiTheme="majorHAnsi" w:cstheme="majorBidi"/>
          <w:color w:val="005EB8" w:themeColor="accent2"/>
          <w:sz w:val="32"/>
          <w:szCs w:val="26"/>
        </w:rPr>
      </w:pPr>
      <w:r w:rsidRPr="00F40D75">
        <w:br w:type="page"/>
      </w:r>
    </w:p>
    <w:p w14:paraId="20D603CF" w14:textId="77777777" w:rsidR="00D4630F" w:rsidRPr="00562FA1" w:rsidRDefault="00D4630F" w:rsidP="00845299">
      <w:pPr>
        <w:pStyle w:val="Heading2"/>
      </w:pPr>
      <w:bookmarkStart w:id="87" w:name="_Toc179704200"/>
      <w:bookmarkStart w:id="88" w:name="_Toc222143902"/>
      <w:r w:rsidRPr="00F40D75">
        <w:lastRenderedPageBreak/>
        <w:t xml:space="preserve">Appendix B – </w:t>
      </w:r>
      <w:r w:rsidRPr="00562FA1">
        <w:t>Southend Essex and Thurrock Social Care details</w:t>
      </w:r>
      <w:bookmarkEnd w:id="87"/>
      <w:bookmarkEnd w:id="88"/>
    </w:p>
    <w:tbl>
      <w:tblPr>
        <w:tblStyle w:val="TableGrid"/>
        <w:tblW w:w="0" w:type="auto"/>
        <w:tblLook w:val="04A0" w:firstRow="1" w:lastRow="0" w:firstColumn="1" w:lastColumn="0" w:noHBand="0" w:noVBand="1"/>
      </w:tblPr>
      <w:tblGrid>
        <w:gridCol w:w="9016"/>
      </w:tblGrid>
      <w:tr w:rsidR="00D4630F" w:rsidRPr="00671BC1" w14:paraId="54C12457" w14:textId="77777777" w:rsidTr="00BA3102">
        <w:trPr>
          <w:trHeight w:val="727"/>
        </w:trPr>
        <w:tc>
          <w:tcPr>
            <w:tcW w:w="9016" w:type="dxa"/>
            <w:shd w:val="clear" w:color="auto" w:fill="C00000"/>
          </w:tcPr>
          <w:p w14:paraId="4D5CE242" w14:textId="4BB55340" w:rsidR="00D4630F" w:rsidRPr="00845299" w:rsidRDefault="00845299" w:rsidP="00845299">
            <w:pPr>
              <w:pStyle w:val="NormalWeb"/>
              <w:spacing w:before="120" w:beforeAutospacing="0" w:after="120" w:afterAutospacing="0"/>
              <w:jc w:val="center"/>
              <w:rPr>
                <w:rFonts w:asciiTheme="minorHAnsi" w:hAnsiTheme="minorHAnsi" w:cstheme="minorHAnsi"/>
                <w:b/>
                <w:bCs/>
                <w:color w:val="FFFFFF" w:themeColor="background1"/>
                <w:sz w:val="28"/>
                <w:szCs w:val="28"/>
              </w:rPr>
            </w:pPr>
            <w:r w:rsidRPr="00845299">
              <w:rPr>
                <w:rFonts w:asciiTheme="minorHAnsi" w:hAnsiTheme="minorHAnsi" w:cstheme="minorHAnsi"/>
                <w:b/>
                <w:bCs/>
                <w:color w:val="FFFFFF" w:themeColor="background1"/>
                <w:sz w:val="28"/>
                <w:szCs w:val="28"/>
              </w:rPr>
              <w:t>URGENT HELP</w:t>
            </w:r>
          </w:p>
          <w:p w14:paraId="404FE997" w14:textId="77777777" w:rsidR="00D4630F" w:rsidRPr="00671BC1" w:rsidRDefault="00D4630F" w:rsidP="00845299">
            <w:pPr>
              <w:pStyle w:val="NormalWeb"/>
              <w:spacing w:before="120" w:beforeAutospacing="0" w:after="120" w:afterAutospacing="0"/>
              <w:jc w:val="center"/>
              <w:rPr>
                <w:color w:val="FFFFFF" w:themeColor="background1"/>
              </w:rPr>
            </w:pPr>
            <w:r w:rsidRPr="00845299">
              <w:rPr>
                <w:rFonts w:asciiTheme="majorHAnsi" w:hAnsiTheme="majorHAnsi" w:cstheme="majorHAnsi"/>
                <w:b/>
                <w:bCs/>
                <w:color w:val="FFFFFF" w:themeColor="background1"/>
                <w:sz w:val="28"/>
                <w:szCs w:val="28"/>
              </w:rPr>
              <w:t>If a child or adult is in immediate danger, call 999</w:t>
            </w:r>
          </w:p>
        </w:tc>
      </w:tr>
      <w:tr w:rsidR="00D4630F" w:rsidRPr="00272086" w14:paraId="684B2AFA" w14:textId="77777777" w:rsidTr="00BA3102">
        <w:tc>
          <w:tcPr>
            <w:tcW w:w="9016" w:type="dxa"/>
            <w:shd w:val="clear" w:color="auto" w:fill="E8EDEE" w:themeFill="background2"/>
          </w:tcPr>
          <w:p w14:paraId="109BF952" w14:textId="77777777" w:rsidR="00D4630F" w:rsidRPr="00272086" w:rsidRDefault="00D4630F" w:rsidP="002024A4">
            <w:pPr>
              <w:pStyle w:val="NormalWeb"/>
              <w:spacing w:before="0" w:beforeAutospacing="0" w:after="0" w:afterAutospacing="0" w:line="288" w:lineRule="auto"/>
              <w:rPr>
                <w:rFonts w:ascii="Arial" w:hAnsi="Arial" w:cs="Arial"/>
                <w:b/>
                <w:bCs/>
                <w:color w:val="231F20" w:themeColor="text1"/>
              </w:rPr>
            </w:pPr>
            <w:r w:rsidRPr="00272086">
              <w:rPr>
                <w:rStyle w:val="contentpasted1"/>
                <w:rFonts w:ascii="Arial" w:hAnsi="Arial" w:cs="Arial"/>
                <w:b/>
                <w:bCs/>
                <w:color w:val="231F20" w:themeColor="text1"/>
              </w:rPr>
              <w:t>If you are worried that a child or adult is being abused or neglected or would like to seek advice around safeguarding contact:</w:t>
            </w:r>
            <w:r w:rsidRPr="00272086">
              <w:rPr>
                <w:rFonts w:ascii="Arial" w:hAnsi="Arial" w:cs="Arial"/>
                <w:b/>
                <w:bCs/>
                <w:color w:val="231F20" w:themeColor="text1"/>
              </w:rPr>
              <w:t> </w:t>
            </w:r>
          </w:p>
          <w:p w14:paraId="4AB87EDA" w14:textId="77777777" w:rsidR="00D4630F" w:rsidRPr="00272086" w:rsidRDefault="00D4630F" w:rsidP="002024A4">
            <w:pPr>
              <w:pStyle w:val="NormalWeb"/>
              <w:spacing w:before="0" w:beforeAutospacing="0" w:after="0" w:afterAutospacing="0" w:line="288" w:lineRule="auto"/>
              <w:rPr>
                <w:rFonts w:ascii="Arial" w:hAnsi="Arial" w:cs="Arial"/>
                <w:color w:val="231F20" w:themeColor="text1"/>
              </w:rPr>
            </w:pPr>
          </w:p>
          <w:p w14:paraId="22E756A6" w14:textId="77777777" w:rsidR="00D4630F" w:rsidRPr="00272086" w:rsidRDefault="00D4630F" w:rsidP="002024A4">
            <w:pPr>
              <w:pStyle w:val="NormalWeb"/>
              <w:spacing w:before="0" w:beforeAutospacing="0" w:after="0" w:afterAutospacing="0" w:line="288" w:lineRule="auto"/>
              <w:rPr>
                <w:rFonts w:ascii="Arial" w:hAnsi="Arial" w:cs="Arial"/>
                <w:color w:val="231F20" w:themeColor="text1"/>
              </w:rPr>
            </w:pPr>
            <w:r w:rsidRPr="00272086">
              <w:rPr>
                <w:rStyle w:val="contentpasted1"/>
                <w:rFonts w:ascii="Arial" w:hAnsi="Arial" w:cs="Arial"/>
                <w:b/>
                <w:bCs/>
                <w:color w:val="231F20" w:themeColor="text1"/>
              </w:rPr>
              <w:t>Essex County Council</w:t>
            </w:r>
          </w:p>
          <w:p w14:paraId="6D2D38FE" w14:textId="3FFC6262" w:rsidR="00D4630F" w:rsidRPr="004409AA" w:rsidRDefault="00D4630F" w:rsidP="002024A4">
            <w:pPr>
              <w:pStyle w:val="NormalWeb"/>
              <w:spacing w:before="0" w:beforeAutospacing="0" w:after="0" w:afterAutospacing="0" w:line="288" w:lineRule="auto"/>
              <w:rPr>
                <w:rFonts w:ascii="Arial" w:hAnsi="Arial" w:cs="Arial"/>
                <w:color w:val="231F20" w:themeColor="text1"/>
              </w:rPr>
            </w:pPr>
            <w:r w:rsidRPr="004409AA">
              <w:rPr>
                <w:rStyle w:val="contentpasted1"/>
                <w:rFonts w:ascii="Arial" w:hAnsi="Arial" w:cs="Arial"/>
                <w:color w:val="231F20" w:themeColor="text1"/>
              </w:rPr>
              <w:t xml:space="preserve">Children and families service </w:t>
            </w:r>
            <w:r w:rsidRPr="00F0435A">
              <w:rPr>
                <w:rStyle w:val="contentpasted1"/>
                <w:rFonts w:ascii="Arial" w:hAnsi="Arial" w:cs="Arial"/>
                <w:color w:val="231F20" w:themeColor="text1"/>
              </w:rPr>
              <w:t>0345 603 7627</w:t>
            </w:r>
            <w:r w:rsidRPr="00F14483">
              <w:rPr>
                <w:rStyle w:val="contentpasted1"/>
                <w:rFonts w:ascii="Arial" w:hAnsi="Arial" w:cs="Arial"/>
                <w:color w:val="231F20" w:themeColor="text1"/>
              </w:rPr>
              <w:t xml:space="preserve"> (09:00 to 17:30)</w:t>
            </w:r>
          </w:p>
          <w:p w14:paraId="6F5B9650" w14:textId="77777777" w:rsidR="00D4630F" w:rsidRPr="004409AA" w:rsidRDefault="00D4630F" w:rsidP="002024A4">
            <w:pPr>
              <w:pStyle w:val="NormalWeb"/>
              <w:spacing w:before="0" w:beforeAutospacing="0" w:after="0" w:afterAutospacing="0" w:line="288" w:lineRule="auto"/>
              <w:rPr>
                <w:rFonts w:ascii="Arial" w:hAnsi="Arial" w:cs="Arial"/>
                <w:color w:val="231F20" w:themeColor="text1"/>
              </w:rPr>
            </w:pPr>
            <w:hyperlink r:id="rId43" w:history="1">
              <w:r w:rsidRPr="00F0435A">
                <w:rPr>
                  <w:rStyle w:val="Hyperlink"/>
                  <w:rFonts w:ascii="Arial" w:hAnsi="Arial" w:cs="Arial"/>
                  <w:color w:val="005EB8" w:themeColor="accent2"/>
                </w:rPr>
                <w:t>Essex Children’s Social Care</w:t>
              </w:r>
            </w:hyperlink>
            <w:r w:rsidRPr="004409AA">
              <w:rPr>
                <w:rFonts w:ascii="Arial" w:hAnsi="Arial" w:cs="Arial"/>
                <w:color w:val="231F20" w:themeColor="text1"/>
              </w:rPr>
              <w:t xml:space="preserve"> (click to access)</w:t>
            </w:r>
          </w:p>
          <w:p w14:paraId="27A26AC8" w14:textId="77777777" w:rsidR="00D4630F" w:rsidRPr="004409AA" w:rsidRDefault="00D4630F" w:rsidP="002024A4">
            <w:pPr>
              <w:pStyle w:val="NormalWeb"/>
              <w:spacing w:before="0" w:beforeAutospacing="0" w:after="0" w:afterAutospacing="0" w:line="288" w:lineRule="auto"/>
              <w:rPr>
                <w:rFonts w:ascii="Arial" w:hAnsi="Arial" w:cs="Arial"/>
                <w:color w:val="231F20" w:themeColor="text1"/>
              </w:rPr>
            </w:pPr>
          </w:p>
          <w:p w14:paraId="1CE74DE7" w14:textId="77777777" w:rsidR="00D4630F" w:rsidRPr="004409AA" w:rsidRDefault="00D4630F" w:rsidP="002024A4">
            <w:pPr>
              <w:pStyle w:val="NormalWeb"/>
              <w:spacing w:before="0" w:beforeAutospacing="0" w:after="0" w:afterAutospacing="0" w:line="288" w:lineRule="auto"/>
              <w:rPr>
                <w:rStyle w:val="contentpasted1"/>
                <w:rFonts w:ascii="Arial" w:hAnsi="Arial" w:cs="Arial"/>
                <w:color w:val="231F20" w:themeColor="text1"/>
              </w:rPr>
            </w:pPr>
            <w:r w:rsidRPr="004409AA">
              <w:rPr>
                <w:rStyle w:val="contentpasted1"/>
                <w:rFonts w:ascii="Arial" w:hAnsi="Arial" w:cs="Arial"/>
                <w:color w:val="231F20" w:themeColor="text1"/>
              </w:rPr>
              <w:t xml:space="preserve">Adult Social Care </w:t>
            </w:r>
            <w:r w:rsidRPr="00F0435A">
              <w:rPr>
                <w:rStyle w:val="contentpasted1"/>
                <w:rFonts w:ascii="Arial" w:hAnsi="Arial" w:cs="Arial"/>
                <w:color w:val="231F20" w:themeColor="text1"/>
              </w:rPr>
              <w:t>0345 603 7630</w:t>
            </w:r>
            <w:r w:rsidRPr="00F14483">
              <w:rPr>
                <w:rStyle w:val="contentpasted1"/>
                <w:rFonts w:ascii="Arial" w:hAnsi="Arial" w:cs="Arial"/>
                <w:color w:val="231F20" w:themeColor="text1"/>
              </w:rPr>
              <w:t xml:space="preserve"> (09:00 to 17:30) </w:t>
            </w:r>
          </w:p>
          <w:p w14:paraId="6E644135" w14:textId="77777777" w:rsidR="00D4630F" w:rsidRPr="004409AA" w:rsidRDefault="00D4630F" w:rsidP="002024A4">
            <w:pPr>
              <w:pStyle w:val="NormalWeb"/>
              <w:spacing w:before="0" w:beforeAutospacing="0" w:after="0" w:afterAutospacing="0" w:line="288" w:lineRule="auto"/>
              <w:rPr>
                <w:rFonts w:ascii="Arial" w:hAnsi="Arial" w:cs="Arial"/>
                <w:color w:val="231F20" w:themeColor="text1"/>
              </w:rPr>
            </w:pPr>
            <w:hyperlink r:id="rId44" w:history="1">
              <w:r w:rsidRPr="00F0435A">
                <w:rPr>
                  <w:rStyle w:val="Hyperlink"/>
                  <w:rFonts w:ascii="Arial" w:hAnsi="Arial" w:cs="Arial"/>
                  <w:color w:val="005EB8" w:themeColor="accent2"/>
                </w:rPr>
                <w:t>Essex Adult Social Care</w:t>
              </w:r>
            </w:hyperlink>
            <w:r w:rsidRPr="004409AA">
              <w:rPr>
                <w:rFonts w:ascii="Arial" w:hAnsi="Arial" w:cs="Arial"/>
                <w:color w:val="231F20" w:themeColor="text1"/>
              </w:rPr>
              <w:t xml:space="preserve"> (click to access)</w:t>
            </w:r>
          </w:p>
          <w:p w14:paraId="17268851" w14:textId="77777777" w:rsidR="00D4630F" w:rsidRPr="004409AA" w:rsidRDefault="00D4630F" w:rsidP="002024A4">
            <w:pPr>
              <w:pStyle w:val="NormalWeb"/>
              <w:spacing w:before="0" w:beforeAutospacing="0" w:after="0" w:afterAutospacing="0" w:line="288" w:lineRule="auto"/>
              <w:rPr>
                <w:rFonts w:ascii="Arial" w:hAnsi="Arial" w:cs="Arial"/>
                <w:color w:val="231F20" w:themeColor="text1"/>
              </w:rPr>
            </w:pPr>
          </w:p>
          <w:p w14:paraId="3A06BC93" w14:textId="77777777" w:rsidR="00D4630F" w:rsidRPr="004409AA" w:rsidRDefault="00D4630F" w:rsidP="002024A4">
            <w:pPr>
              <w:pStyle w:val="NormalWeb"/>
              <w:spacing w:before="0" w:beforeAutospacing="0" w:after="0" w:afterAutospacing="0" w:line="288" w:lineRule="auto"/>
              <w:rPr>
                <w:rStyle w:val="contentpasted1"/>
                <w:rFonts w:ascii="Arial" w:hAnsi="Arial" w:cs="Arial"/>
                <w:color w:val="231F20" w:themeColor="text1"/>
                <w:u w:val="single"/>
              </w:rPr>
            </w:pPr>
            <w:r w:rsidRPr="004409AA">
              <w:rPr>
                <w:rStyle w:val="contentpasted1"/>
                <w:rFonts w:ascii="Arial" w:hAnsi="Arial" w:cs="Arial"/>
                <w:color w:val="231F20" w:themeColor="text1"/>
              </w:rPr>
              <w:t xml:space="preserve">Out of Hours (All age) </w:t>
            </w:r>
            <w:r w:rsidRPr="004409AA">
              <w:rPr>
                <w:rStyle w:val="contentpasted1"/>
                <w:rFonts w:ascii="Arial" w:hAnsi="Arial" w:cs="Arial"/>
                <w:color w:val="231F20" w:themeColor="text1"/>
                <w:u w:val="single"/>
              </w:rPr>
              <w:t>0345 606 1212</w:t>
            </w:r>
          </w:p>
          <w:p w14:paraId="2F7D2527" w14:textId="77777777" w:rsidR="00D4630F" w:rsidRPr="004409AA" w:rsidRDefault="00D4630F" w:rsidP="002024A4">
            <w:pPr>
              <w:pStyle w:val="NormalWeb"/>
              <w:spacing w:before="0" w:beforeAutospacing="0" w:after="0" w:afterAutospacing="0" w:line="288" w:lineRule="auto"/>
              <w:rPr>
                <w:rFonts w:ascii="Arial" w:hAnsi="Arial" w:cs="Arial"/>
                <w:color w:val="231F20" w:themeColor="text1"/>
                <w:u w:val="single"/>
              </w:rPr>
            </w:pPr>
          </w:p>
          <w:p w14:paraId="5CDFB7FC" w14:textId="20A65E6A" w:rsidR="00D4630F" w:rsidRPr="004409AA" w:rsidRDefault="00D4630F" w:rsidP="002024A4">
            <w:pPr>
              <w:pStyle w:val="NormalWeb"/>
              <w:spacing w:before="0" w:beforeAutospacing="0" w:after="0" w:afterAutospacing="0" w:line="288" w:lineRule="auto"/>
              <w:rPr>
                <w:rFonts w:ascii="Arial" w:hAnsi="Arial" w:cs="Arial"/>
                <w:color w:val="231F20" w:themeColor="text1"/>
              </w:rPr>
            </w:pPr>
            <w:r w:rsidRPr="004409AA">
              <w:rPr>
                <w:rStyle w:val="contentpasted1"/>
                <w:rFonts w:ascii="Arial" w:hAnsi="Arial" w:cs="Arial"/>
                <w:b/>
                <w:bCs/>
                <w:color w:val="231F20" w:themeColor="text1"/>
              </w:rPr>
              <w:t>Southend on Sea City Council</w:t>
            </w:r>
          </w:p>
          <w:p w14:paraId="0DA2346A" w14:textId="77777777" w:rsidR="00D4630F" w:rsidRPr="004409AA" w:rsidRDefault="00D4630F" w:rsidP="002024A4">
            <w:pPr>
              <w:pStyle w:val="NormalWeb"/>
              <w:spacing w:before="0" w:beforeAutospacing="0" w:after="0" w:afterAutospacing="0" w:line="288" w:lineRule="auto"/>
              <w:rPr>
                <w:rStyle w:val="contentpasted1"/>
                <w:rFonts w:ascii="Arial" w:hAnsi="Arial" w:cs="Arial"/>
                <w:color w:val="231F20" w:themeColor="text1"/>
              </w:rPr>
            </w:pPr>
            <w:r w:rsidRPr="004409AA">
              <w:rPr>
                <w:rStyle w:val="contentpasted1"/>
                <w:rFonts w:ascii="Arial" w:hAnsi="Arial" w:cs="Arial"/>
                <w:color w:val="231F20" w:themeColor="text1"/>
              </w:rPr>
              <w:t xml:space="preserve">Children’s Social Care </w:t>
            </w:r>
            <w:r w:rsidRPr="00F0435A">
              <w:rPr>
                <w:rStyle w:val="contentpasted1"/>
                <w:rFonts w:ascii="Arial" w:hAnsi="Arial" w:cs="Arial"/>
                <w:color w:val="231F20" w:themeColor="text1"/>
              </w:rPr>
              <w:t>01702 215007</w:t>
            </w:r>
            <w:r w:rsidRPr="00D418F6">
              <w:rPr>
                <w:rStyle w:val="contentpasted1"/>
                <w:rFonts w:ascii="Arial" w:hAnsi="Arial" w:cs="Arial"/>
                <w:color w:val="231F20" w:themeColor="text1"/>
              </w:rPr>
              <w:t xml:space="preserve"> (09:00 to 16:30) </w:t>
            </w:r>
          </w:p>
          <w:p w14:paraId="71D67CB6" w14:textId="77777777" w:rsidR="00D4630F" w:rsidRPr="004409AA" w:rsidRDefault="00D4630F" w:rsidP="002024A4">
            <w:pPr>
              <w:pStyle w:val="NormalWeb"/>
              <w:spacing w:before="0" w:beforeAutospacing="0" w:after="0" w:afterAutospacing="0" w:line="288" w:lineRule="auto"/>
              <w:rPr>
                <w:rFonts w:ascii="Arial" w:hAnsi="Arial" w:cs="Arial"/>
                <w:color w:val="231F20" w:themeColor="text1"/>
              </w:rPr>
            </w:pPr>
            <w:hyperlink r:id="rId45" w:history="1">
              <w:r w:rsidRPr="00F0435A">
                <w:rPr>
                  <w:rStyle w:val="Hyperlink"/>
                  <w:rFonts w:ascii="Arial" w:hAnsi="Arial" w:cs="Arial"/>
                  <w:color w:val="005EB8" w:themeColor="accent2"/>
                </w:rPr>
                <w:t>Southend Children’s Social Care</w:t>
              </w:r>
            </w:hyperlink>
            <w:r w:rsidRPr="004409AA">
              <w:rPr>
                <w:rFonts w:ascii="Arial" w:hAnsi="Arial" w:cs="Arial"/>
                <w:color w:val="231F20" w:themeColor="text1"/>
              </w:rPr>
              <w:t xml:space="preserve"> (click to access)</w:t>
            </w:r>
          </w:p>
          <w:p w14:paraId="4C7B395E" w14:textId="77777777" w:rsidR="00D4630F" w:rsidRPr="004409AA" w:rsidRDefault="00D4630F" w:rsidP="002024A4">
            <w:pPr>
              <w:pStyle w:val="NormalWeb"/>
              <w:spacing w:before="0" w:beforeAutospacing="0" w:after="0" w:afterAutospacing="0" w:line="288" w:lineRule="auto"/>
              <w:rPr>
                <w:rFonts w:ascii="Arial" w:hAnsi="Arial" w:cs="Arial"/>
                <w:color w:val="231F20" w:themeColor="text1"/>
              </w:rPr>
            </w:pPr>
            <w:r w:rsidRPr="004409AA">
              <w:rPr>
                <w:rFonts w:ascii="Arial" w:hAnsi="Arial" w:cs="Arial"/>
                <w:color w:val="231F20" w:themeColor="text1"/>
              </w:rPr>
              <w:t> </w:t>
            </w:r>
          </w:p>
          <w:p w14:paraId="2E54B0AD" w14:textId="77777777" w:rsidR="00D4630F" w:rsidRPr="004409AA" w:rsidRDefault="00D4630F" w:rsidP="002024A4">
            <w:pPr>
              <w:pStyle w:val="NormalWeb"/>
              <w:spacing w:before="0" w:beforeAutospacing="0" w:after="0" w:afterAutospacing="0" w:line="288" w:lineRule="auto"/>
              <w:rPr>
                <w:rStyle w:val="contentpasted1"/>
                <w:rFonts w:ascii="Arial" w:hAnsi="Arial" w:cs="Arial"/>
                <w:color w:val="231F20" w:themeColor="text1"/>
              </w:rPr>
            </w:pPr>
            <w:r w:rsidRPr="004409AA">
              <w:rPr>
                <w:rStyle w:val="contentpasted1"/>
                <w:rFonts w:ascii="Arial" w:hAnsi="Arial" w:cs="Arial"/>
                <w:color w:val="231F20" w:themeColor="text1"/>
              </w:rPr>
              <w:t xml:space="preserve">Adult Social Care </w:t>
            </w:r>
            <w:r w:rsidRPr="00F0435A">
              <w:rPr>
                <w:rStyle w:val="contentpasted1"/>
                <w:rFonts w:ascii="Arial" w:hAnsi="Arial" w:cs="Arial"/>
                <w:color w:val="231F20" w:themeColor="text1"/>
              </w:rPr>
              <w:t>01702 215008 (09:00 to 16:30)</w:t>
            </w:r>
            <w:r w:rsidRPr="004409AA">
              <w:rPr>
                <w:rStyle w:val="contentpasted1"/>
                <w:rFonts w:ascii="Arial" w:hAnsi="Arial" w:cs="Arial"/>
                <w:color w:val="231F20" w:themeColor="text1"/>
              </w:rPr>
              <w:t> </w:t>
            </w:r>
          </w:p>
          <w:p w14:paraId="020ABB69" w14:textId="77777777" w:rsidR="00D4630F" w:rsidRPr="004409AA" w:rsidRDefault="00D4630F" w:rsidP="002024A4">
            <w:pPr>
              <w:pStyle w:val="NormalWeb"/>
              <w:spacing w:before="0" w:beforeAutospacing="0" w:after="0" w:afterAutospacing="0" w:line="288" w:lineRule="auto"/>
              <w:rPr>
                <w:rFonts w:ascii="Arial" w:hAnsi="Arial" w:cs="Arial"/>
                <w:color w:val="231F20" w:themeColor="text1"/>
              </w:rPr>
            </w:pPr>
          </w:p>
          <w:p w14:paraId="39C1FC2D" w14:textId="497D879A" w:rsidR="00D4630F" w:rsidRDefault="00D4630F" w:rsidP="002024A4">
            <w:pPr>
              <w:pStyle w:val="NormalWeb"/>
              <w:spacing w:before="0" w:beforeAutospacing="0" w:after="0" w:afterAutospacing="0" w:line="288" w:lineRule="auto"/>
              <w:rPr>
                <w:rFonts w:ascii="Arial" w:hAnsi="Arial" w:cs="Arial"/>
                <w:color w:val="231F20" w:themeColor="text1"/>
              </w:rPr>
            </w:pPr>
            <w:hyperlink r:id="rId46" w:history="1">
              <w:r w:rsidRPr="00F0435A">
                <w:rPr>
                  <w:rStyle w:val="Hyperlink"/>
                  <w:rFonts w:ascii="Arial" w:hAnsi="Arial" w:cs="Arial"/>
                  <w:color w:val="005EB8" w:themeColor="accent2"/>
                </w:rPr>
                <w:t>Southend Adult social care</w:t>
              </w:r>
            </w:hyperlink>
            <w:r w:rsidRPr="004409AA">
              <w:rPr>
                <w:rFonts w:ascii="Arial" w:hAnsi="Arial" w:cs="Arial"/>
                <w:color w:val="231F20" w:themeColor="text1"/>
              </w:rPr>
              <w:t xml:space="preserve"> (click to access)</w:t>
            </w:r>
          </w:p>
          <w:p w14:paraId="0C9EA71D" w14:textId="77777777" w:rsidR="00F0435A" w:rsidRPr="004409AA" w:rsidRDefault="00F0435A" w:rsidP="002024A4">
            <w:pPr>
              <w:pStyle w:val="NormalWeb"/>
              <w:spacing w:before="0" w:beforeAutospacing="0" w:after="0" w:afterAutospacing="0" w:line="288" w:lineRule="auto"/>
              <w:rPr>
                <w:rFonts w:ascii="Arial" w:hAnsi="Arial" w:cs="Arial"/>
                <w:color w:val="231F20" w:themeColor="text1"/>
              </w:rPr>
            </w:pPr>
          </w:p>
          <w:p w14:paraId="61F420E3" w14:textId="77777777" w:rsidR="00D4630F" w:rsidRPr="00C2160C" w:rsidRDefault="00D4630F" w:rsidP="002024A4">
            <w:pPr>
              <w:pStyle w:val="NormalWeb"/>
              <w:spacing w:before="0" w:beforeAutospacing="0" w:after="0" w:afterAutospacing="0" w:line="288" w:lineRule="auto"/>
              <w:rPr>
                <w:rStyle w:val="contentpasted1"/>
                <w:rFonts w:ascii="Arial" w:hAnsi="Arial" w:cs="Arial"/>
                <w:color w:val="231F20" w:themeColor="text1"/>
              </w:rPr>
            </w:pPr>
            <w:r w:rsidRPr="004409AA">
              <w:rPr>
                <w:rStyle w:val="contentpasted1"/>
                <w:rFonts w:ascii="Arial" w:hAnsi="Arial" w:cs="Arial"/>
                <w:color w:val="231F20" w:themeColor="text1"/>
              </w:rPr>
              <w:t xml:space="preserve">Out </w:t>
            </w:r>
            <w:r w:rsidRPr="00C2160C">
              <w:rPr>
                <w:rStyle w:val="contentpasted1"/>
                <w:rFonts w:ascii="Arial" w:hAnsi="Arial" w:cs="Arial"/>
                <w:color w:val="231F20" w:themeColor="text1"/>
              </w:rPr>
              <w:t xml:space="preserve">of Hours </w:t>
            </w:r>
            <w:r w:rsidRPr="00C2160C">
              <w:rPr>
                <w:rStyle w:val="contentpasted1"/>
                <w:rFonts w:ascii="Arial" w:hAnsi="Arial" w:cs="Arial"/>
              </w:rPr>
              <w:t>(All age)</w:t>
            </w:r>
            <w:r w:rsidRPr="00C2160C">
              <w:rPr>
                <w:rStyle w:val="contentpasted1"/>
                <w:rFonts w:ascii="Arial" w:hAnsi="Arial" w:cs="Arial"/>
                <w:color w:val="231F20" w:themeColor="text1"/>
              </w:rPr>
              <w:t xml:space="preserve"> </w:t>
            </w:r>
            <w:r w:rsidRPr="00C2160C">
              <w:rPr>
                <w:rStyle w:val="contentpasted1"/>
                <w:rFonts w:ascii="Arial" w:hAnsi="Arial" w:cs="Arial"/>
                <w:color w:val="231F20" w:themeColor="text1"/>
                <w:u w:val="single"/>
              </w:rPr>
              <w:t>0345 606 1212</w:t>
            </w:r>
          </w:p>
          <w:p w14:paraId="78F2335E" w14:textId="6FC7E97F" w:rsidR="00D4630F" w:rsidRPr="004409AA" w:rsidRDefault="00D4630F" w:rsidP="002024A4">
            <w:pPr>
              <w:pStyle w:val="NormalWeb"/>
              <w:spacing w:before="0" w:beforeAutospacing="0" w:after="0" w:afterAutospacing="0" w:line="288" w:lineRule="auto"/>
              <w:rPr>
                <w:rFonts w:ascii="Arial" w:hAnsi="Arial" w:cs="Arial"/>
                <w:color w:val="231F20" w:themeColor="text1"/>
              </w:rPr>
            </w:pPr>
          </w:p>
          <w:p w14:paraId="7EA9A7B0" w14:textId="77777777" w:rsidR="00D4630F" w:rsidRPr="004409AA" w:rsidRDefault="00D4630F" w:rsidP="002024A4">
            <w:pPr>
              <w:pStyle w:val="NormalWeb"/>
              <w:spacing w:before="0" w:beforeAutospacing="0" w:after="0" w:afterAutospacing="0" w:line="288" w:lineRule="auto"/>
              <w:rPr>
                <w:rFonts w:ascii="Arial" w:hAnsi="Arial" w:cs="Arial"/>
                <w:color w:val="231F20" w:themeColor="text1"/>
              </w:rPr>
            </w:pPr>
            <w:r w:rsidRPr="004409AA">
              <w:rPr>
                <w:rStyle w:val="contentpasted1"/>
                <w:rFonts w:ascii="Arial" w:hAnsi="Arial" w:cs="Arial"/>
                <w:b/>
                <w:bCs/>
                <w:color w:val="231F20" w:themeColor="text1"/>
              </w:rPr>
              <w:t>Thurrock Council</w:t>
            </w:r>
          </w:p>
          <w:p w14:paraId="1C4A7F66" w14:textId="736DABAB" w:rsidR="00D4630F" w:rsidRPr="004409AA" w:rsidRDefault="00D4630F" w:rsidP="002024A4">
            <w:pPr>
              <w:pStyle w:val="NormalWeb"/>
              <w:spacing w:before="0" w:beforeAutospacing="0" w:after="0" w:afterAutospacing="0" w:line="288" w:lineRule="auto"/>
              <w:rPr>
                <w:rStyle w:val="contentpasted1"/>
                <w:rFonts w:ascii="Arial" w:hAnsi="Arial" w:cs="Arial"/>
                <w:color w:val="231F20" w:themeColor="text1"/>
                <w:u w:val="single"/>
              </w:rPr>
            </w:pPr>
            <w:r w:rsidRPr="004409AA">
              <w:rPr>
                <w:rStyle w:val="contentpasted1"/>
                <w:rFonts w:ascii="Arial" w:hAnsi="Arial" w:cs="Arial"/>
                <w:color w:val="231F20" w:themeColor="text1"/>
              </w:rPr>
              <w:t xml:space="preserve">Children’s Safeguarding </w:t>
            </w:r>
            <w:r w:rsidRPr="00F0435A">
              <w:rPr>
                <w:rStyle w:val="contentpasted1"/>
                <w:rFonts w:ascii="Arial" w:hAnsi="Arial" w:cs="Arial"/>
                <w:color w:val="231F20" w:themeColor="text1"/>
              </w:rPr>
              <w:t>01375 652802</w:t>
            </w:r>
            <w:r w:rsidRPr="00D418F6">
              <w:rPr>
                <w:rStyle w:val="contentpasted1"/>
                <w:rFonts w:ascii="Arial" w:hAnsi="Arial" w:cs="Arial"/>
                <w:color w:val="231F20" w:themeColor="text1"/>
              </w:rPr>
              <w:t xml:space="preserve"> (09:00 to 17:00)</w:t>
            </w:r>
          </w:p>
          <w:p w14:paraId="71062419" w14:textId="77777777" w:rsidR="00D4630F" w:rsidRPr="004409AA" w:rsidRDefault="00D4630F" w:rsidP="002024A4">
            <w:pPr>
              <w:pStyle w:val="NormalWeb"/>
              <w:spacing w:before="0" w:beforeAutospacing="0" w:after="0" w:afterAutospacing="0" w:line="288" w:lineRule="auto"/>
              <w:rPr>
                <w:rFonts w:ascii="Arial" w:hAnsi="Arial" w:cs="Arial"/>
                <w:color w:val="231F20" w:themeColor="text1"/>
              </w:rPr>
            </w:pPr>
            <w:hyperlink r:id="rId47" w:history="1">
              <w:r w:rsidRPr="00F0435A">
                <w:rPr>
                  <w:rStyle w:val="Hyperlink"/>
                  <w:rFonts w:ascii="Arial" w:hAnsi="Arial" w:cs="Arial"/>
                  <w:color w:val="005EB8" w:themeColor="accent2"/>
                </w:rPr>
                <w:t>Thurrock Children’s Social Care</w:t>
              </w:r>
            </w:hyperlink>
            <w:r w:rsidRPr="004409AA">
              <w:rPr>
                <w:rFonts w:ascii="Arial" w:hAnsi="Arial" w:cs="Arial"/>
                <w:color w:val="231F20" w:themeColor="text1"/>
              </w:rPr>
              <w:t xml:space="preserve"> (click to access)</w:t>
            </w:r>
          </w:p>
          <w:p w14:paraId="13A3CE31" w14:textId="77777777" w:rsidR="00D4630F" w:rsidRPr="004409AA" w:rsidRDefault="00D4630F" w:rsidP="002024A4">
            <w:pPr>
              <w:pStyle w:val="NormalWeb"/>
              <w:spacing w:before="0" w:beforeAutospacing="0" w:after="0" w:afterAutospacing="0" w:line="288" w:lineRule="auto"/>
              <w:rPr>
                <w:rFonts w:ascii="Arial" w:hAnsi="Arial" w:cs="Arial"/>
                <w:color w:val="231F20" w:themeColor="text1"/>
              </w:rPr>
            </w:pPr>
            <w:r w:rsidRPr="004409AA">
              <w:rPr>
                <w:rFonts w:ascii="Arial" w:hAnsi="Arial" w:cs="Arial"/>
                <w:color w:val="231F20" w:themeColor="text1"/>
              </w:rPr>
              <w:t> </w:t>
            </w:r>
          </w:p>
          <w:p w14:paraId="0E29F210" w14:textId="1FB57FE8" w:rsidR="00D4630F" w:rsidRPr="004409AA" w:rsidRDefault="00D4630F" w:rsidP="002024A4">
            <w:pPr>
              <w:pStyle w:val="NormalWeb"/>
              <w:spacing w:before="0" w:beforeAutospacing="0" w:after="0" w:afterAutospacing="0" w:line="288" w:lineRule="auto"/>
              <w:rPr>
                <w:rStyle w:val="contentpasted1"/>
                <w:rFonts w:ascii="Arial" w:hAnsi="Arial" w:cs="Arial"/>
                <w:color w:val="231F20" w:themeColor="text1"/>
                <w:u w:val="single"/>
              </w:rPr>
            </w:pPr>
            <w:r w:rsidRPr="004409AA">
              <w:rPr>
                <w:rStyle w:val="contentpasted1"/>
                <w:rFonts w:ascii="Arial" w:hAnsi="Arial" w:cs="Arial"/>
                <w:color w:val="231F20" w:themeColor="text1"/>
              </w:rPr>
              <w:t xml:space="preserve">Adult Social Care </w:t>
            </w:r>
            <w:r w:rsidRPr="00F0435A">
              <w:rPr>
                <w:rStyle w:val="contentpasted1"/>
                <w:rFonts w:ascii="Arial" w:hAnsi="Arial" w:cs="Arial"/>
                <w:color w:val="231F20" w:themeColor="text1"/>
              </w:rPr>
              <w:t>01375 511000</w:t>
            </w:r>
            <w:r w:rsidRPr="00D418F6">
              <w:rPr>
                <w:rStyle w:val="contentpasted1"/>
                <w:rFonts w:ascii="Arial" w:hAnsi="Arial" w:cs="Arial"/>
                <w:color w:val="231F20" w:themeColor="text1"/>
              </w:rPr>
              <w:t xml:space="preserve"> (09:00 to 17:00)</w:t>
            </w:r>
          </w:p>
          <w:p w14:paraId="7A38157E" w14:textId="77777777" w:rsidR="00D4630F" w:rsidRPr="004409AA" w:rsidRDefault="00D4630F" w:rsidP="002024A4">
            <w:pPr>
              <w:pStyle w:val="NormalWeb"/>
              <w:spacing w:before="0" w:beforeAutospacing="0" w:after="0" w:afterAutospacing="0" w:line="288" w:lineRule="auto"/>
              <w:rPr>
                <w:rStyle w:val="contentpasted1"/>
                <w:rFonts w:ascii="Arial" w:hAnsi="Arial" w:cs="Arial"/>
                <w:color w:val="231F20" w:themeColor="text1"/>
                <w:u w:val="single"/>
              </w:rPr>
            </w:pPr>
          </w:p>
          <w:p w14:paraId="549D8021" w14:textId="77777777" w:rsidR="00D4630F" w:rsidRPr="004409AA" w:rsidRDefault="00D4630F" w:rsidP="002024A4">
            <w:pPr>
              <w:pStyle w:val="NormalWeb"/>
              <w:spacing w:before="0" w:beforeAutospacing="0" w:after="0" w:afterAutospacing="0" w:line="288" w:lineRule="auto"/>
              <w:rPr>
                <w:rFonts w:ascii="Arial" w:hAnsi="Arial" w:cs="Arial"/>
                <w:color w:val="231F20" w:themeColor="text1"/>
              </w:rPr>
            </w:pPr>
            <w:hyperlink r:id="rId48" w:history="1">
              <w:r w:rsidRPr="00F0435A">
                <w:rPr>
                  <w:rStyle w:val="Hyperlink"/>
                  <w:rFonts w:ascii="Arial" w:hAnsi="Arial" w:cs="Arial"/>
                  <w:color w:val="005EB8" w:themeColor="accent2"/>
                </w:rPr>
                <w:t>Thurrock Adult Social Care</w:t>
              </w:r>
            </w:hyperlink>
            <w:r w:rsidRPr="004409AA">
              <w:rPr>
                <w:rFonts w:ascii="Arial" w:hAnsi="Arial" w:cs="Arial"/>
                <w:color w:val="231F20" w:themeColor="text1"/>
              </w:rPr>
              <w:t xml:space="preserve"> (click to access)</w:t>
            </w:r>
          </w:p>
          <w:p w14:paraId="4B481D30" w14:textId="77777777" w:rsidR="00D4630F" w:rsidRPr="00C2160C" w:rsidRDefault="00D4630F" w:rsidP="002024A4">
            <w:pPr>
              <w:pStyle w:val="NormalWeb"/>
              <w:spacing w:before="0" w:beforeAutospacing="0" w:after="0" w:afterAutospacing="0" w:line="288" w:lineRule="auto"/>
              <w:rPr>
                <w:rFonts w:ascii="Arial" w:hAnsi="Arial" w:cs="Arial"/>
                <w:color w:val="231F20" w:themeColor="text1"/>
              </w:rPr>
            </w:pPr>
            <w:r w:rsidRPr="00C2160C">
              <w:rPr>
                <w:rStyle w:val="contentpasted1"/>
                <w:rFonts w:ascii="Arial" w:hAnsi="Arial" w:cs="Arial"/>
                <w:color w:val="231F20" w:themeColor="text1"/>
              </w:rPr>
              <w:t xml:space="preserve">Out of Hours </w:t>
            </w:r>
            <w:r w:rsidRPr="00C2160C">
              <w:rPr>
                <w:rStyle w:val="contentpasted1"/>
                <w:rFonts w:ascii="Arial" w:hAnsi="Arial" w:cs="Arial"/>
              </w:rPr>
              <w:t>(All age)</w:t>
            </w:r>
            <w:r w:rsidRPr="00C2160C">
              <w:rPr>
                <w:rStyle w:val="contentpasted1"/>
                <w:rFonts w:ascii="Arial" w:hAnsi="Arial" w:cs="Arial"/>
                <w:color w:val="231F20" w:themeColor="text1"/>
              </w:rPr>
              <w:t xml:space="preserve"> </w:t>
            </w:r>
            <w:r w:rsidRPr="00F0435A">
              <w:rPr>
                <w:rStyle w:val="contentpasted1"/>
                <w:rFonts w:ascii="Arial" w:hAnsi="Arial" w:cs="Arial"/>
                <w:color w:val="231F20" w:themeColor="text1"/>
              </w:rPr>
              <w:t>01375 372468</w:t>
            </w:r>
          </w:p>
          <w:p w14:paraId="28949CAC" w14:textId="77777777" w:rsidR="00D4630F" w:rsidRPr="00272086" w:rsidRDefault="00D4630F" w:rsidP="002024A4">
            <w:pPr>
              <w:pStyle w:val="NormalWeb"/>
              <w:spacing w:before="0" w:beforeAutospacing="0" w:after="0" w:afterAutospacing="0" w:line="288" w:lineRule="auto"/>
              <w:rPr>
                <w:rFonts w:ascii="Arial" w:hAnsi="Arial" w:cs="Arial"/>
                <w:color w:val="231F20" w:themeColor="text1"/>
              </w:rPr>
            </w:pPr>
          </w:p>
        </w:tc>
      </w:tr>
    </w:tbl>
    <w:p w14:paraId="26BCB760" w14:textId="19B7C3F0" w:rsidR="00D4630F" w:rsidRPr="00B72F49" w:rsidRDefault="00D4630F" w:rsidP="00B72F49">
      <w:pPr>
        <w:pStyle w:val="Heading2"/>
      </w:pPr>
      <w:bookmarkStart w:id="89" w:name="_Appendix_C_–"/>
      <w:bookmarkEnd w:id="89"/>
      <w:r>
        <w:rPr>
          <w:b w:val="0"/>
        </w:rPr>
        <w:br w:type="page"/>
      </w:r>
      <w:bookmarkStart w:id="90" w:name="_Toc179704201"/>
      <w:bookmarkStart w:id="91" w:name="_Toc222143903"/>
      <w:r w:rsidRPr="00B72F49">
        <w:lastRenderedPageBreak/>
        <w:t xml:space="preserve">Appendix C – </w:t>
      </w:r>
      <w:r w:rsidR="008773BD">
        <w:t xml:space="preserve">Essex </w:t>
      </w:r>
      <w:r w:rsidRPr="00B72F49">
        <w:t>ICB All-age Safeguarding Team contact details</w:t>
      </w:r>
      <w:bookmarkEnd w:id="90"/>
      <w:bookmarkEnd w:id="91"/>
    </w:p>
    <w:p w14:paraId="30D3AFB3" w14:textId="77777777" w:rsidR="00D4630F" w:rsidRDefault="00D4630F" w:rsidP="00D4630F">
      <w:pPr>
        <w:widowControl w:val="0"/>
        <w:spacing w:before="0" w:after="0"/>
        <w:ind w:left="0"/>
        <w:jc w:val="center"/>
        <w:rPr>
          <w:color w:val="auto"/>
          <w:sz w:val="22"/>
          <w:szCs w:val="22"/>
          <w:u w:val="single"/>
          <w:lang w:val="en-US"/>
        </w:rPr>
      </w:pPr>
    </w:p>
    <w:p w14:paraId="440826FE" w14:textId="77777777" w:rsidR="00D4630F" w:rsidRPr="007E642E" w:rsidRDefault="00D4630F" w:rsidP="00D4630F">
      <w:pPr>
        <w:widowControl w:val="0"/>
        <w:spacing w:before="0" w:after="0"/>
        <w:ind w:left="0"/>
        <w:jc w:val="center"/>
        <w:rPr>
          <w:color w:val="auto"/>
          <w:sz w:val="22"/>
          <w:szCs w:val="22"/>
          <w:u w:val="single"/>
          <w:lang w:val="en-US"/>
        </w:rPr>
      </w:pPr>
      <w:r w:rsidRPr="007E642E">
        <w:rPr>
          <w:color w:val="auto"/>
          <w:sz w:val="22"/>
          <w:szCs w:val="22"/>
          <w:u w:val="single"/>
          <w:lang w:val="en-US"/>
        </w:rPr>
        <w:t>Please Note: Our Safeguarding Team do not accept or manage safeguarding referrals.</w:t>
      </w:r>
    </w:p>
    <w:p w14:paraId="07CCA443" w14:textId="77777777" w:rsidR="00D4630F" w:rsidRPr="007E642E" w:rsidRDefault="00D4630F" w:rsidP="00D4630F">
      <w:pPr>
        <w:widowControl w:val="0"/>
        <w:spacing w:before="0" w:after="0"/>
        <w:ind w:left="0"/>
        <w:jc w:val="center"/>
        <w:rPr>
          <w:color w:val="auto"/>
          <w:sz w:val="22"/>
          <w:szCs w:val="22"/>
        </w:rPr>
      </w:pPr>
    </w:p>
    <w:p w14:paraId="50C6447A" w14:textId="77777777" w:rsidR="00D4630F" w:rsidRPr="007E642E" w:rsidRDefault="00D4630F" w:rsidP="00D4630F">
      <w:pPr>
        <w:widowControl w:val="0"/>
        <w:spacing w:before="0" w:after="0"/>
        <w:ind w:left="0"/>
        <w:rPr>
          <w:color w:val="auto"/>
          <w:sz w:val="22"/>
          <w:szCs w:val="22"/>
          <w:lang w:val="en-US"/>
        </w:rPr>
      </w:pPr>
    </w:p>
    <w:tbl>
      <w:tblPr>
        <w:tblStyle w:val="TableGrid"/>
        <w:tblW w:w="0" w:type="auto"/>
        <w:shd w:val="clear" w:color="auto" w:fill="E3E6E9" w:themeFill="accent6" w:themeFillTint="33"/>
        <w:tblLayout w:type="fixed"/>
        <w:tblLook w:val="04A0" w:firstRow="1" w:lastRow="0" w:firstColumn="1" w:lastColumn="0" w:noHBand="0" w:noVBand="1"/>
      </w:tblPr>
      <w:tblGrid>
        <w:gridCol w:w="9016"/>
      </w:tblGrid>
      <w:tr w:rsidR="00D4630F" w:rsidRPr="007E642E" w14:paraId="1EFEAA26" w14:textId="77777777" w:rsidTr="00BA3102">
        <w:tc>
          <w:tcPr>
            <w:tcW w:w="9016" w:type="dxa"/>
            <w:shd w:val="clear" w:color="auto" w:fill="E3E6E9" w:themeFill="accent6" w:themeFillTint="33"/>
          </w:tcPr>
          <w:p w14:paraId="613DE79E" w14:textId="32E16682" w:rsidR="00D4630F" w:rsidRDefault="00D4630F" w:rsidP="00F0435A">
            <w:pPr>
              <w:widowControl w:val="0"/>
              <w:spacing w:before="120" w:after="120" w:line="288" w:lineRule="auto"/>
              <w:ind w:left="0"/>
              <w:rPr>
                <w:rFonts w:ascii="Arial" w:hAnsi="Arial" w:cs="Arial"/>
                <w:b/>
                <w:color w:val="auto"/>
                <w:spacing w:val="-2"/>
                <w:sz w:val="28"/>
                <w:szCs w:val="28"/>
                <w:lang w:val="en-US"/>
              </w:rPr>
            </w:pPr>
            <w:r w:rsidRPr="007E642E">
              <w:rPr>
                <w:rFonts w:ascii="Arial" w:hAnsi="Arial" w:cs="Arial"/>
                <w:b/>
                <w:color w:val="auto"/>
                <w:sz w:val="28"/>
                <w:szCs w:val="28"/>
                <w:lang w:val="en-US"/>
              </w:rPr>
              <w:t>Essex</w:t>
            </w:r>
            <w:r w:rsidRPr="007E642E">
              <w:rPr>
                <w:rFonts w:ascii="Arial" w:hAnsi="Arial" w:cs="Arial"/>
                <w:b/>
                <w:color w:val="auto"/>
                <w:spacing w:val="1"/>
                <w:sz w:val="28"/>
                <w:szCs w:val="28"/>
                <w:lang w:val="en-US"/>
              </w:rPr>
              <w:t xml:space="preserve"> ICB </w:t>
            </w:r>
            <w:r w:rsidRPr="007E642E">
              <w:rPr>
                <w:rFonts w:ascii="Arial" w:hAnsi="Arial" w:cs="Arial"/>
                <w:b/>
                <w:color w:val="auto"/>
                <w:spacing w:val="-2"/>
                <w:sz w:val="28"/>
                <w:szCs w:val="28"/>
                <w:lang w:val="en-US"/>
              </w:rPr>
              <w:t>Safeguarding Team</w:t>
            </w:r>
          </w:p>
          <w:p w14:paraId="7BF271A4" w14:textId="142D9CE3" w:rsidR="00D4630F" w:rsidRPr="007E642E" w:rsidRDefault="00D4630F" w:rsidP="00F0435A">
            <w:pPr>
              <w:widowControl w:val="0"/>
              <w:spacing w:before="120" w:after="120" w:line="288" w:lineRule="auto"/>
              <w:ind w:left="0"/>
              <w:rPr>
                <w:color w:val="auto"/>
                <w:sz w:val="22"/>
                <w:szCs w:val="22"/>
                <w:lang w:val="en-US"/>
              </w:rPr>
            </w:pPr>
            <w:r w:rsidRPr="003A74FA">
              <w:rPr>
                <w:rFonts w:ascii="Arial" w:hAnsi="Arial" w:cs="Arial"/>
                <w:bCs/>
                <w:color w:val="auto"/>
                <w:spacing w:val="-2"/>
                <w:lang w:val="en-US"/>
              </w:rPr>
              <w:t>Mon</w:t>
            </w:r>
            <w:r w:rsidR="00F0435A">
              <w:rPr>
                <w:rFonts w:ascii="Arial" w:hAnsi="Arial" w:cs="Arial"/>
                <w:bCs/>
                <w:color w:val="auto"/>
                <w:spacing w:val="-2"/>
                <w:lang w:val="en-US"/>
              </w:rPr>
              <w:t xml:space="preserve">day to </w:t>
            </w:r>
            <w:r w:rsidRPr="003A74FA">
              <w:rPr>
                <w:rFonts w:ascii="Arial" w:hAnsi="Arial" w:cs="Arial"/>
                <w:bCs/>
                <w:color w:val="auto"/>
                <w:spacing w:val="-2"/>
                <w:lang w:val="en-US"/>
              </w:rPr>
              <w:t>Fri</w:t>
            </w:r>
            <w:r w:rsidR="00F0435A">
              <w:rPr>
                <w:rFonts w:ascii="Arial" w:hAnsi="Arial" w:cs="Arial"/>
                <w:bCs/>
                <w:color w:val="auto"/>
                <w:spacing w:val="-2"/>
                <w:lang w:val="en-US"/>
              </w:rPr>
              <w:t>day</w:t>
            </w:r>
            <w:r w:rsidRPr="003A74FA">
              <w:rPr>
                <w:rFonts w:ascii="Arial" w:hAnsi="Arial" w:cs="Arial"/>
                <w:bCs/>
                <w:color w:val="auto"/>
                <w:spacing w:val="-2"/>
                <w:lang w:val="en-US"/>
              </w:rPr>
              <w:t>; 09:00-17:00</w:t>
            </w:r>
          </w:p>
        </w:tc>
      </w:tr>
      <w:tr w:rsidR="00D4630F" w:rsidRPr="007E642E" w14:paraId="0B18855A" w14:textId="77777777" w:rsidTr="00BA3102">
        <w:tc>
          <w:tcPr>
            <w:tcW w:w="9016" w:type="dxa"/>
            <w:shd w:val="clear" w:color="auto" w:fill="E3E6E9" w:themeFill="accent6" w:themeFillTint="33"/>
          </w:tcPr>
          <w:p w14:paraId="2AD23A2A" w14:textId="77777777" w:rsidR="00D4630F" w:rsidRDefault="00D4630F" w:rsidP="00F0435A">
            <w:pPr>
              <w:widowControl w:val="0"/>
              <w:spacing w:before="0" w:after="0" w:line="288" w:lineRule="auto"/>
              <w:ind w:left="0"/>
            </w:pPr>
          </w:p>
          <w:p w14:paraId="5E0E263D" w14:textId="77777777" w:rsidR="00D4630F" w:rsidRPr="007E642E" w:rsidRDefault="00D4630F" w:rsidP="00F0435A">
            <w:pPr>
              <w:widowControl w:val="0"/>
              <w:spacing w:before="0" w:after="0" w:line="288" w:lineRule="auto"/>
              <w:ind w:left="0"/>
              <w:rPr>
                <w:rFonts w:ascii="Arial" w:eastAsia="Arial" w:hAnsi="Arial" w:cs="Arial"/>
                <w:color w:val="005EB8" w:themeColor="accent2"/>
                <w:u w:val="single"/>
                <w:lang w:val="en-US"/>
              </w:rPr>
            </w:pPr>
            <w:hyperlink r:id="rId49" w:history="1">
              <w:r w:rsidRPr="007E642E">
                <w:rPr>
                  <w:rStyle w:val="Hyperlink"/>
                  <w:rFonts w:ascii="Arial" w:eastAsia="Arial" w:hAnsi="Arial" w:cs="Arial"/>
                  <w:lang w:val="en-US"/>
                </w:rPr>
                <w:t>mseicb-bb.msesafeguardingadminsupport@nhs.net</w:t>
              </w:r>
            </w:hyperlink>
          </w:p>
          <w:p w14:paraId="5A6F331A" w14:textId="77777777" w:rsidR="00D4630F" w:rsidRPr="003A74FA" w:rsidRDefault="00D4630F" w:rsidP="00F0435A">
            <w:pPr>
              <w:widowControl w:val="0"/>
              <w:spacing w:before="0" w:after="0" w:line="288" w:lineRule="auto"/>
              <w:ind w:left="0"/>
              <w:rPr>
                <w:color w:val="auto"/>
                <w:lang w:val="en-US"/>
              </w:rPr>
            </w:pPr>
            <w:r w:rsidRPr="007E642E">
              <w:rPr>
                <w:color w:val="auto"/>
                <w:lang w:val="en-US"/>
              </w:rPr>
              <w:t>03330 347487</w:t>
            </w:r>
          </w:p>
          <w:p w14:paraId="77085977" w14:textId="77777777" w:rsidR="00D4630F" w:rsidRDefault="00D4630F" w:rsidP="00F0435A">
            <w:pPr>
              <w:widowControl w:val="0"/>
              <w:spacing w:before="0" w:after="0" w:line="288" w:lineRule="auto"/>
              <w:ind w:left="0"/>
              <w:rPr>
                <w:color w:val="auto"/>
                <w:sz w:val="22"/>
                <w:szCs w:val="22"/>
                <w:lang w:val="en-US"/>
              </w:rPr>
            </w:pPr>
          </w:p>
          <w:p w14:paraId="7E0FF733" w14:textId="77777777" w:rsidR="00D4630F" w:rsidRDefault="00D4630F" w:rsidP="00F0435A">
            <w:pPr>
              <w:widowControl w:val="0"/>
              <w:spacing w:before="0" w:after="0" w:line="288" w:lineRule="auto"/>
              <w:ind w:left="0"/>
              <w:rPr>
                <w:color w:val="auto"/>
                <w:sz w:val="22"/>
                <w:szCs w:val="22"/>
                <w:lang w:val="en-US"/>
              </w:rPr>
            </w:pPr>
            <w:r>
              <w:rPr>
                <w:color w:val="auto"/>
                <w:sz w:val="22"/>
                <w:szCs w:val="22"/>
                <w:lang w:val="en-US"/>
              </w:rPr>
              <w:t>Individual contact lists are available on request.</w:t>
            </w:r>
          </w:p>
          <w:p w14:paraId="165D0F16" w14:textId="77777777" w:rsidR="00F0435A" w:rsidRPr="007E642E" w:rsidRDefault="00F0435A" w:rsidP="00F0435A">
            <w:pPr>
              <w:widowControl w:val="0"/>
              <w:spacing w:before="0" w:after="0" w:line="288" w:lineRule="auto"/>
              <w:ind w:left="0"/>
              <w:rPr>
                <w:color w:val="auto"/>
                <w:sz w:val="22"/>
                <w:szCs w:val="22"/>
                <w:lang w:val="en-US"/>
              </w:rPr>
            </w:pPr>
          </w:p>
        </w:tc>
      </w:tr>
    </w:tbl>
    <w:p w14:paraId="46C096AD" w14:textId="77777777" w:rsidR="00D4630F" w:rsidRPr="00D9274A" w:rsidRDefault="00D4630F" w:rsidP="00F0435A">
      <w:r w:rsidRPr="00D9274A">
        <w:t xml:space="preserve"> </w:t>
      </w:r>
      <w:r w:rsidRPr="00D9274A">
        <w:br w:type="page"/>
      </w:r>
    </w:p>
    <w:p w14:paraId="6561418A" w14:textId="77777777" w:rsidR="00D4630F" w:rsidRPr="00B72F49" w:rsidRDefault="00D4630F" w:rsidP="00B72F49">
      <w:pPr>
        <w:pStyle w:val="Heading2"/>
      </w:pPr>
      <w:bookmarkStart w:id="92" w:name="_Appendix_E_–"/>
      <w:bookmarkStart w:id="93" w:name="_Appendix_D_–"/>
      <w:bookmarkStart w:id="94" w:name="_Toc179704202"/>
      <w:bookmarkStart w:id="95" w:name="_Toc222143904"/>
      <w:bookmarkEnd w:id="92"/>
      <w:bookmarkEnd w:id="93"/>
      <w:r w:rsidRPr="00B72F49">
        <w:lastRenderedPageBreak/>
        <w:t>Appendix D – Domestic Abuse</w:t>
      </w:r>
      <w:bookmarkEnd w:id="94"/>
      <w:bookmarkEnd w:id="95"/>
    </w:p>
    <w:p w14:paraId="5F1C2B0A" w14:textId="77777777" w:rsidR="00D4630F" w:rsidRPr="00FB31C1" w:rsidRDefault="00D4630F" w:rsidP="00FB31C1">
      <w:pPr>
        <w:pStyle w:val="Style2"/>
      </w:pPr>
      <w:r w:rsidRPr="00FB31C1">
        <w:t>A Statutory Definition of Domestic Abuse was introduced in the Domestic Abuse Act, 2021, and is defined as: abusive behaviour between two people who are each aged 16 or over and are personally connected to each other. Behaviour is ‘abusive’ if it consists of any of the following:</w:t>
      </w:r>
    </w:p>
    <w:p w14:paraId="56AC0BA7" w14:textId="77777777" w:rsidR="00D4630F" w:rsidRPr="00AC7E94" w:rsidRDefault="00D4630F" w:rsidP="00FB31C1">
      <w:pPr>
        <w:pStyle w:val="ListParagraph"/>
        <w:numPr>
          <w:ilvl w:val="0"/>
          <w:numId w:val="0"/>
        </w:numPr>
        <w:spacing w:before="100" w:beforeAutospacing="1" w:after="100" w:afterAutospacing="1" w:line="276" w:lineRule="auto"/>
        <w:ind w:left="1134"/>
        <w:rPr>
          <w:i/>
          <w:iCs/>
        </w:rPr>
      </w:pPr>
      <w:r w:rsidRPr="00AC7E94">
        <w:rPr>
          <w:i/>
          <w:iCs/>
        </w:rPr>
        <w:t>(a) physical or sexual abuse</w:t>
      </w:r>
    </w:p>
    <w:p w14:paraId="2147EA86" w14:textId="77777777" w:rsidR="00D4630F" w:rsidRPr="00AC7E94" w:rsidRDefault="00D4630F" w:rsidP="00FB31C1">
      <w:pPr>
        <w:pStyle w:val="ListParagraph"/>
        <w:numPr>
          <w:ilvl w:val="0"/>
          <w:numId w:val="0"/>
        </w:numPr>
        <w:spacing w:before="100" w:beforeAutospacing="1" w:after="100" w:afterAutospacing="1" w:line="276" w:lineRule="auto"/>
        <w:ind w:left="1134"/>
        <w:rPr>
          <w:i/>
          <w:iCs/>
        </w:rPr>
      </w:pPr>
      <w:r w:rsidRPr="00AC7E94">
        <w:rPr>
          <w:i/>
          <w:iCs/>
        </w:rPr>
        <w:t>(b) violent or threatening behaviour</w:t>
      </w:r>
    </w:p>
    <w:p w14:paraId="5EFCDCE3" w14:textId="77777777" w:rsidR="00D4630F" w:rsidRPr="00AC7E94" w:rsidRDefault="00D4630F" w:rsidP="00FB31C1">
      <w:pPr>
        <w:pStyle w:val="ListParagraph"/>
        <w:numPr>
          <w:ilvl w:val="0"/>
          <w:numId w:val="0"/>
        </w:numPr>
        <w:spacing w:before="100" w:beforeAutospacing="1" w:after="100" w:afterAutospacing="1" w:line="276" w:lineRule="auto"/>
        <w:ind w:left="1134"/>
        <w:rPr>
          <w:i/>
          <w:iCs/>
        </w:rPr>
      </w:pPr>
      <w:r w:rsidRPr="00AC7E94">
        <w:rPr>
          <w:i/>
          <w:iCs/>
        </w:rPr>
        <w:t>(c) controlling or coercive behaviour</w:t>
      </w:r>
    </w:p>
    <w:p w14:paraId="25B2D1E0" w14:textId="77777777" w:rsidR="00D4630F" w:rsidRPr="00AC7E94" w:rsidRDefault="00D4630F" w:rsidP="00FB31C1">
      <w:pPr>
        <w:pStyle w:val="ListParagraph"/>
        <w:numPr>
          <w:ilvl w:val="0"/>
          <w:numId w:val="0"/>
        </w:numPr>
        <w:spacing w:before="100" w:beforeAutospacing="1" w:after="100" w:afterAutospacing="1" w:line="276" w:lineRule="auto"/>
        <w:ind w:left="1134"/>
        <w:rPr>
          <w:i/>
          <w:iCs/>
        </w:rPr>
      </w:pPr>
      <w:r w:rsidRPr="00AC7E94">
        <w:rPr>
          <w:i/>
          <w:iCs/>
        </w:rPr>
        <w:t xml:space="preserve">(d) economic abuse </w:t>
      </w:r>
    </w:p>
    <w:p w14:paraId="582A36F2" w14:textId="77777777" w:rsidR="00D4630F" w:rsidRPr="00AC7E94" w:rsidRDefault="00D4630F" w:rsidP="00FB31C1">
      <w:pPr>
        <w:pStyle w:val="ListParagraph"/>
        <w:numPr>
          <w:ilvl w:val="0"/>
          <w:numId w:val="0"/>
        </w:numPr>
        <w:spacing w:before="100" w:beforeAutospacing="1" w:after="100" w:afterAutospacing="1" w:line="276" w:lineRule="auto"/>
        <w:ind w:left="1134"/>
        <w:rPr>
          <w:i/>
          <w:iCs/>
        </w:rPr>
      </w:pPr>
      <w:r w:rsidRPr="00AC7E94">
        <w:rPr>
          <w:i/>
          <w:iCs/>
        </w:rPr>
        <w:t>(e) psychological or emotional abuse</w:t>
      </w:r>
    </w:p>
    <w:p w14:paraId="668AC112" w14:textId="77777777" w:rsidR="00D4630F" w:rsidRPr="00CF31B6" w:rsidRDefault="00D4630F" w:rsidP="00FB31C1">
      <w:pPr>
        <w:pStyle w:val="Style2"/>
        <w:rPr>
          <w:rFonts w:cs="Times New Roman (Body CS)"/>
        </w:rPr>
      </w:pPr>
      <w:r w:rsidRPr="00CF31B6">
        <w:t xml:space="preserve">Two people are ‘personally connected’ to each other if </w:t>
      </w:r>
      <w:r>
        <w:t>t</w:t>
      </w:r>
      <w:r w:rsidRPr="00CF31B6">
        <w:rPr>
          <w:rFonts w:cs="Times New Roman (Body CS)"/>
        </w:rPr>
        <w:t>hey are or have been:</w:t>
      </w:r>
    </w:p>
    <w:p w14:paraId="741DC39A" w14:textId="77777777" w:rsidR="00D4630F" w:rsidRPr="00A90413" w:rsidRDefault="00D4630F" w:rsidP="009367FA">
      <w:pPr>
        <w:pStyle w:val="ListParagraph"/>
        <w:numPr>
          <w:ilvl w:val="0"/>
          <w:numId w:val="30"/>
        </w:numPr>
        <w:spacing w:before="100" w:beforeAutospacing="1" w:after="100" w:afterAutospacing="1" w:line="276" w:lineRule="auto"/>
        <w:ind w:left="1560" w:hanging="426"/>
      </w:pPr>
      <w:r w:rsidRPr="00A90413">
        <w:t>in an intimate personal relationship with each other.</w:t>
      </w:r>
    </w:p>
    <w:p w14:paraId="34E5D2A6" w14:textId="77777777" w:rsidR="00D4630F" w:rsidRPr="00A90413" w:rsidRDefault="00D4630F" w:rsidP="009367FA">
      <w:pPr>
        <w:pStyle w:val="ListParagraph"/>
        <w:numPr>
          <w:ilvl w:val="0"/>
          <w:numId w:val="30"/>
        </w:numPr>
        <w:spacing w:before="100" w:beforeAutospacing="1" w:after="100" w:afterAutospacing="1" w:line="276" w:lineRule="auto"/>
        <w:ind w:left="1560" w:hanging="426"/>
      </w:pPr>
      <w:r w:rsidRPr="00A90413">
        <w:t xml:space="preserve">married or civil partners to each other. </w:t>
      </w:r>
    </w:p>
    <w:p w14:paraId="6FCEECC3" w14:textId="77777777" w:rsidR="00D4630F" w:rsidRPr="00A90413" w:rsidRDefault="00D4630F" w:rsidP="009367FA">
      <w:pPr>
        <w:pStyle w:val="ListParagraph"/>
        <w:numPr>
          <w:ilvl w:val="0"/>
          <w:numId w:val="30"/>
        </w:numPr>
        <w:spacing w:before="100" w:beforeAutospacing="1" w:after="100" w:afterAutospacing="1" w:line="276" w:lineRule="auto"/>
        <w:ind w:left="1560" w:hanging="426"/>
      </w:pPr>
      <w:r w:rsidRPr="00A90413">
        <w:t>involved in an agreement to marry or enter into a civil partnership with one another.</w:t>
      </w:r>
    </w:p>
    <w:p w14:paraId="705DF976" w14:textId="24FB5555" w:rsidR="00D4630F" w:rsidRPr="00A90413" w:rsidRDefault="00D4630F" w:rsidP="009367FA">
      <w:pPr>
        <w:pStyle w:val="ListParagraph"/>
        <w:numPr>
          <w:ilvl w:val="0"/>
          <w:numId w:val="30"/>
        </w:numPr>
        <w:spacing w:before="100" w:beforeAutospacing="1" w:after="100" w:afterAutospacing="1" w:line="276" w:lineRule="auto"/>
        <w:ind w:left="1560" w:hanging="426"/>
      </w:pPr>
      <w:r w:rsidRPr="00A90413">
        <w:t>formerly or currently in a parental relationship in relation to the same child</w:t>
      </w:r>
    </w:p>
    <w:p w14:paraId="60381130" w14:textId="77777777" w:rsidR="00D4630F" w:rsidRPr="00A90413" w:rsidRDefault="00D4630F" w:rsidP="009367FA">
      <w:pPr>
        <w:pStyle w:val="ListParagraph"/>
        <w:numPr>
          <w:ilvl w:val="0"/>
          <w:numId w:val="30"/>
        </w:numPr>
        <w:spacing w:before="100" w:beforeAutospacing="1" w:after="100" w:afterAutospacing="1" w:line="276" w:lineRule="auto"/>
        <w:ind w:left="1560" w:hanging="426"/>
      </w:pPr>
      <w:r w:rsidRPr="00A90413">
        <w:t>relatives / family members</w:t>
      </w:r>
    </w:p>
    <w:p w14:paraId="61F838E0" w14:textId="77777777" w:rsidR="00D4630F" w:rsidRDefault="00D4630F" w:rsidP="00FB31C1">
      <w:pPr>
        <w:pStyle w:val="Style2"/>
      </w:pPr>
      <w:r>
        <w:t>D</w:t>
      </w:r>
      <w:r w:rsidRPr="008E49EF">
        <w:t xml:space="preserve">omestic abuse can have a devastating impact on the victims and their families, with children and young people at risk of serious harm to both their emotional and physical health.  Children who witness domestic abuse are at risk of both short and long-term physical and mental health problems. </w:t>
      </w:r>
      <w:r>
        <w:t>C</w:t>
      </w:r>
      <w:r w:rsidRPr="008E49EF">
        <w:t>hildren exposed</w:t>
      </w:r>
      <w:r w:rsidRPr="00687A3B">
        <w:t xml:space="preserve"> to domestic abuse are recognised as victims of domestic abuse in their own right</w:t>
      </w:r>
      <w:r>
        <w:t xml:space="preserve">. </w:t>
      </w:r>
    </w:p>
    <w:p w14:paraId="0AAACC6F" w14:textId="77777777" w:rsidR="00D4630F" w:rsidRPr="00907931" w:rsidRDefault="00D4630F" w:rsidP="00FB31C1">
      <w:pPr>
        <w:pStyle w:val="Style2"/>
      </w:pPr>
      <w:r w:rsidRPr="00DA4375">
        <w:rPr>
          <w:lang w:val="en-US"/>
        </w:rPr>
        <w:t>People experiencing domestic abuse are more likely to encounter health services than other public services.</w:t>
      </w:r>
      <w:r>
        <w:rPr>
          <w:lang w:val="en-US"/>
        </w:rPr>
        <w:t xml:space="preserve"> By recognising</w:t>
      </w:r>
      <w:r w:rsidRPr="00620B4B">
        <w:t xml:space="preserve"> </w:t>
      </w:r>
      <w:r w:rsidRPr="00DA4375">
        <w:t>the risk factors, signs, presenting problems or conditions, including the patterns of coercive or controlling behaviour associated with domestic abuse</w:t>
      </w:r>
      <w:r>
        <w:rPr>
          <w:lang w:val="en-US"/>
        </w:rPr>
        <w:t xml:space="preserve"> staff can ensure that the right support is provide to victims and perpetrators of abuse.</w:t>
      </w:r>
    </w:p>
    <w:p w14:paraId="557176BF" w14:textId="77777777" w:rsidR="00D4630F" w:rsidRPr="00293140" w:rsidRDefault="00D4630F" w:rsidP="00FB31C1">
      <w:pPr>
        <w:pStyle w:val="Style2"/>
        <w:rPr>
          <w:b/>
        </w:rPr>
      </w:pPr>
      <w:r>
        <w:t xml:space="preserve">It is important that </w:t>
      </w:r>
      <w:r w:rsidRPr="00E925D4">
        <w:t xml:space="preserve">the issue of domestic abuse </w:t>
      </w:r>
      <w:r>
        <w:t xml:space="preserve">is discussed </w:t>
      </w:r>
      <w:r w:rsidRPr="00293140">
        <w:rPr>
          <w:b/>
          <w:bCs/>
        </w:rPr>
        <w:t>sensitively and</w:t>
      </w:r>
      <w:r w:rsidRPr="00293140">
        <w:rPr>
          <w:b/>
        </w:rPr>
        <w:t xml:space="preserve"> in private</w:t>
      </w:r>
      <w:r>
        <w:rPr>
          <w:b/>
          <w:bCs/>
        </w:rPr>
        <w:t xml:space="preserve">. </w:t>
      </w:r>
      <w:r>
        <w:t xml:space="preserve">Staff should discuss this with their line manager or member of the All-age Safeguarding Team prior to making enquires with an adult or child. </w:t>
      </w:r>
    </w:p>
    <w:p w14:paraId="7CE54E9B" w14:textId="77777777" w:rsidR="00D4630F" w:rsidRDefault="00D4630F" w:rsidP="00FB31C1">
      <w:pPr>
        <w:pStyle w:val="Style2"/>
      </w:pPr>
      <w:r>
        <w:t xml:space="preserve">The ICB also promotes the understanding that everyone has the right to live free from violence or abuse and makes a clear commitment to reducing inequality, promoting dignity at work, and responding sensitively and effectively to staff that require help and support. Further guidance for </w:t>
      </w:r>
      <w:r>
        <w:lastRenderedPageBreak/>
        <w:t>staff and managers can be found in 061 Domestic Violence and Abuse Policy.</w:t>
      </w:r>
    </w:p>
    <w:p w14:paraId="04058C9E" w14:textId="77777777" w:rsidR="00D4630F" w:rsidRDefault="00D4630F" w:rsidP="00FB31C1">
      <w:pPr>
        <w:pStyle w:val="Heading3"/>
      </w:pPr>
      <w:bookmarkStart w:id="96" w:name="_Toc222143905"/>
      <w:r>
        <w:t>Signs that someone might be experiencing abuse.</w:t>
      </w:r>
      <w:bookmarkEnd w:id="96"/>
    </w:p>
    <w:p w14:paraId="63F04A0F" w14:textId="77777777" w:rsidR="00D4630F" w:rsidRPr="00C94F1D" w:rsidRDefault="00D4630F" w:rsidP="00FB31C1">
      <w:pPr>
        <w:pStyle w:val="Style2"/>
        <w:rPr>
          <w:rFonts w:asciiTheme="majorHAnsi" w:hAnsiTheme="majorHAnsi" w:cstheme="majorHAnsi"/>
          <w:b/>
          <w:bCs/>
          <w:color w:val="005EB8" w:themeColor="accent2"/>
        </w:rPr>
      </w:pPr>
      <w:r w:rsidRPr="00FB31C1">
        <w:rPr>
          <w:lang w:val="en-US"/>
        </w:rPr>
        <w:t xml:space="preserve">There are a whole range of indicators to warn staff that someone may be </w:t>
      </w:r>
      <w:r w:rsidRPr="00E925D4">
        <w:rPr>
          <w:lang w:val="en-US"/>
        </w:rPr>
        <w:t xml:space="preserve">experiencing domestic abuse. Some of these are quite subtle and it is important that </w:t>
      </w:r>
      <w:r>
        <w:rPr>
          <w:lang w:val="en-US"/>
        </w:rPr>
        <w:t>staff</w:t>
      </w:r>
      <w:r w:rsidRPr="00E925D4">
        <w:rPr>
          <w:lang w:val="en-US"/>
        </w:rPr>
        <w:t xml:space="preserve"> remain alert to the potential signs and respond appropriately. Some victims also drop hints in their interactions with staff and their behaviours may also be telling. They rely on staff to listen, persist, and enquire about signs and cues. They need staff to follow up conversations in private, record details of behaviours, feelings and injuries seen and reported, and support them to act </w:t>
      </w:r>
      <w:r>
        <w:rPr>
          <w:lang w:val="en-US"/>
        </w:rPr>
        <w:t>to access appropriate services.</w:t>
      </w:r>
    </w:p>
    <w:p w14:paraId="1456184A" w14:textId="77777777" w:rsidR="00D4630F" w:rsidRPr="00434462" w:rsidRDefault="00D4630F" w:rsidP="00FB31C1">
      <w:pPr>
        <w:pStyle w:val="Style2"/>
        <w:rPr>
          <w:lang w:val="en-US"/>
        </w:rPr>
      </w:pPr>
      <w:r>
        <w:rPr>
          <w:lang w:val="en-US"/>
        </w:rPr>
        <w:t>Indicators of domestic abuse include:</w:t>
      </w:r>
    </w:p>
    <w:tbl>
      <w:tblPr>
        <w:tblStyle w:val="TableGrid"/>
        <w:tblW w:w="9214" w:type="dxa"/>
        <w:tblInd w:w="-5" w:type="dxa"/>
        <w:tblLook w:val="04A0" w:firstRow="1" w:lastRow="0" w:firstColumn="1" w:lastColumn="0" w:noHBand="0" w:noVBand="1"/>
      </w:tblPr>
      <w:tblGrid>
        <w:gridCol w:w="2410"/>
        <w:gridCol w:w="6804"/>
      </w:tblGrid>
      <w:tr w:rsidR="00D4630F" w14:paraId="5E631574" w14:textId="77777777" w:rsidTr="00510E14">
        <w:trPr>
          <w:trHeight w:val="826"/>
        </w:trPr>
        <w:tc>
          <w:tcPr>
            <w:tcW w:w="2410" w:type="dxa"/>
          </w:tcPr>
          <w:p w14:paraId="45EE8581" w14:textId="77777777" w:rsidR="00D4630F" w:rsidRPr="00905A7F" w:rsidRDefault="00D4630F" w:rsidP="00510E14">
            <w:pPr>
              <w:spacing w:before="120" w:after="120"/>
              <w:ind w:left="0"/>
              <w:rPr>
                <w:rFonts w:asciiTheme="majorHAnsi" w:eastAsiaTheme="majorEastAsia" w:hAnsiTheme="majorHAnsi" w:cstheme="majorBidi"/>
                <w:sz w:val="22"/>
                <w:szCs w:val="22"/>
              </w:rPr>
            </w:pPr>
            <w:r w:rsidRPr="00905A7F">
              <w:rPr>
                <w:sz w:val="22"/>
                <w:szCs w:val="22"/>
              </w:rPr>
              <w:t xml:space="preserve">Inconsistent relationship with health services </w:t>
            </w:r>
          </w:p>
        </w:tc>
        <w:tc>
          <w:tcPr>
            <w:tcW w:w="6804" w:type="dxa"/>
          </w:tcPr>
          <w:p w14:paraId="6A848FA9" w14:textId="77777777" w:rsidR="00D4630F" w:rsidRPr="00905A7F" w:rsidRDefault="00D4630F" w:rsidP="009367FA">
            <w:pPr>
              <w:pStyle w:val="ListParagraph"/>
              <w:widowControl w:val="0"/>
              <w:numPr>
                <w:ilvl w:val="0"/>
                <w:numId w:val="27"/>
              </w:numPr>
              <w:tabs>
                <w:tab w:val="left" w:pos="360"/>
              </w:tabs>
              <w:spacing w:before="40" w:after="0"/>
              <w:ind w:left="360"/>
              <w:outlineLvl w:val="0"/>
              <w:rPr>
                <w:rFonts w:asciiTheme="majorHAnsi" w:eastAsiaTheme="majorEastAsia" w:hAnsiTheme="majorHAnsi" w:cstheme="majorBidi"/>
                <w:sz w:val="22"/>
                <w:szCs w:val="22"/>
              </w:rPr>
            </w:pPr>
            <w:r w:rsidRPr="00905A7F">
              <w:rPr>
                <w:rFonts w:asciiTheme="majorHAnsi" w:eastAsiaTheme="majorEastAsia" w:hAnsiTheme="majorHAnsi" w:cstheme="majorBidi"/>
                <w:sz w:val="22"/>
                <w:szCs w:val="22"/>
              </w:rPr>
              <w:t xml:space="preserve">Frequent appointments for vague symptoms. </w:t>
            </w:r>
          </w:p>
          <w:p w14:paraId="7A883283" w14:textId="77777777" w:rsidR="00D4630F" w:rsidRPr="00905A7F" w:rsidRDefault="00D4630F" w:rsidP="009367FA">
            <w:pPr>
              <w:pStyle w:val="ListParagraph"/>
              <w:widowControl w:val="0"/>
              <w:numPr>
                <w:ilvl w:val="0"/>
                <w:numId w:val="27"/>
              </w:numPr>
              <w:tabs>
                <w:tab w:val="left" w:pos="360"/>
              </w:tabs>
              <w:spacing w:before="40" w:after="0"/>
              <w:ind w:left="360"/>
              <w:outlineLvl w:val="0"/>
              <w:rPr>
                <w:rFonts w:asciiTheme="majorHAnsi" w:eastAsiaTheme="majorEastAsia" w:hAnsiTheme="majorHAnsi" w:cstheme="majorBidi"/>
                <w:sz w:val="22"/>
                <w:szCs w:val="22"/>
              </w:rPr>
            </w:pPr>
            <w:r w:rsidRPr="00905A7F">
              <w:rPr>
                <w:rFonts w:asciiTheme="majorHAnsi" w:eastAsiaTheme="majorEastAsia" w:hAnsiTheme="majorHAnsi" w:cstheme="majorBidi"/>
                <w:sz w:val="22"/>
                <w:szCs w:val="22"/>
              </w:rPr>
              <w:t>Frequently missed appointments, including at antenatal clinics.</w:t>
            </w:r>
          </w:p>
          <w:p w14:paraId="5606CFEA" w14:textId="77777777" w:rsidR="00D4630F" w:rsidRPr="00905A7F" w:rsidRDefault="00D4630F" w:rsidP="009367FA">
            <w:pPr>
              <w:pStyle w:val="ListParagraph"/>
              <w:widowControl w:val="0"/>
              <w:numPr>
                <w:ilvl w:val="0"/>
                <w:numId w:val="27"/>
              </w:numPr>
              <w:tabs>
                <w:tab w:val="left" w:pos="360"/>
              </w:tabs>
              <w:spacing w:before="40"/>
              <w:ind w:left="360"/>
              <w:outlineLvl w:val="0"/>
              <w:rPr>
                <w:rFonts w:asciiTheme="majorHAnsi" w:eastAsiaTheme="majorEastAsia" w:hAnsiTheme="majorHAnsi" w:cstheme="majorBidi"/>
                <w:sz w:val="22"/>
                <w:szCs w:val="22"/>
              </w:rPr>
            </w:pPr>
            <w:r w:rsidRPr="00905A7F">
              <w:rPr>
                <w:rFonts w:asciiTheme="majorHAnsi" w:eastAsiaTheme="majorEastAsia" w:hAnsiTheme="majorHAnsi" w:cstheme="majorBidi"/>
                <w:sz w:val="22"/>
                <w:szCs w:val="22"/>
              </w:rPr>
              <w:t>Non-compliance with treatment or early discharge from hospital.</w:t>
            </w:r>
          </w:p>
        </w:tc>
      </w:tr>
      <w:tr w:rsidR="00D4630F" w14:paraId="24218238" w14:textId="77777777" w:rsidTr="00510E14">
        <w:tc>
          <w:tcPr>
            <w:tcW w:w="2410" w:type="dxa"/>
          </w:tcPr>
          <w:p w14:paraId="1A3AEDFE" w14:textId="77777777" w:rsidR="00D4630F" w:rsidRPr="00905A7F" w:rsidRDefault="00D4630F" w:rsidP="00BA3102">
            <w:pPr>
              <w:widowControl w:val="0"/>
              <w:tabs>
                <w:tab w:val="left" w:pos="825"/>
              </w:tabs>
              <w:spacing w:before="40"/>
              <w:ind w:left="0"/>
              <w:outlineLvl w:val="0"/>
              <w:rPr>
                <w:rFonts w:eastAsiaTheme="majorEastAsia" w:cstheme="minorHAnsi"/>
                <w:sz w:val="22"/>
                <w:szCs w:val="22"/>
              </w:rPr>
            </w:pPr>
            <w:r w:rsidRPr="00905A7F">
              <w:rPr>
                <w:rFonts w:eastAsiaTheme="majorEastAsia" w:cstheme="minorHAnsi"/>
                <w:sz w:val="22"/>
                <w:szCs w:val="22"/>
              </w:rPr>
              <w:t>Physical symptoms</w:t>
            </w:r>
          </w:p>
        </w:tc>
        <w:tc>
          <w:tcPr>
            <w:tcW w:w="6804" w:type="dxa"/>
          </w:tcPr>
          <w:p w14:paraId="61C8DD7F" w14:textId="77777777" w:rsidR="00D4630F" w:rsidRPr="00905A7F" w:rsidRDefault="00D4630F" w:rsidP="009367FA">
            <w:pPr>
              <w:pStyle w:val="ListParagraph"/>
              <w:widowControl w:val="0"/>
              <w:numPr>
                <w:ilvl w:val="0"/>
                <w:numId w:val="28"/>
              </w:numPr>
              <w:tabs>
                <w:tab w:val="left" w:pos="360"/>
              </w:tabs>
              <w:spacing w:before="40" w:after="0"/>
              <w:ind w:left="360"/>
              <w:outlineLvl w:val="0"/>
              <w:rPr>
                <w:rFonts w:eastAsiaTheme="majorEastAsia" w:cstheme="minorHAnsi"/>
                <w:sz w:val="22"/>
                <w:szCs w:val="22"/>
              </w:rPr>
            </w:pPr>
            <w:r w:rsidRPr="00905A7F">
              <w:rPr>
                <w:rFonts w:eastAsiaTheme="majorEastAsia" w:cstheme="minorHAnsi"/>
                <w:sz w:val="22"/>
                <w:szCs w:val="22"/>
              </w:rPr>
              <w:t>Injuries inconsistent with explanation of cause or the person tries to hide or minimise the extent of injuries.</w:t>
            </w:r>
          </w:p>
          <w:p w14:paraId="71E64220" w14:textId="77777777" w:rsidR="00D4630F" w:rsidRPr="00905A7F" w:rsidRDefault="00D4630F" w:rsidP="009367FA">
            <w:pPr>
              <w:pStyle w:val="ListParagraph"/>
              <w:widowControl w:val="0"/>
              <w:numPr>
                <w:ilvl w:val="0"/>
                <w:numId w:val="28"/>
              </w:numPr>
              <w:tabs>
                <w:tab w:val="left" w:pos="360"/>
              </w:tabs>
              <w:spacing w:before="40" w:after="0"/>
              <w:ind w:left="360"/>
              <w:outlineLvl w:val="0"/>
              <w:rPr>
                <w:rFonts w:eastAsiaTheme="majorEastAsia" w:cstheme="minorHAnsi"/>
                <w:sz w:val="22"/>
                <w:szCs w:val="22"/>
              </w:rPr>
            </w:pPr>
            <w:r w:rsidRPr="00905A7F">
              <w:rPr>
                <w:rFonts w:eastAsiaTheme="majorEastAsia" w:cstheme="minorHAnsi"/>
                <w:sz w:val="22"/>
                <w:szCs w:val="22"/>
              </w:rPr>
              <w:t>Multiple injuries at different stages of healing or repeated injury, all with vague or implausible explanations (particularly injuries to the breasts or abdomen).</w:t>
            </w:r>
          </w:p>
          <w:p w14:paraId="2983C288" w14:textId="77777777" w:rsidR="00D4630F" w:rsidRPr="00905A7F" w:rsidRDefault="00D4630F" w:rsidP="009367FA">
            <w:pPr>
              <w:pStyle w:val="ListParagraph"/>
              <w:widowControl w:val="0"/>
              <w:numPr>
                <w:ilvl w:val="0"/>
                <w:numId w:val="28"/>
              </w:numPr>
              <w:tabs>
                <w:tab w:val="left" w:pos="360"/>
              </w:tabs>
              <w:spacing w:before="40" w:after="0"/>
              <w:ind w:left="360"/>
              <w:outlineLvl w:val="0"/>
              <w:rPr>
                <w:rFonts w:eastAsiaTheme="majorEastAsia" w:cstheme="minorHAnsi"/>
                <w:sz w:val="22"/>
                <w:szCs w:val="22"/>
              </w:rPr>
            </w:pPr>
            <w:r w:rsidRPr="00905A7F">
              <w:rPr>
                <w:rFonts w:eastAsiaTheme="majorEastAsia" w:cstheme="minorHAnsi"/>
                <w:sz w:val="22"/>
                <w:szCs w:val="22"/>
              </w:rPr>
              <w:t>Problems with the central nervous system – headaches, cognitive problems, hearing loss.</w:t>
            </w:r>
          </w:p>
          <w:p w14:paraId="3ECAAD74" w14:textId="77777777" w:rsidR="00D4630F" w:rsidRPr="00905A7F" w:rsidRDefault="00D4630F" w:rsidP="009367FA">
            <w:pPr>
              <w:pStyle w:val="ListParagraph"/>
              <w:widowControl w:val="0"/>
              <w:numPr>
                <w:ilvl w:val="0"/>
                <w:numId w:val="28"/>
              </w:numPr>
              <w:tabs>
                <w:tab w:val="left" w:pos="360"/>
              </w:tabs>
              <w:spacing w:before="0" w:after="0"/>
              <w:ind w:left="360"/>
              <w:outlineLvl w:val="0"/>
              <w:rPr>
                <w:rFonts w:eastAsiaTheme="majorEastAsia" w:cstheme="minorHAnsi"/>
                <w:sz w:val="22"/>
                <w:szCs w:val="22"/>
              </w:rPr>
            </w:pPr>
            <w:r w:rsidRPr="00905A7F">
              <w:rPr>
                <w:rFonts w:eastAsiaTheme="majorEastAsia" w:cstheme="minorHAnsi"/>
                <w:sz w:val="22"/>
                <w:szCs w:val="22"/>
              </w:rPr>
              <w:t>Unexplained: – long-term gastrointestinal symptoms – genitourinary symptoms, including frequent bladder or kidney infections – long-term pain Reproductive/sexual health issues.</w:t>
            </w:r>
          </w:p>
          <w:p w14:paraId="006D1103" w14:textId="77777777" w:rsidR="00D4630F" w:rsidRPr="00905A7F" w:rsidRDefault="00D4630F" w:rsidP="009367FA">
            <w:pPr>
              <w:pStyle w:val="ListParagraph"/>
              <w:widowControl w:val="0"/>
              <w:numPr>
                <w:ilvl w:val="0"/>
                <w:numId w:val="28"/>
              </w:numPr>
              <w:tabs>
                <w:tab w:val="left" w:pos="360"/>
              </w:tabs>
              <w:spacing w:before="40" w:after="0"/>
              <w:ind w:left="360"/>
              <w:outlineLvl w:val="0"/>
              <w:rPr>
                <w:rFonts w:eastAsiaTheme="majorEastAsia" w:cstheme="minorHAnsi"/>
                <w:sz w:val="22"/>
                <w:szCs w:val="22"/>
              </w:rPr>
            </w:pPr>
            <w:r w:rsidRPr="00905A7F">
              <w:rPr>
                <w:rFonts w:eastAsiaTheme="majorEastAsia" w:cstheme="minorHAnsi"/>
                <w:sz w:val="22"/>
                <w:szCs w:val="22"/>
              </w:rPr>
              <w:t>Unexplained reproductive symptoms, including pelvic pain and sexual dysfunction.</w:t>
            </w:r>
          </w:p>
          <w:p w14:paraId="733259B5" w14:textId="77777777" w:rsidR="00D4630F" w:rsidRPr="00905A7F" w:rsidRDefault="00D4630F" w:rsidP="009367FA">
            <w:pPr>
              <w:pStyle w:val="ListParagraph"/>
              <w:widowControl w:val="0"/>
              <w:numPr>
                <w:ilvl w:val="0"/>
                <w:numId w:val="28"/>
              </w:numPr>
              <w:tabs>
                <w:tab w:val="left" w:pos="360"/>
              </w:tabs>
              <w:spacing w:before="40" w:after="0"/>
              <w:ind w:left="360"/>
              <w:outlineLvl w:val="0"/>
              <w:rPr>
                <w:rFonts w:eastAsiaTheme="majorEastAsia" w:cstheme="minorHAnsi"/>
                <w:sz w:val="22"/>
                <w:szCs w:val="22"/>
              </w:rPr>
            </w:pPr>
            <w:r w:rsidRPr="00905A7F">
              <w:rPr>
                <w:rFonts w:eastAsiaTheme="majorEastAsia" w:cstheme="minorHAnsi"/>
                <w:sz w:val="22"/>
                <w:szCs w:val="22"/>
              </w:rPr>
              <w:t>Adverse reproductive outcomes, including multiple unintended pregnancies or terminations/miscarriages.</w:t>
            </w:r>
          </w:p>
          <w:p w14:paraId="6DA868BE" w14:textId="77777777" w:rsidR="00D4630F" w:rsidRPr="00905A7F" w:rsidRDefault="00D4630F" w:rsidP="009367FA">
            <w:pPr>
              <w:pStyle w:val="ListParagraph"/>
              <w:widowControl w:val="0"/>
              <w:numPr>
                <w:ilvl w:val="0"/>
                <w:numId w:val="28"/>
              </w:numPr>
              <w:tabs>
                <w:tab w:val="left" w:pos="360"/>
              </w:tabs>
              <w:spacing w:before="40" w:after="0"/>
              <w:ind w:left="360"/>
              <w:outlineLvl w:val="0"/>
              <w:rPr>
                <w:rFonts w:eastAsiaTheme="majorEastAsia" w:cstheme="minorHAnsi"/>
                <w:sz w:val="22"/>
                <w:szCs w:val="22"/>
              </w:rPr>
            </w:pPr>
            <w:r w:rsidRPr="00905A7F">
              <w:rPr>
                <w:rFonts w:eastAsiaTheme="majorEastAsia" w:cstheme="minorHAnsi"/>
                <w:sz w:val="22"/>
                <w:szCs w:val="22"/>
              </w:rPr>
              <w:t>Delayed antenatal care, history of premature labours or stillbirths.</w:t>
            </w:r>
          </w:p>
          <w:p w14:paraId="70C72D4B" w14:textId="77777777" w:rsidR="00D4630F" w:rsidRPr="00905A7F" w:rsidRDefault="00D4630F" w:rsidP="009367FA">
            <w:pPr>
              <w:pStyle w:val="ListParagraph"/>
              <w:widowControl w:val="0"/>
              <w:numPr>
                <w:ilvl w:val="0"/>
                <w:numId w:val="28"/>
              </w:numPr>
              <w:tabs>
                <w:tab w:val="left" w:pos="360"/>
              </w:tabs>
              <w:spacing w:before="40"/>
              <w:ind w:left="360"/>
              <w:outlineLvl w:val="0"/>
              <w:rPr>
                <w:rFonts w:eastAsiaTheme="majorEastAsia" w:cstheme="minorHAnsi"/>
                <w:sz w:val="22"/>
                <w:szCs w:val="22"/>
              </w:rPr>
            </w:pPr>
            <w:r w:rsidRPr="00905A7F">
              <w:rPr>
                <w:rFonts w:eastAsiaTheme="majorEastAsia" w:cstheme="minorHAnsi"/>
                <w:sz w:val="22"/>
                <w:szCs w:val="22"/>
              </w:rPr>
              <w:t>Vaginal bleeding, recurring sexually transmitted infections or recurring urinary tract infections.</w:t>
            </w:r>
          </w:p>
        </w:tc>
      </w:tr>
      <w:tr w:rsidR="00D4630F" w14:paraId="40722426" w14:textId="77777777" w:rsidTr="00510E14">
        <w:tc>
          <w:tcPr>
            <w:tcW w:w="2410" w:type="dxa"/>
          </w:tcPr>
          <w:p w14:paraId="348D6E71" w14:textId="77777777" w:rsidR="00D4630F" w:rsidRPr="00905A7F" w:rsidRDefault="00D4630F" w:rsidP="00BA3102">
            <w:pPr>
              <w:ind w:left="0"/>
              <w:rPr>
                <w:sz w:val="22"/>
                <w:szCs w:val="22"/>
                <w:lang w:val="en-US"/>
              </w:rPr>
            </w:pPr>
            <w:r w:rsidRPr="00905A7F">
              <w:rPr>
                <w:sz w:val="22"/>
                <w:szCs w:val="22"/>
                <w:lang w:val="en-US"/>
              </w:rPr>
              <w:t>Emotional or psychological symptoms</w:t>
            </w:r>
          </w:p>
          <w:p w14:paraId="30D2C58F" w14:textId="77777777" w:rsidR="00D4630F" w:rsidRPr="00905A7F" w:rsidRDefault="00D4630F" w:rsidP="00BA3102">
            <w:pPr>
              <w:widowControl w:val="0"/>
              <w:tabs>
                <w:tab w:val="left" w:pos="825"/>
              </w:tabs>
              <w:spacing w:before="40"/>
              <w:ind w:left="0"/>
              <w:outlineLvl w:val="0"/>
              <w:rPr>
                <w:rFonts w:asciiTheme="majorHAnsi" w:eastAsiaTheme="majorEastAsia" w:hAnsiTheme="majorHAnsi" w:cstheme="majorBidi"/>
                <w:sz w:val="22"/>
                <w:szCs w:val="22"/>
              </w:rPr>
            </w:pPr>
          </w:p>
        </w:tc>
        <w:tc>
          <w:tcPr>
            <w:tcW w:w="6804" w:type="dxa"/>
          </w:tcPr>
          <w:p w14:paraId="20F1D6FE" w14:textId="77777777" w:rsidR="00D4630F" w:rsidRPr="00905A7F" w:rsidRDefault="00D4630F" w:rsidP="009367FA">
            <w:pPr>
              <w:pStyle w:val="ListParagraph"/>
              <w:widowControl w:val="0"/>
              <w:numPr>
                <w:ilvl w:val="0"/>
                <w:numId w:val="29"/>
              </w:numPr>
              <w:tabs>
                <w:tab w:val="left" w:pos="360"/>
              </w:tabs>
              <w:spacing w:before="40" w:after="0"/>
              <w:ind w:left="360"/>
              <w:outlineLvl w:val="0"/>
              <w:rPr>
                <w:rFonts w:asciiTheme="majorHAnsi" w:eastAsiaTheme="majorEastAsia" w:hAnsiTheme="majorHAnsi" w:cstheme="majorBidi"/>
                <w:sz w:val="22"/>
                <w:szCs w:val="22"/>
              </w:rPr>
            </w:pPr>
            <w:r w:rsidRPr="00905A7F">
              <w:rPr>
                <w:rFonts w:asciiTheme="majorHAnsi" w:eastAsiaTheme="majorEastAsia" w:hAnsiTheme="majorHAnsi" w:cstheme="majorBidi"/>
                <w:sz w:val="22"/>
                <w:szCs w:val="22"/>
              </w:rPr>
              <w:t>Symptoms of depression, fear, anxiety, post-traumatic stress disorder (PTSD), sleep disorders.</w:t>
            </w:r>
          </w:p>
          <w:p w14:paraId="78D19228" w14:textId="77777777" w:rsidR="00D4630F" w:rsidRPr="00905A7F" w:rsidRDefault="00D4630F" w:rsidP="009367FA">
            <w:pPr>
              <w:pStyle w:val="ListParagraph"/>
              <w:widowControl w:val="0"/>
              <w:numPr>
                <w:ilvl w:val="0"/>
                <w:numId w:val="29"/>
              </w:numPr>
              <w:tabs>
                <w:tab w:val="left" w:pos="360"/>
              </w:tabs>
              <w:spacing w:before="40" w:after="0"/>
              <w:ind w:left="360"/>
              <w:outlineLvl w:val="0"/>
              <w:rPr>
                <w:rFonts w:asciiTheme="majorHAnsi" w:eastAsiaTheme="majorEastAsia" w:hAnsiTheme="majorHAnsi" w:cstheme="majorBidi"/>
                <w:sz w:val="22"/>
                <w:szCs w:val="22"/>
              </w:rPr>
            </w:pPr>
            <w:r w:rsidRPr="00905A7F">
              <w:rPr>
                <w:rFonts w:asciiTheme="majorHAnsi" w:eastAsiaTheme="majorEastAsia" w:hAnsiTheme="majorHAnsi" w:cstheme="majorBidi"/>
                <w:sz w:val="22"/>
                <w:szCs w:val="22"/>
              </w:rPr>
              <w:t>Self-harming or suicidal tendencies.</w:t>
            </w:r>
          </w:p>
          <w:p w14:paraId="1AE0F81A" w14:textId="77777777" w:rsidR="00D4630F" w:rsidRPr="00905A7F" w:rsidRDefault="00D4630F" w:rsidP="009367FA">
            <w:pPr>
              <w:pStyle w:val="ListParagraph"/>
              <w:widowControl w:val="0"/>
              <w:numPr>
                <w:ilvl w:val="0"/>
                <w:numId w:val="29"/>
              </w:numPr>
              <w:tabs>
                <w:tab w:val="left" w:pos="360"/>
              </w:tabs>
              <w:spacing w:before="40" w:after="0"/>
              <w:ind w:left="360"/>
              <w:outlineLvl w:val="0"/>
              <w:rPr>
                <w:rFonts w:asciiTheme="majorHAnsi" w:eastAsiaTheme="majorEastAsia" w:hAnsiTheme="majorHAnsi" w:cstheme="majorBidi"/>
                <w:sz w:val="22"/>
                <w:szCs w:val="22"/>
              </w:rPr>
            </w:pPr>
            <w:r w:rsidRPr="00905A7F">
              <w:rPr>
                <w:rFonts w:asciiTheme="majorHAnsi" w:eastAsiaTheme="majorEastAsia" w:hAnsiTheme="majorHAnsi" w:cstheme="majorBidi"/>
                <w:sz w:val="22"/>
                <w:szCs w:val="22"/>
              </w:rPr>
              <w:t>Alcohol or drug misuse Intrusive ‘other person’ in consultations.</w:t>
            </w:r>
          </w:p>
          <w:p w14:paraId="439AC2C1" w14:textId="77777777" w:rsidR="00D4630F" w:rsidRPr="00905A7F" w:rsidRDefault="00D4630F" w:rsidP="009367FA">
            <w:pPr>
              <w:pStyle w:val="ListParagraph"/>
              <w:widowControl w:val="0"/>
              <w:numPr>
                <w:ilvl w:val="0"/>
                <w:numId w:val="29"/>
              </w:numPr>
              <w:tabs>
                <w:tab w:val="left" w:pos="360"/>
              </w:tabs>
              <w:spacing w:before="40" w:after="0"/>
              <w:ind w:left="360"/>
              <w:outlineLvl w:val="0"/>
              <w:rPr>
                <w:rFonts w:asciiTheme="majorHAnsi" w:eastAsiaTheme="majorEastAsia" w:hAnsiTheme="majorHAnsi" w:cstheme="majorBidi"/>
                <w:sz w:val="22"/>
                <w:szCs w:val="22"/>
              </w:rPr>
            </w:pPr>
            <w:r w:rsidRPr="00905A7F">
              <w:rPr>
                <w:rFonts w:asciiTheme="majorHAnsi" w:eastAsiaTheme="majorEastAsia" w:hAnsiTheme="majorHAnsi" w:cstheme="majorBidi"/>
                <w:sz w:val="22"/>
                <w:szCs w:val="22"/>
              </w:rPr>
              <w:t>Partner or spouse, parent, grandparent (or, for elder abuse, a partner or family member) always attends appointments unnecessarily.</w:t>
            </w:r>
          </w:p>
          <w:p w14:paraId="232E40A1" w14:textId="77777777" w:rsidR="00D4630F" w:rsidRPr="00905A7F" w:rsidRDefault="00D4630F" w:rsidP="009367FA">
            <w:pPr>
              <w:pStyle w:val="ListParagraph"/>
              <w:widowControl w:val="0"/>
              <w:numPr>
                <w:ilvl w:val="0"/>
                <w:numId w:val="29"/>
              </w:numPr>
              <w:tabs>
                <w:tab w:val="left" w:pos="360"/>
              </w:tabs>
              <w:spacing w:before="40"/>
              <w:ind w:left="360"/>
              <w:outlineLvl w:val="0"/>
              <w:rPr>
                <w:rFonts w:asciiTheme="majorHAnsi" w:eastAsiaTheme="majorEastAsia" w:hAnsiTheme="majorHAnsi" w:cstheme="majorBidi"/>
                <w:sz w:val="22"/>
                <w:szCs w:val="22"/>
              </w:rPr>
            </w:pPr>
            <w:r w:rsidRPr="00905A7F">
              <w:rPr>
                <w:rFonts w:asciiTheme="majorHAnsi" w:eastAsiaTheme="majorEastAsia" w:hAnsiTheme="majorHAnsi" w:cstheme="majorBidi"/>
                <w:sz w:val="22"/>
                <w:szCs w:val="22"/>
              </w:rPr>
              <w:t>The patient is submissive or afraid to speak in front of the partner or relative, escort or spouse. The escort is aggressive, dominant, or over attentive, talking for the patient or refusing to leave the room.</w:t>
            </w:r>
          </w:p>
        </w:tc>
      </w:tr>
    </w:tbl>
    <w:p w14:paraId="259786D3" w14:textId="77777777" w:rsidR="00D4630F" w:rsidRDefault="00D4630F" w:rsidP="00FB31C1">
      <w:pPr>
        <w:pStyle w:val="Heading3"/>
      </w:pPr>
      <w:bookmarkStart w:id="97" w:name="_Toc222143906"/>
      <w:r w:rsidRPr="00AD7EEF">
        <w:lastRenderedPageBreak/>
        <w:t>What to do if you have concerns?</w:t>
      </w:r>
      <w:bookmarkEnd w:id="97"/>
    </w:p>
    <w:p w14:paraId="6DE9B95E" w14:textId="77777777" w:rsidR="00D4630F" w:rsidRDefault="00D4630F" w:rsidP="00FB31C1">
      <w:pPr>
        <w:pStyle w:val="Style2"/>
      </w:pPr>
      <w:r w:rsidRPr="00C62FC4">
        <w:t>Responding to effectively to disclosure requires non-judgemental, supportive attitudes, knowledge</w:t>
      </w:r>
      <w:r>
        <w:t xml:space="preserve"> of the physical and emotional impact of the abuse and understanding of appropriate responses and local pathways.</w:t>
      </w:r>
    </w:p>
    <w:p w14:paraId="3A794608" w14:textId="77777777" w:rsidR="00D4630F" w:rsidRDefault="00D4630F" w:rsidP="00FB31C1">
      <w:pPr>
        <w:pStyle w:val="Style2"/>
      </w:pPr>
      <w:r w:rsidRPr="00DA4E5D">
        <w:t>If you are concerned a patient is a victim of domestic abuse and they have indicated, they would like support, or you think your patient is at risk of significant harm</w:t>
      </w:r>
      <w:r>
        <w:t xml:space="preserve"> always seek advice from a member of the All-age Safeguarding Team.</w:t>
      </w:r>
    </w:p>
    <w:p w14:paraId="3050CA4D" w14:textId="4B5EF687" w:rsidR="00D4630F" w:rsidRDefault="00D4630F" w:rsidP="00FB31C1">
      <w:pPr>
        <w:pStyle w:val="Style2"/>
      </w:pPr>
      <w:r>
        <w:t xml:space="preserve">Help and advice </w:t>
      </w:r>
      <w:r w:rsidR="0090496B">
        <w:t>are</w:t>
      </w:r>
      <w:r>
        <w:t xml:space="preserve"> also available from </w:t>
      </w:r>
      <w:r w:rsidRPr="00FB2F2A">
        <w:t xml:space="preserve">Compass, a partnership </w:t>
      </w:r>
      <w:r w:rsidRPr="0014323D">
        <w:t>of domestic abuse services providing a response a</w:t>
      </w:r>
      <w:r>
        <w:t>cross greater</w:t>
      </w:r>
      <w:r w:rsidRPr="0014323D">
        <w:t xml:space="preserve"> Essex</w:t>
      </w:r>
      <w:r>
        <w:t>.</w:t>
      </w:r>
    </w:p>
    <w:p w14:paraId="5C504DF9" w14:textId="77777777" w:rsidR="00D4630F" w:rsidRPr="00FB31C1" w:rsidRDefault="00D4630F" w:rsidP="00FB31C1">
      <w:pPr>
        <w:shd w:val="clear" w:color="auto" w:fill="F9DEEC"/>
        <w:spacing w:before="120" w:after="120"/>
        <w:ind w:left="0"/>
        <w:jc w:val="center"/>
        <w:textAlignment w:val="baseline"/>
        <w:rPr>
          <w:rFonts w:eastAsia="Times New Roman" w:cstheme="minorHAnsi"/>
          <w:color w:val="0E1C4F"/>
          <w:sz w:val="32"/>
          <w:szCs w:val="32"/>
          <w:lang w:eastAsia="en-GB"/>
        </w:rPr>
      </w:pPr>
      <w:r w:rsidRPr="00FB31C1">
        <w:rPr>
          <w:rFonts w:eastAsia="Times New Roman" w:cstheme="minorHAnsi"/>
          <w:color w:val="0E1C4F"/>
          <w:sz w:val="32"/>
          <w:szCs w:val="32"/>
          <w:lang w:eastAsia="en-GB"/>
        </w:rPr>
        <w:t>Essex Domestic Abuse Helpline:</w:t>
      </w:r>
    </w:p>
    <w:p w14:paraId="0FCC40F9" w14:textId="77777777" w:rsidR="00D4630F" w:rsidRPr="00FB2F2A" w:rsidRDefault="00D4630F" w:rsidP="00FB31C1">
      <w:pPr>
        <w:shd w:val="clear" w:color="auto" w:fill="F9DEEC"/>
        <w:spacing w:before="120" w:after="120"/>
        <w:ind w:left="0"/>
        <w:jc w:val="center"/>
        <w:textAlignment w:val="baseline"/>
        <w:outlineLvl w:val="2"/>
        <w:rPr>
          <w:rFonts w:eastAsia="Times New Roman" w:cstheme="minorHAnsi"/>
          <w:b/>
          <w:bCs/>
          <w:color w:val="0E1C4F"/>
          <w:sz w:val="28"/>
          <w:szCs w:val="28"/>
          <w:lang w:eastAsia="en-GB"/>
        </w:rPr>
      </w:pPr>
      <w:hyperlink r:id="rId50" w:history="1">
        <w:r w:rsidRPr="00FB2F2A">
          <w:rPr>
            <w:rFonts w:eastAsia="Times New Roman" w:cstheme="minorHAnsi"/>
            <w:b/>
            <w:bCs/>
            <w:color w:val="0000FF"/>
            <w:sz w:val="28"/>
            <w:szCs w:val="28"/>
            <w:u w:val="single"/>
            <w:bdr w:val="none" w:sz="0" w:space="0" w:color="auto" w:frame="1"/>
            <w:lang w:eastAsia="en-GB"/>
          </w:rPr>
          <w:t>0330 333 7 444</w:t>
        </w:r>
      </w:hyperlink>
    </w:p>
    <w:p w14:paraId="29E53912" w14:textId="77777777" w:rsidR="00D4630F" w:rsidRDefault="00D4630F" w:rsidP="00FB31C1">
      <w:pPr>
        <w:shd w:val="clear" w:color="auto" w:fill="F9DEEC"/>
        <w:spacing w:before="120" w:after="0" w:line="288" w:lineRule="atLeast"/>
        <w:ind w:left="0"/>
        <w:jc w:val="center"/>
        <w:textAlignment w:val="baseline"/>
        <w:rPr>
          <w:rFonts w:eastAsia="Times New Roman" w:cstheme="minorHAnsi"/>
          <w:color w:val="0E1C4F"/>
          <w:sz w:val="26"/>
          <w:szCs w:val="26"/>
          <w:lang w:eastAsia="en-GB"/>
        </w:rPr>
      </w:pPr>
      <w:r w:rsidRPr="00FB31C1">
        <w:rPr>
          <w:rFonts w:eastAsia="Times New Roman" w:cstheme="minorHAnsi"/>
          <w:color w:val="0E1C4F"/>
          <w:sz w:val="26"/>
          <w:szCs w:val="26"/>
          <w:lang w:eastAsia="en-GB"/>
        </w:rPr>
        <w:t>Helpline available from 8 am to 8 pm weekdays and 8 am to 1 pm weekends.</w:t>
      </w:r>
    </w:p>
    <w:p w14:paraId="5706D4A7" w14:textId="77777777" w:rsidR="00FB31C1" w:rsidRDefault="00FB31C1" w:rsidP="00FB31C1">
      <w:pPr>
        <w:shd w:val="clear" w:color="auto" w:fill="F9DEEC"/>
        <w:spacing w:before="0" w:after="0" w:line="288" w:lineRule="atLeast"/>
        <w:ind w:left="0"/>
        <w:jc w:val="center"/>
        <w:textAlignment w:val="baseline"/>
        <w:rPr>
          <w:rFonts w:eastAsia="Times New Roman" w:cstheme="minorHAnsi"/>
          <w:color w:val="0E1C4F"/>
          <w:sz w:val="26"/>
          <w:szCs w:val="26"/>
          <w:lang w:eastAsia="en-GB"/>
        </w:rPr>
      </w:pPr>
    </w:p>
    <w:p w14:paraId="626D5C61" w14:textId="77777777" w:rsidR="00D4630F" w:rsidRDefault="00D4630F" w:rsidP="00D4630F">
      <w:pPr>
        <w:spacing w:before="0" w:after="0"/>
        <w:ind w:left="0"/>
      </w:pPr>
    </w:p>
    <w:p w14:paraId="187DD9DF" w14:textId="77777777" w:rsidR="00D4630F" w:rsidRDefault="00D4630F" w:rsidP="00D4630F">
      <w:pPr>
        <w:spacing w:before="0" w:after="0"/>
        <w:ind w:left="0"/>
        <w:rPr>
          <w:rFonts w:eastAsiaTheme="majorEastAsia" w:cstheme="minorHAnsi"/>
          <w:bCs/>
          <w:color w:val="auto"/>
        </w:rPr>
      </w:pPr>
      <w:r w:rsidRPr="00AE17E7">
        <w:rPr>
          <w:rFonts w:eastAsiaTheme="majorEastAsia" w:cstheme="minorHAnsi"/>
          <w:bCs/>
          <w:color w:val="auto"/>
        </w:rPr>
        <w:t>Many health settings are busy places, with people passing in and out of cubicles and offices, and this will not be conducive to revealing vulnerability or talking about feelings.</w:t>
      </w:r>
      <w:r>
        <w:rPr>
          <w:rFonts w:eastAsiaTheme="majorEastAsia" w:cstheme="minorHAnsi"/>
          <w:bCs/>
          <w:color w:val="auto"/>
        </w:rPr>
        <w:t xml:space="preserve"> </w:t>
      </w:r>
      <w:r w:rsidRPr="00AE17E7">
        <w:rPr>
          <w:rFonts w:eastAsiaTheme="majorEastAsia" w:cstheme="minorHAnsi"/>
          <w:bCs/>
          <w:color w:val="auto"/>
        </w:rPr>
        <w:t>Only ever raise the issue of domestic abuse with a patient when you are alone with them in private and, if not, ask the escort to wait elsewhere</w:t>
      </w:r>
      <w:r>
        <w:rPr>
          <w:rFonts w:eastAsiaTheme="majorEastAsia" w:cstheme="minorHAnsi"/>
          <w:bCs/>
          <w:color w:val="auto"/>
        </w:rPr>
        <w:t xml:space="preserve">, </w:t>
      </w:r>
      <w:r w:rsidRPr="009A479A">
        <w:rPr>
          <w:rFonts w:eastAsiaTheme="majorEastAsia" w:cstheme="minorHAnsi"/>
          <w:bCs/>
          <w:color w:val="auto"/>
        </w:rPr>
        <w:t>that person could be related to the abuser or could be the abuser.</w:t>
      </w:r>
    </w:p>
    <w:p w14:paraId="2F1BF151" w14:textId="77777777" w:rsidR="00D4630F" w:rsidRDefault="00D4630F" w:rsidP="00D4630F">
      <w:pPr>
        <w:spacing w:before="0" w:after="0"/>
        <w:ind w:left="0"/>
        <w:rPr>
          <w:rFonts w:eastAsiaTheme="majorEastAsia" w:cstheme="minorHAnsi"/>
          <w:bCs/>
          <w:color w:val="auto"/>
        </w:rPr>
      </w:pPr>
    </w:p>
    <w:p w14:paraId="5E0577D5" w14:textId="77777777" w:rsidR="00D4630F" w:rsidRPr="00C31510" w:rsidRDefault="00D4630F" w:rsidP="00D4630F">
      <w:pPr>
        <w:pStyle w:val="NormalWeb"/>
        <w:shd w:val="clear" w:color="auto" w:fill="FFFFFF"/>
        <w:spacing w:before="0" w:beforeAutospacing="0" w:after="150" w:afterAutospacing="0"/>
        <w:rPr>
          <w:rFonts w:ascii="Arial" w:hAnsi="Arial" w:cs="Arial"/>
          <w:color w:val="231F20"/>
        </w:rPr>
      </w:pPr>
      <w:r w:rsidRPr="00C31510">
        <w:rPr>
          <w:rFonts w:ascii="Arial" w:hAnsi="Arial" w:cs="Arial"/>
          <w:color w:val="231F20"/>
        </w:rPr>
        <w:t>Four questions have been developed, called the </w:t>
      </w:r>
      <w:r w:rsidRPr="00C31510">
        <w:rPr>
          <w:rStyle w:val="Strong"/>
          <w:rFonts w:ascii="Arial" w:eastAsiaTheme="majorEastAsia" w:hAnsi="Arial" w:cs="Arial"/>
          <w:color w:val="231F20"/>
        </w:rPr>
        <w:t>HARK</w:t>
      </w:r>
      <w:r w:rsidRPr="00C31510">
        <w:rPr>
          <w:rFonts w:ascii="Arial" w:hAnsi="Arial" w:cs="Arial"/>
          <w:color w:val="231F20"/>
        </w:rPr>
        <w:t> framework for helping to identify victims/survivors of domestic abuse, and have been found to be a sensitive and accurate tool:</w:t>
      </w:r>
    </w:p>
    <w:p w14:paraId="12D30431" w14:textId="77777777" w:rsidR="00D4630F" w:rsidRPr="00C31510" w:rsidRDefault="00D4630F" w:rsidP="00D4630F">
      <w:pPr>
        <w:pStyle w:val="NormalWeb"/>
        <w:shd w:val="clear" w:color="auto" w:fill="FFFFFF"/>
        <w:spacing w:before="0" w:beforeAutospacing="0" w:after="150" w:afterAutospacing="0"/>
        <w:rPr>
          <w:rFonts w:ascii="Arial" w:hAnsi="Arial" w:cs="Arial"/>
          <w:color w:val="231F20"/>
        </w:rPr>
      </w:pPr>
      <w:r w:rsidRPr="00C31510">
        <w:rPr>
          <w:rStyle w:val="Strong"/>
          <w:rFonts w:ascii="Arial" w:eastAsiaTheme="majorEastAsia" w:hAnsi="Arial" w:cs="Arial"/>
          <w:color w:val="231F20"/>
        </w:rPr>
        <w:t>H</w:t>
      </w:r>
      <w:r w:rsidRPr="00C31510">
        <w:rPr>
          <w:rFonts w:ascii="Arial" w:hAnsi="Arial" w:cs="Arial"/>
          <w:color w:val="231F20"/>
        </w:rPr>
        <w:t>umiliation: "In the last year, have you been humiliated or emotionally abused in other ways by your partner/family member?" "Does your partner/family member make you feel bad about yourself?" "Do you feel you can do nothing right?"</w:t>
      </w:r>
    </w:p>
    <w:p w14:paraId="44548F29" w14:textId="77777777" w:rsidR="00D4630F" w:rsidRPr="00C31510" w:rsidRDefault="00D4630F" w:rsidP="00D4630F">
      <w:pPr>
        <w:pStyle w:val="NormalWeb"/>
        <w:shd w:val="clear" w:color="auto" w:fill="FFFFFF"/>
        <w:spacing w:before="0" w:beforeAutospacing="0" w:after="150" w:afterAutospacing="0"/>
        <w:rPr>
          <w:rFonts w:ascii="Arial" w:hAnsi="Arial" w:cs="Arial"/>
          <w:color w:val="231F20"/>
        </w:rPr>
      </w:pPr>
      <w:r w:rsidRPr="00C31510">
        <w:rPr>
          <w:rStyle w:val="Strong"/>
          <w:rFonts w:ascii="Arial" w:eastAsiaTheme="majorEastAsia" w:hAnsi="Arial" w:cs="Arial"/>
          <w:color w:val="231F20"/>
        </w:rPr>
        <w:t>A</w:t>
      </w:r>
      <w:r w:rsidRPr="00C31510">
        <w:rPr>
          <w:rFonts w:ascii="Arial" w:hAnsi="Arial" w:cs="Arial"/>
          <w:color w:val="231F20"/>
        </w:rPr>
        <w:t>fraid: "In the last year have you been afraid of your partner or ex-partner/family member?" "What does your partner/family member do that scares you?"</w:t>
      </w:r>
    </w:p>
    <w:p w14:paraId="7B04FD0B" w14:textId="77777777" w:rsidR="00D4630F" w:rsidRPr="00C31510" w:rsidRDefault="00D4630F" w:rsidP="00D4630F">
      <w:pPr>
        <w:pStyle w:val="NormalWeb"/>
        <w:shd w:val="clear" w:color="auto" w:fill="FFFFFF"/>
        <w:spacing w:before="0" w:beforeAutospacing="0" w:after="150" w:afterAutospacing="0"/>
        <w:rPr>
          <w:rFonts w:ascii="Arial" w:hAnsi="Arial" w:cs="Arial"/>
          <w:color w:val="231F20"/>
        </w:rPr>
      </w:pPr>
      <w:r w:rsidRPr="00C31510">
        <w:rPr>
          <w:rStyle w:val="Strong"/>
          <w:rFonts w:ascii="Arial" w:eastAsiaTheme="majorEastAsia" w:hAnsi="Arial" w:cs="Arial"/>
          <w:color w:val="231F20"/>
        </w:rPr>
        <w:t>R</w:t>
      </w:r>
      <w:r w:rsidRPr="00C31510">
        <w:rPr>
          <w:rFonts w:ascii="Arial" w:hAnsi="Arial" w:cs="Arial"/>
          <w:color w:val="231F20"/>
        </w:rPr>
        <w:t>ape: "In the last year have you been raped by your partner or forced to have any kind of sexual activity?" "Do you ever feel you have to have sex when you don't want to?" "Are you ever forced to do anything you are not comfortable with?"</w:t>
      </w:r>
    </w:p>
    <w:p w14:paraId="096C9772" w14:textId="77777777" w:rsidR="00D4630F" w:rsidRPr="00C31510" w:rsidRDefault="00D4630F" w:rsidP="00D4630F">
      <w:pPr>
        <w:pStyle w:val="NormalWeb"/>
        <w:shd w:val="clear" w:color="auto" w:fill="FFFFFF"/>
        <w:spacing w:before="0" w:beforeAutospacing="0" w:after="150" w:afterAutospacing="0"/>
        <w:rPr>
          <w:rFonts w:ascii="Arial" w:hAnsi="Arial" w:cs="Arial"/>
          <w:color w:val="231F20"/>
        </w:rPr>
      </w:pPr>
      <w:r w:rsidRPr="00C31510">
        <w:rPr>
          <w:rStyle w:val="Strong"/>
          <w:rFonts w:ascii="Arial" w:eastAsiaTheme="majorEastAsia" w:hAnsi="Arial" w:cs="Arial"/>
          <w:color w:val="231F20"/>
        </w:rPr>
        <w:t>K</w:t>
      </w:r>
      <w:r w:rsidRPr="00C31510">
        <w:rPr>
          <w:rFonts w:ascii="Arial" w:hAnsi="Arial" w:cs="Arial"/>
          <w:color w:val="231F20"/>
        </w:rPr>
        <w:t>ick: "In the last year have you been physically hurt by your partner/family member?" "Does your partner/family member threaten to hurt you?"</w:t>
      </w:r>
    </w:p>
    <w:p w14:paraId="25FA9B0D" w14:textId="77777777" w:rsidR="00D4630F" w:rsidRPr="00C31510" w:rsidRDefault="00D4630F" w:rsidP="00D4630F">
      <w:pPr>
        <w:pStyle w:val="NormalWeb"/>
        <w:shd w:val="clear" w:color="auto" w:fill="FFFFFF"/>
        <w:spacing w:before="0" w:beforeAutospacing="0" w:after="150" w:afterAutospacing="0"/>
        <w:rPr>
          <w:rFonts w:ascii="Arial" w:hAnsi="Arial" w:cs="Arial"/>
          <w:color w:val="231F20"/>
        </w:rPr>
      </w:pPr>
      <w:r w:rsidRPr="00C31510">
        <w:rPr>
          <w:rFonts w:ascii="Arial" w:hAnsi="Arial" w:cs="Arial"/>
          <w:color w:val="231F20"/>
        </w:rPr>
        <w:t>It is not just about what questions you ask but also how to ask them. It is important that you are confident in your enquiry- being comfortable will send a message to the patient that this is not a shameful topic. So, ask the questions in your own words which feel comfortable for you</w:t>
      </w:r>
      <w:r>
        <w:rPr>
          <w:rFonts w:ascii="Arial" w:hAnsi="Arial" w:cs="Arial"/>
          <w:color w:val="231F20"/>
        </w:rPr>
        <w:t>.</w:t>
      </w:r>
    </w:p>
    <w:p w14:paraId="1945BFCB" w14:textId="77777777" w:rsidR="00D4630F" w:rsidRPr="00B72F49" w:rsidRDefault="00D4630F" w:rsidP="00B72F49">
      <w:pPr>
        <w:pStyle w:val="Heading2"/>
      </w:pPr>
      <w:bookmarkStart w:id="98" w:name="_Toc179704203"/>
      <w:bookmarkStart w:id="99" w:name="_Toc222143907"/>
      <w:r w:rsidRPr="00B72F49">
        <w:lastRenderedPageBreak/>
        <w:t xml:space="preserve">Appendix E – </w:t>
      </w:r>
      <w:bookmarkStart w:id="100" w:name="_Appendix_F_–"/>
      <w:bookmarkEnd w:id="100"/>
      <w:r w:rsidRPr="00B72F49">
        <w:t>Perplexing Presentations / Fabricated or Induced Illness in Children</w:t>
      </w:r>
      <w:bookmarkEnd w:id="98"/>
      <w:bookmarkEnd w:id="99"/>
    </w:p>
    <w:tbl>
      <w:tblPr>
        <w:tblStyle w:val="GridTable1Light"/>
        <w:tblW w:w="5000" w:type="pct"/>
        <w:tblLook w:val="0420" w:firstRow="1" w:lastRow="0" w:firstColumn="0" w:lastColumn="0" w:noHBand="0" w:noVBand="1"/>
      </w:tblPr>
      <w:tblGrid>
        <w:gridCol w:w="1672"/>
        <w:gridCol w:w="4845"/>
        <w:gridCol w:w="2499"/>
      </w:tblGrid>
      <w:tr w:rsidR="00D4630F" w:rsidRPr="00C94F1D" w14:paraId="2059B74A" w14:textId="77777777" w:rsidTr="00BA3102">
        <w:trPr>
          <w:cnfStyle w:val="100000000000" w:firstRow="1" w:lastRow="0" w:firstColumn="0" w:lastColumn="0" w:oddVBand="0" w:evenVBand="0" w:oddHBand="0" w:evenHBand="0" w:firstRowFirstColumn="0" w:firstRowLastColumn="0" w:lastRowFirstColumn="0" w:lastRowLastColumn="0"/>
          <w:trHeight w:val="515"/>
        </w:trPr>
        <w:tc>
          <w:tcPr>
            <w:tcW w:w="927" w:type="pct"/>
            <w:hideMark/>
          </w:tcPr>
          <w:p w14:paraId="23DB9721" w14:textId="77777777" w:rsidR="00D4630F" w:rsidRPr="00C94F1D" w:rsidRDefault="00D4630F" w:rsidP="00BA3102">
            <w:pPr>
              <w:ind w:left="0"/>
              <w:rPr>
                <w:sz w:val="22"/>
                <w:szCs w:val="22"/>
              </w:rPr>
            </w:pPr>
            <w:r w:rsidRPr="00C94F1D">
              <w:rPr>
                <w:sz w:val="22"/>
                <w:szCs w:val="22"/>
              </w:rPr>
              <w:t>Term</w:t>
            </w:r>
          </w:p>
        </w:tc>
        <w:tc>
          <w:tcPr>
            <w:tcW w:w="2687" w:type="pct"/>
            <w:hideMark/>
          </w:tcPr>
          <w:p w14:paraId="3A41924C" w14:textId="77777777" w:rsidR="00D4630F" w:rsidRPr="00C94F1D" w:rsidRDefault="00D4630F" w:rsidP="00BA3102">
            <w:pPr>
              <w:ind w:left="0"/>
              <w:rPr>
                <w:sz w:val="22"/>
                <w:szCs w:val="22"/>
              </w:rPr>
            </w:pPr>
            <w:r w:rsidRPr="00C94F1D">
              <w:rPr>
                <w:sz w:val="22"/>
                <w:szCs w:val="22"/>
              </w:rPr>
              <w:t>Definition</w:t>
            </w:r>
          </w:p>
        </w:tc>
        <w:tc>
          <w:tcPr>
            <w:tcW w:w="1386" w:type="pct"/>
            <w:hideMark/>
          </w:tcPr>
          <w:p w14:paraId="00964820" w14:textId="77777777" w:rsidR="00D4630F" w:rsidRPr="00C94F1D" w:rsidRDefault="00D4630F" w:rsidP="00BA3102">
            <w:pPr>
              <w:ind w:left="0"/>
              <w:rPr>
                <w:sz w:val="22"/>
                <w:szCs w:val="22"/>
              </w:rPr>
            </w:pPr>
            <w:r w:rsidRPr="00C94F1D">
              <w:rPr>
                <w:sz w:val="22"/>
                <w:szCs w:val="22"/>
              </w:rPr>
              <w:t>Synonyms</w:t>
            </w:r>
          </w:p>
        </w:tc>
      </w:tr>
      <w:tr w:rsidR="00D4630F" w:rsidRPr="00C94F1D" w14:paraId="07D02E3A" w14:textId="77777777" w:rsidTr="00BA3102">
        <w:trPr>
          <w:trHeight w:val="3869"/>
        </w:trPr>
        <w:tc>
          <w:tcPr>
            <w:tcW w:w="927" w:type="pct"/>
            <w:hideMark/>
          </w:tcPr>
          <w:p w14:paraId="2CD9462F" w14:textId="77777777" w:rsidR="00D4630F" w:rsidRPr="00C94F1D" w:rsidRDefault="00D4630F" w:rsidP="00BA3102">
            <w:pPr>
              <w:ind w:left="0"/>
              <w:rPr>
                <w:sz w:val="22"/>
                <w:szCs w:val="22"/>
              </w:rPr>
            </w:pPr>
            <w:r w:rsidRPr="00C94F1D">
              <w:rPr>
                <w:b/>
                <w:bCs/>
                <w:sz w:val="22"/>
                <w:szCs w:val="22"/>
              </w:rPr>
              <w:t xml:space="preserve">Medically Unexplained Symptoms (MUS) </w:t>
            </w:r>
            <w:r w:rsidRPr="00C94F1D">
              <w:rPr>
                <w:b/>
                <w:bCs/>
                <w:sz w:val="22"/>
                <w:szCs w:val="22"/>
              </w:rPr>
              <w:tab/>
            </w:r>
            <w:r w:rsidRPr="00C94F1D">
              <w:rPr>
                <w:b/>
                <w:bCs/>
                <w:sz w:val="22"/>
                <w:szCs w:val="22"/>
              </w:rPr>
              <w:tab/>
            </w:r>
          </w:p>
        </w:tc>
        <w:tc>
          <w:tcPr>
            <w:tcW w:w="2687" w:type="pct"/>
            <w:hideMark/>
          </w:tcPr>
          <w:p w14:paraId="2666562D" w14:textId="77777777" w:rsidR="00D4630F" w:rsidRPr="00C94F1D" w:rsidRDefault="00D4630F" w:rsidP="00BA3102">
            <w:pPr>
              <w:ind w:left="0"/>
              <w:rPr>
                <w:sz w:val="22"/>
                <w:szCs w:val="22"/>
              </w:rPr>
            </w:pPr>
            <w:r w:rsidRPr="00C94F1D">
              <w:rPr>
                <w:sz w:val="22"/>
                <w:szCs w:val="22"/>
              </w:rPr>
              <w:t xml:space="preserve">The child’s symptoms, of which the child complains, and which are genuinely experienced, are not fully explained by any known pathology but with likely underlying factors in the child (usually of a psychosocial nature), and the parents acknowledge this to be the case. The health professionals and parents work collaboratively to achieve evidence-based therapeutic work in the best interests of the child or young person. MUS can also be described as ‘functional disorders’ and are abnormal bodily sensations which cause pain and disability by affecting the normal functioning of the body. </w:t>
            </w:r>
            <w:r w:rsidRPr="00C94F1D">
              <w:rPr>
                <w:sz w:val="22"/>
                <w:szCs w:val="22"/>
              </w:rPr>
              <w:tab/>
            </w:r>
          </w:p>
        </w:tc>
        <w:tc>
          <w:tcPr>
            <w:tcW w:w="1386" w:type="pct"/>
            <w:hideMark/>
          </w:tcPr>
          <w:p w14:paraId="3F04B70E" w14:textId="77777777" w:rsidR="00D4630F" w:rsidRPr="00C94F1D" w:rsidRDefault="00D4630F" w:rsidP="00BA3102">
            <w:pPr>
              <w:ind w:left="0"/>
              <w:rPr>
                <w:sz w:val="22"/>
                <w:szCs w:val="22"/>
              </w:rPr>
            </w:pPr>
            <w:r w:rsidRPr="00C94F1D">
              <w:rPr>
                <w:sz w:val="22"/>
                <w:szCs w:val="22"/>
              </w:rPr>
              <w:t xml:space="preserve">Non-organic symptoms, </w:t>
            </w:r>
          </w:p>
          <w:p w14:paraId="32EF66D8" w14:textId="77777777" w:rsidR="00D4630F" w:rsidRPr="00C94F1D" w:rsidRDefault="00D4630F" w:rsidP="00BA3102">
            <w:pPr>
              <w:ind w:left="0"/>
              <w:rPr>
                <w:sz w:val="22"/>
                <w:szCs w:val="22"/>
              </w:rPr>
            </w:pPr>
            <w:r w:rsidRPr="00C94F1D">
              <w:rPr>
                <w:sz w:val="22"/>
                <w:szCs w:val="22"/>
              </w:rPr>
              <w:t xml:space="preserve">Functional illness, </w:t>
            </w:r>
          </w:p>
          <w:p w14:paraId="25494B08" w14:textId="77777777" w:rsidR="00D4630F" w:rsidRPr="00C94F1D" w:rsidRDefault="00D4630F" w:rsidP="00BA3102">
            <w:pPr>
              <w:ind w:left="0"/>
              <w:rPr>
                <w:sz w:val="22"/>
                <w:szCs w:val="22"/>
              </w:rPr>
            </w:pPr>
            <w:r w:rsidRPr="00C94F1D">
              <w:rPr>
                <w:sz w:val="22"/>
                <w:szCs w:val="22"/>
              </w:rPr>
              <w:t xml:space="preserve">Psychosomatic symptoms. </w:t>
            </w:r>
          </w:p>
        </w:tc>
      </w:tr>
      <w:tr w:rsidR="00D4630F" w:rsidRPr="00C94F1D" w14:paraId="5BB0873F" w14:textId="77777777" w:rsidTr="00BA3102">
        <w:trPr>
          <w:trHeight w:val="1607"/>
        </w:trPr>
        <w:tc>
          <w:tcPr>
            <w:tcW w:w="927" w:type="pct"/>
            <w:hideMark/>
          </w:tcPr>
          <w:p w14:paraId="588A2303" w14:textId="77777777" w:rsidR="00D4630F" w:rsidRPr="00C94F1D" w:rsidRDefault="00D4630F" w:rsidP="00BA3102">
            <w:pPr>
              <w:ind w:left="0"/>
              <w:rPr>
                <w:sz w:val="22"/>
                <w:szCs w:val="22"/>
              </w:rPr>
            </w:pPr>
            <w:r w:rsidRPr="00C94F1D">
              <w:rPr>
                <w:b/>
                <w:bCs/>
                <w:sz w:val="22"/>
                <w:szCs w:val="22"/>
              </w:rPr>
              <w:t xml:space="preserve">Perplexing Presentations (PP) </w:t>
            </w:r>
            <w:r w:rsidRPr="00C94F1D">
              <w:rPr>
                <w:b/>
                <w:bCs/>
                <w:sz w:val="22"/>
                <w:szCs w:val="22"/>
              </w:rPr>
              <w:tab/>
            </w:r>
          </w:p>
        </w:tc>
        <w:tc>
          <w:tcPr>
            <w:tcW w:w="2687" w:type="pct"/>
            <w:hideMark/>
          </w:tcPr>
          <w:p w14:paraId="466E0FEB" w14:textId="77777777" w:rsidR="00D4630F" w:rsidRPr="00C94F1D" w:rsidRDefault="00D4630F" w:rsidP="00BA3102">
            <w:pPr>
              <w:ind w:left="0"/>
              <w:rPr>
                <w:sz w:val="22"/>
                <w:szCs w:val="22"/>
              </w:rPr>
            </w:pPr>
            <w:r w:rsidRPr="00C94F1D">
              <w:rPr>
                <w:sz w:val="22"/>
                <w:szCs w:val="22"/>
              </w:rPr>
              <w:t xml:space="preserve">Presence of alerting signs when the actual state of the child’s physical/ mental health is not yet clear but there is no perceived risk of immediate serious harm to the child’s physical health or life. </w:t>
            </w:r>
            <w:r w:rsidRPr="00C94F1D">
              <w:rPr>
                <w:sz w:val="22"/>
                <w:szCs w:val="22"/>
              </w:rPr>
              <w:tab/>
            </w:r>
          </w:p>
        </w:tc>
        <w:tc>
          <w:tcPr>
            <w:tcW w:w="1386" w:type="pct"/>
            <w:hideMark/>
          </w:tcPr>
          <w:p w14:paraId="07657E72" w14:textId="77777777" w:rsidR="00D4630F" w:rsidRPr="00C94F1D" w:rsidRDefault="00D4630F" w:rsidP="00BA3102">
            <w:pPr>
              <w:ind w:left="0"/>
              <w:rPr>
                <w:sz w:val="22"/>
                <w:szCs w:val="22"/>
              </w:rPr>
            </w:pPr>
          </w:p>
        </w:tc>
      </w:tr>
      <w:tr w:rsidR="00D4630F" w:rsidRPr="00C94F1D" w14:paraId="0F60E334" w14:textId="77777777" w:rsidTr="00BA3102">
        <w:trPr>
          <w:trHeight w:val="2765"/>
        </w:trPr>
        <w:tc>
          <w:tcPr>
            <w:tcW w:w="927" w:type="pct"/>
            <w:hideMark/>
          </w:tcPr>
          <w:p w14:paraId="1E415FB2" w14:textId="77777777" w:rsidR="00D4630F" w:rsidRPr="00C94F1D" w:rsidRDefault="00D4630F" w:rsidP="00BA3102">
            <w:pPr>
              <w:ind w:left="0"/>
              <w:rPr>
                <w:sz w:val="22"/>
                <w:szCs w:val="22"/>
              </w:rPr>
            </w:pPr>
            <w:r w:rsidRPr="00C94F1D">
              <w:rPr>
                <w:b/>
                <w:bCs/>
                <w:sz w:val="22"/>
                <w:szCs w:val="22"/>
              </w:rPr>
              <w:t>Fabricated or Induced Illness (FII)</w:t>
            </w:r>
          </w:p>
        </w:tc>
        <w:tc>
          <w:tcPr>
            <w:tcW w:w="2687" w:type="pct"/>
            <w:hideMark/>
          </w:tcPr>
          <w:p w14:paraId="4D00E10B" w14:textId="77777777" w:rsidR="00D4630F" w:rsidRPr="00C94F1D" w:rsidRDefault="00D4630F" w:rsidP="00BA3102">
            <w:pPr>
              <w:ind w:left="0"/>
              <w:rPr>
                <w:sz w:val="22"/>
                <w:szCs w:val="22"/>
              </w:rPr>
            </w:pPr>
            <w:r w:rsidRPr="00C94F1D">
              <w:rPr>
                <w:sz w:val="22"/>
                <w:szCs w:val="22"/>
              </w:rPr>
              <w:t xml:space="preserve">FII is a clinical situation in which a child is, or is very likely to be, harmed due to parent(s’) behaviour and action, carried out in order to convince doctors that the child’s state of physical and/or mental health or neurodevelopment is impaired (or more impaired than is actually the case). FII results in emotional and physical abuse and neglect including iatrogenic harm. </w:t>
            </w:r>
            <w:r w:rsidRPr="00C94F1D">
              <w:rPr>
                <w:sz w:val="22"/>
                <w:szCs w:val="22"/>
              </w:rPr>
              <w:tab/>
            </w:r>
          </w:p>
        </w:tc>
        <w:tc>
          <w:tcPr>
            <w:tcW w:w="1386" w:type="pct"/>
            <w:hideMark/>
          </w:tcPr>
          <w:p w14:paraId="35C6315F" w14:textId="77777777" w:rsidR="00D4630F" w:rsidRPr="00C94F1D" w:rsidRDefault="00D4630F" w:rsidP="00BA3102">
            <w:pPr>
              <w:ind w:left="0"/>
              <w:rPr>
                <w:sz w:val="22"/>
                <w:szCs w:val="22"/>
              </w:rPr>
            </w:pPr>
            <w:r w:rsidRPr="00C94F1D">
              <w:rPr>
                <w:sz w:val="22"/>
                <w:szCs w:val="22"/>
              </w:rPr>
              <w:t xml:space="preserve">Munchausen Syndrome by Proxy; Paediatric Condition Falsification; Medical Child Abuse; Parent-Fabricated Illness in a Child; (Factitious Disorder Imposed on Another, when there is explicit deception) </w:t>
            </w:r>
          </w:p>
        </w:tc>
      </w:tr>
    </w:tbl>
    <w:p w14:paraId="12F905A1" w14:textId="77777777" w:rsidR="00D4630F" w:rsidRPr="00C94F1D" w:rsidRDefault="00D4630F" w:rsidP="00D4630F">
      <w:pPr>
        <w:ind w:left="0"/>
      </w:pPr>
    </w:p>
    <w:p w14:paraId="7659ACC1" w14:textId="77777777" w:rsidR="00D4630F" w:rsidRPr="0090496B" w:rsidRDefault="00D4630F" w:rsidP="0090496B">
      <w:pPr>
        <w:pStyle w:val="Style2"/>
      </w:pPr>
      <w:r w:rsidRPr="0090496B">
        <w:t xml:space="preserve">FII is a clinical situation in which a child is, or is very likely to be, harmed due to parent(s) behaviour and action, carried out in order to convince doctors that the child’s state of physical and/or mental health and neurodevelopment is impaired (or more impaired than is actually the case). </w:t>
      </w:r>
    </w:p>
    <w:p w14:paraId="24E57297" w14:textId="48225576" w:rsidR="00D4630F" w:rsidRPr="0090496B" w:rsidRDefault="00D4630F" w:rsidP="0090496B">
      <w:pPr>
        <w:pStyle w:val="Style2"/>
      </w:pPr>
      <w:r w:rsidRPr="0090496B">
        <w:t xml:space="preserve">FII results in physical and emotional abuse and neglect, </w:t>
      </w:r>
      <w:r w:rsidR="00AF2E33" w:rsidRPr="0090496B">
        <w:t>because of</w:t>
      </w:r>
      <w:r w:rsidRPr="0090496B">
        <w:t xml:space="preserve"> parental actions, behaviours or beliefs and from doctors’ responses to these. The parent does not necessarily intend to deceive, and their </w:t>
      </w:r>
      <w:r w:rsidRPr="0090496B">
        <w:lastRenderedPageBreak/>
        <w:t xml:space="preserve">motivations may not be initially evident. Unless there is significant risk of immediate, serious harm to the child’s health or life, the need for sharing information between different professionals involved in the child’s life should be discussed with the child/young person and their parents. This should be done in a nonconfrontational manner, by discussion of the perplexing nature of some aspects of the child’s presentation, and explanation of the usefulness of gathering information to inform care. </w:t>
      </w:r>
    </w:p>
    <w:p w14:paraId="4C0309E4" w14:textId="63EB9903" w:rsidR="00716E66" w:rsidRPr="00AF2E33" w:rsidRDefault="0090496B" w:rsidP="0090496B">
      <w:pPr>
        <w:pStyle w:val="Style2"/>
        <w:rPr>
          <w:rStyle w:val="Hyperlink"/>
          <w:color w:val="231F20" w:themeColor="text1"/>
          <w:u w:val="none"/>
        </w:rPr>
      </w:pPr>
      <w:r>
        <w:t>F</w:t>
      </w:r>
      <w:r w:rsidR="00D4630F" w:rsidRPr="0090496B">
        <w:t xml:space="preserve">or more information regarding the role of ICBs, please </w:t>
      </w:r>
      <w:r w:rsidR="00D4630F" w:rsidRPr="00AF2E33">
        <w:t xml:space="preserve">see </w:t>
      </w:r>
      <w:hyperlink r:id="rId51">
        <w:r w:rsidR="00D4630F" w:rsidRPr="00AF2E33">
          <w:rPr>
            <w:rStyle w:val="Hyperlink"/>
            <w:color w:val="231F20" w:themeColor="text1"/>
            <w:u w:val="none"/>
          </w:rPr>
          <w:t xml:space="preserve">Perplexing Presentations (PP)/Fabricated or Induced Illness (FII) in children – guidance – (RCPCH, 2021) </w:t>
        </w:r>
      </w:hyperlink>
      <w:r w:rsidR="00D4630F" w:rsidRPr="00AF2E33">
        <w:t xml:space="preserve">and </w:t>
      </w:r>
      <w:hyperlink r:id="rId52">
        <w:r w:rsidR="00D4630F" w:rsidRPr="00AF2E33">
          <w:rPr>
            <w:rStyle w:val="Hyperlink"/>
            <w:color w:val="231F20" w:themeColor="text1"/>
            <w:u w:val="none"/>
          </w:rPr>
          <w:t>SET procedures</w:t>
        </w:r>
      </w:hyperlink>
      <w:r w:rsidR="00D4630F" w:rsidRPr="00AF2E33">
        <w:rPr>
          <w:rStyle w:val="Hyperlink"/>
          <w:color w:val="231F20" w:themeColor="text1"/>
          <w:u w:val="none"/>
        </w:rPr>
        <w:t xml:space="preserve"> (202</w:t>
      </w:r>
      <w:r w:rsidR="00AF2E33" w:rsidRPr="00AF2E33">
        <w:rPr>
          <w:rStyle w:val="Hyperlink"/>
          <w:color w:val="231F20" w:themeColor="text1"/>
          <w:u w:val="none"/>
        </w:rPr>
        <w:t>5</w:t>
      </w:r>
      <w:r w:rsidR="00D4630F" w:rsidRPr="00AF2E33">
        <w:rPr>
          <w:rStyle w:val="Hyperlink"/>
          <w:color w:val="231F20" w:themeColor="text1"/>
          <w:u w:val="none"/>
        </w:rPr>
        <w:t>)</w:t>
      </w:r>
      <w:r w:rsidR="00716E66" w:rsidRPr="00AF2E33">
        <w:rPr>
          <w:rStyle w:val="Hyperlink"/>
          <w:color w:val="231F20" w:themeColor="text1"/>
          <w:u w:val="none"/>
        </w:rPr>
        <w:t>.</w:t>
      </w:r>
    </w:p>
    <w:p w14:paraId="0A84E05A" w14:textId="77777777" w:rsidR="00D4630F" w:rsidRPr="00743A03" w:rsidRDefault="00D4630F" w:rsidP="0090496B">
      <w:pPr>
        <w:rPr>
          <w:rFonts w:ascii="Arial" w:eastAsia="Arial" w:hAnsi="Arial" w:cs="Arial"/>
          <w:color w:val="0070C0"/>
        </w:rPr>
      </w:pPr>
      <w:r>
        <w:br w:type="page"/>
      </w:r>
    </w:p>
    <w:p w14:paraId="269F932C" w14:textId="2E62EFAF" w:rsidR="00D4630F" w:rsidRPr="00B72F49" w:rsidRDefault="00D4630F" w:rsidP="00B72F49">
      <w:pPr>
        <w:pStyle w:val="Heading2"/>
      </w:pPr>
      <w:bookmarkStart w:id="101" w:name="_Appendix_G_–"/>
      <w:bookmarkStart w:id="102" w:name="_Appendix_H_–"/>
      <w:bookmarkStart w:id="103" w:name="_Toc179704204"/>
      <w:bookmarkStart w:id="104" w:name="_Toc222143908"/>
      <w:bookmarkEnd w:id="101"/>
      <w:bookmarkEnd w:id="102"/>
      <w:r w:rsidRPr="00B72F49">
        <w:lastRenderedPageBreak/>
        <w:t>Appendix F – Abuse linked to Faith/Culture/Belief</w:t>
      </w:r>
      <w:bookmarkEnd w:id="103"/>
      <w:bookmarkEnd w:id="104"/>
      <w:r w:rsidRPr="00B72F49">
        <w:t xml:space="preserve"> </w:t>
      </w:r>
    </w:p>
    <w:p w14:paraId="52DDB47B" w14:textId="77777777" w:rsidR="00D4630F" w:rsidRPr="00FB737F" w:rsidRDefault="00D4630F" w:rsidP="0090496B">
      <w:pPr>
        <w:pStyle w:val="Style2"/>
      </w:pPr>
      <w:r w:rsidRPr="00687A3B">
        <w:rPr>
          <w:rFonts w:cstheme="minorHAnsi"/>
          <w:color w:val="000000"/>
          <w:shd w:val="clear" w:color="auto" w:fill="FFFFFF"/>
        </w:rPr>
        <w:t xml:space="preserve">There are a variety of definitions associated with abuse linked to faith, culture and/or belief. </w:t>
      </w:r>
      <w:r w:rsidRPr="00687A3B">
        <w:rPr>
          <w:shd w:val="clear" w:color="auto" w:fill="FFFFFF"/>
        </w:rPr>
        <w:t xml:space="preserve">Abuse linked to faith, culture or belief is where concerns for welfare have been identified and/or when practices linked to faith, culture or belief are harmful to a child/adult at risk. </w:t>
      </w:r>
      <w:r w:rsidRPr="00FB737F">
        <w:t xml:space="preserve">In all cases advice should be sought from the </w:t>
      </w:r>
      <w:r>
        <w:t xml:space="preserve">All-age </w:t>
      </w:r>
      <w:r w:rsidRPr="00FB737F">
        <w:t>Safeguarding Team and SET</w:t>
      </w:r>
      <w:r>
        <w:t xml:space="preserve"> </w:t>
      </w:r>
      <w:r w:rsidRPr="00FB737F">
        <w:t>Safeguarding and Child Protection Procedures followed.</w:t>
      </w:r>
    </w:p>
    <w:p w14:paraId="1E61C70D" w14:textId="77777777" w:rsidR="00D4630F" w:rsidRPr="00731C92" w:rsidRDefault="00D4630F" w:rsidP="0090496B">
      <w:pPr>
        <w:pStyle w:val="Style2"/>
        <w:rPr>
          <w:rStyle w:val="Hyperlink"/>
          <w:b/>
          <w:color w:val="231F20" w:themeColor="text1"/>
          <w:u w:val="none"/>
        </w:rPr>
      </w:pPr>
      <w:r>
        <w:rPr>
          <w:b/>
          <w:bCs/>
        </w:rPr>
        <w:t xml:space="preserve">Female Genital Mutilation - </w:t>
      </w:r>
      <w:r w:rsidRPr="000B2457">
        <w:rPr>
          <w:rFonts w:ascii="Arial" w:eastAsia="Arial" w:hAnsi="Arial" w:cs="Arial"/>
          <w:color w:val="231F20" w:themeColor="text2"/>
        </w:rPr>
        <w:t>The Female Genital Mutilation Act 2003 (as amended by the Serious Crime Act 2015) stipulates the mandatory reporting of FGM. The legislation requires regulated health and social care professionals and teachers in England and Wales to make a report to the Police where, in the course of their professional duties, they either;</w:t>
      </w:r>
      <w:r>
        <w:rPr>
          <w:rFonts w:ascii="Arial" w:eastAsia="Arial" w:hAnsi="Arial" w:cs="Arial"/>
          <w:color w:val="231F20" w:themeColor="text2"/>
        </w:rPr>
        <w:t xml:space="preserve"> </w:t>
      </w:r>
      <w:r w:rsidRPr="000B2457">
        <w:rPr>
          <w:rFonts w:ascii="Arial" w:eastAsia="Arial" w:hAnsi="Arial" w:cs="Arial"/>
          <w:color w:val="231F20" w:themeColor="text2"/>
        </w:rPr>
        <w:t>are informed by a girl under 18 that an act of FGM has been carried out on her, or</w:t>
      </w:r>
      <w:r>
        <w:rPr>
          <w:rFonts w:ascii="Arial" w:eastAsia="Arial" w:hAnsi="Arial" w:cs="Arial"/>
          <w:color w:val="231F20" w:themeColor="text2"/>
        </w:rPr>
        <w:t xml:space="preserve"> </w:t>
      </w:r>
      <w:r w:rsidRPr="000B2457">
        <w:rPr>
          <w:rFonts w:ascii="Arial" w:eastAsia="Arial" w:hAnsi="Arial" w:cs="Arial"/>
          <w:color w:val="231F20" w:themeColor="text2"/>
        </w:rPr>
        <w:t>observe physical signs which appear to show that an act of FGM has been carried out on a girl under 18 and they have no reason to believe that the act was necessary for the girl’s physical or mental health or for purposes connected with labour or birth.</w:t>
      </w:r>
      <w:r>
        <w:rPr>
          <w:rFonts w:ascii="Arial" w:eastAsia="Arial" w:hAnsi="Arial" w:cs="Arial"/>
          <w:color w:val="231F20" w:themeColor="text2"/>
        </w:rPr>
        <w:t xml:space="preserve"> </w:t>
      </w:r>
    </w:p>
    <w:p w14:paraId="281DF492" w14:textId="77777777" w:rsidR="00D4630F" w:rsidRPr="00731C92" w:rsidRDefault="00D4630F" w:rsidP="0090496B">
      <w:pPr>
        <w:pStyle w:val="Style2"/>
        <w:rPr>
          <w:b/>
        </w:rPr>
      </w:pPr>
      <w:r w:rsidRPr="008F6246">
        <w:rPr>
          <w:b/>
          <w:bCs/>
        </w:rPr>
        <w:t>Breast Ironing or Breast Flattening</w:t>
      </w:r>
      <w:r>
        <w:rPr>
          <w:b/>
          <w:bCs/>
        </w:rPr>
        <w:t xml:space="preserve"> - </w:t>
      </w:r>
      <w:r>
        <w:t xml:space="preserve">Breast Ironing or breast flattening is the process during which young pubescent girls’ breasts are ironed, massaged, flattened and/or pounded down over a period of time (sometimes years) in order for the breasts to disappear or delay the development of the breasts entirely. </w:t>
      </w:r>
      <w:r w:rsidRPr="00FE4FAE">
        <w:t>Although there is no specific law in the UK around breast flattening or</w:t>
      </w:r>
      <w:r>
        <w:t xml:space="preserve"> </w:t>
      </w:r>
      <w:r w:rsidRPr="00FE4FAE">
        <w:t>breast ironing, it is a form of physical abuse, and normal safeguarding</w:t>
      </w:r>
      <w:r>
        <w:t xml:space="preserve"> </w:t>
      </w:r>
      <w:r w:rsidRPr="00FE4FAE">
        <w:t>procedures should be followed.</w:t>
      </w:r>
    </w:p>
    <w:p w14:paraId="203C5D62" w14:textId="77777777" w:rsidR="00D4630F" w:rsidRPr="008F6246" w:rsidRDefault="00D4630F" w:rsidP="0090496B">
      <w:pPr>
        <w:pStyle w:val="Style2"/>
        <w:rPr>
          <w:b/>
          <w:bCs/>
        </w:rPr>
      </w:pPr>
      <w:r w:rsidRPr="008F6246">
        <w:rPr>
          <w:b/>
          <w:bCs/>
        </w:rPr>
        <w:t>Non-therapeutic circumcision</w:t>
      </w:r>
      <w:r>
        <w:rPr>
          <w:b/>
          <w:bCs/>
        </w:rPr>
        <w:t xml:space="preserve"> - </w:t>
      </w:r>
      <w:r>
        <w:t>Male circumcision that is performed for any reason other than physical clinical need is termed non-therapeutic circumcision.</w:t>
      </w:r>
    </w:p>
    <w:p w14:paraId="46D731FF" w14:textId="77777777" w:rsidR="00D4630F" w:rsidRDefault="00D4630F" w:rsidP="0090496B">
      <w:pPr>
        <w:pStyle w:val="Style2"/>
      </w:pPr>
      <w:r>
        <w:t>The legal position on male circumcision is untested and therefore remains unclear. Nevertheless, professionals may assume that the procedure is lawful provided that:</w:t>
      </w:r>
    </w:p>
    <w:p w14:paraId="48A5E2B8" w14:textId="77777777" w:rsidR="00D4630F" w:rsidRDefault="00D4630F" w:rsidP="0090496B">
      <w:pPr>
        <w:pStyle w:val="Style2"/>
      </w:pPr>
      <w:r>
        <w:t>It is performed competently, in a suitable environment, reducing risks of infection, cross infection, and contamination.</w:t>
      </w:r>
    </w:p>
    <w:p w14:paraId="1EF799F1" w14:textId="77777777" w:rsidR="00D4630F" w:rsidRDefault="00D4630F" w:rsidP="0090496B">
      <w:pPr>
        <w:pStyle w:val="Style2"/>
      </w:pPr>
      <w:r>
        <w:t>It is believed to be in the child's best interests.</w:t>
      </w:r>
    </w:p>
    <w:p w14:paraId="1BD97803" w14:textId="77777777" w:rsidR="00D4630F" w:rsidRDefault="00D4630F" w:rsidP="0090496B">
      <w:pPr>
        <w:pStyle w:val="Style2"/>
      </w:pPr>
      <w:r>
        <w:t>There is valid consent from family/parents and the child, if old enough, is Gillick competent.</w:t>
      </w:r>
    </w:p>
    <w:p w14:paraId="00DDCD2E" w14:textId="10BF40E2" w:rsidR="00D4630F" w:rsidRDefault="00D4630F" w:rsidP="0090496B">
      <w:pPr>
        <w:pStyle w:val="Style2"/>
      </w:pPr>
      <w:r>
        <w:t xml:space="preserve">Circumcision may constitute significant harm to a child if the procedure was undertaken in such a way that he: </w:t>
      </w:r>
    </w:p>
    <w:p w14:paraId="58151921" w14:textId="7B30C3F7" w:rsidR="00D4630F" w:rsidRDefault="00D4630F" w:rsidP="0090496B">
      <w:pPr>
        <w:pStyle w:val="Style2"/>
      </w:pPr>
      <w:r>
        <w:t xml:space="preserve">Acquires an infection </w:t>
      </w:r>
      <w:r w:rsidR="00A85B2C">
        <w:t>because of</w:t>
      </w:r>
      <w:r>
        <w:t xml:space="preserve"> neglect. </w:t>
      </w:r>
    </w:p>
    <w:p w14:paraId="3C71E267" w14:textId="77777777" w:rsidR="00D4630F" w:rsidRDefault="00D4630F" w:rsidP="0090496B">
      <w:pPr>
        <w:pStyle w:val="Style2"/>
      </w:pPr>
      <w:r>
        <w:t xml:space="preserve">Sustains physical functional or cosmetic damage. </w:t>
      </w:r>
    </w:p>
    <w:p w14:paraId="78075F6F" w14:textId="77777777" w:rsidR="00D4630F" w:rsidRDefault="00D4630F" w:rsidP="0090496B">
      <w:pPr>
        <w:pStyle w:val="Style2"/>
      </w:pPr>
      <w:r>
        <w:lastRenderedPageBreak/>
        <w:t xml:space="preserve">Suffers emotional, physical or sexual harm from the way in which the procedure was carried out. </w:t>
      </w:r>
    </w:p>
    <w:p w14:paraId="4DE5133E" w14:textId="77777777" w:rsidR="00D4630F" w:rsidRDefault="00D4630F" w:rsidP="0090496B">
      <w:pPr>
        <w:pStyle w:val="Style2"/>
      </w:pPr>
      <w:r>
        <w:t>Suffers emotional harm from not having been sufficiently informed and consulted, or not having his wishes considered.</w:t>
      </w:r>
    </w:p>
    <w:p w14:paraId="3312A16B" w14:textId="77777777" w:rsidR="00D4630F" w:rsidRDefault="00D4630F" w:rsidP="0090496B">
      <w:pPr>
        <w:pStyle w:val="Style2"/>
        <w:rPr>
          <w:u w:val="single"/>
        </w:rPr>
      </w:pPr>
      <w:r w:rsidRPr="001E3E78">
        <w:rPr>
          <w:b/>
          <w:bCs/>
        </w:rPr>
        <w:t>Ritual Abuse</w:t>
      </w:r>
      <w:r w:rsidRPr="008F6246">
        <w:t xml:space="preserve"> </w:t>
      </w:r>
      <w:r>
        <w:t>–</w:t>
      </w:r>
      <w:r w:rsidRPr="001E3E78">
        <w:rPr>
          <w:u w:val="single"/>
        </w:rPr>
        <w:t xml:space="preserve"> </w:t>
      </w:r>
      <w:r w:rsidRPr="008114AA">
        <w:t>A belief in spirit possession is not confined to particula</w:t>
      </w:r>
      <w:r>
        <w:t xml:space="preserve">r </w:t>
      </w:r>
      <w:r w:rsidRPr="008114AA">
        <w:t>countries, cultures, religions, or communities.</w:t>
      </w:r>
      <w:r>
        <w:t xml:space="preserve"> </w:t>
      </w:r>
      <w:r w:rsidRPr="00EF2BB5">
        <w:t>Where parents, families, and the child themselves believe that an evil</w:t>
      </w:r>
      <w:r>
        <w:rPr>
          <w:u w:val="single"/>
        </w:rPr>
        <w:t xml:space="preserve"> </w:t>
      </w:r>
      <w:r w:rsidRPr="00EF2BB5">
        <w:t>force has entered a child and is controlling them, the belief includes the</w:t>
      </w:r>
      <w:r>
        <w:rPr>
          <w:u w:val="single"/>
        </w:rPr>
        <w:t xml:space="preserve"> </w:t>
      </w:r>
      <w:r w:rsidRPr="00EF2BB5">
        <w:t>child being able to use the evil force to harm others. This evil is variousl</w:t>
      </w:r>
      <w:r>
        <w:t xml:space="preserve">y </w:t>
      </w:r>
      <w:r w:rsidRPr="00EF2BB5">
        <w:t>known as black magic, kindoki, ndoki, the evil eye, djinns, voodoo, obeah.</w:t>
      </w:r>
      <w:r>
        <w:t xml:space="preserve"> </w:t>
      </w:r>
      <w:r w:rsidRPr="00EF2BB5">
        <w:t>Children are called witches or sorcerers.</w:t>
      </w:r>
      <w:r>
        <w:t xml:space="preserve"> Common factors that put a child at risk of harm include belief in evil spirits, scapegoating, bad behaviour, physical and emotional differences or if the child has a particular skill or talent, </w:t>
      </w:r>
      <w:r w:rsidRPr="005E437F">
        <w:t>this can sometimes be rationalised as the result of possession or witchcraft.</w:t>
      </w:r>
      <w:r>
        <w:t xml:space="preserve"> Faith based abuse may challenge a professional's own faith and/or belief, or the professional may have little or no knowledge on the issues that may arise. This makes it difficult for the professional to identify what they might be dealing with and affect their judgement. It will often take a number of contacts with the child or pieces of information to recognise the abuse.</w:t>
      </w:r>
    </w:p>
    <w:p w14:paraId="38E04D15" w14:textId="77777777" w:rsidR="00D4630F" w:rsidRDefault="00D4630F" w:rsidP="0090496B">
      <w:pPr>
        <w:pStyle w:val="Style2"/>
        <w:rPr>
          <w:color w:val="231F20" w:themeColor="text2"/>
        </w:rPr>
      </w:pPr>
      <w:r w:rsidRPr="00594176">
        <w:rPr>
          <w:b/>
          <w:bCs/>
        </w:rPr>
        <w:t>Forced marriage</w:t>
      </w:r>
      <w:r w:rsidRPr="00594176">
        <w:t xml:space="preserve"> - A forced marriage is where one or both people do not or cannot consent to the marriage and pressure or abuse is used to force them into the marriage. It is also when anything is done to make someone marry before they turn 18, even if there is no pressure or abuse. Forced marriage is illegal in the UK. It is a form of domestic abuse and a serious abuse of human rights. </w:t>
      </w:r>
      <w:r w:rsidRPr="00594176">
        <w:rPr>
          <w:color w:val="231F20" w:themeColor="text2"/>
        </w:rPr>
        <w:t xml:space="preserve">For further information see: </w:t>
      </w:r>
      <w:hyperlink r:id="rId53">
        <w:r w:rsidRPr="3610F10B">
          <w:rPr>
            <w:rStyle w:val="Hyperlink"/>
          </w:rPr>
          <w:t>Multi-agency statutory guidance for dealing with forced marriage and multi-agency practice guidelines: Handling cases of forced marriage (accessible version) - GOV.UK (www.gov.uk)</w:t>
        </w:r>
      </w:hyperlink>
      <w:r w:rsidRPr="00594176">
        <w:rPr>
          <w:rStyle w:val="Hyperlink"/>
          <w:rFonts w:ascii="Arial" w:eastAsia="Arial" w:hAnsi="Arial" w:cs="Arial"/>
        </w:rPr>
        <w:t xml:space="preserve"> </w:t>
      </w:r>
      <w:r w:rsidRPr="00594176">
        <w:rPr>
          <w:color w:val="231F20" w:themeColor="text2"/>
        </w:rPr>
        <w:t xml:space="preserve">which provides guidance for all persons and bodies who exercise public functions in relation to safeguarding and promoting the welfare of children and </w:t>
      </w:r>
      <w:r>
        <w:rPr>
          <w:color w:val="231F20" w:themeColor="text2"/>
        </w:rPr>
        <w:t>Adults at Risk</w:t>
      </w:r>
      <w:r w:rsidRPr="00594176">
        <w:rPr>
          <w:color w:val="231F20" w:themeColor="text2"/>
        </w:rPr>
        <w:t>.</w:t>
      </w:r>
    </w:p>
    <w:p w14:paraId="01737FA7" w14:textId="77777777" w:rsidR="00D4630F" w:rsidRDefault="00D4630F" w:rsidP="0090496B">
      <w:pPr>
        <w:pStyle w:val="Style2"/>
      </w:pPr>
      <w:r w:rsidRPr="09EC6AE7">
        <w:rPr>
          <w:b/>
          <w:bCs/>
        </w:rPr>
        <w:t xml:space="preserve">Honour based abuse </w:t>
      </w:r>
      <w:r w:rsidRPr="09EC6AE7">
        <w:t>- Honour based abuse is a collection of practices used to control behaviour within the family and community in order to protect perceived cultural and religious beliefs and/or honour.  Abuse can occur when perpetrators perceive that a person has shamed the family and/or community by breaking their honour code. Honour based abuse occurs across all cultures, nationalities, faith groups and communities. Relatives, including females, may conspire, aid, abet or participate in honour-based abuse, for what might seem a trivial transgression. You may only have one chance to save the life of a person who is at risk or under threat of honour-based abuse, they may only have one chance to make a disclosure. Use of translation services must be considered. It is not recommended to use relatives, friends or colleagues for interpreting purposes</w:t>
      </w:r>
      <w:r>
        <w:t>.</w:t>
      </w:r>
    </w:p>
    <w:p w14:paraId="46F4D966" w14:textId="77777777" w:rsidR="00D4630F" w:rsidRDefault="00D4630F" w:rsidP="00D4630F">
      <w:pPr>
        <w:spacing w:before="0" w:after="0"/>
        <w:ind w:left="0"/>
        <w:rPr>
          <w:rFonts w:asciiTheme="majorHAnsi" w:eastAsiaTheme="majorEastAsia" w:hAnsiTheme="majorHAnsi" w:cstheme="majorBidi"/>
          <w:b/>
          <w:color w:val="005EB8" w:themeColor="accent2"/>
          <w:sz w:val="32"/>
          <w:szCs w:val="26"/>
        </w:rPr>
      </w:pPr>
      <w:r>
        <w:br w:type="page"/>
      </w:r>
    </w:p>
    <w:p w14:paraId="3A44EC95" w14:textId="0B560437" w:rsidR="00D4630F" w:rsidRPr="00B312B8" w:rsidRDefault="00D4630F" w:rsidP="00B312B8">
      <w:pPr>
        <w:pStyle w:val="Heading2"/>
      </w:pPr>
      <w:bookmarkStart w:id="105" w:name="_Appendix_I_–"/>
      <w:bookmarkStart w:id="106" w:name="_Toc179704205"/>
      <w:bookmarkStart w:id="107" w:name="_Toc222143909"/>
      <w:bookmarkEnd w:id="105"/>
      <w:r w:rsidRPr="00B312B8">
        <w:lastRenderedPageBreak/>
        <w:t>Appendix G – Modern Slavery and Human Trafficking</w:t>
      </w:r>
      <w:bookmarkEnd w:id="106"/>
      <w:bookmarkEnd w:id="107"/>
      <w:r w:rsidRPr="00B312B8">
        <w:t xml:space="preserve"> </w:t>
      </w:r>
    </w:p>
    <w:p w14:paraId="0134DCDC" w14:textId="77777777" w:rsidR="00D4630F" w:rsidRPr="00716E66" w:rsidRDefault="00D4630F" w:rsidP="00716E66">
      <w:pPr>
        <w:pStyle w:val="Style2"/>
      </w:pPr>
      <w:r w:rsidRPr="00716E66">
        <w:rPr>
          <w:b/>
          <w:bCs/>
        </w:rPr>
        <w:t>Modern slavery</w:t>
      </w:r>
      <w:r w:rsidRPr="00716E66">
        <w:t xml:space="preserve"> - encompasses slavery, human trafficking, sexual exploitation, forced labour and domestic servitude.</w:t>
      </w:r>
    </w:p>
    <w:p w14:paraId="5F01F5BA" w14:textId="1444052A" w:rsidR="00D4630F" w:rsidRPr="00FA233C" w:rsidRDefault="00D4630F" w:rsidP="00716E66">
      <w:pPr>
        <w:pStyle w:val="Style2"/>
        <w:rPr>
          <w:rStyle w:val="Hyperlink"/>
        </w:rPr>
      </w:pPr>
      <w:r w:rsidRPr="00716E66">
        <w:rPr>
          <w:b/>
          <w:bCs/>
        </w:rPr>
        <w:t>Human Trafficking</w:t>
      </w:r>
      <w:r w:rsidRPr="00716E66">
        <w:t xml:space="preserve"> - involves the recruitment or movement of people for exploitation by the use of threat, force, fraud, or the abuse of vulnerability. Trafficking is a crime that can occur across international borders or within a country. It often crosses multiple geographic and legal boundaries. Men, women, and children may be trafficked for various purposes, including labour sectors (for example, agriculture, food processing, manufacturing, services), domestic servitude, forced begging and petty theft and sexual exploitation. For more information, please see </w:t>
      </w:r>
      <w:r w:rsidR="00FA233C">
        <w:fldChar w:fldCharType="begin"/>
      </w:r>
      <w:r w:rsidR="00FA233C">
        <w:instrText>HYPERLINK "https://www.gov.uk/government/publications/modern-slavery-how-to-identify-and-support-victims/modern-slavery-statutory-guidance-for-england-and-wales-under-s49-of-the-modern-slavery-act-2015-and-non-statutory-guidance-for-scotland-and-northe"</w:instrText>
      </w:r>
      <w:r w:rsidR="00FA233C">
        <w:fldChar w:fldCharType="separate"/>
      </w:r>
      <w:r w:rsidRPr="00FA233C">
        <w:rPr>
          <w:rStyle w:val="Hyperlink"/>
        </w:rPr>
        <w:t>Modern Slavery Statutory Guidance</w:t>
      </w:r>
      <w:r w:rsidR="00B312B8" w:rsidRPr="00FA233C">
        <w:rPr>
          <w:rStyle w:val="Hyperlink"/>
        </w:rPr>
        <w:t>.</w:t>
      </w:r>
    </w:p>
    <w:p w14:paraId="2E616D5C" w14:textId="0EAF1C9E" w:rsidR="00510E14" w:rsidRDefault="00FA233C" w:rsidP="00D4630F">
      <w:pPr>
        <w:pStyle w:val="Style2"/>
        <w:numPr>
          <w:ilvl w:val="0"/>
          <w:numId w:val="0"/>
        </w:numPr>
        <w:ind w:left="284"/>
      </w:pPr>
      <w:r>
        <w:fldChar w:fldCharType="end"/>
      </w:r>
    </w:p>
    <w:p w14:paraId="6EE98587" w14:textId="77777777" w:rsidR="00510E14" w:rsidRDefault="00510E14">
      <w:pPr>
        <w:spacing w:before="0" w:after="0"/>
        <w:ind w:left="0"/>
      </w:pPr>
      <w:r>
        <w:br w:type="page"/>
      </w:r>
    </w:p>
    <w:p w14:paraId="1BD28858" w14:textId="5E193E53" w:rsidR="00BD7EF9" w:rsidRDefault="00B56846" w:rsidP="00BD7EF9">
      <w:pPr>
        <w:pStyle w:val="Heading2"/>
      </w:pPr>
      <w:bookmarkStart w:id="108" w:name="_Toc222143910"/>
      <w:r>
        <w:lastRenderedPageBreak/>
        <w:t>Online Abuse</w:t>
      </w:r>
      <w:bookmarkEnd w:id="108"/>
    </w:p>
    <w:p w14:paraId="25177393" w14:textId="4FB5D2BA" w:rsidR="00940F34" w:rsidRPr="00940F34" w:rsidRDefault="00940F34" w:rsidP="00940F34">
      <w:pPr>
        <w:pStyle w:val="Style2"/>
      </w:pPr>
      <w:r w:rsidRPr="00940F34">
        <w:rPr>
          <w:rFonts w:ascii="Arial" w:hAnsi="Arial" w:cs="Arial"/>
        </w:rPr>
        <w:t>Online abuse is any type of abuse that happens on the internet. It can happen anywhere online including:</w:t>
      </w:r>
    </w:p>
    <w:p w14:paraId="0FB984A7" w14:textId="77777777" w:rsidR="00940F34" w:rsidRPr="00940F34" w:rsidRDefault="00940F34" w:rsidP="009367FA">
      <w:pPr>
        <w:pStyle w:val="ListParagraph"/>
        <w:numPr>
          <w:ilvl w:val="0"/>
          <w:numId w:val="33"/>
        </w:numPr>
        <w:spacing w:before="0" w:after="160" w:line="276" w:lineRule="auto"/>
        <w:rPr>
          <w:rFonts w:ascii="Arial" w:hAnsi="Arial" w:cs="Arial"/>
        </w:rPr>
      </w:pPr>
      <w:r w:rsidRPr="00940F34">
        <w:rPr>
          <w:rFonts w:ascii="Arial" w:hAnsi="Arial" w:cs="Arial"/>
        </w:rPr>
        <w:t>Social media</w:t>
      </w:r>
    </w:p>
    <w:p w14:paraId="5B22C1A0" w14:textId="77777777" w:rsidR="00940F34" w:rsidRPr="00940F34" w:rsidRDefault="00940F34" w:rsidP="009367FA">
      <w:pPr>
        <w:pStyle w:val="ListParagraph"/>
        <w:numPr>
          <w:ilvl w:val="0"/>
          <w:numId w:val="33"/>
        </w:numPr>
        <w:spacing w:before="0" w:after="160" w:line="276" w:lineRule="auto"/>
        <w:rPr>
          <w:rFonts w:ascii="Arial" w:hAnsi="Arial" w:cs="Arial"/>
        </w:rPr>
      </w:pPr>
      <w:r w:rsidRPr="00940F34">
        <w:rPr>
          <w:rFonts w:ascii="Arial" w:hAnsi="Arial" w:cs="Arial"/>
        </w:rPr>
        <w:t>Text and messaging apps</w:t>
      </w:r>
    </w:p>
    <w:p w14:paraId="5F6AF17D" w14:textId="77777777" w:rsidR="00940F34" w:rsidRPr="00940F34" w:rsidRDefault="00940F34" w:rsidP="009367FA">
      <w:pPr>
        <w:pStyle w:val="ListParagraph"/>
        <w:numPr>
          <w:ilvl w:val="0"/>
          <w:numId w:val="33"/>
        </w:numPr>
        <w:spacing w:before="0" w:after="160" w:line="276" w:lineRule="auto"/>
        <w:rPr>
          <w:rFonts w:ascii="Arial" w:hAnsi="Arial" w:cs="Arial"/>
        </w:rPr>
      </w:pPr>
      <w:r w:rsidRPr="00940F34">
        <w:rPr>
          <w:rFonts w:ascii="Arial" w:hAnsi="Arial" w:cs="Arial"/>
        </w:rPr>
        <w:t>Email</w:t>
      </w:r>
    </w:p>
    <w:p w14:paraId="24BF2480" w14:textId="77777777" w:rsidR="00940F34" w:rsidRPr="00940F34" w:rsidRDefault="00940F34" w:rsidP="009367FA">
      <w:pPr>
        <w:pStyle w:val="ListParagraph"/>
        <w:numPr>
          <w:ilvl w:val="0"/>
          <w:numId w:val="33"/>
        </w:numPr>
        <w:spacing w:before="0" w:after="160" w:line="276" w:lineRule="auto"/>
        <w:rPr>
          <w:rFonts w:ascii="Arial" w:hAnsi="Arial" w:cs="Arial"/>
        </w:rPr>
      </w:pPr>
      <w:r w:rsidRPr="00940F34">
        <w:rPr>
          <w:rFonts w:ascii="Arial" w:hAnsi="Arial" w:cs="Arial"/>
        </w:rPr>
        <w:t>Online chats</w:t>
      </w:r>
    </w:p>
    <w:p w14:paraId="53E7FF0B" w14:textId="77777777" w:rsidR="00940F34" w:rsidRPr="00940F34" w:rsidRDefault="00940F34" w:rsidP="009367FA">
      <w:pPr>
        <w:pStyle w:val="ListParagraph"/>
        <w:numPr>
          <w:ilvl w:val="0"/>
          <w:numId w:val="33"/>
        </w:numPr>
        <w:spacing w:before="0" w:after="160" w:line="276" w:lineRule="auto"/>
        <w:rPr>
          <w:rFonts w:ascii="Arial" w:hAnsi="Arial" w:cs="Arial"/>
        </w:rPr>
      </w:pPr>
      <w:r w:rsidRPr="00940F34">
        <w:rPr>
          <w:rFonts w:ascii="Arial" w:hAnsi="Arial" w:cs="Arial"/>
        </w:rPr>
        <w:t xml:space="preserve">Online gaming </w:t>
      </w:r>
    </w:p>
    <w:p w14:paraId="063019D9" w14:textId="77777777" w:rsidR="00940F34" w:rsidRPr="00940F34" w:rsidRDefault="00940F34" w:rsidP="009367FA">
      <w:pPr>
        <w:pStyle w:val="ListParagraph"/>
        <w:numPr>
          <w:ilvl w:val="0"/>
          <w:numId w:val="33"/>
        </w:numPr>
        <w:spacing w:before="0" w:after="160" w:line="276" w:lineRule="auto"/>
        <w:rPr>
          <w:rFonts w:ascii="Arial" w:hAnsi="Arial" w:cs="Arial"/>
        </w:rPr>
      </w:pPr>
      <w:r w:rsidRPr="00940F34">
        <w:rPr>
          <w:rFonts w:ascii="Arial" w:hAnsi="Arial" w:cs="Arial"/>
        </w:rPr>
        <w:t>Live streaming sites</w:t>
      </w:r>
    </w:p>
    <w:p w14:paraId="22C16E01" w14:textId="77777777" w:rsidR="00C90978" w:rsidRPr="007B39D7" w:rsidRDefault="00C90978" w:rsidP="00C90978">
      <w:pPr>
        <w:pStyle w:val="Style2"/>
      </w:pPr>
      <w:r w:rsidRPr="007B39D7">
        <w:t>Children can be at risk of online abuse from people they know or from strangers. It might be part of other abuse which is taking place offline, like bullying or grooming. Online based forms of child physical, sexual and emotional abuse can include:</w:t>
      </w:r>
    </w:p>
    <w:p w14:paraId="71A5D395" w14:textId="77777777" w:rsidR="00C90978" w:rsidRPr="00C90978" w:rsidRDefault="00C90978" w:rsidP="009367FA">
      <w:pPr>
        <w:pStyle w:val="ListParagraph"/>
        <w:numPr>
          <w:ilvl w:val="0"/>
          <w:numId w:val="34"/>
        </w:numPr>
        <w:spacing w:before="0" w:after="160" w:line="276" w:lineRule="auto"/>
        <w:rPr>
          <w:rFonts w:ascii="Arial" w:hAnsi="Arial" w:cs="Arial"/>
        </w:rPr>
      </w:pPr>
      <w:r w:rsidRPr="00C90978">
        <w:rPr>
          <w:rFonts w:ascii="Arial" w:hAnsi="Arial" w:cs="Arial"/>
        </w:rPr>
        <w:t>Cyberbullying</w:t>
      </w:r>
    </w:p>
    <w:p w14:paraId="01B2F651" w14:textId="77777777" w:rsidR="00C90978" w:rsidRPr="00C90978" w:rsidRDefault="00C90978" w:rsidP="009367FA">
      <w:pPr>
        <w:pStyle w:val="ListParagraph"/>
        <w:numPr>
          <w:ilvl w:val="0"/>
          <w:numId w:val="34"/>
        </w:numPr>
        <w:spacing w:before="0" w:after="160" w:line="276" w:lineRule="auto"/>
        <w:rPr>
          <w:rFonts w:ascii="Arial" w:hAnsi="Arial" w:cs="Arial"/>
        </w:rPr>
      </w:pPr>
      <w:r w:rsidRPr="00C90978">
        <w:rPr>
          <w:rFonts w:ascii="Arial" w:hAnsi="Arial" w:cs="Arial"/>
        </w:rPr>
        <w:t>Emotional abuse</w:t>
      </w:r>
    </w:p>
    <w:p w14:paraId="49A02637" w14:textId="77777777" w:rsidR="00C90978" w:rsidRPr="00C90978" w:rsidRDefault="00C90978" w:rsidP="009367FA">
      <w:pPr>
        <w:pStyle w:val="ListParagraph"/>
        <w:numPr>
          <w:ilvl w:val="0"/>
          <w:numId w:val="34"/>
        </w:numPr>
        <w:spacing w:before="0" w:after="160" w:line="276" w:lineRule="auto"/>
        <w:rPr>
          <w:rFonts w:ascii="Arial" w:hAnsi="Arial" w:cs="Arial"/>
        </w:rPr>
      </w:pPr>
      <w:r w:rsidRPr="00C90978">
        <w:rPr>
          <w:rFonts w:ascii="Arial" w:hAnsi="Arial" w:cs="Arial"/>
        </w:rPr>
        <w:t>Grooming</w:t>
      </w:r>
    </w:p>
    <w:p w14:paraId="1FE6ECF1" w14:textId="77777777" w:rsidR="00C90978" w:rsidRPr="00C90978" w:rsidRDefault="00C90978" w:rsidP="009367FA">
      <w:pPr>
        <w:pStyle w:val="ListParagraph"/>
        <w:numPr>
          <w:ilvl w:val="0"/>
          <w:numId w:val="34"/>
        </w:numPr>
        <w:spacing w:before="0" w:after="160" w:line="276" w:lineRule="auto"/>
        <w:rPr>
          <w:rFonts w:ascii="Arial" w:hAnsi="Arial" w:cs="Arial"/>
        </w:rPr>
      </w:pPr>
      <w:r w:rsidRPr="00C90978">
        <w:rPr>
          <w:rFonts w:ascii="Arial" w:hAnsi="Arial" w:cs="Arial"/>
        </w:rPr>
        <w:t>Sexting</w:t>
      </w:r>
    </w:p>
    <w:p w14:paraId="791CA5AD" w14:textId="77777777" w:rsidR="00C90978" w:rsidRPr="00C90978" w:rsidRDefault="00C90978" w:rsidP="009367FA">
      <w:pPr>
        <w:pStyle w:val="ListParagraph"/>
        <w:numPr>
          <w:ilvl w:val="0"/>
          <w:numId w:val="34"/>
        </w:numPr>
        <w:spacing w:before="0" w:after="160" w:line="276" w:lineRule="auto"/>
        <w:rPr>
          <w:rFonts w:ascii="Arial" w:hAnsi="Arial" w:cs="Arial"/>
        </w:rPr>
      </w:pPr>
      <w:r w:rsidRPr="00C90978">
        <w:rPr>
          <w:rFonts w:ascii="Arial" w:hAnsi="Arial" w:cs="Arial"/>
        </w:rPr>
        <w:t>Sexual abuse</w:t>
      </w:r>
    </w:p>
    <w:p w14:paraId="5B0CCCAA" w14:textId="77777777" w:rsidR="00C90978" w:rsidRPr="00C90978" w:rsidRDefault="00C90978" w:rsidP="009367FA">
      <w:pPr>
        <w:pStyle w:val="ListParagraph"/>
        <w:numPr>
          <w:ilvl w:val="0"/>
          <w:numId w:val="34"/>
        </w:numPr>
        <w:spacing w:before="0" w:after="160" w:line="276" w:lineRule="auto"/>
        <w:rPr>
          <w:rFonts w:ascii="Arial" w:hAnsi="Arial" w:cs="Arial"/>
        </w:rPr>
      </w:pPr>
      <w:r w:rsidRPr="00C90978">
        <w:rPr>
          <w:rFonts w:ascii="Arial" w:hAnsi="Arial" w:cs="Arial"/>
        </w:rPr>
        <w:t>Sexual exploitation</w:t>
      </w:r>
    </w:p>
    <w:p w14:paraId="652B3E6C" w14:textId="229CDABA" w:rsidR="004744BF" w:rsidRDefault="004744BF" w:rsidP="004744BF">
      <w:pPr>
        <w:pStyle w:val="Style2"/>
      </w:pPr>
      <w:r w:rsidRPr="004744BF">
        <w:t>Exposure to explicit or harmful content online can lead to anxiety and distress. The impact of social media on mental health is a growing concern; child can experience apprehension about their online interactions and the pressure to maintain a certain image on social platforms. They can also experience unwanted contact from strangers online; this includes receiving friends requests from unknown individual which can lead to risk to their safety and privacy.</w:t>
      </w:r>
      <w:r w:rsidR="002E7E08">
        <w:t xml:space="preserve"> </w:t>
      </w:r>
      <w:r w:rsidR="002E7E08" w:rsidRPr="002E7E08">
        <w:t>Signs that a child or young person is experiencing abuse online could include:</w:t>
      </w:r>
    </w:p>
    <w:p w14:paraId="228AD810" w14:textId="77777777" w:rsidR="008B6159" w:rsidRPr="008B6159" w:rsidRDefault="008B6159" w:rsidP="009367FA">
      <w:pPr>
        <w:pStyle w:val="ListParagraph"/>
        <w:numPr>
          <w:ilvl w:val="0"/>
          <w:numId w:val="35"/>
        </w:numPr>
        <w:spacing w:before="0" w:after="160" w:line="276" w:lineRule="auto"/>
        <w:ind w:left="1560" w:hanging="426"/>
        <w:rPr>
          <w:rFonts w:ascii="Arial" w:hAnsi="Arial" w:cs="Arial"/>
        </w:rPr>
      </w:pPr>
      <w:r w:rsidRPr="008B6159">
        <w:rPr>
          <w:rFonts w:ascii="Arial" w:hAnsi="Arial" w:cs="Arial"/>
        </w:rPr>
        <w:t>spend a lot more or a lot less time than usual online, texting, gaming or using social media</w:t>
      </w:r>
    </w:p>
    <w:p w14:paraId="438F9F60" w14:textId="77777777" w:rsidR="008B6159" w:rsidRPr="008B6159" w:rsidRDefault="008B6159" w:rsidP="009367FA">
      <w:pPr>
        <w:pStyle w:val="ListParagraph"/>
        <w:numPr>
          <w:ilvl w:val="0"/>
          <w:numId w:val="35"/>
        </w:numPr>
        <w:spacing w:before="0" w:after="160" w:line="276" w:lineRule="auto"/>
        <w:ind w:left="1560" w:hanging="426"/>
        <w:rPr>
          <w:rFonts w:ascii="Arial" w:hAnsi="Arial" w:cs="Arial"/>
        </w:rPr>
      </w:pPr>
      <w:r w:rsidRPr="008B6159">
        <w:rPr>
          <w:rFonts w:ascii="Arial" w:hAnsi="Arial" w:cs="Arial"/>
        </w:rPr>
        <w:t>seem distant, upset or angry after using the internet or texting</w:t>
      </w:r>
    </w:p>
    <w:p w14:paraId="77E1FD3D" w14:textId="77777777" w:rsidR="008B6159" w:rsidRPr="008B6159" w:rsidRDefault="008B6159" w:rsidP="009367FA">
      <w:pPr>
        <w:pStyle w:val="ListParagraph"/>
        <w:numPr>
          <w:ilvl w:val="0"/>
          <w:numId w:val="35"/>
        </w:numPr>
        <w:spacing w:before="0" w:after="160" w:line="276" w:lineRule="auto"/>
        <w:ind w:left="1560" w:hanging="426"/>
        <w:rPr>
          <w:rFonts w:ascii="Arial" w:hAnsi="Arial" w:cs="Arial"/>
        </w:rPr>
      </w:pPr>
      <w:r w:rsidRPr="008B6159">
        <w:rPr>
          <w:rFonts w:ascii="Arial" w:hAnsi="Arial" w:cs="Arial"/>
        </w:rPr>
        <w:t>be secretive about who they're talking to and what they're doing online or on their mobile phone</w:t>
      </w:r>
    </w:p>
    <w:p w14:paraId="33BD056C" w14:textId="77777777" w:rsidR="008B6159" w:rsidRDefault="008B6159" w:rsidP="009367FA">
      <w:pPr>
        <w:pStyle w:val="ListParagraph"/>
        <w:numPr>
          <w:ilvl w:val="0"/>
          <w:numId w:val="35"/>
        </w:numPr>
        <w:spacing w:before="0" w:after="160" w:line="276" w:lineRule="auto"/>
        <w:ind w:left="1560" w:hanging="426"/>
        <w:rPr>
          <w:rFonts w:ascii="Arial" w:hAnsi="Arial" w:cs="Arial"/>
        </w:rPr>
      </w:pPr>
      <w:r w:rsidRPr="008B6159">
        <w:rPr>
          <w:rFonts w:ascii="Arial" w:hAnsi="Arial" w:cs="Arial"/>
        </w:rPr>
        <w:t>have lots of new phone numbers, texts or email addresses on their mobile phone, laptop or tablet.</w:t>
      </w:r>
    </w:p>
    <w:p w14:paraId="13345F27" w14:textId="422E7D0E" w:rsidR="00940F34" w:rsidRPr="00B56846" w:rsidRDefault="00181CF1" w:rsidP="00510E14">
      <w:pPr>
        <w:spacing w:before="0" w:after="160" w:line="276" w:lineRule="auto"/>
        <w:ind w:left="993"/>
      </w:pPr>
      <w:r w:rsidRPr="00181CF1">
        <w:rPr>
          <w:rFonts w:ascii="Arial" w:hAnsi="Arial" w:cs="Arial"/>
        </w:rPr>
        <w:t>Further guidance on responding to online abuse can be found in Essex ICB Social Media Policy and SET Safeguarding &amp; Child protection Procedures 2025</w:t>
      </w:r>
      <w:r>
        <w:rPr>
          <w:rFonts w:ascii="Arial" w:hAnsi="Arial" w:cs="Arial"/>
        </w:rPr>
        <w:t>.</w:t>
      </w:r>
    </w:p>
    <w:sectPr w:rsidR="00940F34" w:rsidRPr="00B56846" w:rsidSect="00DC2F69">
      <w:headerReference w:type="default" r:id="rId54"/>
      <w:pgSz w:w="11906" w:h="16838"/>
      <w:pgMar w:top="1560" w:right="1440" w:bottom="1797" w:left="1440"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173B" w14:textId="77777777" w:rsidR="005F4E68" w:rsidRDefault="005F4E68" w:rsidP="00EB783D">
      <w:pPr>
        <w:spacing w:before="0" w:after="0"/>
      </w:pPr>
      <w:r>
        <w:separator/>
      </w:r>
    </w:p>
  </w:endnote>
  <w:endnote w:type="continuationSeparator" w:id="0">
    <w:p w14:paraId="28DB383E" w14:textId="77777777" w:rsidR="005F4E68" w:rsidRDefault="005F4E68" w:rsidP="00EB783D">
      <w:pPr>
        <w:spacing w:before="0" w:after="0"/>
      </w:pPr>
      <w:r>
        <w:continuationSeparator/>
      </w:r>
    </w:p>
  </w:endnote>
  <w:endnote w:type="continuationNotice" w:id="1">
    <w:p w14:paraId="6D6E0A8E" w14:textId="77777777" w:rsidR="005F4E68" w:rsidRDefault="005F4E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9D6E" w14:textId="77777777" w:rsidR="00B202C7" w:rsidRDefault="00B20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58C8" w14:textId="1C4C540A" w:rsidR="00F76F95" w:rsidRPr="00A91472" w:rsidRDefault="00B41710" w:rsidP="00F76F95">
    <w:pPr>
      <w:pStyle w:val="Footer"/>
      <w:ind w:left="0"/>
    </w:pPr>
    <w:sdt>
      <w:sdtPr>
        <w:alias w:val="Title"/>
        <w:tag w:val="title"/>
        <w:id w:val="-1978518315"/>
        <w:dataBinding w:prefixMappings="xmlns:ns0='http://purl.org/dc/elements/1.1/' xmlns:ns1='http://schemas.openxmlformats.org/package/2006/metadata/core-properties' " w:xpath="/ns1:coreProperties[1]/ns0:title[1]" w:storeItemID="{6C3C8BC8-F283-45AE-878A-BAB7291924A1}"/>
        <w:text/>
      </w:sdtPr>
      <w:sdtEndPr/>
      <w:sdtContent>
        <w:r w:rsidR="00393DA9">
          <w:t xml:space="preserve">Safeguarding </w:t>
        </w:r>
        <w:r w:rsidR="00F30404">
          <w:t>Children &amp; Adults Policy</w:t>
        </w:r>
        <w:r w:rsidR="00B202C7">
          <w:t xml:space="preserve"> / Version V1.0</w:t>
        </w:r>
      </w:sdtContent>
    </w:sdt>
    <w:r w:rsidR="00F76F95" w:rsidRPr="00C1239F">
      <w:tab/>
    </w:r>
    <w:r w:rsidR="00F76F95" w:rsidRPr="00C90341">
      <w:t xml:space="preserve">Page </w:t>
    </w:r>
    <w:r w:rsidR="00F76F95" w:rsidRPr="00C90341">
      <w:fldChar w:fldCharType="begin"/>
    </w:r>
    <w:r w:rsidR="00F76F95" w:rsidRPr="00C90341">
      <w:instrText xml:space="preserve"> PAGE </w:instrText>
    </w:r>
    <w:r w:rsidR="00F76F95" w:rsidRPr="00C90341">
      <w:fldChar w:fldCharType="separate"/>
    </w:r>
    <w:r w:rsidR="00F76F95">
      <w:t>3</w:t>
    </w:r>
    <w:r w:rsidR="00F76F95" w:rsidRPr="00C90341">
      <w:fldChar w:fldCharType="end"/>
    </w:r>
    <w:r w:rsidR="00F76F95" w:rsidRPr="00C90341">
      <w:t xml:space="preserve"> of </w:t>
    </w:r>
    <w:r w:rsidR="00F76F95">
      <w:fldChar w:fldCharType="begin"/>
    </w:r>
    <w:r w:rsidR="00F76F95">
      <w:instrText xml:space="preserve"> NUMPAGES </w:instrText>
    </w:r>
    <w:r w:rsidR="00F76F95">
      <w:fldChar w:fldCharType="separate"/>
    </w:r>
    <w:r w:rsidR="00F76F95">
      <w:t>10</w:t>
    </w:r>
    <w:r w:rsidR="00F76F95">
      <w:fldChar w:fldCharType="end"/>
    </w:r>
  </w:p>
  <w:p w14:paraId="63F15D22" w14:textId="77777777" w:rsidR="00076346" w:rsidRDefault="000763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A558" w14:textId="77777777" w:rsidR="00B202C7" w:rsidRDefault="00B2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060A" w14:textId="77777777" w:rsidR="005F4E68" w:rsidRDefault="005F4E68" w:rsidP="00EB783D">
      <w:pPr>
        <w:spacing w:before="0" w:after="0"/>
      </w:pPr>
      <w:r>
        <w:separator/>
      </w:r>
    </w:p>
  </w:footnote>
  <w:footnote w:type="continuationSeparator" w:id="0">
    <w:p w14:paraId="65E590AD" w14:textId="77777777" w:rsidR="005F4E68" w:rsidRDefault="005F4E68" w:rsidP="00EB783D">
      <w:pPr>
        <w:spacing w:before="0" w:after="0"/>
      </w:pPr>
      <w:r>
        <w:continuationSeparator/>
      </w:r>
    </w:p>
  </w:footnote>
  <w:footnote w:type="continuationNotice" w:id="1">
    <w:p w14:paraId="29682A7F" w14:textId="77777777" w:rsidR="005F4E68" w:rsidRDefault="005F4E68">
      <w:pPr>
        <w:spacing w:before="0" w:after="0"/>
      </w:pPr>
    </w:p>
  </w:footnote>
  <w:footnote w:id="2">
    <w:p w14:paraId="6F4E097D" w14:textId="77777777" w:rsidR="000678A7" w:rsidRDefault="000678A7" w:rsidP="000678A7">
      <w:pPr>
        <w:pStyle w:val="FootnoteText"/>
        <w:ind w:left="0"/>
      </w:pPr>
      <w:r>
        <w:rPr>
          <w:rStyle w:val="FootnoteReference"/>
        </w:rPr>
        <w:footnoteRef/>
      </w:r>
      <w:r>
        <w:t xml:space="preserve"> Essex Safeguarding Adults Board, Essex Safeguarding Children Board, Southend Safeguarding Adults Partnership, Southend Safeguarding Children Partnership; Thurrock Safeguarding Adults Partnership, Thurrock Local Safeguarding Children Partnership.</w:t>
      </w:r>
    </w:p>
  </w:footnote>
  <w:footnote w:id="3">
    <w:p w14:paraId="4E954DA4" w14:textId="77777777" w:rsidR="009E67FB" w:rsidRPr="00345DDC" w:rsidRDefault="009E67FB" w:rsidP="009E67FB">
      <w:pPr>
        <w:pStyle w:val="FootnoteText"/>
        <w:ind w:left="0"/>
        <w:rPr>
          <w:sz w:val="18"/>
          <w:szCs w:val="18"/>
        </w:rPr>
      </w:pPr>
      <w:r w:rsidRPr="00345DDC">
        <w:rPr>
          <w:rStyle w:val="FootnoteReference"/>
          <w:sz w:val="18"/>
          <w:szCs w:val="18"/>
        </w:rPr>
        <w:footnoteRef/>
      </w:r>
      <w:r w:rsidRPr="00345DDC">
        <w:rPr>
          <w:sz w:val="18"/>
          <w:szCs w:val="18"/>
        </w:rPr>
        <w:t xml:space="preserve"> </w:t>
      </w:r>
      <w:hyperlink r:id="rId1" w:history="1">
        <w:r w:rsidRPr="00345DDC">
          <w:rPr>
            <w:rStyle w:val="Hyperlink"/>
            <w:sz w:val="18"/>
            <w:szCs w:val="18"/>
          </w:rPr>
          <w:t>Essex Safeguarding Children Board</w:t>
        </w:r>
      </w:hyperlink>
      <w:r w:rsidRPr="00345DDC">
        <w:rPr>
          <w:sz w:val="18"/>
          <w:szCs w:val="18"/>
        </w:rPr>
        <w:t xml:space="preserve">; </w:t>
      </w:r>
      <w:hyperlink r:id="rId2" w:history="1">
        <w:r w:rsidRPr="00345DDC">
          <w:rPr>
            <w:rStyle w:val="Hyperlink"/>
            <w:sz w:val="18"/>
            <w:szCs w:val="18"/>
          </w:rPr>
          <w:t>Thurrock Local Safeguarding Children Partnership</w:t>
        </w:r>
      </w:hyperlink>
      <w:r w:rsidRPr="00345DDC">
        <w:rPr>
          <w:sz w:val="18"/>
          <w:szCs w:val="18"/>
        </w:rPr>
        <w:t xml:space="preserve">; </w:t>
      </w:r>
      <w:hyperlink r:id="rId3" w:history="1">
        <w:r w:rsidRPr="00345DDC">
          <w:rPr>
            <w:rStyle w:val="Hyperlink"/>
            <w:sz w:val="18"/>
            <w:szCs w:val="18"/>
          </w:rPr>
          <w:t>Southend Safeguarding Partnership</w:t>
        </w:r>
      </w:hyperlink>
      <w:r w:rsidRPr="00345DDC">
        <w:rPr>
          <w:sz w:val="18"/>
          <w:szCs w:val="18"/>
        </w:rPr>
        <w:t>.</w:t>
      </w:r>
    </w:p>
  </w:footnote>
  <w:footnote w:id="4">
    <w:p w14:paraId="4189C195" w14:textId="77777777" w:rsidR="00FD0570" w:rsidRPr="00345DDC" w:rsidRDefault="00FD0570" w:rsidP="00FD0570">
      <w:pPr>
        <w:pStyle w:val="FootnoteText"/>
        <w:ind w:left="0"/>
        <w:rPr>
          <w:sz w:val="18"/>
          <w:szCs w:val="18"/>
        </w:rPr>
      </w:pPr>
      <w:r w:rsidRPr="00345DDC">
        <w:rPr>
          <w:rStyle w:val="FootnoteReference"/>
          <w:sz w:val="18"/>
          <w:szCs w:val="18"/>
        </w:rPr>
        <w:footnoteRef/>
      </w:r>
      <w:r w:rsidRPr="00345DDC">
        <w:rPr>
          <w:sz w:val="18"/>
          <w:szCs w:val="18"/>
        </w:rPr>
        <w:t xml:space="preserve"> Significant harm is the ill-treatment or the impairment of a child's health and development, including physical, intellectual, emotional, social, or behavioural; it can arise from a single traumatic event or a combination of ongoing circumstances (Children Act 1989)</w:t>
      </w:r>
    </w:p>
  </w:footnote>
  <w:footnote w:id="5">
    <w:p w14:paraId="2ADB666E" w14:textId="2995C9D6" w:rsidR="001863E0" w:rsidRDefault="001863E0">
      <w:pPr>
        <w:pStyle w:val="FootnoteText"/>
      </w:pPr>
      <w:r>
        <w:rPr>
          <w:rStyle w:val="FootnoteReference"/>
        </w:rPr>
        <w:footnoteRef/>
      </w:r>
      <w:r>
        <w:t xml:space="preserve"> </w:t>
      </w:r>
      <w:r w:rsidR="00822690">
        <w:t>This relates to transferrable risk. Where a member of staff or volunteer is involved in an incident outside of the workplace, which did not involve children, but could have an impact on their suitability to work with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B03B" w14:textId="77777777" w:rsidR="00B202C7" w:rsidRDefault="00B20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6ADC" w14:textId="5030B23C" w:rsidR="00076346" w:rsidRDefault="00076346"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16CB" w14:textId="77777777" w:rsidR="00B202C7" w:rsidRDefault="00B202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A10A" w14:textId="4984B9E8" w:rsidR="00076346" w:rsidRDefault="00076346" w:rsidP="00EB783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0B0FC8"/>
    <w:multiLevelType w:val="hybridMultilevel"/>
    <w:tmpl w:val="1D441AD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17375FAA"/>
    <w:multiLevelType w:val="hybridMultilevel"/>
    <w:tmpl w:val="A3E2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24D1C"/>
    <w:multiLevelType w:val="multilevel"/>
    <w:tmpl w:val="717C0C82"/>
    <w:lvl w:ilvl="0">
      <w:start w:val="6"/>
      <w:numFmt w:val="decimal"/>
      <w:lvlText w:val="%1"/>
      <w:lvlJc w:val="left"/>
      <w:pPr>
        <w:ind w:left="530" w:hanging="530"/>
      </w:pPr>
      <w:rPr>
        <w:rFonts w:hint="default"/>
      </w:rPr>
    </w:lvl>
    <w:lvl w:ilvl="1">
      <w:start w:val="1"/>
      <w:numFmt w:val="decimal"/>
      <w:lvlText w:val="%1.%2"/>
      <w:lvlJc w:val="left"/>
      <w:pPr>
        <w:ind w:left="814"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D811D8"/>
    <w:multiLevelType w:val="hybridMultilevel"/>
    <w:tmpl w:val="A2227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2E7E2D"/>
    <w:multiLevelType w:val="multilevel"/>
    <w:tmpl w:val="D66225DC"/>
    <w:lvl w:ilvl="0">
      <w:start w:val="1"/>
      <w:numFmt w:val="decimal"/>
      <w:lvlText w:val="%1."/>
      <w:lvlJc w:val="left"/>
      <w:pPr>
        <w:ind w:left="1134" w:hanging="1134"/>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418" w:hanging="1134"/>
      </w:pPr>
      <w:rPr>
        <w:b w:val="0"/>
        <w:bCs w:val="0"/>
        <w:color w:val="231F20" w:themeColor="text1"/>
        <w:sz w:val="24"/>
        <w:szCs w:val="24"/>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8D2218"/>
    <w:multiLevelType w:val="hybridMultilevel"/>
    <w:tmpl w:val="6C383266"/>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0"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B31BD"/>
    <w:multiLevelType w:val="hybridMultilevel"/>
    <w:tmpl w:val="CE10B6BC"/>
    <w:lvl w:ilvl="0" w:tplc="9762FD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43233"/>
    <w:multiLevelType w:val="multilevel"/>
    <w:tmpl w:val="84FAF23A"/>
    <w:lvl w:ilvl="0">
      <w:start w:val="1"/>
      <w:numFmt w:val="decimal"/>
      <w:pStyle w:val="Heading2"/>
      <w:lvlText w:val="%1."/>
      <w:lvlJc w:val="left"/>
      <w:pPr>
        <w:ind w:left="2269" w:hanging="1134"/>
      </w:pPr>
      <w:rPr>
        <w:rFonts w:hint="default"/>
      </w:rPr>
    </w:lvl>
    <w:lvl w:ilvl="1">
      <w:start w:val="1"/>
      <w:numFmt w:val="decimal"/>
      <w:pStyle w:val="Heading3"/>
      <w:lvlText w:val="%1.%2."/>
      <w:lvlJc w:val="left"/>
      <w:pPr>
        <w:ind w:left="1701" w:hanging="1134"/>
      </w:pPr>
      <w:rPr>
        <w:rFonts w:hint="default"/>
        <w:b/>
        <w:bCs/>
      </w:rPr>
    </w:lvl>
    <w:lvl w:ilvl="2">
      <w:start w:val="1"/>
      <w:numFmt w:val="decimal"/>
      <w:pStyle w:val="Style2"/>
      <w:lvlText w:val="%1.%2.%3."/>
      <w:lvlJc w:val="left"/>
      <w:pPr>
        <w:ind w:left="1134" w:hanging="1134"/>
      </w:pPr>
      <w:rPr>
        <w:rFonts w:hint="default"/>
        <w:b w:val="0"/>
        <w:bCs w:val="0"/>
        <w:color w:val="231F20" w:themeColor="text1"/>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3E7632"/>
    <w:multiLevelType w:val="hybridMultilevel"/>
    <w:tmpl w:val="69B00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95421A"/>
    <w:multiLevelType w:val="hybridMultilevel"/>
    <w:tmpl w:val="4F66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50E14"/>
    <w:multiLevelType w:val="hybridMultilevel"/>
    <w:tmpl w:val="9C40E3B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4E6C5A53"/>
    <w:multiLevelType w:val="hybridMultilevel"/>
    <w:tmpl w:val="B5A86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C737E6"/>
    <w:multiLevelType w:val="hybridMultilevel"/>
    <w:tmpl w:val="E1DEA3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2D87A6F"/>
    <w:multiLevelType w:val="multilevel"/>
    <w:tmpl w:val="D66225DC"/>
    <w:lvl w:ilvl="0">
      <w:start w:val="1"/>
      <w:numFmt w:val="decimal"/>
      <w:lvlText w:val="%1."/>
      <w:lvlJc w:val="left"/>
      <w:pPr>
        <w:ind w:left="1134" w:hanging="1134"/>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418" w:hanging="1134"/>
      </w:pPr>
      <w:rPr>
        <w:b w:val="0"/>
        <w:bCs w:val="0"/>
        <w:color w:val="231F20" w:themeColor="text1"/>
        <w:sz w:val="24"/>
        <w:szCs w:val="24"/>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6D5675"/>
    <w:multiLevelType w:val="hybridMultilevel"/>
    <w:tmpl w:val="D10687F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4218EA"/>
    <w:multiLevelType w:val="hybridMultilevel"/>
    <w:tmpl w:val="1A661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183EF5"/>
    <w:multiLevelType w:val="hybridMultilevel"/>
    <w:tmpl w:val="A23C702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0E7BE3"/>
    <w:multiLevelType w:val="hybridMultilevel"/>
    <w:tmpl w:val="F050B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C55A4A"/>
    <w:multiLevelType w:val="multilevel"/>
    <w:tmpl w:val="D66225DC"/>
    <w:lvl w:ilvl="0">
      <w:start w:val="1"/>
      <w:numFmt w:val="decimal"/>
      <w:lvlText w:val="%1."/>
      <w:lvlJc w:val="left"/>
      <w:pPr>
        <w:ind w:left="1134" w:hanging="1134"/>
      </w:pPr>
      <w:rPr>
        <w:rFonts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1418" w:hanging="1134"/>
      </w:pPr>
      <w:rPr>
        <w:b w:val="0"/>
        <w:bCs w:val="0"/>
        <w:color w:val="231F20" w:themeColor="text1"/>
        <w:sz w:val="24"/>
        <w:szCs w:val="24"/>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473325"/>
    <w:multiLevelType w:val="hybridMultilevel"/>
    <w:tmpl w:val="7BFCFD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CE01239"/>
    <w:multiLevelType w:val="hybridMultilevel"/>
    <w:tmpl w:val="72B03276"/>
    <w:lvl w:ilvl="0" w:tplc="9762FD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D725E3"/>
    <w:multiLevelType w:val="hybridMultilevel"/>
    <w:tmpl w:val="060EAD4A"/>
    <w:lvl w:ilvl="0" w:tplc="08090001">
      <w:start w:val="1"/>
      <w:numFmt w:val="bullet"/>
      <w:lvlText w:val=""/>
      <w:lvlJc w:val="left"/>
      <w:pPr>
        <w:ind w:left="863" w:hanging="360"/>
      </w:pPr>
      <w:rPr>
        <w:rFonts w:ascii="Symbol" w:hAnsi="Symbol" w:hint="default"/>
      </w:rPr>
    </w:lvl>
    <w:lvl w:ilvl="1" w:tplc="891C749A">
      <w:numFmt w:val="bullet"/>
      <w:lvlText w:val="•"/>
      <w:lvlJc w:val="left"/>
      <w:pPr>
        <w:ind w:left="1583" w:hanging="360"/>
      </w:pPr>
      <w:rPr>
        <w:rFonts w:ascii="Arial" w:eastAsiaTheme="minorHAnsi" w:hAnsi="Arial" w:cs="Arial"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32" w15:restartNumberingAfterBreak="0">
    <w:nsid w:val="71B63510"/>
    <w:multiLevelType w:val="hybridMultilevel"/>
    <w:tmpl w:val="B80AFEB2"/>
    <w:lvl w:ilvl="0" w:tplc="9762FD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D705A5"/>
    <w:multiLevelType w:val="hybridMultilevel"/>
    <w:tmpl w:val="64464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9582384">
    <w:abstractNumId w:val="12"/>
  </w:num>
  <w:num w:numId="2" w16cid:durableId="638220200">
    <w:abstractNumId w:val="22"/>
  </w:num>
  <w:num w:numId="3" w16cid:durableId="1542324544">
    <w:abstractNumId w:val="26"/>
  </w:num>
  <w:num w:numId="4" w16cid:durableId="1694916857">
    <w:abstractNumId w:val="4"/>
  </w:num>
  <w:num w:numId="5" w16cid:durableId="1593275576">
    <w:abstractNumId w:val="21"/>
  </w:num>
  <w:num w:numId="6" w16cid:durableId="672991853">
    <w:abstractNumId w:val="24"/>
  </w:num>
  <w:num w:numId="7" w16cid:durableId="1391804650">
    <w:abstractNumId w:val="8"/>
  </w:num>
  <w:num w:numId="8" w16cid:durableId="625699075">
    <w:abstractNumId w:val="33"/>
  </w:num>
  <w:num w:numId="9" w16cid:durableId="353921316">
    <w:abstractNumId w:val="0"/>
  </w:num>
  <w:num w:numId="10" w16cid:durableId="1609199228">
    <w:abstractNumId w:val="14"/>
  </w:num>
  <w:num w:numId="11" w16cid:durableId="1704285563">
    <w:abstractNumId w:val="10"/>
  </w:num>
  <w:num w:numId="12" w16cid:durableId="394397889">
    <w:abstractNumId w:val="7"/>
  </w:num>
  <w:num w:numId="13" w16cid:durableId="1690254707">
    <w:abstractNumId w:val="9"/>
  </w:num>
  <w:num w:numId="14" w16cid:durableId="904796137">
    <w:abstractNumId w:val="28"/>
  </w:num>
  <w:num w:numId="15" w16cid:durableId="1718314530">
    <w:abstractNumId w:val="29"/>
  </w:num>
  <w:num w:numId="16" w16cid:durableId="539050049">
    <w:abstractNumId w:val="16"/>
  </w:num>
  <w:num w:numId="17" w16cid:durableId="1178616744">
    <w:abstractNumId w:val="13"/>
  </w:num>
  <w:num w:numId="18" w16cid:durableId="298076367">
    <w:abstractNumId w:val="3"/>
  </w:num>
  <w:num w:numId="19" w16cid:durableId="623386052">
    <w:abstractNumId w:val="1"/>
  </w:num>
  <w:num w:numId="20" w16cid:durableId="807628965">
    <w:abstractNumId w:val="5"/>
  </w:num>
  <w:num w:numId="21" w16cid:durableId="1178812349">
    <w:abstractNumId w:val="6"/>
  </w:num>
  <w:num w:numId="22" w16cid:durableId="1402677269">
    <w:abstractNumId w:val="25"/>
  </w:num>
  <w:num w:numId="23" w16cid:durableId="115687686">
    <w:abstractNumId w:val="17"/>
  </w:num>
  <w:num w:numId="24" w16cid:durableId="631910401">
    <w:abstractNumId w:val="15"/>
  </w:num>
  <w:num w:numId="25" w16cid:durableId="877203797">
    <w:abstractNumId w:val="2"/>
  </w:num>
  <w:num w:numId="26" w16cid:durableId="59864530">
    <w:abstractNumId w:val="18"/>
  </w:num>
  <w:num w:numId="27" w16cid:durableId="1419794532">
    <w:abstractNumId w:val="11"/>
  </w:num>
  <w:num w:numId="28" w16cid:durableId="1337726959">
    <w:abstractNumId w:val="30"/>
  </w:num>
  <w:num w:numId="29" w16cid:durableId="33236726">
    <w:abstractNumId w:val="32"/>
  </w:num>
  <w:num w:numId="30" w16cid:durableId="699668080">
    <w:abstractNumId w:val="31"/>
  </w:num>
  <w:num w:numId="31" w16cid:durableId="980693727">
    <w:abstractNumId w:val="19"/>
  </w:num>
  <w:num w:numId="32" w16cid:durableId="699361515">
    <w:abstractNumId w:val="20"/>
  </w:num>
  <w:num w:numId="33" w16cid:durableId="942342779">
    <w:abstractNumId w:val="27"/>
  </w:num>
  <w:num w:numId="34" w16cid:durableId="317274254">
    <w:abstractNumId w:val="23"/>
  </w:num>
  <w:num w:numId="35" w16cid:durableId="2125733749">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14FA"/>
    <w:rsid w:val="00005320"/>
    <w:rsid w:val="00005E44"/>
    <w:rsid w:val="00005F2A"/>
    <w:rsid w:val="00006BC0"/>
    <w:rsid w:val="00011723"/>
    <w:rsid w:val="00016E12"/>
    <w:rsid w:val="00017523"/>
    <w:rsid w:val="00021F9E"/>
    <w:rsid w:val="00026013"/>
    <w:rsid w:val="00026EB2"/>
    <w:rsid w:val="00030249"/>
    <w:rsid w:val="00031A96"/>
    <w:rsid w:val="00032882"/>
    <w:rsid w:val="00033783"/>
    <w:rsid w:val="00033ADA"/>
    <w:rsid w:val="00033CA1"/>
    <w:rsid w:val="000350D6"/>
    <w:rsid w:val="000352B3"/>
    <w:rsid w:val="000375A9"/>
    <w:rsid w:val="00037842"/>
    <w:rsid w:val="00040C78"/>
    <w:rsid w:val="00044C97"/>
    <w:rsid w:val="00053CDD"/>
    <w:rsid w:val="0005545E"/>
    <w:rsid w:val="00056D70"/>
    <w:rsid w:val="000579BE"/>
    <w:rsid w:val="00060176"/>
    <w:rsid w:val="00062882"/>
    <w:rsid w:val="00063BEB"/>
    <w:rsid w:val="000652B9"/>
    <w:rsid w:val="000665B0"/>
    <w:rsid w:val="000678A7"/>
    <w:rsid w:val="00072E89"/>
    <w:rsid w:val="00073306"/>
    <w:rsid w:val="000735C4"/>
    <w:rsid w:val="0007524B"/>
    <w:rsid w:val="00075B79"/>
    <w:rsid w:val="00076346"/>
    <w:rsid w:val="00076450"/>
    <w:rsid w:val="00077DAD"/>
    <w:rsid w:val="00085AB6"/>
    <w:rsid w:val="00085D32"/>
    <w:rsid w:val="0009023E"/>
    <w:rsid w:val="00090FCA"/>
    <w:rsid w:val="00093763"/>
    <w:rsid w:val="00094FB7"/>
    <w:rsid w:val="000955F7"/>
    <w:rsid w:val="000A015B"/>
    <w:rsid w:val="000A03F3"/>
    <w:rsid w:val="000A0F83"/>
    <w:rsid w:val="000A259E"/>
    <w:rsid w:val="000A4A9F"/>
    <w:rsid w:val="000A4AAE"/>
    <w:rsid w:val="000A51D5"/>
    <w:rsid w:val="000A70D9"/>
    <w:rsid w:val="000B0964"/>
    <w:rsid w:val="000B0D31"/>
    <w:rsid w:val="000B28FF"/>
    <w:rsid w:val="000B2D80"/>
    <w:rsid w:val="000C048B"/>
    <w:rsid w:val="000C2694"/>
    <w:rsid w:val="000C3BCD"/>
    <w:rsid w:val="000C4B96"/>
    <w:rsid w:val="000C7FCA"/>
    <w:rsid w:val="000D3571"/>
    <w:rsid w:val="000D4E16"/>
    <w:rsid w:val="000D66A6"/>
    <w:rsid w:val="000D71EF"/>
    <w:rsid w:val="000D7283"/>
    <w:rsid w:val="000D7CD4"/>
    <w:rsid w:val="000E017E"/>
    <w:rsid w:val="000E0B6E"/>
    <w:rsid w:val="000E5B25"/>
    <w:rsid w:val="000E67C8"/>
    <w:rsid w:val="000F2C77"/>
    <w:rsid w:val="000F3DC4"/>
    <w:rsid w:val="000F4B7F"/>
    <w:rsid w:val="000F560D"/>
    <w:rsid w:val="000F67B7"/>
    <w:rsid w:val="000F7DBC"/>
    <w:rsid w:val="001029D5"/>
    <w:rsid w:val="001042B5"/>
    <w:rsid w:val="0010452E"/>
    <w:rsid w:val="00106294"/>
    <w:rsid w:val="00106907"/>
    <w:rsid w:val="001101EB"/>
    <w:rsid w:val="001140DB"/>
    <w:rsid w:val="00115F41"/>
    <w:rsid w:val="00117B89"/>
    <w:rsid w:val="00120739"/>
    <w:rsid w:val="00124910"/>
    <w:rsid w:val="00125E2A"/>
    <w:rsid w:val="00126ED8"/>
    <w:rsid w:val="00131BC9"/>
    <w:rsid w:val="001321D4"/>
    <w:rsid w:val="00134825"/>
    <w:rsid w:val="00135592"/>
    <w:rsid w:val="00136CE4"/>
    <w:rsid w:val="00136DCB"/>
    <w:rsid w:val="001372BC"/>
    <w:rsid w:val="00137899"/>
    <w:rsid w:val="00137B4C"/>
    <w:rsid w:val="001416AE"/>
    <w:rsid w:val="001427E2"/>
    <w:rsid w:val="00142D63"/>
    <w:rsid w:val="00145DBB"/>
    <w:rsid w:val="00151159"/>
    <w:rsid w:val="00152BE3"/>
    <w:rsid w:val="001533FE"/>
    <w:rsid w:val="00157228"/>
    <w:rsid w:val="00157456"/>
    <w:rsid w:val="00161A6E"/>
    <w:rsid w:val="0017597C"/>
    <w:rsid w:val="00175BB0"/>
    <w:rsid w:val="00180C96"/>
    <w:rsid w:val="00181CF1"/>
    <w:rsid w:val="001821F6"/>
    <w:rsid w:val="0018230C"/>
    <w:rsid w:val="00182415"/>
    <w:rsid w:val="00182901"/>
    <w:rsid w:val="0018348A"/>
    <w:rsid w:val="001863E0"/>
    <w:rsid w:val="00186694"/>
    <w:rsid w:val="0019260E"/>
    <w:rsid w:val="0019328D"/>
    <w:rsid w:val="001946F0"/>
    <w:rsid w:val="0019504E"/>
    <w:rsid w:val="00195239"/>
    <w:rsid w:val="00196E4C"/>
    <w:rsid w:val="001A082C"/>
    <w:rsid w:val="001A116B"/>
    <w:rsid w:val="001A19EF"/>
    <w:rsid w:val="001B0714"/>
    <w:rsid w:val="001B174D"/>
    <w:rsid w:val="001B214F"/>
    <w:rsid w:val="001B3046"/>
    <w:rsid w:val="001B4012"/>
    <w:rsid w:val="001B68BC"/>
    <w:rsid w:val="001B6A4D"/>
    <w:rsid w:val="001B70DE"/>
    <w:rsid w:val="001C14FE"/>
    <w:rsid w:val="001C17FC"/>
    <w:rsid w:val="001C20E6"/>
    <w:rsid w:val="001C3603"/>
    <w:rsid w:val="001C3D04"/>
    <w:rsid w:val="001C4B43"/>
    <w:rsid w:val="001C5A89"/>
    <w:rsid w:val="001C5AC7"/>
    <w:rsid w:val="001C6009"/>
    <w:rsid w:val="001C708B"/>
    <w:rsid w:val="001D0547"/>
    <w:rsid w:val="001D0C7C"/>
    <w:rsid w:val="001D1E17"/>
    <w:rsid w:val="001D2701"/>
    <w:rsid w:val="001D384D"/>
    <w:rsid w:val="001D40D4"/>
    <w:rsid w:val="001D6591"/>
    <w:rsid w:val="001E2C5A"/>
    <w:rsid w:val="001E3C1A"/>
    <w:rsid w:val="001E685F"/>
    <w:rsid w:val="001E6F49"/>
    <w:rsid w:val="001F219F"/>
    <w:rsid w:val="001F511D"/>
    <w:rsid w:val="001F64C6"/>
    <w:rsid w:val="001F712A"/>
    <w:rsid w:val="002012A1"/>
    <w:rsid w:val="00201D2F"/>
    <w:rsid w:val="00201DAA"/>
    <w:rsid w:val="00201EA2"/>
    <w:rsid w:val="002024A4"/>
    <w:rsid w:val="00202AE9"/>
    <w:rsid w:val="0020670A"/>
    <w:rsid w:val="00207744"/>
    <w:rsid w:val="002103FB"/>
    <w:rsid w:val="002106F1"/>
    <w:rsid w:val="002115E2"/>
    <w:rsid w:val="002117CA"/>
    <w:rsid w:val="002119AC"/>
    <w:rsid w:val="00215429"/>
    <w:rsid w:val="00221BB3"/>
    <w:rsid w:val="0022239D"/>
    <w:rsid w:val="00225AB9"/>
    <w:rsid w:val="00227CF6"/>
    <w:rsid w:val="00230E6E"/>
    <w:rsid w:val="0023544D"/>
    <w:rsid w:val="00243238"/>
    <w:rsid w:val="002448A8"/>
    <w:rsid w:val="00244A59"/>
    <w:rsid w:val="0024600A"/>
    <w:rsid w:val="00250FB0"/>
    <w:rsid w:val="00252D2A"/>
    <w:rsid w:val="00253EC5"/>
    <w:rsid w:val="00254FFE"/>
    <w:rsid w:val="00256B67"/>
    <w:rsid w:val="00257051"/>
    <w:rsid w:val="00260A85"/>
    <w:rsid w:val="00264B97"/>
    <w:rsid w:val="00265D23"/>
    <w:rsid w:val="00267C6E"/>
    <w:rsid w:val="00270DA4"/>
    <w:rsid w:val="002726C4"/>
    <w:rsid w:val="0027368F"/>
    <w:rsid w:val="00274878"/>
    <w:rsid w:val="002751EE"/>
    <w:rsid w:val="00276DA8"/>
    <w:rsid w:val="002807FB"/>
    <w:rsid w:val="00280C0B"/>
    <w:rsid w:val="00282177"/>
    <w:rsid w:val="00284976"/>
    <w:rsid w:val="00285CFD"/>
    <w:rsid w:val="002862E2"/>
    <w:rsid w:val="00286497"/>
    <w:rsid w:val="00286671"/>
    <w:rsid w:val="002872F2"/>
    <w:rsid w:val="00291F3B"/>
    <w:rsid w:val="0029419D"/>
    <w:rsid w:val="002963A6"/>
    <w:rsid w:val="002A3449"/>
    <w:rsid w:val="002A36DF"/>
    <w:rsid w:val="002A48E0"/>
    <w:rsid w:val="002A5356"/>
    <w:rsid w:val="002B032A"/>
    <w:rsid w:val="002B07E3"/>
    <w:rsid w:val="002B093B"/>
    <w:rsid w:val="002B3556"/>
    <w:rsid w:val="002B36B7"/>
    <w:rsid w:val="002B418E"/>
    <w:rsid w:val="002B6A81"/>
    <w:rsid w:val="002C076B"/>
    <w:rsid w:val="002C1718"/>
    <w:rsid w:val="002C52A5"/>
    <w:rsid w:val="002C577D"/>
    <w:rsid w:val="002D0A23"/>
    <w:rsid w:val="002D4474"/>
    <w:rsid w:val="002D4F8F"/>
    <w:rsid w:val="002D6151"/>
    <w:rsid w:val="002E2696"/>
    <w:rsid w:val="002E2AC7"/>
    <w:rsid w:val="002E4B7B"/>
    <w:rsid w:val="002E56E4"/>
    <w:rsid w:val="002E7E08"/>
    <w:rsid w:val="002F03D6"/>
    <w:rsid w:val="002F0FE5"/>
    <w:rsid w:val="002F4B7B"/>
    <w:rsid w:val="002F78D5"/>
    <w:rsid w:val="00300587"/>
    <w:rsid w:val="00301564"/>
    <w:rsid w:val="00301E63"/>
    <w:rsid w:val="00304064"/>
    <w:rsid w:val="003054ED"/>
    <w:rsid w:val="003120A5"/>
    <w:rsid w:val="003157C6"/>
    <w:rsid w:val="00320B44"/>
    <w:rsid w:val="003223A3"/>
    <w:rsid w:val="00323620"/>
    <w:rsid w:val="00324D0B"/>
    <w:rsid w:val="00325659"/>
    <w:rsid w:val="003258C8"/>
    <w:rsid w:val="003259A7"/>
    <w:rsid w:val="00327D47"/>
    <w:rsid w:val="00331F09"/>
    <w:rsid w:val="00332AA6"/>
    <w:rsid w:val="0033334D"/>
    <w:rsid w:val="00336E71"/>
    <w:rsid w:val="00337C06"/>
    <w:rsid w:val="00343A4F"/>
    <w:rsid w:val="00344DCC"/>
    <w:rsid w:val="0034588B"/>
    <w:rsid w:val="0034664C"/>
    <w:rsid w:val="003543A9"/>
    <w:rsid w:val="003547D8"/>
    <w:rsid w:val="0035517D"/>
    <w:rsid w:val="0035537A"/>
    <w:rsid w:val="00361E4D"/>
    <w:rsid w:val="003627FD"/>
    <w:rsid w:val="00362C3E"/>
    <w:rsid w:val="00365491"/>
    <w:rsid w:val="00367DBB"/>
    <w:rsid w:val="003704C5"/>
    <w:rsid w:val="0037161A"/>
    <w:rsid w:val="00371FC0"/>
    <w:rsid w:val="00373548"/>
    <w:rsid w:val="00375129"/>
    <w:rsid w:val="003755C5"/>
    <w:rsid w:val="003758BE"/>
    <w:rsid w:val="00375DF6"/>
    <w:rsid w:val="003771EC"/>
    <w:rsid w:val="00377534"/>
    <w:rsid w:val="0038193A"/>
    <w:rsid w:val="003859EF"/>
    <w:rsid w:val="00385E1E"/>
    <w:rsid w:val="0038607F"/>
    <w:rsid w:val="003868BE"/>
    <w:rsid w:val="00393015"/>
    <w:rsid w:val="00393DA9"/>
    <w:rsid w:val="00393E60"/>
    <w:rsid w:val="003965C0"/>
    <w:rsid w:val="00396D26"/>
    <w:rsid w:val="0039715A"/>
    <w:rsid w:val="003A0076"/>
    <w:rsid w:val="003A39F3"/>
    <w:rsid w:val="003A3E00"/>
    <w:rsid w:val="003A4E11"/>
    <w:rsid w:val="003A5FE1"/>
    <w:rsid w:val="003A6045"/>
    <w:rsid w:val="003A663C"/>
    <w:rsid w:val="003B0B67"/>
    <w:rsid w:val="003B0CB5"/>
    <w:rsid w:val="003B0E19"/>
    <w:rsid w:val="003B1FE9"/>
    <w:rsid w:val="003B3B71"/>
    <w:rsid w:val="003B7B31"/>
    <w:rsid w:val="003C06F7"/>
    <w:rsid w:val="003C1828"/>
    <w:rsid w:val="003C1DED"/>
    <w:rsid w:val="003C38B9"/>
    <w:rsid w:val="003C4BA3"/>
    <w:rsid w:val="003C5194"/>
    <w:rsid w:val="003C5902"/>
    <w:rsid w:val="003C5FF7"/>
    <w:rsid w:val="003C6732"/>
    <w:rsid w:val="003C68CF"/>
    <w:rsid w:val="003C6CE5"/>
    <w:rsid w:val="003C6E42"/>
    <w:rsid w:val="003C7F33"/>
    <w:rsid w:val="003D0399"/>
    <w:rsid w:val="003D066D"/>
    <w:rsid w:val="003D40BE"/>
    <w:rsid w:val="003D4817"/>
    <w:rsid w:val="003E0678"/>
    <w:rsid w:val="003E1B6D"/>
    <w:rsid w:val="003E76BC"/>
    <w:rsid w:val="003F17E3"/>
    <w:rsid w:val="003F25A4"/>
    <w:rsid w:val="003F3382"/>
    <w:rsid w:val="003F4C8D"/>
    <w:rsid w:val="003F64E0"/>
    <w:rsid w:val="003F682A"/>
    <w:rsid w:val="00400217"/>
    <w:rsid w:val="00400868"/>
    <w:rsid w:val="00402979"/>
    <w:rsid w:val="00405352"/>
    <w:rsid w:val="004063EB"/>
    <w:rsid w:val="00407BE0"/>
    <w:rsid w:val="00411DED"/>
    <w:rsid w:val="00411E59"/>
    <w:rsid w:val="004122A6"/>
    <w:rsid w:val="0041519A"/>
    <w:rsid w:val="00422A8C"/>
    <w:rsid w:val="004237C8"/>
    <w:rsid w:val="00425C83"/>
    <w:rsid w:val="0042665F"/>
    <w:rsid w:val="004266CB"/>
    <w:rsid w:val="00431168"/>
    <w:rsid w:val="00433761"/>
    <w:rsid w:val="00434E56"/>
    <w:rsid w:val="00440E83"/>
    <w:rsid w:val="0044447A"/>
    <w:rsid w:val="004447A4"/>
    <w:rsid w:val="004456B0"/>
    <w:rsid w:val="004462A6"/>
    <w:rsid w:val="004505B9"/>
    <w:rsid w:val="00450DD3"/>
    <w:rsid w:val="004530E1"/>
    <w:rsid w:val="0045546A"/>
    <w:rsid w:val="00455CA1"/>
    <w:rsid w:val="004642FE"/>
    <w:rsid w:val="0046554B"/>
    <w:rsid w:val="004659E1"/>
    <w:rsid w:val="004676E4"/>
    <w:rsid w:val="004733BC"/>
    <w:rsid w:val="004744BF"/>
    <w:rsid w:val="00474EC0"/>
    <w:rsid w:val="004752CD"/>
    <w:rsid w:val="0048437E"/>
    <w:rsid w:val="00484DC8"/>
    <w:rsid w:val="00485206"/>
    <w:rsid w:val="0048548D"/>
    <w:rsid w:val="004859F6"/>
    <w:rsid w:val="00487561"/>
    <w:rsid w:val="00487EFC"/>
    <w:rsid w:val="00492360"/>
    <w:rsid w:val="0049357E"/>
    <w:rsid w:val="00494C18"/>
    <w:rsid w:val="00495AAE"/>
    <w:rsid w:val="0049670F"/>
    <w:rsid w:val="00497628"/>
    <w:rsid w:val="00497D8E"/>
    <w:rsid w:val="00497D93"/>
    <w:rsid w:val="004A1ADD"/>
    <w:rsid w:val="004A2F47"/>
    <w:rsid w:val="004A30EE"/>
    <w:rsid w:val="004A38F2"/>
    <w:rsid w:val="004A4C30"/>
    <w:rsid w:val="004A7A3E"/>
    <w:rsid w:val="004A7F09"/>
    <w:rsid w:val="004B0C86"/>
    <w:rsid w:val="004B2B9F"/>
    <w:rsid w:val="004B3B04"/>
    <w:rsid w:val="004B4920"/>
    <w:rsid w:val="004B6DFC"/>
    <w:rsid w:val="004C0BBD"/>
    <w:rsid w:val="004C3A7C"/>
    <w:rsid w:val="004C429B"/>
    <w:rsid w:val="004C4474"/>
    <w:rsid w:val="004C6630"/>
    <w:rsid w:val="004C709E"/>
    <w:rsid w:val="004D31C3"/>
    <w:rsid w:val="004D32C9"/>
    <w:rsid w:val="004D33B6"/>
    <w:rsid w:val="004D3913"/>
    <w:rsid w:val="004D5A62"/>
    <w:rsid w:val="004D5CFA"/>
    <w:rsid w:val="004D6559"/>
    <w:rsid w:val="004E1259"/>
    <w:rsid w:val="004E1B9F"/>
    <w:rsid w:val="004E3042"/>
    <w:rsid w:val="004E3784"/>
    <w:rsid w:val="004E50CA"/>
    <w:rsid w:val="004E5597"/>
    <w:rsid w:val="004E5F32"/>
    <w:rsid w:val="004E6155"/>
    <w:rsid w:val="004E6F93"/>
    <w:rsid w:val="004E71F2"/>
    <w:rsid w:val="004F005E"/>
    <w:rsid w:val="004F2109"/>
    <w:rsid w:val="004F2728"/>
    <w:rsid w:val="004F31A9"/>
    <w:rsid w:val="005002F2"/>
    <w:rsid w:val="00500F96"/>
    <w:rsid w:val="005010AD"/>
    <w:rsid w:val="00501716"/>
    <w:rsid w:val="0050423D"/>
    <w:rsid w:val="005061A3"/>
    <w:rsid w:val="00510E14"/>
    <w:rsid w:val="00512650"/>
    <w:rsid w:val="0051349E"/>
    <w:rsid w:val="00513D32"/>
    <w:rsid w:val="00513F98"/>
    <w:rsid w:val="00514203"/>
    <w:rsid w:val="00514939"/>
    <w:rsid w:val="005159A0"/>
    <w:rsid w:val="00520D5F"/>
    <w:rsid w:val="00523F8F"/>
    <w:rsid w:val="00526FA3"/>
    <w:rsid w:val="005272A2"/>
    <w:rsid w:val="005275CE"/>
    <w:rsid w:val="0053216C"/>
    <w:rsid w:val="005329C8"/>
    <w:rsid w:val="00533E7E"/>
    <w:rsid w:val="005361A6"/>
    <w:rsid w:val="005406DA"/>
    <w:rsid w:val="00540CCC"/>
    <w:rsid w:val="00543A92"/>
    <w:rsid w:val="00544A2A"/>
    <w:rsid w:val="005455B0"/>
    <w:rsid w:val="00545CF4"/>
    <w:rsid w:val="00546A28"/>
    <w:rsid w:val="00551B40"/>
    <w:rsid w:val="0055482E"/>
    <w:rsid w:val="00556F59"/>
    <w:rsid w:val="0055798F"/>
    <w:rsid w:val="005610CE"/>
    <w:rsid w:val="00562866"/>
    <w:rsid w:val="00562FA1"/>
    <w:rsid w:val="005630A5"/>
    <w:rsid w:val="00563D6A"/>
    <w:rsid w:val="005677C8"/>
    <w:rsid w:val="00571318"/>
    <w:rsid w:val="00572C38"/>
    <w:rsid w:val="005751C1"/>
    <w:rsid w:val="00580382"/>
    <w:rsid w:val="005803F8"/>
    <w:rsid w:val="005806F0"/>
    <w:rsid w:val="00582005"/>
    <w:rsid w:val="00583968"/>
    <w:rsid w:val="005848BF"/>
    <w:rsid w:val="00585123"/>
    <w:rsid w:val="00586291"/>
    <w:rsid w:val="00587C55"/>
    <w:rsid w:val="00587CDE"/>
    <w:rsid w:val="005944D6"/>
    <w:rsid w:val="005A114A"/>
    <w:rsid w:val="005A3490"/>
    <w:rsid w:val="005B0660"/>
    <w:rsid w:val="005B0C97"/>
    <w:rsid w:val="005B2BB1"/>
    <w:rsid w:val="005B3DF9"/>
    <w:rsid w:val="005B669B"/>
    <w:rsid w:val="005B673F"/>
    <w:rsid w:val="005C066A"/>
    <w:rsid w:val="005C1F64"/>
    <w:rsid w:val="005C3D71"/>
    <w:rsid w:val="005C3E9A"/>
    <w:rsid w:val="005C6A68"/>
    <w:rsid w:val="005D06D7"/>
    <w:rsid w:val="005D12FB"/>
    <w:rsid w:val="005D6A44"/>
    <w:rsid w:val="005D70D0"/>
    <w:rsid w:val="005D76F7"/>
    <w:rsid w:val="005E0A7C"/>
    <w:rsid w:val="005E5BBB"/>
    <w:rsid w:val="005E6312"/>
    <w:rsid w:val="005E693A"/>
    <w:rsid w:val="005F2BA2"/>
    <w:rsid w:val="005F3FA1"/>
    <w:rsid w:val="005F4E68"/>
    <w:rsid w:val="005F7406"/>
    <w:rsid w:val="00604AF4"/>
    <w:rsid w:val="006057B8"/>
    <w:rsid w:val="00610177"/>
    <w:rsid w:val="0061312C"/>
    <w:rsid w:val="006134A1"/>
    <w:rsid w:val="0061445B"/>
    <w:rsid w:val="00620FDC"/>
    <w:rsid w:val="00621DDC"/>
    <w:rsid w:val="006251F4"/>
    <w:rsid w:val="00627258"/>
    <w:rsid w:val="006279A1"/>
    <w:rsid w:val="0064066E"/>
    <w:rsid w:val="00641C6D"/>
    <w:rsid w:val="00644C8C"/>
    <w:rsid w:val="006471B5"/>
    <w:rsid w:val="0065030D"/>
    <w:rsid w:val="0065077F"/>
    <w:rsid w:val="006529C9"/>
    <w:rsid w:val="00654561"/>
    <w:rsid w:val="006567B8"/>
    <w:rsid w:val="00657C17"/>
    <w:rsid w:val="006606C1"/>
    <w:rsid w:val="00667372"/>
    <w:rsid w:val="0067359E"/>
    <w:rsid w:val="00680BB9"/>
    <w:rsid w:val="00685AC6"/>
    <w:rsid w:val="00686062"/>
    <w:rsid w:val="0068694C"/>
    <w:rsid w:val="00690317"/>
    <w:rsid w:val="00692B11"/>
    <w:rsid w:val="00694826"/>
    <w:rsid w:val="00694FEE"/>
    <w:rsid w:val="00695BAA"/>
    <w:rsid w:val="00696EA6"/>
    <w:rsid w:val="006A3B30"/>
    <w:rsid w:val="006A3CA5"/>
    <w:rsid w:val="006A5DD2"/>
    <w:rsid w:val="006A62E7"/>
    <w:rsid w:val="006A6AB2"/>
    <w:rsid w:val="006B0BCB"/>
    <w:rsid w:val="006B2B1E"/>
    <w:rsid w:val="006B3E9C"/>
    <w:rsid w:val="006C010F"/>
    <w:rsid w:val="006C3360"/>
    <w:rsid w:val="006C583A"/>
    <w:rsid w:val="006C7181"/>
    <w:rsid w:val="006D2ED6"/>
    <w:rsid w:val="006D5601"/>
    <w:rsid w:val="006D6B90"/>
    <w:rsid w:val="006D7FA5"/>
    <w:rsid w:val="006E1839"/>
    <w:rsid w:val="006E26AB"/>
    <w:rsid w:val="006E3E48"/>
    <w:rsid w:val="006E4682"/>
    <w:rsid w:val="006F2F07"/>
    <w:rsid w:val="006F36FD"/>
    <w:rsid w:val="006F4479"/>
    <w:rsid w:val="006F5DFE"/>
    <w:rsid w:val="006F66C9"/>
    <w:rsid w:val="006F6950"/>
    <w:rsid w:val="006F6B88"/>
    <w:rsid w:val="006F7E48"/>
    <w:rsid w:val="00701580"/>
    <w:rsid w:val="00703067"/>
    <w:rsid w:val="00703332"/>
    <w:rsid w:val="00706434"/>
    <w:rsid w:val="00711EAB"/>
    <w:rsid w:val="00712930"/>
    <w:rsid w:val="0071509C"/>
    <w:rsid w:val="00716D9A"/>
    <w:rsid w:val="00716E66"/>
    <w:rsid w:val="00717A4D"/>
    <w:rsid w:val="007203E1"/>
    <w:rsid w:val="00722098"/>
    <w:rsid w:val="00723FB4"/>
    <w:rsid w:val="007309AB"/>
    <w:rsid w:val="00732211"/>
    <w:rsid w:val="007323DC"/>
    <w:rsid w:val="00732AFE"/>
    <w:rsid w:val="00732E4D"/>
    <w:rsid w:val="0073340F"/>
    <w:rsid w:val="00741D9B"/>
    <w:rsid w:val="00743D49"/>
    <w:rsid w:val="00747304"/>
    <w:rsid w:val="007515D9"/>
    <w:rsid w:val="0075259F"/>
    <w:rsid w:val="007530CE"/>
    <w:rsid w:val="00753F53"/>
    <w:rsid w:val="00755D0D"/>
    <w:rsid w:val="00756227"/>
    <w:rsid w:val="00757283"/>
    <w:rsid w:val="00757919"/>
    <w:rsid w:val="00757C80"/>
    <w:rsid w:val="00761388"/>
    <w:rsid w:val="00765ECA"/>
    <w:rsid w:val="00770A4E"/>
    <w:rsid w:val="00770BC3"/>
    <w:rsid w:val="007711B1"/>
    <w:rsid w:val="00773DD8"/>
    <w:rsid w:val="00775679"/>
    <w:rsid w:val="00775E62"/>
    <w:rsid w:val="007765B2"/>
    <w:rsid w:val="00780944"/>
    <w:rsid w:val="00781F15"/>
    <w:rsid w:val="007867D1"/>
    <w:rsid w:val="00786D48"/>
    <w:rsid w:val="007904FB"/>
    <w:rsid w:val="00793294"/>
    <w:rsid w:val="00793D77"/>
    <w:rsid w:val="00795B02"/>
    <w:rsid w:val="00795DDB"/>
    <w:rsid w:val="00796CD5"/>
    <w:rsid w:val="007A039B"/>
    <w:rsid w:val="007A0AB3"/>
    <w:rsid w:val="007A1C9E"/>
    <w:rsid w:val="007A1D4D"/>
    <w:rsid w:val="007A2270"/>
    <w:rsid w:val="007A421C"/>
    <w:rsid w:val="007A78D0"/>
    <w:rsid w:val="007B0292"/>
    <w:rsid w:val="007B15E1"/>
    <w:rsid w:val="007B1980"/>
    <w:rsid w:val="007B24FF"/>
    <w:rsid w:val="007B6936"/>
    <w:rsid w:val="007B6E57"/>
    <w:rsid w:val="007B7D8B"/>
    <w:rsid w:val="007C0BE4"/>
    <w:rsid w:val="007C31CA"/>
    <w:rsid w:val="007C71DC"/>
    <w:rsid w:val="007D172B"/>
    <w:rsid w:val="007D1844"/>
    <w:rsid w:val="007D294B"/>
    <w:rsid w:val="007D2C8F"/>
    <w:rsid w:val="007E0DA1"/>
    <w:rsid w:val="007E0DDA"/>
    <w:rsid w:val="007E4B45"/>
    <w:rsid w:val="007E5334"/>
    <w:rsid w:val="007E7DF0"/>
    <w:rsid w:val="007F327F"/>
    <w:rsid w:val="007F35C6"/>
    <w:rsid w:val="007F54EB"/>
    <w:rsid w:val="007F5EDB"/>
    <w:rsid w:val="00800305"/>
    <w:rsid w:val="008004A3"/>
    <w:rsid w:val="0080333D"/>
    <w:rsid w:val="00803B1A"/>
    <w:rsid w:val="008040AA"/>
    <w:rsid w:val="00804A14"/>
    <w:rsid w:val="00810596"/>
    <w:rsid w:val="00810D4D"/>
    <w:rsid w:val="008156C1"/>
    <w:rsid w:val="00817011"/>
    <w:rsid w:val="00820699"/>
    <w:rsid w:val="00820A33"/>
    <w:rsid w:val="00822690"/>
    <w:rsid w:val="00826D33"/>
    <w:rsid w:val="00827252"/>
    <w:rsid w:val="008279ED"/>
    <w:rsid w:val="008344D6"/>
    <w:rsid w:val="00840091"/>
    <w:rsid w:val="00840885"/>
    <w:rsid w:val="00840EC5"/>
    <w:rsid w:val="00842728"/>
    <w:rsid w:val="00843CF9"/>
    <w:rsid w:val="00844D34"/>
    <w:rsid w:val="00845299"/>
    <w:rsid w:val="008507F0"/>
    <w:rsid w:val="008517FE"/>
    <w:rsid w:val="00851B64"/>
    <w:rsid w:val="00851D73"/>
    <w:rsid w:val="0085399A"/>
    <w:rsid w:val="008547E5"/>
    <w:rsid w:val="00854B76"/>
    <w:rsid w:val="008551E1"/>
    <w:rsid w:val="0085689E"/>
    <w:rsid w:val="0085733C"/>
    <w:rsid w:val="00857799"/>
    <w:rsid w:val="00861270"/>
    <w:rsid w:val="00861456"/>
    <w:rsid w:val="00862829"/>
    <w:rsid w:val="0086305E"/>
    <w:rsid w:val="00863E78"/>
    <w:rsid w:val="0086571E"/>
    <w:rsid w:val="00866407"/>
    <w:rsid w:val="008664AF"/>
    <w:rsid w:val="008667D2"/>
    <w:rsid w:val="008707C3"/>
    <w:rsid w:val="00870E9C"/>
    <w:rsid w:val="008717D0"/>
    <w:rsid w:val="00872119"/>
    <w:rsid w:val="00872DAA"/>
    <w:rsid w:val="0087307E"/>
    <w:rsid w:val="00875B50"/>
    <w:rsid w:val="00876591"/>
    <w:rsid w:val="00877367"/>
    <w:rsid w:val="008773BD"/>
    <w:rsid w:val="0087756F"/>
    <w:rsid w:val="00877B84"/>
    <w:rsid w:val="00880483"/>
    <w:rsid w:val="00880AD6"/>
    <w:rsid w:val="008840BC"/>
    <w:rsid w:val="008863AF"/>
    <w:rsid w:val="0089070C"/>
    <w:rsid w:val="008929AC"/>
    <w:rsid w:val="00896C05"/>
    <w:rsid w:val="008A06A2"/>
    <w:rsid w:val="008A1019"/>
    <w:rsid w:val="008A4FED"/>
    <w:rsid w:val="008A5783"/>
    <w:rsid w:val="008A599D"/>
    <w:rsid w:val="008B0894"/>
    <w:rsid w:val="008B37C1"/>
    <w:rsid w:val="008B5BBD"/>
    <w:rsid w:val="008B6159"/>
    <w:rsid w:val="008B67FF"/>
    <w:rsid w:val="008C3D6C"/>
    <w:rsid w:val="008C4047"/>
    <w:rsid w:val="008C4222"/>
    <w:rsid w:val="008C597D"/>
    <w:rsid w:val="008C7024"/>
    <w:rsid w:val="008C73C5"/>
    <w:rsid w:val="008D034C"/>
    <w:rsid w:val="008D65A4"/>
    <w:rsid w:val="008D7E66"/>
    <w:rsid w:val="008D7FCC"/>
    <w:rsid w:val="008E23E1"/>
    <w:rsid w:val="008E2866"/>
    <w:rsid w:val="008E33B7"/>
    <w:rsid w:val="008E4397"/>
    <w:rsid w:val="008E6C1F"/>
    <w:rsid w:val="008F0638"/>
    <w:rsid w:val="008F48C5"/>
    <w:rsid w:val="008F71FD"/>
    <w:rsid w:val="0090271B"/>
    <w:rsid w:val="00902F23"/>
    <w:rsid w:val="0090496B"/>
    <w:rsid w:val="009067F1"/>
    <w:rsid w:val="00906B67"/>
    <w:rsid w:val="009102C2"/>
    <w:rsid w:val="00911C7E"/>
    <w:rsid w:val="009128E2"/>
    <w:rsid w:val="00912BF3"/>
    <w:rsid w:val="00914004"/>
    <w:rsid w:val="0091411B"/>
    <w:rsid w:val="00917A85"/>
    <w:rsid w:val="00923667"/>
    <w:rsid w:val="009277F5"/>
    <w:rsid w:val="00935F06"/>
    <w:rsid w:val="009367FA"/>
    <w:rsid w:val="00937588"/>
    <w:rsid w:val="00940DBF"/>
    <w:rsid w:val="00940F34"/>
    <w:rsid w:val="009433D1"/>
    <w:rsid w:val="00944829"/>
    <w:rsid w:val="0094518E"/>
    <w:rsid w:val="00945DFA"/>
    <w:rsid w:val="0094611B"/>
    <w:rsid w:val="00946585"/>
    <w:rsid w:val="00954F58"/>
    <w:rsid w:val="00955C93"/>
    <w:rsid w:val="0096100F"/>
    <w:rsid w:val="00962FD6"/>
    <w:rsid w:val="0096307C"/>
    <w:rsid w:val="0096475D"/>
    <w:rsid w:val="00965629"/>
    <w:rsid w:val="00966219"/>
    <w:rsid w:val="00967546"/>
    <w:rsid w:val="0096774D"/>
    <w:rsid w:val="0096784C"/>
    <w:rsid w:val="009728C7"/>
    <w:rsid w:val="00972A60"/>
    <w:rsid w:val="00976117"/>
    <w:rsid w:val="00982F93"/>
    <w:rsid w:val="0098372E"/>
    <w:rsid w:val="00986C3B"/>
    <w:rsid w:val="00986E71"/>
    <w:rsid w:val="009879EC"/>
    <w:rsid w:val="00987CCB"/>
    <w:rsid w:val="00990C68"/>
    <w:rsid w:val="00990FCE"/>
    <w:rsid w:val="00991EE0"/>
    <w:rsid w:val="00994D9D"/>
    <w:rsid w:val="00995AEF"/>
    <w:rsid w:val="009966B3"/>
    <w:rsid w:val="009A1055"/>
    <w:rsid w:val="009A11E4"/>
    <w:rsid w:val="009A1DCC"/>
    <w:rsid w:val="009A2489"/>
    <w:rsid w:val="009A2877"/>
    <w:rsid w:val="009A49D7"/>
    <w:rsid w:val="009A5BCB"/>
    <w:rsid w:val="009A7716"/>
    <w:rsid w:val="009A7BE6"/>
    <w:rsid w:val="009A7DC7"/>
    <w:rsid w:val="009B161A"/>
    <w:rsid w:val="009B1B4F"/>
    <w:rsid w:val="009B21D7"/>
    <w:rsid w:val="009B242E"/>
    <w:rsid w:val="009B6373"/>
    <w:rsid w:val="009B6BB3"/>
    <w:rsid w:val="009B76AE"/>
    <w:rsid w:val="009C2415"/>
    <w:rsid w:val="009C2A82"/>
    <w:rsid w:val="009C418A"/>
    <w:rsid w:val="009C4D4A"/>
    <w:rsid w:val="009C506B"/>
    <w:rsid w:val="009C523D"/>
    <w:rsid w:val="009C59A4"/>
    <w:rsid w:val="009C6073"/>
    <w:rsid w:val="009C6D73"/>
    <w:rsid w:val="009C7954"/>
    <w:rsid w:val="009C7E98"/>
    <w:rsid w:val="009D1227"/>
    <w:rsid w:val="009D277F"/>
    <w:rsid w:val="009D37DD"/>
    <w:rsid w:val="009E10B0"/>
    <w:rsid w:val="009E30D5"/>
    <w:rsid w:val="009E47DB"/>
    <w:rsid w:val="009E67FB"/>
    <w:rsid w:val="009E696A"/>
    <w:rsid w:val="009E6FAB"/>
    <w:rsid w:val="009F0F13"/>
    <w:rsid w:val="009F3875"/>
    <w:rsid w:val="009F46DD"/>
    <w:rsid w:val="009F505F"/>
    <w:rsid w:val="009F76DB"/>
    <w:rsid w:val="00A00F6D"/>
    <w:rsid w:val="00A03DA3"/>
    <w:rsid w:val="00A05D47"/>
    <w:rsid w:val="00A12F26"/>
    <w:rsid w:val="00A1541A"/>
    <w:rsid w:val="00A16E5D"/>
    <w:rsid w:val="00A23003"/>
    <w:rsid w:val="00A239BE"/>
    <w:rsid w:val="00A27F3A"/>
    <w:rsid w:val="00A33AC9"/>
    <w:rsid w:val="00A34BF6"/>
    <w:rsid w:val="00A35C39"/>
    <w:rsid w:val="00A36E23"/>
    <w:rsid w:val="00A370F3"/>
    <w:rsid w:val="00A37CA5"/>
    <w:rsid w:val="00A419FF"/>
    <w:rsid w:val="00A42278"/>
    <w:rsid w:val="00A43323"/>
    <w:rsid w:val="00A45825"/>
    <w:rsid w:val="00A46906"/>
    <w:rsid w:val="00A502D0"/>
    <w:rsid w:val="00A52D61"/>
    <w:rsid w:val="00A55F6D"/>
    <w:rsid w:val="00A56DD3"/>
    <w:rsid w:val="00A6485C"/>
    <w:rsid w:val="00A648A7"/>
    <w:rsid w:val="00A65605"/>
    <w:rsid w:val="00A65C12"/>
    <w:rsid w:val="00A66C08"/>
    <w:rsid w:val="00A74E24"/>
    <w:rsid w:val="00A77AC6"/>
    <w:rsid w:val="00A808B8"/>
    <w:rsid w:val="00A826CE"/>
    <w:rsid w:val="00A828EB"/>
    <w:rsid w:val="00A83F22"/>
    <w:rsid w:val="00A84DA7"/>
    <w:rsid w:val="00A84F97"/>
    <w:rsid w:val="00A85B2C"/>
    <w:rsid w:val="00A86B75"/>
    <w:rsid w:val="00A90413"/>
    <w:rsid w:val="00A90D19"/>
    <w:rsid w:val="00A9215E"/>
    <w:rsid w:val="00A968A8"/>
    <w:rsid w:val="00AA148E"/>
    <w:rsid w:val="00AA6D0C"/>
    <w:rsid w:val="00AB1AF9"/>
    <w:rsid w:val="00AB20C9"/>
    <w:rsid w:val="00AB4777"/>
    <w:rsid w:val="00AB6820"/>
    <w:rsid w:val="00AB6B58"/>
    <w:rsid w:val="00AC0CCE"/>
    <w:rsid w:val="00AC39DE"/>
    <w:rsid w:val="00AD0514"/>
    <w:rsid w:val="00AD0F90"/>
    <w:rsid w:val="00AD1565"/>
    <w:rsid w:val="00AD346F"/>
    <w:rsid w:val="00AD5B29"/>
    <w:rsid w:val="00AD6442"/>
    <w:rsid w:val="00AD67F1"/>
    <w:rsid w:val="00AD6FC0"/>
    <w:rsid w:val="00AD701F"/>
    <w:rsid w:val="00AD7DA3"/>
    <w:rsid w:val="00AE0C4C"/>
    <w:rsid w:val="00AE1D45"/>
    <w:rsid w:val="00AE2B4A"/>
    <w:rsid w:val="00AE3317"/>
    <w:rsid w:val="00AE3F44"/>
    <w:rsid w:val="00AE4678"/>
    <w:rsid w:val="00AE474F"/>
    <w:rsid w:val="00AE50AB"/>
    <w:rsid w:val="00AE7907"/>
    <w:rsid w:val="00AF10E1"/>
    <w:rsid w:val="00AF2E33"/>
    <w:rsid w:val="00AF4AFD"/>
    <w:rsid w:val="00AF4F20"/>
    <w:rsid w:val="00AF54DF"/>
    <w:rsid w:val="00B00E63"/>
    <w:rsid w:val="00B02222"/>
    <w:rsid w:val="00B02D4C"/>
    <w:rsid w:val="00B0392A"/>
    <w:rsid w:val="00B04155"/>
    <w:rsid w:val="00B047A2"/>
    <w:rsid w:val="00B0696E"/>
    <w:rsid w:val="00B06D06"/>
    <w:rsid w:val="00B06D10"/>
    <w:rsid w:val="00B10204"/>
    <w:rsid w:val="00B111CA"/>
    <w:rsid w:val="00B13B41"/>
    <w:rsid w:val="00B144FE"/>
    <w:rsid w:val="00B14B53"/>
    <w:rsid w:val="00B14D10"/>
    <w:rsid w:val="00B158E4"/>
    <w:rsid w:val="00B202C7"/>
    <w:rsid w:val="00B20E3A"/>
    <w:rsid w:val="00B218EE"/>
    <w:rsid w:val="00B245B5"/>
    <w:rsid w:val="00B2696B"/>
    <w:rsid w:val="00B3123E"/>
    <w:rsid w:val="00B312B8"/>
    <w:rsid w:val="00B31947"/>
    <w:rsid w:val="00B31CD9"/>
    <w:rsid w:val="00B33971"/>
    <w:rsid w:val="00B34933"/>
    <w:rsid w:val="00B41710"/>
    <w:rsid w:val="00B420E7"/>
    <w:rsid w:val="00B430D6"/>
    <w:rsid w:val="00B47BBC"/>
    <w:rsid w:val="00B516C7"/>
    <w:rsid w:val="00B53A87"/>
    <w:rsid w:val="00B56846"/>
    <w:rsid w:val="00B612AB"/>
    <w:rsid w:val="00B61B39"/>
    <w:rsid w:val="00B64AA2"/>
    <w:rsid w:val="00B675C6"/>
    <w:rsid w:val="00B67D79"/>
    <w:rsid w:val="00B72F49"/>
    <w:rsid w:val="00B73847"/>
    <w:rsid w:val="00B73D47"/>
    <w:rsid w:val="00B74953"/>
    <w:rsid w:val="00B75C4F"/>
    <w:rsid w:val="00B76345"/>
    <w:rsid w:val="00B76854"/>
    <w:rsid w:val="00B77949"/>
    <w:rsid w:val="00B80EAE"/>
    <w:rsid w:val="00B8181A"/>
    <w:rsid w:val="00B82BB1"/>
    <w:rsid w:val="00B82CDA"/>
    <w:rsid w:val="00B846F1"/>
    <w:rsid w:val="00B84FB7"/>
    <w:rsid w:val="00B86904"/>
    <w:rsid w:val="00B8733C"/>
    <w:rsid w:val="00B94D1D"/>
    <w:rsid w:val="00BA2242"/>
    <w:rsid w:val="00BA4817"/>
    <w:rsid w:val="00BA5F3B"/>
    <w:rsid w:val="00BA63BA"/>
    <w:rsid w:val="00BA6B8D"/>
    <w:rsid w:val="00BA7696"/>
    <w:rsid w:val="00BA7D47"/>
    <w:rsid w:val="00BB380F"/>
    <w:rsid w:val="00BB3B88"/>
    <w:rsid w:val="00BB7028"/>
    <w:rsid w:val="00BB7431"/>
    <w:rsid w:val="00BC4F1A"/>
    <w:rsid w:val="00BC6882"/>
    <w:rsid w:val="00BD0832"/>
    <w:rsid w:val="00BD0F55"/>
    <w:rsid w:val="00BD10D3"/>
    <w:rsid w:val="00BD1D15"/>
    <w:rsid w:val="00BD5463"/>
    <w:rsid w:val="00BD63A3"/>
    <w:rsid w:val="00BD7EF9"/>
    <w:rsid w:val="00BE03B9"/>
    <w:rsid w:val="00BE589F"/>
    <w:rsid w:val="00BF052B"/>
    <w:rsid w:val="00BF17CD"/>
    <w:rsid w:val="00BF7F48"/>
    <w:rsid w:val="00C01E76"/>
    <w:rsid w:val="00C0535F"/>
    <w:rsid w:val="00C05A06"/>
    <w:rsid w:val="00C0647A"/>
    <w:rsid w:val="00C126D3"/>
    <w:rsid w:val="00C12927"/>
    <w:rsid w:val="00C12D5B"/>
    <w:rsid w:val="00C12F06"/>
    <w:rsid w:val="00C13C6A"/>
    <w:rsid w:val="00C148F1"/>
    <w:rsid w:val="00C15F00"/>
    <w:rsid w:val="00C16F4B"/>
    <w:rsid w:val="00C171B1"/>
    <w:rsid w:val="00C176AF"/>
    <w:rsid w:val="00C20574"/>
    <w:rsid w:val="00C2122A"/>
    <w:rsid w:val="00C26E5C"/>
    <w:rsid w:val="00C27E95"/>
    <w:rsid w:val="00C303C9"/>
    <w:rsid w:val="00C3096E"/>
    <w:rsid w:val="00C30A88"/>
    <w:rsid w:val="00C313AE"/>
    <w:rsid w:val="00C31806"/>
    <w:rsid w:val="00C3189A"/>
    <w:rsid w:val="00C319EF"/>
    <w:rsid w:val="00C31D99"/>
    <w:rsid w:val="00C323F0"/>
    <w:rsid w:val="00C3274A"/>
    <w:rsid w:val="00C32DC7"/>
    <w:rsid w:val="00C37568"/>
    <w:rsid w:val="00C37FF2"/>
    <w:rsid w:val="00C4088C"/>
    <w:rsid w:val="00C42166"/>
    <w:rsid w:val="00C43D7C"/>
    <w:rsid w:val="00C4424F"/>
    <w:rsid w:val="00C451A1"/>
    <w:rsid w:val="00C469EC"/>
    <w:rsid w:val="00C50757"/>
    <w:rsid w:val="00C5749A"/>
    <w:rsid w:val="00C63C31"/>
    <w:rsid w:val="00C64A81"/>
    <w:rsid w:val="00C668FB"/>
    <w:rsid w:val="00C6760A"/>
    <w:rsid w:val="00C71BD7"/>
    <w:rsid w:val="00C72F01"/>
    <w:rsid w:val="00C75936"/>
    <w:rsid w:val="00C759A3"/>
    <w:rsid w:val="00C819CD"/>
    <w:rsid w:val="00C85E79"/>
    <w:rsid w:val="00C874FE"/>
    <w:rsid w:val="00C90978"/>
    <w:rsid w:val="00C91244"/>
    <w:rsid w:val="00C9239D"/>
    <w:rsid w:val="00C94ACC"/>
    <w:rsid w:val="00C9534F"/>
    <w:rsid w:val="00C9796A"/>
    <w:rsid w:val="00CA057F"/>
    <w:rsid w:val="00CA3CC8"/>
    <w:rsid w:val="00CA48F5"/>
    <w:rsid w:val="00CA5958"/>
    <w:rsid w:val="00CA7EA2"/>
    <w:rsid w:val="00CB121A"/>
    <w:rsid w:val="00CB149F"/>
    <w:rsid w:val="00CB4F72"/>
    <w:rsid w:val="00CB5A0C"/>
    <w:rsid w:val="00CB5B69"/>
    <w:rsid w:val="00CC1979"/>
    <w:rsid w:val="00CC43C1"/>
    <w:rsid w:val="00CC5CBE"/>
    <w:rsid w:val="00CC7247"/>
    <w:rsid w:val="00CD00E1"/>
    <w:rsid w:val="00CD08F4"/>
    <w:rsid w:val="00CD3137"/>
    <w:rsid w:val="00CD7A03"/>
    <w:rsid w:val="00CE1C72"/>
    <w:rsid w:val="00CE4669"/>
    <w:rsid w:val="00CE5A25"/>
    <w:rsid w:val="00CF10FB"/>
    <w:rsid w:val="00CF4452"/>
    <w:rsid w:val="00CF4DB4"/>
    <w:rsid w:val="00CF7129"/>
    <w:rsid w:val="00D00979"/>
    <w:rsid w:val="00D022A8"/>
    <w:rsid w:val="00D0632C"/>
    <w:rsid w:val="00D07A23"/>
    <w:rsid w:val="00D1005E"/>
    <w:rsid w:val="00D1089B"/>
    <w:rsid w:val="00D109FD"/>
    <w:rsid w:val="00D17650"/>
    <w:rsid w:val="00D21CC3"/>
    <w:rsid w:val="00D24E13"/>
    <w:rsid w:val="00D31AF9"/>
    <w:rsid w:val="00D32D68"/>
    <w:rsid w:val="00D35462"/>
    <w:rsid w:val="00D359CF"/>
    <w:rsid w:val="00D40308"/>
    <w:rsid w:val="00D41750"/>
    <w:rsid w:val="00D418F6"/>
    <w:rsid w:val="00D454E7"/>
    <w:rsid w:val="00D459FA"/>
    <w:rsid w:val="00D4611D"/>
    <w:rsid w:val="00D4630F"/>
    <w:rsid w:val="00D4679B"/>
    <w:rsid w:val="00D46ECB"/>
    <w:rsid w:val="00D478CE"/>
    <w:rsid w:val="00D504A7"/>
    <w:rsid w:val="00D537E9"/>
    <w:rsid w:val="00D539B0"/>
    <w:rsid w:val="00D56619"/>
    <w:rsid w:val="00D624A6"/>
    <w:rsid w:val="00D627A4"/>
    <w:rsid w:val="00D62D77"/>
    <w:rsid w:val="00D641C1"/>
    <w:rsid w:val="00D64BB8"/>
    <w:rsid w:val="00D676C4"/>
    <w:rsid w:val="00D7038D"/>
    <w:rsid w:val="00D71914"/>
    <w:rsid w:val="00D75BF4"/>
    <w:rsid w:val="00D80F71"/>
    <w:rsid w:val="00D84934"/>
    <w:rsid w:val="00D85EC4"/>
    <w:rsid w:val="00D9038F"/>
    <w:rsid w:val="00D90810"/>
    <w:rsid w:val="00D917DF"/>
    <w:rsid w:val="00D9351F"/>
    <w:rsid w:val="00D93B82"/>
    <w:rsid w:val="00D95AD6"/>
    <w:rsid w:val="00D96B17"/>
    <w:rsid w:val="00DA03C0"/>
    <w:rsid w:val="00DA0C86"/>
    <w:rsid w:val="00DA0F4A"/>
    <w:rsid w:val="00DA17E2"/>
    <w:rsid w:val="00DA1884"/>
    <w:rsid w:val="00DA1DBD"/>
    <w:rsid w:val="00DA25D0"/>
    <w:rsid w:val="00DA30F4"/>
    <w:rsid w:val="00DA4643"/>
    <w:rsid w:val="00DA5335"/>
    <w:rsid w:val="00DA6B27"/>
    <w:rsid w:val="00DA73B1"/>
    <w:rsid w:val="00DB04EA"/>
    <w:rsid w:val="00DB1144"/>
    <w:rsid w:val="00DB210D"/>
    <w:rsid w:val="00DB36E6"/>
    <w:rsid w:val="00DB57B2"/>
    <w:rsid w:val="00DB74BE"/>
    <w:rsid w:val="00DC1662"/>
    <w:rsid w:val="00DC2F69"/>
    <w:rsid w:val="00DC4648"/>
    <w:rsid w:val="00DC6EFD"/>
    <w:rsid w:val="00DD32D0"/>
    <w:rsid w:val="00DD35C4"/>
    <w:rsid w:val="00DD3E4B"/>
    <w:rsid w:val="00DD60AE"/>
    <w:rsid w:val="00DD7B4B"/>
    <w:rsid w:val="00DE2E5E"/>
    <w:rsid w:val="00DE3EFB"/>
    <w:rsid w:val="00DE41F1"/>
    <w:rsid w:val="00DE5C99"/>
    <w:rsid w:val="00DF0A8D"/>
    <w:rsid w:val="00DF0ED0"/>
    <w:rsid w:val="00DF1E32"/>
    <w:rsid w:val="00DF3E27"/>
    <w:rsid w:val="00DF5F77"/>
    <w:rsid w:val="00DF6F8F"/>
    <w:rsid w:val="00E00596"/>
    <w:rsid w:val="00E021BB"/>
    <w:rsid w:val="00E02FC0"/>
    <w:rsid w:val="00E0449C"/>
    <w:rsid w:val="00E05701"/>
    <w:rsid w:val="00E0695D"/>
    <w:rsid w:val="00E074C3"/>
    <w:rsid w:val="00E102CA"/>
    <w:rsid w:val="00E13040"/>
    <w:rsid w:val="00E1658B"/>
    <w:rsid w:val="00E21A5E"/>
    <w:rsid w:val="00E23D89"/>
    <w:rsid w:val="00E25E9D"/>
    <w:rsid w:val="00E3192E"/>
    <w:rsid w:val="00E32C25"/>
    <w:rsid w:val="00E33F44"/>
    <w:rsid w:val="00E36F3A"/>
    <w:rsid w:val="00E40F2C"/>
    <w:rsid w:val="00E410AA"/>
    <w:rsid w:val="00E41BC5"/>
    <w:rsid w:val="00E42207"/>
    <w:rsid w:val="00E422ED"/>
    <w:rsid w:val="00E43CDC"/>
    <w:rsid w:val="00E467ED"/>
    <w:rsid w:val="00E55B40"/>
    <w:rsid w:val="00E55C9C"/>
    <w:rsid w:val="00E560C7"/>
    <w:rsid w:val="00E57341"/>
    <w:rsid w:val="00E61168"/>
    <w:rsid w:val="00E622A1"/>
    <w:rsid w:val="00E636B4"/>
    <w:rsid w:val="00E63968"/>
    <w:rsid w:val="00E643B4"/>
    <w:rsid w:val="00E65120"/>
    <w:rsid w:val="00E70C9C"/>
    <w:rsid w:val="00E71F59"/>
    <w:rsid w:val="00E77BA4"/>
    <w:rsid w:val="00E77C30"/>
    <w:rsid w:val="00E80606"/>
    <w:rsid w:val="00E81066"/>
    <w:rsid w:val="00E81233"/>
    <w:rsid w:val="00E84AAF"/>
    <w:rsid w:val="00E84B1F"/>
    <w:rsid w:val="00E86473"/>
    <w:rsid w:val="00E87DE0"/>
    <w:rsid w:val="00E90CB2"/>
    <w:rsid w:val="00E946A8"/>
    <w:rsid w:val="00E94798"/>
    <w:rsid w:val="00E95121"/>
    <w:rsid w:val="00E951B9"/>
    <w:rsid w:val="00E9580A"/>
    <w:rsid w:val="00E9723D"/>
    <w:rsid w:val="00EA106A"/>
    <w:rsid w:val="00EA320C"/>
    <w:rsid w:val="00EA4183"/>
    <w:rsid w:val="00EA43C7"/>
    <w:rsid w:val="00EA48BF"/>
    <w:rsid w:val="00EA595E"/>
    <w:rsid w:val="00EA5EA4"/>
    <w:rsid w:val="00EB00BA"/>
    <w:rsid w:val="00EB2DD4"/>
    <w:rsid w:val="00EB2FB2"/>
    <w:rsid w:val="00EB3048"/>
    <w:rsid w:val="00EB3F99"/>
    <w:rsid w:val="00EB44FF"/>
    <w:rsid w:val="00EB4F7F"/>
    <w:rsid w:val="00EB6A58"/>
    <w:rsid w:val="00EB7837"/>
    <w:rsid w:val="00EB783D"/>
    <w:rsid w:val="00EC08DB"/>
    <w:rsid w:val="00EC0ADD"/>
    <w:rsid w:val="00EC1DB5"/>
    <w:rsid w:val="00EC27AB"/>
    <w:rsid w:val="00EC2F44"/>
    <w:rsid w:val="00EC46F8"/>
    <w:rsid w:val="00EC6CDF"/>
    <w:rsid w:val="00EC704C"/>
    <w:rsid w:val="00EC71B6"/>
    <w:rsid w:val="00EC7F3A"/>
    <w:rsid w:val="00ED2C38"/>
    <w:rsid w:val="00ED3B67"/>
    <w:rsid w:val="00ED4A7B"/>
    <w:rsid w:val="00ED69C3"/>
    <w:rsid w:val="00EE3ECE"/>
    <w:rsid w:val="00EF08AD"/>
    <w:rsid w:val="00EF77F5"/>
    <w:rsid w:val="00F0061E"/>
    <w:rsid w:val="00F04093"/>
    <w:rsid w:val="00F0435A"/>
    <w:rsid w:val="00F06D00"/>
    <w:rsid w:val="00F11CF1"/>
    <w:rsid w:val="00F13F40"/>
    <w:rsid w:val="00F14483"/>
    <w:rsid w:val="00F14A0C"/>
    <w:rsid w:val="00F14F7D"/>
    <w:rsid w:val="00F175DC"/>
    <w:rsid w:val="00F20133"/>
    <w:rsid w:val="00F20CD3"/>
    <w:rsid w:val="00F20EA5"/>
    <w:rsid w:val="00F24364"/>
    <w:rsid w:val="00F26A8C"/>
    <w:rsid w:val="00F26FBD"/>
    <w:rsid w:val="00F27C0F"/>
    <w:rsid w:val="00F27F29"/>
    <w:rsid w:val="00F30404"/>
    <w:rsid w:val="00F30CDD"/>
    <w:rsid w:val="00F30E2C"/>
    <w:rsid w:val="00F30FCD"/>
    <w:rsid w:val="00F32F1E"/>
    <w:rsid w:val="00F354FD"/>
    <w:rsid w:val="00F40D75"/>
    <w:rsid w:val="00F41A05"/>
    <w:rsid w:val="00F432CD"/>
    <w:rsid w:val="00F45636"/>
    <w:rsid w:val="00F51F9F"/>
    <w:rsid w:val="00F54843"/>
    <w:rsid w:val="00F55331"/>
    <w:rsid w:val="00F555FF"/>
    <w:rsid w:val="00F55758"/>
    <w:rsid w:val="00F60246"/>
    <w:rsid w:val="00F6599F"/>
    <w:rsid w:val="00F7181F"/>
    <w:rsid w:val="00F71A19"/>
    <w:rsid w:val="00F74DBE"/>
    <w:rsid w:val="00F76F95"/>
    <w:rsid w:val="00F802CD"/>
    <w:rsid w:val="00F913CD"/>
    <w:rsid w:val="00F9296E"/>
    <w:rsid w:val="00FA1188"/>
    <w:rsid w:val="00FA1FF6"/>
    <w:rsid w:val="00FA233C"/>
    <w:rsid w:val="00FA2A1C"/>
    <w:rsid w:val="00FA42E4"/>
    <w:rsid w:val="00FA608E"/>
    <w:rsid w:val="00FA64A9"/>
    <w:rsid w:val="00FB10CD"/>
    <w:rsid w:val="00FB1B40"/>
    <w:rsid w:val="00FB31C1"/>
    <w:rsid w:val="00FB3C48"/>
    <w:rsid w:val="00FB571A"/>
    <w:rsid w:val="00FB5878"/>
    <w:rsid w:val="00FB5BD4"/>
    <w:rsid w:val="00FB652D"/>
    <w:rsid w:val="00FC063D"/>
    <w:rsid w:val="00FC0B69"/>
    <w:rsid w:val="00FC0E31"/>
    <w:rsid w:val="00FC2FB8"/>
    <w:rsid w:val="00FC3325"/>
    <w:rsid w:val="00FC5625"/>
    <w:rsid w:val="00FC7170"/>
    <w:rsid w:val="00FC750B"/>
    <w:rsid w:val="00FC7C60"/>
    <w:rsid w:val="00FD0252"/>
    <w:rsid w:val="00FD0570"/>
    <w:rsid w:val="00FD06EB"/>
    <w:rsid w:val="00FD2007"/>
    <w:rsid w:val="00FD2B5D"/>
    <w:rsid w:val="00FD3475"/>
    <w:rsid w:val="00FD5F04"/>
    <w:rsid w:val="00FD63CD"/>
    <w:rsid w:val="00FD6F11"/>
    <w:rsid w:val="00FD72C5"/>
    <w:rsid w:val="00FE062E"/>
    <w:rsid w:val="00FE312F"/>
    <w:rsid w:val="00FE4DD7"/>
    <w:rsid w:val="00FE625D"/>
    <w:rsid w:val="00FE62B3"/>
    <w:rsid w:val="00FE79AE"/>
    <w:rsid w:val="00FF0253"/>
    <w:rsid w:val="00FF049D"/>
    <w:rsid w:val="00FF32EE"/>
    <w:rsid w:val="00FF34CE"/>
    <w:rsid w:val="00FF37AF"/>
    <w:rsid w:val="00FF3C6D"/>
    <w:rsid w:val="00FF3ED7"/>
    <w:rsid w:val="00FF4A29"/>
    <w:rsid w:val="00FF5498"/>
    <w:rsid w:val="00FF57B7"/>
    <w:rsid w:val="00FF6485"/>
    <w:rsid w:val="086680C2"/>
    <w:rsid w:val="0D8EE21C"/>
    <w:rsid w:val="0FA297A6"/>
    <w:rsid w:val="14663484"/>
    <w:rsid w:val="18E8739A"/>
    <w:rsid w:val="1B78072A"/>
    <w:rsid w:val="1FB18E38"/>
    <w:rsid w:val="2965F069"/>
    <w:rsid w:val="322B11DF"/>
    <w:rsid w:val="35285A3D"/>
    <w:rsid w:val="3548302C"/>
    <w:rsid w:val="357B6F7C"/>
    <w:rsid w:val="39AF20F1"/>
    <w:rsid w:val="3AA210A6"/>
    <w:rsid w:val="424CEDBC"/>
    <w:rsid w:val="49262A5F"/>
    <w:rsid w:val="4A159EE1"/>
    <w:rsid w:val="52DBE170"/>
    <w:rsid w:val="59EF1B38"/>
    <w:rsid w:val="5A3954F8"/>
    <w:rsid w:val="69F2DC28"/>
    <w:rsid w:val="6A2E553F"/>
    <w:rsid w:val="6D9D960F"/>
    <w:rsid w:val="716071D7"/>
    <w:rsid w:val="71B1127F"/>
    <w:rsid w:val="74528EDE"/>
    <w:rsid w:val="76B55D5F"/>
    <w:rsid w:val="775B6C70"/>
    <w:rsid w:val="782F2CAA"/>
    <w:rsid w:val="7BA696EA"/>
    <w:rsid w:val="7BCCE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F34DCACE-EB73-4EA0-8179-14676349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FF34CE"/>
    <w:pPr>
      <w:keepNext/>
      <w:keepLines/>
      <w:numPr>
        <w:numId w:val="1"/>
      </w:numPr>
      <w:spacing w:before="500" w:after="240"/>
      <w:ind w:left="1134"/>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0352B3"/>
    <w:pPr>
      <w:keepNext/>
      <w:keepLines/>
      <w:numPr>
        <w:ilvl w:val="1"/>
        <w:numId w:val="1"/>
      </w:numPr>
      <w:spacing w:before="360" w:after="100"/>
      <w:ind w:left="1134"/>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FF34CE"/>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0352B3"/>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D62D77"/>
    <w:pPr>
      <w:numPr>
        <w:ilvl w:val="2"/>
        <w:numId w:val="1"/>
      </w:numPr>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F14A0C"/>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6D6B90"/>
    <w:pPr>
      <w:tabs>
        <w:tab w:val="right" w:leader="underscore" w:pos="9016"/>
      </w:tabs>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3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table" w:customStyle="1" w:styleId="TableGrid1">
    <w:name w:val="Table Grid1"/>
    <w:basedOn w:val="TableNormal"/>
    <w:next w:val="TableGrid"/>
    <w:uiPriority w:val="59"/>
    <w:rsid w:val="00F40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1839"/>
    <w:rPr>
      <w:color w:val="605E5C"/>
      <w:shd w:val="clear" w:color="auto" w:fill="E1DFDD"/>
    </w:rPr>
  </w:style>
  <w:style w:type="paragraph" w:styleId="Revision">
    <w:name w:val="Revision"/>
    <w:hidden/>
    <w:uiPriority w:val="99"/>
    <w:semiHidden/>
    <w:rsid w:val="000C048B"/>
    <w:rPr>
      <w:color w:val="231F20" w:themeColor="text1"/>
    </w:rPr>
  </w:style>
  <w:style w:type="table" w:customStyle="1" w:styleId="TableGrid2">
    <w:name w:val="Table Grid2"/>
    <w:basedOn w:val="TableNormal"/>
    <w:next w:val="TableGrid"/>
    <w:uiPriority w:val="39"/>
    <w:rsid w:val="00ED3B67"/>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61A6"/>
    <w:pPr>
      <w:spacing w:before="100" w:beforeAutospacing="1" w:after="100" w:afterAutospacing="1"/>
      <w:ind w:left="0"/>
    </w:pPr>
    <w:rPr>
      <w:rFonts w:ascii="Times New Roman" w:eastAsia="Times New Roman" w:hAnsi="Times New Roman" w:cs="Times New Roman"/>
      <w:color w:val="auto"/>
      <w:lang w:eastAsia="en-GB"/>
    </w:rPr>
  </w:style>
  <w:style w:type="character" w:styleId="FollowedHyperlink">
    <w:name w:val="FollowedHyperlink"/>
    <w:basedOn w:val="DefaultParagraphFont"/>
    <w:uiPriority w:val="99"/>
    <w:semiHidden/>
    <w:unhideWhenUsed/>
    <w:rsid w:val="000678A7"/>
    <w:rPr>
      <w:color w:val="00A399" w:themeColor="followedHyperlink"/>
      <w:u w:val="single"/>
    </w:rPr>
  </w:style>
  <w:style w:type="paragraph" w:styleId="FootnoteText">
    <w:name w:val="footnote text"/>
    <w:basedOn w:val="Normal"/>
    <w:link w:val="FootnoteTextChar"/>
    <w:uiPriority w:val="99"/>
    <w:unhideWhenUsed/>
    <w:rsid w:val="000678A7"/>
    <w:pPr>
      <w:spacing w:before="0" w:after="0"/>
    </w:pPr>
    <w:rPr>
      <w:sz w:val="20"/>
      <w:szCs w:val="20"/>
    </w:rPr>
  </w:style>
  <w:style w:type="character" w:customStyle="1" w:styleId="FootnoteTextChar">
    <w:name w:val="Footnote Text Char"/>
    <w:basedOn w:val="DefaultParagraphFont"/>
    <w:link w:val="FootnoteText"/>
    <w:uiPriority w:val="99"/>
    <w:rsid w:val="000678A7"/>
    <w:rPr>
      <w:color w:val="231F20" w:themeColor="text1"/>
      <w:sz w:val="20"/>
      <w:szCs w:val="20"/>
    </w:rPr>
  </w:style>
  <w:style w:type="character" w:styleId="FootnoteReference">
    <w:name w:val="footnote reference"/>
    <w:basedOn w:val="DefaultParagraphFont"/>
    <w:uiPriority w:val="99"/>
    <w:semiHidden/>
    <w:unhideWhenUsed/>
    <w:rsid w:val="000678A7"/>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512650"/>
    <w:rPr>
      <w:rFonts w:cs="Times New Roman (Body CS)"/>
      <w:color w:val="231F20" w:themeColor="text1"/>
    </w:rPr>
  </w:style>
  <w:style w:type="paragraph" w:styleId="TOCHeading">
    <w:name w:val="TOC Heading"/>
    <w:basedOn w:val="Heading1"/>
    <w:next w:val="Normal"/>
    <w:uiPriority w:val="39"/>
    <w:unhideWhenUsed/>
    <w:qFormat/>
    <w:rsid w:val="00492360"/>
    <w:pPr>
      <w:spacing w:after="0" w:line="259" w:lineRule="auto"/>
      <w:outlineLvl w:val="9"/>
    </w:pPr>
    <w:rPr>
      <w:b w:val="0"/>
      <w:color w:val="002365" w:themeColor="accent1" w:themeShade="BF"/>
      <w:lang w:eastAsia="en-GB"/>
    </w:rPr>
  </w:style>
  <w:style w:type="paragraph" w:styleId="TOC4">
    <w:name w:val="toc 4"/>
    <w:basedOn w:val="Normal"/>
    <w:next w:val="Normal"/>
    <w:autoRedefine/>
    <w:uiPriority w:val="39"/>
    <w:unhideWhenUsed/>
    <w:rsid w:val="00492360"/>
    <w:pPr>
      <w:spacing w:before="0" w:after="100" w:line="278" w:lineRule="auto"/>
      <w:ind w:left="720"/>
    </w:pPr>
    <w:rPr>
      <w:rFonts w:eastAsiaTheme="minorEastAsia"/>
      <w:color w:val="auto"/>
      <w:kern w:val="2"/>
      <w:lang w:eastAsia="en-GB"/>
      <w14:ligatures w14:val="standardContextual"/>
    </w:rPr>
  </w:style>
  <w:style w:type="paragraph" w:styleId="TOC5">
    <w:name w:val="toc 5"/>
    <w:basedOn w:val="Normal"/>
    <w:next w:val="Normal"/>
    <w:autoRedefine/>
    <w:uiPriority w:val="39"/>
    <w:unhideWhenUsed/>
    <w:rsid w:val="00492360"/>
    <w:pPr>
      <w:spacing w:before="0" w:after="100" w:line="278" w:lineRule="auto"/>
      <w:ind w:left="960"/>
    </w:pPr>
    <w:rPr>
      <w:rFonts w:eastAsiaTheme="minorEastAsia"/>
      <w:color w:val="auto"/>
      <w:kern w:val="2"/>
      <w:lang w:eastAsia="en-GB"/>
      <w14:ligatures w14:val="standardContextual"/>
    </w:rPr>
  </w:style>
  <w:style w:type="paragraph" w:styleId="TOC6">
    <w:name w:val="toc 6"/>
    <w:basedOn w:val="Normal"/>
    <w:next w:val="Normal"/>
    <w:autoRedefine/>
    <w:uiPriority w:val="39"/>
    <w:unhideWhenUsed/>
    <w:rsid w:val="00492360"/>
    <w:pPr>
      <w:spacing w:before="0" w:after="100" w:line="278" w:lineRule="auto"/>
      <w:ind w:left="1200"/>
    </w:pPr>
    <w:rPr>
      <w:rFonts w:eastAsiaTheme="minorEastAsia"/>
      <w:color w:val="auto"/>
      <w:kern w:val="2"/>
      <w:lang w:eastAsia="en-GB"/>
      <w14:ligatures w14:val="standardContextual"/>
    </w:rPr>
  </w:style>
  <w:style w:type="paragraph" w:styleId="TOC7">
    <w:name w:val="toc 7"/>
    <w:basedOn w:val="Normal"/>
    <w:next w:val="Normal"/>
    <w:autoRedefine/>
    <w:uiPriority w:val="39"/>
    <w:unhideWhenUsed/>
    <w:rsid w:val="00492360"/>
    <w:pPr>
      <w:spacing w:before="0" w:after="100" w:line="278" w:lineRule="auto"/>
      <w:ind w:left="1440"/>
    </w:pPr>
    <w:rPr>
      <w:rFonts w:eastAsiaTheme="minorEastAsia"/>
      <w:color w:val="auto"/>
      <w:kern w:val="2"/>
      <w:lang w:eastAsia="en-GB"/>
      <w14:ligatures w14:val="standardContextual"/>
    </w:rPr>
  </w:style>
  <w:style w:type="paragraph" w:styleId="TOC8">
    <w:name w:val="toc 8"/>
    <w:basedOn w:val="Normal"/>
    <w:next w:val="Normal"/>
    <w:autoRedefine/>
    <w:uiPriority w:val="39"/>
    <w:unhideWhenUsed/>
    <w:rsid w:val="00492360"/>
    <w:pPr>
      <w:spacing w:before="0" w:after="100" w:line="278" w:lineRule="auto"/>
      <w:ind w:left="1680"/>
    </w:pPr>
    <w:rPr>
      <w:rFonts w:eastAsiaTheme="minorEastAsia"/>
      <w:color w:val="auto"/>
      <w:kern w:val="2"/>
      <w:lang w:eastAsia="en-GB"/>
      <w14:ligatures w14:val="standardContextual"/>
    </w:rPr>
  </w:style>
  <w:style w:type="paragraph" w:styleId="TOC9">
    <w:name w:val="toc 9"/>
    <w:basedOn w:val="Normal"/>
    <w:next w:val="Normal"/>
    <w:autoRedefine/>
    <w:uiPriority w:val="39"/>
    <w:unhideWhenUsed/>
    <w:rsid w:val="00492360"/>
    <w:pPr>
      <w:spacing w:before="0" w:after="100" w:line="278" w:lineRule="auto"/>
      <w:ind w:left="1920"/>
    </w:pPr>
    <w:rPr>
      <w:rFonts w:eastAsiaTheme="minorEastAsia"/>
      <w:color w:val="auto"/>
      <w:kern w:val="2"/>
      <w:lang w:eastAsia="en-GB"/>
      <w14:ligatures w14:val="standardContextual"/>
    </w:rPr>
  </w:style>
  <w:style w:type="character" w:customStyle="1" w:styleId="contentpasted1">
    <w:name w:val="contentpasted1"/>
    <w:basedOn w:val="DefaultParagraphFont"/>
    <w:rsid w:val="00D4630F"/>
  </w:style>
  <w:style w:type="character" w:styleId="Strong">
    <w:name w:val="Strong"/>
    <w:basedOn w:val="DefaultParagraphFont"/>
    <w:uiPriority w:val="22"/>
    <w:qFormat/>
    <w:rsid w:val="00D4630F"/>
    <w:rPr>
      <w:b/>
      <w:bCs/>
    </w:rPr>
  </w:style>
  <w:style w:type="table" w:styleId="GridTable1Light">
    <w:name w:val="Grid Table 1 Light"/>
    <w:basedOn w:val="TableNormal"/>
    <w:uiPriority w:val="46"/>
    <w:rsid w:val="00D4630F"/>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8290">
      <w:bodyDiv w:val="1"/>
      <w:marLeft w:val="0"/>
      <w:marRight w:val="0"/>
      <w:marTop w:val="0"/>
      <w:marBottom w:val="0"/>
      <w:divBdr>
        <w:top w:val="none" w:sz="0" w:space="0" w:color="auto"/>
        <w:left w:val="none" w:sz="0" w:space="0" w:color="auto"/>
        <w:bottom w:val="none" w:sz="0" w:space="0" w:color="auto"/>
        <w:right w:val="none" w:sz="0" w:space="0" w:color="auto"/>
      </w:divBdr>
    </w:div>
    <w:div w:id="861743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ukc-word-edit.officeapps.live.com/we/wordeditorframe.aspx?ui=en-GB&amp;rs=en-GB&amp;wopisrc=https%3A%2F%2Fnhs.sharepoint.com%2Fsites%2Fmsteams_83fdfa%2F_vti_bin%2Fwopi.ashx%2Ffiles%2Fac2a96b0dbfe4905bc2ab503dc7c3ca0&amp;wdenableroaming=1&amp;mscc=1&amp;hid=ED10F2A1-B045-F000-4F7A-B335519C7ED0.0&amp;uih=sharepointcom&amp;wdlcid=en-GB&amp;jsapi=1&amp;jsapiver=v2&amp;corrid=3510430c-a0bb-8a5d-ab83-357065b2e403&amp;usid=3510430c-a0bb-8a5d-ab83-357065b2e403&amp;newsession=1&amp;sftc=1&amp;uihit=docaspx&amp;muv=1&amp;ats=PairwiseBroker&amp;cac=1&amp;sams=1&amp;mtf=1&amp;sfp=1&amp;sdp=1&amp;hch=1&amp;hwfh=1&amp;dchat=1&amp;sc=%7B%22pmo%22%3A%22https%3A%2F%2Fnhs.sharepoint.com%22%2C%22pmshare%22%3Atrue%7D&amp;ctp=LeastProtected&amp;rct=Normal&amp;wdorigin=ItemsView&amp;wdhostclicktime=1769776210463&amp;afdflight=7&amp;csiro=1&amp;instantedit=1&amp;wopicomplete=1&amp;wdredirectionreason=Unified_SingleFlush" TargetMode="External"/><Relationship Id="rId26" Type="http://schemas.openxmlformats.org/officeDocument/2006/relationships/hyperlink" Target="https://view.officeapps.live.com/op/view.aspx?src=https%3A%2F%2Fwww.midandsouthessex.ics.nhs.uk%2Fwp-content%2Fuploads%2F2022%2F07%2F023-Freedom-to-Speak-Up-Policy-V1.0.docx&amp;wdOrigin=BROWSELINK" TargetMode="External"/><Relationship Id="rId39" Type="http://schemas.openxmlformats.org/officeDocument/2006/relationships/hyperlink" Target="https://child-health-safeguarding.rcpch.ac.uk/" TargetMode="External"/><Relationship Id="rId21" Type="http://schemas.openxmlformats.org/officeDocument/2006/relationships/hyperlink" Target="https://www.essexsab.org.uk/guidance-policies-and-protocols" TargetMode="External"/><Relationship Id="rId34" Type="http://schemas.openxmlformats.org/officeDocument/2006/relationships/hyperlink" Target="https://www.escb.co.uk/media/2739/set-procedures-may2022.pdf" TargetMode="External"/><Relationship Id="rId42" Type="http://schemas.openxmlformats.org/officeDocument/2006/relationships/hyperlink" Target="https://www.nhs.uk/conditions/consent-to-treatment/children/" TargetMode="External"/><Relationship Id="rId47" Type="http://schemas.openxmlformats.org/officeDocument/2006/relationships/hyperlink" Target="https://www.thurrocklscp.org.uk/p/reporting-concerns" TargetMode="External"/><Relationship Id="rId50" Type="http://schemas.openxmlformats.org/officeDocument/2006/relationships/hyperlink" Target="tel:03303337444"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gov.uk/find-local-council" TargetMode="External"/><Relationship Id="rId11" Type="http://schemas.openxmlformats.org/officeDocument/2006/relationships/image" Target="media/image1.png"/><Relationship Id="rId24" Type="http://schemas.openxmlformats.org/officeDocument/2006/relationships/hyperlink" Target="https://www.escb.co.uk/working-with-children/safeguarding-policies-procedures/" TargetMode="External"/><Relationship Id="rId32" Type="http://schemas.openxmlformats.org/officeDocument/2006/relationships/hyperlink" Target="https://www.essex.gov.uk/children-young-people-and-families/resources-practitioners/early-help-resources" TargetMode="External"/><Relationship Id="rId37" Type="http://schemas.openxmlformats.org/officeDocument/2006/relationships/hyperlink" Target="https://view.officeapps.live.com/op/view.aspx?src=https%3A%2F%2Fwww.midandsouthessex.ics.nhs.uk%2Fwp-content%2Fuploads%2F2022%2F07%2F064-Safeguarding-Supervision-Policy-v2.0.docx&amp;wdOrigin=BROWSELINK" TargetMode="External"/><Relationship Id="rId40" Type="http://schemas.openxmlformats.org/officeDocument/2006/relationships/hyperlink" Target="https://child-health-safeguarding.rcpch.ac.uk/" TargetMode="External"/><Relationship Id="rId45" Type="http://schemas.openxmlformats.org/officeDocument/2006/relationships/hyperlink" Target="https://safeguardingsouthend.co.uk/childrens-services-information/" TargetMode="External"/><Relationship Id="rId53"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ukc-word-edit.officeapps.live.com/we/wordeditorframe.aspx?ui=en-GB&amp;rs=en-GB&amp;wopisrc=https%3A%2F%2Fnhs.sharepoint.com%2Fsites%2Fmsteams_83fdfa%2F_vti_bin%2Fwopi.ashx%2Ffiles%2Fac2a96b0dbfe4905bc2ab503dc7c3ca0&amp;wdenableroaming=1&amp;mscc=1&amp;hid=ED10F2A1-B045-F000-4F7A-B335519C7ED0.0&amp;uih=sharepointcom&amp;wdlcid=en-GB&amp;jsapi=1&amp;jsapiver=v2&amp;corrid=3510430c-a0bb-8a5d-ab83-357065b2e403&amp;usid=3510430c-a0bb-8a5d-ab83-357065b2e403&amp;newsession=1&amp;sftc=1&amp;uihit=docaspx&amp;muv=1&amp;ats=PairwiseBroker&amp;cac=1&amp;sams=1&amp;mtf=1&amp;sfp=1&amp;sdp=1&amp;hch=1&amp;hwfh=1&amp;dchat=1&amp;sc=%7B%22pmo%22%3A%22https%3A%2F%2Fnhs.sharepoint.com%22%2C%22pmshare%22%3Atrue%7D&amp;ctp=LeastProtected&amp;rct=Normal&amp;wdorigin=ItemsView&amp;wdhostclicktime=1769776210463&amp;afdflight=7&amp;csiro=1&amp;instantedit=1&amp;wopicomplete=1&amp;wdredirectionreason=Unified_SingleFlush" TargetMode="External"/><Relationship Id="rId31" Type="http://schemas.openxmlformats.org/officeDocument/2006/relationships/hyperlink" Target="https://safeguardingsouthend.co.uk/information-for-children/early-help/" TargetMode="External"/><Relationship Id="rId44" Type="http://schemas.openxmlformats.org/officeDocument/2006/relationships/hyperlink" Target="https://www.essex.gov.uk/adult-social-care-and-health/report-concern-about-adult" TargetMode="External"/><Relationship Id="rId52" Type="http://schemas.openxmlformats.org/officeDocument/2006/relationships/hyperlink" Target="https://www.escb.co.uk/media/2739/set-procedures-may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ukc-word-edit.officeapps.live.com/we/wordeditorframe.aspx?ui=en-GB&amp;rs=en-GB&amp;wopisrc=https%3A%2F%2Fnhs.sharepoint.com%2Fsites%2Fmsteams_83fdfa%2F_vti_bin%2Fwopi.ashx%2Ffiles%2Fac2a96b0dbfe4905bc2ab503dc7c3ca0&amp;wdenableroaming=1&amp;mscc=1&amp;hid=ED10F2A1-B045-F000-4F7A-B335519C7ED0.0&amp;uih=sharepointcom&amp;wdlcid=en-GB&amp;jsapi=1&amp;jsapiver=v2&amp;corrid=3510430c-a0bb-8a5d-ab83-357065b2e403&amp;usid=3510430c-a0bb-8a5d-ab83-357065b2e403&amp;newsession=1&amp;sftc=1&amp;uihit=docaspx&amp;muv=1&amp;ats=PairwiseBroker&amp;cac=1&amp;sams=1&amp;mtf=1&amp;sfp=1&amp;sdp=1&amp;hch=1&amp;hwfh=1&amp;dchat=1&amp;sc=%7B%22pmo%22%3A%22https%3A%2F%2Fnhs.sharepoint.com%22%2C%22pmshare%22%3Atrue%7D&amp;ctp=LeastProtected&amp;rct=Normal&amp;wdorigin=ItemsView&amp;wdhostclicktime=1769776210463&amp;afdflight=7&amp;csiro=1&amp;instantedit=1&amp;wopicomplete=1&amp;wdredirectionreason=Unified_SingleFlush" TargetMode="External"/><Relationship Id="rId27" Type="http://schemas.openxmlformats.org/officeDocument/2006/relationships/hyperlink" Target="https://view.officeapps.live.com/op/view.aspx?src=https%3A%2F%2Fwww.midandsouthessex.ics.nhs.uk%2Fwp-content%2Fuploads%2F2022%2F07%2F023-Freedom-to-Speak-Up-Policy-V1.0.docx&amp;wdOrigin=BROWSELINK" TargetMode="External"/><Relationship Id="rId30" Type="http://schemas.openxmlformats.org/officeDocument/2006/relationships/hyperlink" Target="https://assets.publishing.service.gov.uk/media/657c538495bf650010719097/Children_s_Social_Care_National_Framework__December_2023.pdf" TargetMode="External"/><Relationship Id="rId35" Type="http://schemas.openxmlformats.org/officeDocument/2006/relationships/hyperlink" Target="https://www.essexsab.org.uk/guidance-policies-and-protocols" TargetMode="External"/><Relationship Id="rId43" Type="http://schemas.openxmlformats.org/officeDocument/2006/relationships/hyperlink" Target="https://www.escb.co.uk/working-with-children/concerns-about-the-welfare-of-a-child/" TargetMode="External"/><Relationship Id="rId48" Type="http://schemas.openxmlformats.org/officeDocument/2006/relationships/hyperlink" Target="https://www.thurrocksab.org.uk/contact/worried-about-an-adult/"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childprotection.rcpch.ac.uk/resources/perplexing-presentations-and-fii/"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ssexsab.org.uk/guidance-policies-and-protocols" TargetMode="External"/><Relationship Id="rId33" Type="http://schemas.openxmlformats.org/officeDocument/2006/relationships/hyperlink" Target="https://www.thurrock.gov.uk/childrens-care-professionals-processes/referral-pathways-and-services" TargetMode="External"/><Relationship Id="rId38" Type="http://schemas.openxmlformats.org/officeDocument/2006/relationships/hyperlink" Target="https://www.rcn.org.uk/Professional-Development/publications/rcn-adult-safeguarding-roles-and-competencies-for-health-care-staff-011-256" TargetMode="External"/><Relationship Id="rId46" Type="http://schemas.openxmlformats.org/officeDocument/2006/relationships/hyperlink" Target="https://www.southend.gov.uk/social-care/reporting-concern" TargetMode="External"/><Relationship Id="rId20" Type="http://schemas.openxmlformats.org/officeDocument/2006/relationships/hyperlink" Target="https://www.escb.co.uk/working-with-children/safeguarding-policies-procedures/" TargetMode="External"/><Relationship Id="rId41" Type="http://schemas.openxmlformats.org/officeDocument/2006/relationships/hyperlink" Target="https://www.gov.uk/government/publications/childrens-social-care-national-framework"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ukc-word-edit.officeapps.live.com/we/wordeditorframe.aspx?ui=en-GB&amp;rs=en-GB&amp;wopisrc=https%3A%2F%2Fnhs.sharepoint.com%2Fsites%2Fmsteams_83fdfa%2F_vti_bin%2Fwopi.ashx%2Ffiles%2Fac2a96b0dbfe4905bc2ab503dc7c3ca0&amp;wdenableroaming=1&amp;mscc=1&amp;hid=ED10F2A1-B045-F000-4F7A-B335519C7ED0.0&amp;uih=sharepointcom&amp;wdlcid=en-GB&amp;jsapi=1&amp;jsapiver=v2&amp;corrid=3510430c-a0bb-8a5d-ab83-357065b2e403&amp;usid=3510430c-a0bb-8a5d-ab83-357065b2e403&amp;newsession=1&amp;sftc=1&amp;uihit=docaspx&amp;muv=1&amp;ats=PairwiseBroker&amp;cac=1&amp;sams=1&amp;mtf=1&amp;sfp=1&amp;sdp=1&amp;hch=1&amp;hwfh=1&amp;dchat=1&amp;sc=%7B%22pmo%22%3A%22https%3A%2F%2Fnhs.sharepoint.com%22%2C%22pmshare%22%3Atrue%7D&amp;ctp=LeastProtected&amp;rct=Normal&amp;wdorigin=ItemsView&amp;wdhostclicktime=1769776210463&amp;afdflight=7&amp;csiro=1&amp;instantedit=1&amp;wopicomplete=1&amp;wdredirectionreason=Unified_SingleFlush" TargetMode="External"/><Relationship Id="rId28" Type="http://schemas.openxmlformats.org/officeDocument/2006/relationships/hyperlink" Target="https://www.essex.police.uk/" TargetMode="External"/><Relationship Id="rId36" Type="http://schemas.openxmlformats.org/officeDocument/2006/relationships/hyperlink" Target="http://www.nhs.uk" TargetMode="External"/><Relationship Id="rId49" Type="http://schemas.openxmlformats.org/officeDocument/2006/relationships/hyperlink" Target="mailto:mseicb-bb.msesafeguardingadminsupport@nhs.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afeguardingsouthend.co.uk/download/southend-childrens-services-threshold-guidance-ssp-right-help-right-service-right-time-making-childrens-lives-better/" TargetMode="External"/><Relationship Id="rId2" Type="http://schemas.openxmlformats.org/officeDocument/2006/relationships/hyperlink" Target="https://www.thurrocklscp.org.uk/lscp/professionals/thurrock-lscp-pathway-to-service-and-threshold-intervention-document" TargetMode="External"/><Relationship Id="rId1" Type="http://schemas.openxmlformats.org/officeDocument/2006/relationships/hyperlink" Target="https://www.escb.co.uk/78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527fcaa-b7e8-4a2a-9a71-42ea5a45471b" xsi:nil="true"/>
    <lcf76f155ced4ddcb4097134ff3c332f xmlns="c4674ad3-868a-42bb-ab90-14e31a26091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C1255F61D3D40BEE77404D0C71F7A" ma:contentTypeVersion="12" ma:contentTypeDescription="Create a new document." ma:contentTypeScope="" ma:versionID="71a4bb411d28b14172270ec51900a785">
  <xsd:schema xmlns:xsd="http://www.w3.org/2001/XMLSchema" xmlns:xs="http://www.w3.org/2001/XMLSchema" xmlns:p="http://schemas.microsoft.com/office/2006/metadata/properties" xmlns:ns1="http://schemas.microsoft.com/sharepoint/v3" xmlns:ns2="c4674ad3-868a-42bb-ab90-14e31a260913" xmlns:ns3="e527fcaa-b7e8-4a2a-9a71-42ea5a45471b" targetNamespace="http://schemas.microsoft.com/office/2006/metadata/properties" ma:root="true" ma:fieldsID="f87e03a80eb0fe526b1fa2e6e6e97e3d" ns1:_="" ns2:_="" ns3:_="">
    <xsd:import namespace="http://schemas.microsoft.com/sharepoint/v3"/>
    <xsd:import namespace="c4674ad3-868a-42bb-ab90-14e31a260913"/>
    <xsd:import namespace="e527fcaa-b7e8-4a2a-9a71-42ea5a4547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74ad3-868a-42bb-ab90-14e31a260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7fcaa-b7e8-4a2a-9a71-42ea5a45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d6ee-bb7d-482d-aeae-69c903aa490b}" ma:internalName="TaxCatchAll" ma:showField="CatchAllData" ma:web="e527fcaa-b7e8-4a2a-9a71-42ea5a454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2.xml><?xml version="1.0" encoding="utf-8"?>
<ds:datastoreItem xmlns:ds="http://schemas.openxmlformats.org/officeDocument/2006/customXml" ds:itemID="{4489FFA1-E180-4CCB-B900-C4757784F3B9}">
  <ds:schemaRefs>
    <ds:schemaRef ds:uri="http://schemas.microsoft.com/office/2006/metadata/properties"/>
    <ds:schemaRef ds:uri="http://schemas.microsoft.com/office/infopath/2007/PartnerControls"/>
    <ds:schemaRef ds:uri="e527fcaa-b7e8-4a2a-9a71-42ea5a45471b"/>
    <ds:schemaRef ds:uri="c4674ad3-868a-42bb-ab90-14e31a260913"/>
    <ds:schemaRef ds:uri="http://schemas.microsoft.com/sharepoint/v3"/>
  </ds:schemaRefs>
</ds:datastoreItem>
</file>

<file path=customXml/itemProps3.xml><?xml version="1.0" encoding="utf-8"?>
<ds:datastoreItem xmlns:ds="http://schemas.openxmlformats.org/officeDocument/2006/customXml" ds:itemID="{E910BD7F-82E6-4A79-8EF7-46D3CE0BB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674ad3-868a-42bb-ab90-14e31a260913"/>
    <ds:schemaRef ds:uri="e527fcaa-b7e8-4a2a-9a71-42ea5a454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3CF12-9ABF-48F8-A6BB-7AC4770B252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39</TotalTime>
  <Pages>39</Pages>
  <Words>12024</Words>
  <Characters>68539</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Policy for Safeguarding Adults and Children v0.1</vt:lpstr>
    </vt:vector>
  </TitlesOfParts>
  <Manager/>
  <Company/>
  <LinksUpToDate>false</LinksUpToDate>
  <CharactersWithSpaces>80403</CharactersWithSpaces>
  <SharedDoc>false</SharedDoc>
  <HyperlinkBase/>
  <HLinks>
    <vt:vector size="354" baseType="variant">
      <vt:variant>
        <vt:i4>4784134</vt:i4>
      </vt:variant>
      <vt:variant>
        <vt:i4>168</vt:i4>
      </vt:variant>
      <vt:variant>
        <vt:i4>0</vt:i4>
      </vt:variant>
      <vt:variant>
        <vt:i4>5</vt:i4>
      </vt:variant>
      <vt:variant>
        <vt:lpwstr>https://www.nhs.uk/conditions/consent-to-treatment/children/</vt:lpwstr>
      </vt:variant>
      <vt:variant>
        <vt:lpwstr/>
      </vt:variant>
      <vt:variant>
        <vt:i4>3932200</vt:i4>
      </vt:variant>
      <vt:variant>
        <vt:i4>165</vt:i4>
      </vt:variant>
      <vt:variant>
        <vt:i4>0</vt:i4>
      </vt:variant>
      <vt:variant>
        <vt:i4>5</vt:i4>
      </vt:variant>
      <vt:variant>
        <vt:lpwstr>https://www.gov.uk/government/publications/childrens-social-care-national-framework</vt:lpwstr>
      </vt:variant>
      <vt:variant>
        <vt:lpwstr/>
      </vt:variant>
      <vt:variant>
        <vt:i4>7929917</vt:i4>
      </vt:variant>
      <vt:variant>
        <vt:i4>162</vt:i4>
      </vt:variant>
      <vt:variant>
        <vt:i4>0</vt:i4>
      </vt:variant>
      <vt:variant>
        <vt:i4>5</vt:i4>
      </vt:variant>
      <vt:variant>
        <vt:lpwstr>https://child-health-safeguarding.rcpch.ac.uk/</vt:lpwstr>
      </vt:variant>
      <vt:variant>
        <vt:lpwstr/>
      </vt:variant>
      <vt:variant>
        <vt:i4>2424887</vt:i4>
      </vt:variant>
      <vt:variant>
        <vt:i4>159</vt:i4>
      </vt:variant>
      <vt:variant>
        <vt:i4>0</vt:i4>
      </vt:variant>
      <vt:variant>
        <vt:i4>5</vt:i4>
      </vt:variant>
      <vt:variant>
        <vt:lpwstr>https://nhs.sharepoint.com/:w:/r/sites/msteams_d43af9/_layouts/15/Doc.aspx?sourcedoc=%7B8E42128E-03FD-43F3-9F20-BEBB4330F17D%7D&amp;file=Procedure%20for%20Safeguarding%20Case%20Reviews.docx&amp;action=default&amp;mobileredirect=true&amp;DefaultItemOpen=1</vt:lpwstr>
      </vt:variant>
      <vt:variant>
        <vt:lpwstr/>
      </vt:variant>
      <vt:variant>
        <vt:i4>7929917</vt:i4>
      </vt:variant>
      <vt:variant>
        <vt:i4>156</vt:i4>
      </vt:variant>
      <vt:variant>
        <vt:i4>0</vt:i4>
      </vt:variant>
      <vt:variant>
        <vt:i4>5</vt:i4>
      </vt:variant>
      <vt:variant>
        <vt:lpwstr>https://child-health-safeguarding.rcpch.ac.uk/</vt:lpwstr>
      </vt:variant>
      <vt:variant>
        <vt:lpwstr/>
      </vt:variant>
      <vt:variant>
        <vt:i4>4915213</vt:i4>
      </vt:variant>
      <vt:variant>
        <vt:i4>153</vt:i4>
      </vt:variant>
      <vt:variant>
        <vt:i4>0</vt:i4>
      </vt:variant>
      <vt:variant>
        <vt:i4>5</vt:i4>
      </vt:variant>
      <vt:variant>
        <vt:lpwstr>https://www.rcn.org.uk/Professional-Development/publications/rcn-adult-safeguarding-roles-and-competencies-for-health-care-staff-011-256</vt:lpwstr>
      </vt:variant>
      <vt:variant>
        <vt:lpwstr/>
      </vt:variant>
      <vt:variant>
        <vt:i4>3670132</vt:i4>
      </vt:variant>
      <vt:variant>
        <vt:i4>150</vt:i4>
      </vt:variant>
      <vt:variant>
        <vt:i4>0</vt:i4>
      </vt:variant>
      <vt:variant>
        <vt:i4>5</vt:i4>
      </vt:variant>
      <vt:variant>
        <vt:lpwstr>https://view.officeapps.live.com/op/view.aspx?src=https%3A%2F%2Fwww.midandsouthessex.ics.nhs.uk%2Fwp-content%2Fuploads%2F2022%2F07%2F064-Safeguarding-Supervision-Policy-v2.0.docx&amp;wdOrigin=BROWSELINK</vt:lpwstr>
      </vt:variant>
      <vt:variant>
        <vt:lpwstr/>
      </vt:variant>
      <vt:variant>
        <vt:i4>7078013</vt:i4>
      </vt:variant>
      <vt:variant>
        <vt:i4>147</vt:i4>
      </vt:variant>
      <vt:variant>
        <vt:i4>0</vt:i4>
      </vt:variant>
      <vt:variant>
        <vt:i4>5</vt:i4>
      </vt:variant>
      <vt:variant>
        <vt:lpwstr>http://www.nhs.uk/</vt:lpwstr>
      </vt:variant>
      <vt:variant>
        <vt:lpwstr/>
      </vt:variant>
      <vt:variant>
        <vt:i4>6029323</vt:i4>
      </vt:variant>
      <vt:variant>
        <vt:i4>144</vt:i4>
      </vt:variant>
      <vt:variant>
        <vt:i4>0</vt:i4>
      </vt:variant>
      <vt:variant>
        <vt:i4>5</vt:i4>
      </vt:variant>
      <vt:variant>
        <vt:lpwstr>https://www.midandsouthessex.ics.nhs.uk/publications/073-mental-capacity-act-2005-and-deprivation-of-liberty-policy-v1-0/</vt:lpwstr>
      </vt:variant>
      <vt:variant>
        <vt:lpwstr/>
      </vt:variant>
      <vt:variant>
        <vt:i4>4718659</vt:i4>
      </vt:variant>
      <vt:variant>
        <vt:i4>141</vt:i4>
      </vt:variant>
      <vt:variant>
        <vt:i4>0</vt:i4>
      </vt:variant>
      <vt:variant>
        <vt:i4>5</vt:i4>
      </vt:variant>
      <vt:variant>
        <vt:lpwstr>https://www.midandsouthessex.ics.nhs.uk/publications/011-information-sharing-policy/</vt:lpwstr>
      </vt:variant>
      <vt:variant>
        <vt:lpwstr/>
      </vt:variant>
      <vt:variant>
        <vt:i4>7995505</vt:i4>
      </vt:variant>
      <vt:variant>
        <vt:i4>138</vt:i4>
      </vt:variant>
      <vt:variant>
        <vt:i4>0</vt:i4>
      </vt:variant>
      <vt:variant>
        <vt:i4>5</vt:i4>
      </vt:variant>
      <vt:variant>
        <vt:lpwstr>https://www.essexsab.org.uk/guidance-policies-and-protocols</vt:lpwstr>
      </vt:variant>
      <vt:variant>
        <vt:lpwstr/>
      </vt:variant>
      <vt:variant>
        <vt:i4>327707</vt:i4>
      </vt:variant>
      <vt:variant>
        <vt:i4>135</vt:i4>
      </vt:variant>
      <vt:variant>
        <vt:i4>0</vt:i4>
      </vt:variant>
      <vt:variant>
        <vt:i4>5</vt:i4>
      </vt:variant>
      <vt:variant>
        <vt:lpwstr>https://www.escb.co.uk/media/2739/set-procedures-may2022.pdf</vt:lpwstr>
      </vt:variant>
      <vt:variant>
        <vt:lpwstr/>
      </vt:variant>
      <vt:variant>
        <vt:i4>1114112</vt:i4>
      </vt:variant>
      <vt:variant>
        <vt:i4>132</vt:i4>
      </vt:variant>
      <vt:variant>
        <vt:i4>0</vt:i4>
      </vt:variant>
      <vt:variant>
        <vt:i4>5</vt:i4>
      </vt:variant>
      <vt:variant>
        <vt:lpwstr>https://view.officeapps.live.com/op/view.aspx?src=https%3A%2F%2Fwww.midandsouthessex.ics.nhs.uk%2Fwp-content%2Fuploads%2F2022%2F07%2F071-Prevent-Policy-V2.0.docx&amp;wdOrigin=BROWSELINK</vt:lpwstr>
      </vt:variant>
      <vt:variant>
        <vt:lpwstr/>
      </vt:variant>
      <vt:variant>
        <vt:i4>1441855</vt:i4>
      </vt:variant>
      <vt:variant>
        <vt:i4>129</vt:i4>
      </vt:variant>
      <vt:variant>
        <vt:i4>0</vt:i4>
      </vt:variant>
      <vt:variant>
        <vt:i4>5</vt:i4>
      </vt:variant>
      <vt:variant>
        <vt:lpwstr/>
      </vt:variant>
      <vt:variant>
        <vt:lpwstr>_Appendix_I_–</vt:lpwstr>
      </vt:variant>
      <vt:variant>
        <vt:i4>1441854</vt:i4>
      </vt:variant>
      <vt:variant>
        <vt:i4>126</vt:i4>
      </vt:variant>
      <vt:variant>
        <vt:i4>0</vt:i4>
      </vt:variant>
      <vt:variant>
        <vt:i4>5</vt:i4>
      </vt:variant>
      <vt:variant>
        <vt:lpwstr/>
      </vt:variant>
      <vt:variant>
        <vt:lpwstr>_Appendix_H_–</vt:lpwstr>
      </vt:variant>
      <vt:variant>
        <vt:i4>1441840</vt:i4>
      </vt:variant>
      <vt:variant>
        <vt:i4>123</vt:i4>
      </vt:variant>
      <vt:variant>
        <vt:i4>0</vt:i4>
      </vt:variant>
      <vt:variant>
        <vt:i4>5</vt:i4>
      </vt:variant>
      <vt:variant>
        <vt:lpwstr/>
      </vt:variant>
      <vt:variant>
        <vt:lpwstr>_Appendix_F_–</vt:lpwstr>
      </vt:variant>
      <vt:variant>
        <vt:i4>1441842</vt:i4>
      </vt:variant>
      <vt:variant>
        <vt:i4>120</vt:i4>
      </vt:variant>
      <vt:variant>
        <vt:i4>0</vt:i4>
      </vt:variant>
      <vt:variant>
        <vt:i4>5</vt:i4>
      </vt:variant>
      <vt:variant>
        <vt:lpwstr/>
      </vt:variant>
      <vt:variant>
        <vt:lpwstr>_Appendix_D_–</vt:lpwstr>
      </vt:variant>
      <vt:variant>
        <vt:i4>1769491</vt:i4>
      </vt:variant>
      <vt:variant>
        <vt:i4>117</vt:i4>
      </vt:variant>
      <vt:variant>
        <vt:i4>0</vt:i4>
      </vt:variant>
      <vt:variant>
        <vt:i4>5</vt:i4>
      </vt:variant>
      <vt:variant>
        <vt:lpwstr>https://www.thurrock.gov.uk/childrens-care-professionals-processes/referral-pathways-and-services</vt:lpwstr>
      </vt:variant>
      <vt:variant>
        <vt:lpwstr/>
      </vt:variant>
      <vt:variant>
        <vt:i4>4915279</vt:i4>
      </vt:variant>
      <vt:variant>
        <vt:i4>114</vt:i4>
      </vt:variant>
      <vt:variant>
        <vt:i4>0</vt:i4>
      </vt:variant>
      <vt:variant>
        <vt:i4>5</vt:i4>
      </vt:variant>
      <vt:variant>
        <vt:lpwstr>https://www.essex.gov.uk/children-young-people-and-families/resources-practitioners/early-help-resources</vt:lpwstr>
      </vt:variant>
      <vt:variant>
        <vt:lpwstr/>
      </vt:variant>
      <vt:variant>
        <vt:i4>1638456</vt:i4>
      </vt:variant>
      <vt:variant>
        <vt:i4>111</vt:i4>
      </vt:variant>
      <vt:variant>
        <vt:i4>0</vt:i4>
      </vt:variant>
      <vt:variant>
        <vt:i4>5</vt:i4>
      </vt:variant>
      <vt:variant>
        <vt:lpwstr>file://C:\\Users\ConnellSha\Downloads\Southend Early Help Framework.pdf</vt:lpwstr>
      </vt:variant>
      <vt:variant>
        <vt:lpwstr/>
      </vt:variant>
      <vt:variant>
        <vt:i4>4784206</vt:i4>
      </vt:variant>
      <vt:variant>
        <vt:i4>108</vt:i4>
      </vt:variant>
      <vt:variant>
        <vt:i4>0</vt:i4>
      </vt:variant>
      <vt:variant>
        <vt:i4>5</vt:i4>
      </vt:variant>
      <vt:variant>
        <vt:lpwstr>https://assets.publishing.service.gov.uk/media/657c538495bf650010719097/Children_s_Social_Care_National_Framework__December_2023.pdf</vt:lpwstr>
      </vt:variant>
      <vt:variant>
        <vt:lpwstr/>
      </vt:variant>
      <vt:variant>
        <vt:i4>4784148</vt:i4>
      </vt:variant>
      <vt:variant>
        <vt:i4>105</vt:i4>
      </vt:variant>
      <vt:variant>
        <vt:i4>0</vt:i4>
      </vt:variant>
      <vt:variant>
        <vt:i4>5</vt:i4>
      </vt:variant>
      <vt:variant>
        <vt:lpwstr>https://www.essex.police.uk/</vt:lpwstr>
      </vt:variant>
      <vt:variant>
        <vt:lpwstr/>
      </vt:variant>
      <vt:variant>
        <vt:i4>720989</vt:i4>
      </vt:variant>
      <vt:variant>
        <vt:i4>102</vt:i4>
      </vt:variant>
      <vt:variant>
        <vt:i4>0</vt:i4>
      </vt:variant>
      <vt:variant>
        <vt:i4>5</vt:i4>
      </vt:variant>
      <vt:variant>
        <vt:lpwstr>https://view.officeapps.live.com/op/view.aspx?src=https%3A%2F%2Fwww.midandsouthessex.ics.nhs.uk%2Fwp-content%2Fuploads%2F2022%2F07%2F023-Freedom-to-Speak-Up-Policy-V1.0.docx&amp;wdOrigin=BROWSELINK</vt:lpwstr>
      </vt:variant>
      <vt:variant>
        <vt:lpwstr/>
      </vt:variant>
      <vt:variant>
        <vt:i4>720989</vt:i4>
      </vt:variant>
      <vt:variant>
        <vt:i4>99</vt:i4>
      </vt:variant>
      <vt:variant>
        <vt:i4>0</vt:i4>
      </vt:variant>
      <vt:variant>
        <vt:i4>5</vt:i4>
      </vt:variant>
      <vt:variant>
        <vt:lpwstr>https://view.officeapps.live.com/op/view.aspx?src=https%3A%2F%2Fwww.midandsouthessex.ics.nhs.uk%2Fwp-content%2Fuploads%2F2022%2F07%2F023-Freedom-to-Speak-Up-Policy-V1.0.docx&amp;wdOrigin=BROWSELINK</vt:lpwstr>
      </vt:variant>
      <vt:variant>
        <vt:lpwstr/>
      </vt:variant>
      <vt:variant>
        <vt:i4>7995505</vt:i4>
      </vt:variant>
      <vt:variant>
        <vt:i4>96</vt:i4>
      </vt:variant>
      <vt:variant>
        <vt:i4>0</vt:i4>
      </vt:variant>
      <vt:variant>
        <vt:i4>5</vt:i4>
      </vt:variant>
      <vt:variant>
        <vt:lpwstr>https://www.essexsab.org.uk/guidance-policies-and-protocols</vt:lpwstr>
      </vt:variant>
      <vt:variant>
        <vt:lpwstr/>
      </vt:variant>
      <vt:variant>
        <vt:i4>3080305</vt:i4>
      </vt:variant>
      <vt:variant>
        <vt:i4>93</vt:i4>
      </vt:variant>
      <vt:variant>
        <vt:i4>0</vt:i4>
      </vt:variant>
      <vt:variant>
        <vt:i4>5</vt:i4>
      </vt:variant>
      <vt:variant>
        <vt:lpwstr>https://www.escb.co.uk/working-with-children/safeguarding-policies-procedures/</vt:lpwstr>
      </vt:variant>
      <vt:variant>
        <vt:lpwstr/>
      </vt:variant>
      <vt:variant>
        <vt:i4>6815791</vt:i4>
      </vt:variant>
      <vt:variant>
        <vt:i4>90</vt:i4>
      </vt:variant>
      <vt:variant>
        <vt:i4>0</vt:i4>
      </vt:variant>
      <vt:variant>
        <vt:i4>5</vt:i4>
      </vt:variant>
      <vt:variant>
        <vt:lpwstr>https://ukc-word-edit.officeapps.live.com/we/wordeditorframe.aspx?ui=en-GB&amp;rs=en-GB&amp;wopisrc=https%3A%2F%2Fnhs.sharepoint.com%2Fsites%2Fmsteams_83fdfa%2F_vti_bin%2Fwopi.ashx%2Ffiles%2Fac2a96b0dbfe4905bc2ab503dc7c3ca0&amp;wdenableroaming=1&amp;mscc=1&amp;hid=ED10F2A1-B045-F000-4F7A-B335519C7ED0.0&amp;uih=sharepointcom&amp;wdlcid=en-GB&amp;jsapi=1&amp;jsapiver=v2&amp;corrid=3510430c-a0bb-8a5d-ab83-357065b2e403&amp;usid=3510430c-a0bb-8a5d-ab83-357065b2e403&amp;newsession=1&amp;sftc=1&amp;uihit=docaspx&amp;muv=1&amp;ats=PairwiseBroker&amp;cac=1&amp;sams=1&amp;mtf=1&amp;sfp=1&amp;sdp=1&amp;hch=1&amp;hwfh=1&amp;dchat=1&amp;sc=%7B%22pmo%22%3A%22https%3A%2F%2Fnhs.sharepoint.com%22%2C%22pmshare%22%3Atrue%7D&amp;ctp=LeastProtected&amp;rct=Normal&amp;wdorigin=ItemsView&amp;wdhostclicktime=1769776210463&amp;afdflight=7&amp;csiro=1&amp;instantedit=1&amp;wopicomplete=1&amp;wdredirectionreason=Unified_SingleFlush</vt:lpwstr>
      </vt:variant>
      <vt:variant>
        <vt:lpwstr>_ftnref1</vt:lpwstr>
      </vt:variant>
      <vt:variant>
        <vt:i4>3932219</vt:i4>
      </vt:variant>
      <vt:variant>
        <vt:i4>87</vt:i4>
      </vt:variant>
      <vt:variant>
        <vt:i4>0</vt:i4>
      </vt:variant>
      <vt:variant>
        <vt:i4>5</vt:i4>
      </vt:variant>
      <vt:variant>
        <vt:lpwstr>https://ukc-word-edit.officeapps.live.com/we/wordeditorframe.aspx?ui=en-GB&amp;rs=en-GB&amp;wopisrc=https%3A%2F%2Fnhs.sharepoint.com%2Fsites%2Fmsteams_83fdfa%2F_vti_bin%2Fwopi.ashx%2Ffiles%2Fac2a96b0dbfe4905bc2ab503dc7c3ca0&amp;wdenableroaming=1&amp;mscc=1&amp;hid=ED10F2A1-B045-F000-4F7A-B335519C7ED0.0&amp;uih=sharepointcom&amp;wdlcid=en-GB&amp;jsapi=1&amp;jsapiver=v2&amp;corrid=3510430c-a0bb-8a5d-ab83-357065b2e403&amp;usid=3510430c-a0bb-8a5d-ab83-357065b2e403&amp;newsession=1&amp;sftc=1&amp;uihit=docaspx&amp;muv=1&amp;ats=PairwiseBroker&amp;cac=1&amp;sams=1&amp;mtf=1&amp;sfp=1&amp;sdp=1&amp;hch=1&amp;hwfh=1&amp;dchat=1&amp;sc=%7B%22pmo%22%3A%22https%3A%2F%2Fnhs.sharepoint.com%22%2C%22pmshare%22%3Atrue%7D&amp;ctp=LeastProtected&amp;rct=Normal&amp;wdorigin=ItemsView&amp;wdhostclicktime=1769776210463&amp;afdflight=7&amp;csiro=1&amp;instantedit=1&amp;wopicomplete=1&amp;wdredirectionreason=Unified_SingleFlush</vt:lpwstr>
      </vt:variant>
      <vt:variant>
        <vt:lpwstr>_ftn1</vt:lpwstr>
      </vt:variant>
      <vt:variant>
        <vt:i4>7995505</vt:i4>
      </vt:variant>
      <vt:variant>
        <vt:i4>84</vt:i4>
      </vt:variant>
      <vt:variant>
        <vt:i4>0</vt:i4>
      </vt:variant>
      <vt:variant>
        <vt:i4>5</vt:i4>
      </vt:variant>
      <vt:variant>
        <vt:lpwstr>https://www.essexsab.org.uk/guidance-policies-and-protocols</vt:lpwstr>
      </vt:variant>
      <vt:variant>
        <vt:lpwstr/>
      </vt:variant>
      <vt:variant>
        <vt:i4>3080305</vt:i4>
      </vt:variant>
      <vt:variant>
        <vt:i4>81</vt:i4>
      </vt:variant>
      <vt:variant>
        <vt:i4>0</vt:i4>
      </vt:variant>
      <vt:variant>
        <vt:i4>5</vt:i4>
      </vt:variant>
      <vt:variant>
        <vt:lpwstr>https://www.escb.co.uk/working-with-children/safeguarding-policies-procedures/</vt:lpwstr>
      </vt:variant>
      <vt:variant>
        <vt:lpwstr/>
      </vt:variant>
      <vt:variant>
        <vt:i4>7012399</vt:i4>
      </vt:variant>
      <vt:variant>
        <vt:i4>78</vt:i4>
      </vt:variant>
      <vt:variant>
        <vt:i4>0</vt:i4>
      </vt:variant>
      <vt:variant>
        <vt:i4>5</vt:i4>
      </vt:variant>
      <vt:variant>
        <vt:lpwstr>https://ukc-word-edit.officeapps.live.com/we/wordeditorframe.aspx?ui=en-GB&amp;rs=en-GB&amp;wopisrc=https%3A%2F%2Fnhs.sharepoint.com%2Fsites%2Fmsteams_83fdfa%2F_vti_bin%2Fwopi.ashx%2Ffiles%2Fac2a96b0dbfe4905bc2ab503dc7c3ca0&amp;wdenableroaming=1&amp;mscc=1&amp;hid=ED10F2A1-B045-F000-4F7A-B335519C7ED0.0&amp;uih=sharepointcom&amp;wdlcid=en-GB&amp;jsapi=1&amp;jsapiver=v2&amp;corrid=3510430c-a0bb-8a5d-ab83-357065b2e403&amp;usid=3510430c-a0bb-8a5d-ab83-357065b2e403&amp;newsession=1&amp;sftc=1&amp;uihit=docaspx&amp;muv=1&amp;ats=PairwiseBroker&amp;cac=1&amp;sams=1&amp;mtf=1&amp;sfp=1&amp;sdp=1&amp;hch=1&amp;hwfh=1&amp;dchat=1&amp;sc=%7B%22pmo%22%3A%22https%3A%2F%2Fnhs.sharepoint.com%22%2C%22pmshare%22%3Atrue%7D&amp;ctp=LeastProtected&amp;rct=Normal&amp;wdorigin=ItemsView&amp;wdhostclicktime=1769776210463&amp;afdflight=7&amp;csiro=1&amp;instantedit=1&amp;wopicomplete=1&amp;wdredirectionreason=Unified_SingleFlush</vt:lpwstr>
      </vt:variant>
      <vt:variant>
        <vt:lpwstr>_Appendix_C_%E2%80%93</vt:lpwstr>
      </vt:variant>
      <vt:variant>
        <vt:i4>7012398</vt:i4>
      </vt:variant>
      <vt:variant>
        <vt:i4>75</vt:i4>
      </vt:variant>
      <vt:variant>
        <vt:i4>0</vt:i4>
      </vt:variant>
      <vt:variant>
        <vt:i4>5</vt:i4>
      </vt:variant>
      <vt:variant>
        <vt:lpwstr>https://ukc-word-edit.officeapps.live.com/we/wordeditorframe.aspx?ui=en-GB&amp;rs=en-GB&amp;wopisrc=https%3A%2F%2Fnhs.sharepoint.com%2Fsites%2Fmsteams_83fdfa%2F_vti_bin%2Fwopi.ashx%2Ffiles%2Fac2a96b0dbfe4905bc2ab503dc7c3ca0&amp;wdenableroaming=1&amp;mscc=1&amp;hid=ED10F2A1-B045-F000-4F7A-B335519C7ED0.0&amp;uih=sharepointcom&amp;wdlcid=en-GB&amp;jsapi=1&amp;jsapiver=v2&amp;corrid=3510430c-a0bb-8a5d-ab83-357065b2e403&amp;usid=3510430c-a0bb-8a5d-ab83-357065b2e403&amp;newsession=1&amp;sftc=1&amp;uihit=docaspx&amp;muv=1&amp;ats=PairwiseBroker&amp;cac=1&amp;sams=1&amp;mtf=1&amp;sfp=1&amp;sdp=1&amp;hch=1&amp;hwfh=1&amp;dchat=1&amp;sc=%7B%22pmo%22%3A%22https%3A%2F%2Fnhs.sharepoint.com%22%2C%22pmshare%22%3Atrue%7D&amp;ctp=LeastProtected&amp;rct=Normal&amp;wdorigin=ItemsView&amp;wdhostclicktime=1769776210463&amp;afdflight=7&amp;csiro=1&amp;instantedit=1&amp;wopicomplete=1&amp;wdredirectionreason=Unified_SingleFlush</vt:lpwstr>
      </vt:variant>
      <vt:variant>
        <vt:lpwstr>_Appendix_B_%E2%80%93</vt:lpwstr>
      </vt:variant>
      <vt:variant>
        <vt:i4>1441848</vt:i4>
      </vt:variant>
      <vt:variant>
        <vt:i4>71</vt:i4>
      </vt:variant>
      <vt:variant>
        <vt:i4>0</vt:i4>
      </vt:variant>
      <vt:variant>
        <vt:i4>5</vt:i4>
      </vt:variant>
      <vt:variant>
        <vt:lpwstr/>
      </vt:variant>
      <vt:variant>
        <vt:lpwstr>_Toc95149191</vt:lpwstr>
      </vt:variant>
      <vt:variant>
        <vt:i4>1507384</vt:i4>
      </vt:variant>
      <vt:variant>
        <vt:i4>68</vt:i4>
      </vt:variant>
      <vt:variant>
        <vt:i4>0</vt:i4>
      </vt:variant>
      <vt:variant>
        <vt:i4>5</vt:i4>
      </vt:variant>
      <vt:variant>
        <vt:lpwstr/>
      </vt:variant>
      <vt:variant>
        <vt:lpwstr>_Toc95149190</vt:lpwstr>
      </vt:variant>
      <vt:variant>
        <vt:i4>1966137</vt:i4>
      </vt:variant>
      <vt:variant>
        <vt:i4>65</vt:i4>
      </vt:variant>
      <vt:variant>
        <vt:i4>0</vt:i4>
      </vt:variant>
      <vt:variant>
        <vt:i4>5</vt:i4>
      </vt:variant>
      <vt:variant>
        <vt:lpwstr/>
      </vt:variant>
      <vt:variant>
        <vt:lpwstr>_Toc95149189</vt:lpwstr>
      </vt:variant>
      <vt:variant>
        <vt:i4>2031673</vt:i4>
      </vt:variant>
      <vt:variant>
        <vt:i4>62</vt:i4>
      </vt:variant>
      <vt:variant>
        <vt:i4>0</vt:i4>
      </vt:variant>
      <vt:variant>
        <vt:i4>5</vt:i4>
      </vt:variant>
      <vt:variant>
        <vt:lpwstr/>
      </vt:variant>
      <vt:variant>
        <vt:lpwstr>_Toc95149188</vt:lpwstr>
      </vt:variant>
      <vt:variant>
        <vt:i4>1048633</vt:i4>
      </vt:variant>
      <vt:variant>
        <vt:i4>59</vt:i4>
      </vt:variant>
      <vt:variant>
        <vt:i4>0</vt:i4>
      </vt:variant>
      <vt:variant>
        <vt:i4>5</vt:i4>
      </vt:variant>
      <vt:variant>
        <vt:lpwstr/>
      </vt:variant>
      <vt:variant>
        <vt:lpwstr>_Toc95149187</vt:lpwstr>
      </vt:variant>
      <vt:variant>
        <vt:i4>1114169</vt:i4>
      </vt:variant>
      <vt:variant>
        <vt:i4>56</vt:i4>
      </vt:variant>
      <vt:variant>
        <vt:i4>0</vt:i4>
      </vt:variant>
      <vt:variant>
        <vt:i4>5</vt:i4>
      </vt:variant>
      <vt:variant>
        <vt:lpwstr/>
      </vt:variant>
      <vt:variant>
        <vt:lpwstr>_Toc95149186</vt:lpwstr>
      </vt:variant>
      <vt:variant>
        <vt:i4>1179705</vt:i4>
      </vt:variant>
      <vt:variant>
        <vt:i4>53</vt:i4>
      </vt:variant>
      <vt:variant>
        <vt:i4>0</vt:i4>
      </vt:variant>
      <vt:variant>
        <vt:i4>5</vt:i4>
      </vt:variant>
      <vt:variant>
        <vt:lpwstr/>
      </vt:variant>
      <vt:variant>
        <vt:lpwstr>_Toc95149185</vt:lpwstr>
      </vt:variant>
      <vt:variant>
        <vt:i4>1245241</vt:i4>
      </vt:variant>
      <vt:variant>
        <vt:i4>50</vt:i4>
      </vt:variant>
      <vt:variant>
        <vt:i4>0</vt:i4>
      </vt:variant>
      <vt:variant>
        <vt:i4>5</vt:i4>
      </vt:variant>
      <vt:variant>
        <vt:lpwstr/>
      </vt:variant>
      <vt:variant>
        <vt:lpwstr>_Toc95149184</vt:lpwstr>
      </vt:variant>
      <vt:variant>
        <vt:i4>1310777</vt:i4>
      </vt:variant>
      <vt:variant>
        <vt:i4>47</vt:i4>
      </vt:variant>
      <vt:variant>
        <vt:i4>0</vt:i4>
      </vt:variant>
      <vt:variant>
        <vt:i4>5</vt:i4>
      </vt:variant>
      <vt:variant>
        <vt:lpwstr/>
      </vt:variant>
      <vt:variant>
        <vt:lpwstr>_Toc95149183</vt:lpwstr>
      </vt:variant>
      <vt:variant>
        <vt:i4>1376313</vt:i4>
      </vt:variant>
      <vt:variant>
        <vt:i4>44</vt:i4>
      </vt:variant>
      <vt:variant>
        <vt:i4>0</vt:i4>
      </vt:variant>
      <vt:variant>
        <vt:i4>5</vt:i4>
      </vt:variant>
      <vt:variant>
        <vt:lpwstr/>
      </vt:variant>
      <vt:variant>
        <vt:lpwstr>_Toc95149182</vt:lpwstr>
      </vt:variant>
      <vt:variant>
        <vt:i4>1441849</vt:i4>
      </vt:variant>
      <vt:variant>
        <vt:i4>41</vt:i4>
      </vt:variant>
      <vt:variant>
        <vt:i4>0</vt:i4>
      </vt:variant>
      <vt:variant>
        <vt:i4>5</vt:i4>
      </vt:variant>
      <vt:variant>
        <vt:lpwstr/>
      </vt:variant>
      <vt:variant>
        <vt:lpwstr>_Toc95149181</vt:lpwstr>
      </vt:variant>
      <vt:variant>
        <vt:i4>1507385</vt:i4>
      </vt:variant>
      <vt:variant>
        <vt:i4>38</vt:i4>
      </vt:variant>
      <vt:variant>
        <vt:i4>0</vt:i4>
      </vt:variant>
      <vt:variant>
        <vt:i4>5</vt:i4>
      </vt:variant>
      <vt:variant>
        <vt:lpwstr/>
      </vt:variant>
      <vt:variant>
        <vt:lpwstr>_Toc95149180</vt:lpwstr>
      </vt:variant>
      <vt:variant>
        <vt:i4>1966134</vt:i4>
      </vt:variant>
      <vt:variant>
        <vt:i4>35</vt:i4>
      </vt:variant>
      <vt:variant>
        <vt:i4>0</vt:i4>
      </vt:variant>
      <vt:variant>
        <vt:i4>5</vt:i4>
      </vt:variant>
      <vt:variant>
        <vt:lpwstr/>
      </vt:variant>
      <vt:variant>
        <vt:lpwstr>_Toc95149179</vt:lpwstr>
      </vt:variant>
      <vt:variant>
        <vt:i4>2031670</vt:i4>
      </vt:variant>
      <vt:variant>
        <vt:i4>32</vt:i4>
      </vt:variant>
      <vt:variant>
        <vt:i4>0</vt:i4>
      </vt:variant>
      <vt:variant>
        <vt:i4>5</vt:i4>
      </vt:variant>
      <vt:variant>
        <vt:lpwstr/>
      </vt:variant>
      <vt:variant>
        <vt:lpwstr>_Toc95149178</vt:lpwstr>
      </vt:variant>
      <vt:variant>
        <vt:i4>1048630</vt:i4>
      </vt:variant>
      <vt:variant>
        <vt:i4>29</vt:i4>
      </vt:variant>
      <vt:variant>
        <vt:i4>0</vt:i4>
      </vt:variant>
      <vt:variant>
        <vt:i4>5</vt:i4>
      </vt:variant>
      <vt:variant>
        <vt:lpwstr/>
      </vt:variant>
      <vt:variant>
        <vt:lpwstr>_Toc95149177</vt:lpwstr>
      </vt:variant>
      <vt:variant>
        <vt:i4>1114166</vt:i4>
      </vt:variant>
      <vt:variant>
        <vt:i4>26</vt:i4>
      </vt:variant>
      <vt:variant>
        <vt:i4>0</vt:i4>
      </vt:variant>
      <vt:variant>
        <vt:i4>5</vt:i4>
      </vt:variant>
      <vt:variant>
        <vt:lpwstr/>
      </vt:variant>
      <vt:variant>
        <vt:lpwstr>_Toc95149176</vt:lpwstr>
      </vt:variant>
      <vt:variant>
        <vt:i4>1179702</vt:i4>
      </vt:variant>
      <vt:variant>
        <vt:i4>23</vt:i4>
      </vt:variant>
      <vt:variant>
        <vt:i4>0</vt:i4>
      </vt:variant>
      <vt:variant>
        <vt:i4>5</vt:i4>
      </vt:variant>
      <vt:variant>
        <vt:lpwstr/>
      </vt:variant>
      <vt:variant>
        <vt:lpwstr>_Toc95149175</vt:lpwstr>
      </vt:variant>
      <vt:variant>
        <vt:i4>1245238</vt:i4>
      </vt:variant>
      <vt:variant>
        <vt:i4>20</vt:i4>
      </vt:variant>
      <vt:variant>
        <vt:i4>0</vt:i4>
      </vt:variant>
      <vt:variant>
        <vt:i4>5</vt:i4>
      </vt:variant>
      <vt:variant>
        <vt:lpwstr/>
      </vt:variant>
      <vt:variant>
        <vt:lpwstr>_Toc95149174</vt:lpwstr>
      </vt:variant>
      <vt:variant>
        <vt:i4>1310774</vt:i4>
      </vt:variant>
      <vt:variant>
        <vt:i4>17</vt:i4>
      </vt:variant>
      <vt:variant>
        <vt:i4>0</vt:i4>
      </vt:variant>
      <vt:variant>
        <vt:i4>5</vt:i4>
      </vt:variant>
      <vt:variant>
        <vt:lpwstr/>
      </vt:variant>
      <vt:variant>
        <vt:lpwstr>_Toc95149173</vt:lpwstr>
      </vt:variant>
      <vt:variant>
        <vt:i4>1376310</vt:i4>
      </vt:variant>
      <vt:variant>
        <vt:i4>14</vt:i4>
      </vt:variant>
      <vt:variant>
        <vt:i4>0</vt:i4>
      </vt:variant>
      <vt:variant>
        <vt:i4>5</vt:i4>
      </vt:variant>
      <vt:variant>
        <vt:lpwstr/>
      </vt:variant>
      <vt:variant>
        <vt:lpwstr>_Toc95149172</vt:lpwstr>
      </vt:variant>
      <vt:variant>
        <vt:i4>1441846</vt:i4>
      </vt:variant>
      <vt:variant>
        <vt:i4>11</vt:i4>
      </vt:variant>
      <vt:variant>
        <vt:i4>0</vt:i4>
      </vt:variant>
      <vt:variant>
        <vt:i4>5</vt:i4>
      </vt:variant>
      <vt:variant>
        <vt:lpwstr/>
      </vt:variant>
      <vt:variant>
        <vt:lpwstr>_Toc95149171</vt:lpwstr>
      </vt:variant>
      <vt:variant>
        <vt:i4>1507382</vt:i4>
      </vt:variant>
      <vt:variant>
        <vt:i4>8</vt:i4>
      </vt:variant>
      <vt:variant>
        <vt:i4>0</vt:i4>
      </vt:variant>
      <vt:variant>
        <vt:i4>5</vt:i4>
      </vt:variant>
      <vt:variant>
        <vt:lpwstr/>
      </vt:variant>
      <vt:variant>
        <vt:lpwstr>_Toc95149170</vt:lpwstr>
      </vt:variant>
      <vt:variant>
        <vt:i4>1966135</vt:i4>
      </vt:variant>
      <vt:variant>
        <vt:i4>5</vt:i4>
      </vt:variant>
      <vt:variant>
        <vt:i4>0</vt:i4>
      </vt:variant>
      <vt:variant>
        <vt:i4>5</vt:i4>
      </vt:variant>
      <vt:variant>
        <vt:lpwstr/>
      </vt:variant>
      <vt:variant>
        <vt:lpwstr>_Toc95149169</vt:lpwstr>
      </vt:variant>
      <vt:variant>
        <vt:i4>2031671</vt:i4>
      </vt:variant>
      <vt:variant>
        <vt:i4>2</vt:i4>
      </vt:variant>
      <vt:variant>
        <vt:i4>0</vt:i4>
      </vt:variant>
      <vt:variant>
        <vt:i4>5</vt:i4>
      </vt:variant>
      <vt:variant>
        <vt:lpwstr/>
      </vt:variant>
      <vt:variant>
        <vt:lpwstr>_Toc95149168</vt:lpwstr>
      </vt:variant>
      <vt:variant>
        <vt:i4>4522079</vt:i4>
      </vt:variant>
      <vt:variant>
        <vt:i4>6</vt:i4>
      </vt:variant>
      <vt:variant>
        <vt:i4>0</vt:i4>
      </vt:variant>
      <vt:variant>
        <vt:i4>5</vt:i4>
      </vt:variant>
      <vt:variant>
        <vt:lpwstr>https://safeguardingsouthend.co.uk/download/southend-childrens-services-threshold-guidance-ssp-right-help-right-service-right-time-making-childrens-lives-better/</vt:lpwstr>
      </vt:variant>
      <vt:variant>
        <vt:lpwstr/>
      </vt:variant>
      <vt:variant>
        <vt:i4>3604582</vt:i4>
      </vt:variant>
      <vt:variant>
        <vt:i4>3</vt:i4>
      </vt:variant>
      <vt:variant>
        <vt:i4>0</vt:i4>
      </vt:variant>
      <vt:variant>
        <vt:i4>5</vt:i4>
      </vt:variant>
      <vt:variant>
        <vt:lpwstr>https://www.thurrocklscp.org.uk/lscp/professionals/thurrock-lscp-pathway-to-service-and-threshold-intervention-document</vt:lpwstr>
      </vt:variant>
      <vt:variant>
        <vt:lpwstr/>
      </vt:variant>
      <vt:variant>
        <vt:i4>7929957</vt:i4>
      </vt:variant>
      <vt:variant>
        <vt:i4>0</vt:i4>
      </vt:variant>
      <vt:variant>
        <vt:i4>0</vt:i4>
      </vt:variant>
      <vt:variant>
        <vt:i4>5</vt:i4>
      </vt:variant>
      <vt:variant>
        <vt:lpwstr>https://www.escb.co.uk/7813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 &amp; Adults Policy / Version V1.0</dc:title>
  <dc:subject/>
  <dc:creator>Adams Nicola (07G) Thurrock CCG</dc:creator>
  <cp:keywords/>
  <dc:description/>
  <cp:lastModifiedBy>CHASNEY, Helen (NHS ESSEX ICB - 07G)</cp:lastModifiedBy>
  <cp:revision>47</cp:revision>
  <cp:lastPrinted>2026-03-16T16:03:00Z</cp:lastPrinted>
  <dcterms:created xsi:type="dcterms:W3CDTF">2026-02-16T14:18:00Z</dcterms:created>
  <dcterms:modified xsi:type="dcterms:W3CDTF">2026-05-11T15:30:00Z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0x010100501C1255F61D3D40BEE77404D0C71F7A</vt:lpwstr>
  </property>
</Properties>
</file>