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8842" w14:textId="77777777" w:rsidR="0062111E" w:rsidRDefault="009C523D" w:rsidP="003A663C">
      <w:pPr>
        <w:pStyle w:val="Title"/>
      </w:pPr>
      <w:bookmarkStart w:id="0" w:name="_Toc85717490"/>
      <w:r>
        <w:br/>
      </w:r>
      <w:r>
        <w:br/>
      </w:r>
      <w:r>
        <w:br/>
      </w:r>
      <w:r>
        <w:br/>
      </w:r>
      <w:r>
        <w:br/>
      </w:r>
      <w:r>
        <w:br/>
      </w:r>
      <w:r>
        <w:br/>
      </w:r>
      <w:r>
        <w:br/>
      </w:r>
      <w:r>
        <w:br/>
      </w:r>
      <w:r>
        <w:br/>
      </w:r>
    </w:p>
    <w:p w14:paraId="304B1E04" w14:textId="54742EB4" w:rsidR="004E25A4" w:rsidRDefault="007648F7" w:rsidP="003A663C">
      <w:pPr>
        <w:pStyle w:val="Title"/>
      </w:pPr>
      <w:r>
        <w:t>Information Sharing</w:t>
      </w:r>
      <w:r w:rsidR="00186694" w:rsidRPr="0054057C">
        <w:t xml:space="preserve"> Policy </w:t>
      </w:r>
      <w:bookmarkStart w:id="1" w:name="_Toc88478171"/>
      <w:bookmarkEnd w:id="0"/>
    </w:p>
    <w:p w14:paraId="2F52EDBF" w14:textId="77777777" w:rsidR="004E25A4" w:rsidRDefault="004E25A4" w:rsidP="003A663C">
      <w:pPr>
        <w:pStyle w:val="Title"/>
      </w:pPr>
    </w:p>
    <w:p w14:paraId="5611C2A7" w14:textId="77777777" w:rsidR="004E25A4" w:rsidRDefault="004E25A4" w:rsidP="003A663C">
      <w:pPr>
        <w:pStyle w:val="Title"/>
      </w:pPr>
    </w:p>
    <w:p w14:paraId="14ACB7D8" w14:textId="3AC5EACB" w:rsidR="003A663C" w:rsidRPr="003A663C" w:rsidRDefault="004E25A4" w:rsidP="003A663C">
      <w:pPr>
        <w:pStyle w:val="Title"/>
      </w:pPr>
      <w:r>
        <w:t>Policy No: C</w:t>
      </w:r>
      <w:r w:rsidR="004706B6">
        <w:t>015</w:t>
      </w:r>
      <w:r w:rsidR="003A663C">
        <w:br w:type="page"/>
      </w:r>
    </w:p>
    <w:p w14:paraId="4115932A" w14:textId="31BAAE3E" w:rsidR="00FD2B5D" w:rsidRDefault="00FD2B5D" w:rsidP="00FD2B5D">
      <w:pPr>
        <w:pStyle w:val="Heading1"/>
      </w:pPr>
      <w:r w:rsidRPr="00DA22B6">
        <w:lastRenderedPageBreak/>
        <w:t>Document Control:</w:t>
      </w:r>
      <w:bookmarkEnd w:id="1"/>
    </w:p>
    <w:tbl>
      <w:tblPr>
        <w:tblStyle w:val="TableGrid1"/>
        <w:tblW w:w="9072" w:type="dxa"/>
        <w:tblInd w:w="-5" w:type="dxa"/>
        <w:tblLook w:val="04A0" w:firstRow="1" w:lastRow="0" w:firstColumn="1" w:lastColumn="0" w:noHBand="0" w:noVBand="1"/>
      </w:tblPr>
      <w:tblGrid>
        <w:gridCol w:w="4395"/>
        <w:gridCol w:w="4677"/>
      </w:tblGrid>
      <w:tr w:rsidR="00B17630" w:rsidRPr="00B17630" w14:paraId="4FEE35C5" w14:textId="77777777" w:rsidTr="00B17630">
        <w:trPr>
          <w:tblHeader/>
        </w:trPr>
        <w:tc>
          <w:tcPr>
            <w:tcW w:w="4395" w:type="dxa"/>
            <w:shd w:val="clear" w:color="auto" w:fill="003087" w:themeFill="accent1"/>
          </w:tcPr>
          <w:p w14:paraId="60B127FC" w14:textId="2BA28D7D" w:rsidR="00B17630" w:rsidRPr="00B17630" w:rsidRDefault="00B17630" w:rsidP="009E7AC7">
            <w:pPr>
              <w:spacing w:before="0" w:after="0"/>
              <w:ind w:left="0"/>
              <w:rPr>
                <w:b/>
                <w:bCs/>
                <w:color w:val="FFFFFF" w:themeColor="background1"/>
              </w:rPr>
            </w:pPr>
            <w:r w:rsidRPr="00B17630">
              <w:rPr>
                <w:b/>
                <w:bCs/>
                <w:color w:val="FFFFFF" w:themeColor="background1"/>
              </w:rPr>
              <w:t>Document Control Information</w:t>
            </w:r>
          </w:p>
        </w:tc>
        <w:tc>
          <w:tcPr>
            <w:tcW w:w="4677" w:type="dxa"/>
          </w:tcPr>
          <w:p w14:paraId="0757D760" w14:textId="13754204" w:rsidR="00B17630" w:rsidRPr="00B17630" w:rsidRDefault="00B17630" w:rsidP="009E7AC7">
            <w:pPr>
              <w:spacing w:before="0" w:after="0"/>
              <w:ind w:left="0"/>
              <w:rPr>
                <w:b/>
                <w:bCs/>
              </w:rPr>
            </w:pPr>
            <w:r w:rsidRPr="00B17630">
              <w:rPr>
                <w:b/>
                <w:bCs/>
              </w:rPr>
              <w:t>Details</w:t>
            </w:r>
          </w:p>
        </w:tc>
      </w:tr>
      <w:tr w:rsidR="00501E96" w:rsidRPr="0047745F" w14:paraId="7B58F5E1" w14:textId="77777777" w:rsidTr="009E7AC7">
        <w:tc>
          <w:tcPr>
            <w:tcW w:w="4395" w:type="dxa"/>
            <w:shd w:val="clear" w:color="auto" w:fill="003087" w:themeFill="accent1"/>
          </w:tcPr>
          <w:p w14:paraId="0AD05156" w14:textId="77777777" w:rsidR="00501E96" w:rsidRPr="0047745F" w:rsidRDefault="00501E96" w:rsidP="009E7AC7">
            <w:pPr>
              <w:spacing w:before="0" w:after="0"/>
              <w:ind w:left="0"/>
              <w:rPr>
                <w:color w:val="FFFFFF" w:themeColor="background1"/>
              </w:rPr>
            </w:pPr>
            <w:r w:rsidRPr="0047745F">
              <w:rPr>
                <w:color w:val="FFFFFF" w:themeColor="background1"/>
              </w:rPr>
              <w:t>Policy Name</w:t>
            </w:r>
          </w:p>
        </w:tc>
        <w:tc>
          <w:tcPr>
            <w:tcW w:w="4677" w:type="dxa"/>
          </w:tcPr>
          <w:p w14:paraId="74CD1985" w14:textId="39C1F30E" w:rsidR="00501E96" w:rsidRPr="0047745F" w:rsidRDefault="00501E96" w:rsidP="009E7AC7">
            <w:pPr>
              <w:spacing w:before="0" w:after="0"/>
              <w:ind w:left="0"/>
            </w:pPr>
            <w:r w:rsidRPr="00E90CF3">
              <w:t xml:space="preserve">Information </w:t>
            </w:r>
            <w:r>
              <w:t>Sharing Policy</w:t>
            </w:r>
          </w:p>
        </w:tc>
      </w:tr>
      <w:tr w:rsidR="00501E96" w:rsidRPr="0047745F" w14:paraId="02517A0F" w14:textId="77777777" w:rsidTr="009E7AC7">
        <w:tc>
          <w:tcPr>
            <w:tcW w:w="4395" w:type="dxa"/>
            <w:shd w:val="clear" w:color="auto" w:fill="003087" w:themeFill="accent1"/>
          </w:tcPr>
          <w:p w14:paraId="1EDDAE9A" w14:textId="77777777" w:rsidR="00501E96" w:rsidRPr="0047745F" w:rsidRDefault="00501E96" w:rsidP="009E7AC7">
            <w:pPr>
              <w:spacing w:before="0" w:after="0"/>
              <w:ind w:left="0"/>
              <w:rPr>
                <w:color w:val="FFFFFF" w:themeColor="background1"/>
              </w:rPr>
            </w:pPr>
            <w:r w:rsidRPr="0047745F">
              <w:rPr>
                <w:color w:val="FFFFFF" w:themeColor="background1"/>
              </w:rPr>
              <w:t>Policy Number</w:t>
            </w:r>
          </w:p>
        </w:tc>
        <w:tc>
          <w:tcPr>
            <w:tcW w:w="4677" w:type="dxa"/>
          </w:tcPr>
          <w:p w14:paraId="39801925" w14:textId="6C3F4C44" w:rsidR="00501E96" w:rsidRPr="0047745F" w:rsidRDefault="00EC0FF9" w:rsidP="009E7AC7">
            <w:pPr>
              <w:spacing w:before="0" w:after="0"/>
              <w:ind w:left="0"/>
            </w:pPr>
            <w:r>
              <w:t>C015</w:t>
            </w:r>
          </w:p>
        </w:tc>
      </w:tr>
      <w:tr w:rsidR="00501E96" w:rsidRPr="0047745F" w14:paraId="28C00565" w14:textId="77777777" w:rsidTr="009E7AC7">
        <w:tc>
          <w:tcPr>
            <w:tcW w:w="4395" w:type="dxa"/>
            <w:shd w:val="clear" w:color="auto" w:fill="003087" w:themeFill="accent1"/>
          </w:tcPr>
          <w:p w14:paraId="0AC44E38" w14:textId="77777777" w:rsidR="00501E96" w:rsidRPr="0047745F" w:rsidRDefault="00501E96" w:rsidP="009E7AC7">
            <w:pPr>
              <w:spacing w:before="0" w:after="0"/>
              <w:ind w:left="0"/>
              <w:rPr>
                <w:color w:val="FFFFFF" w:themeColor="background1"/>
              </w:rPr>
            </w:pPr>
            <w:r w:rsidRPr="0047745F">
              <w:rPr>
                <w:color w:val="FFFFFF" w:themeColor="background1"/>
              </w:rPr>
              <w:t>Version</w:t>
            </w:r>
          </w:p>
        </w:tc>
        <w:tc>
          <w:tcPr>
            <w:tcW w:w="4677" w:type="dxa"/>
          </w:tcPr>
          <w:p w14:paraId="27F979BD" w14:textId="2E36B784" w:rsidR="00501E96" w:rsidRPr="0047745F" w:rsidRDefault="00EC0FF9" w:rsidP="009E7AC7">
            <w:pPr>
              <w:spacing w:before="0" w:after="0"/>
              <w:ind w:left="0"/>
            </w:pPr>
            <w:r>
              <w:t>1.0</w:t>
            </w:r>
          </w:p>
        </w:tc>
      </w:tr>
      <w:tr w:rsidR="00501E96" w:rsidRPr="0047745F" w14:paraId="412FAA50" w14:textId="77777777" w:rsidTr="009E7AC7">
        <w:tc>
          <w:tcPr>
            <w:tcW w:w="4395" w:type="dxa"/>
            <w:shd w:val="clear" w:color="auto" w:fill="003087" w:themeFill="accent1"/>
          </w:tcPr>
          <w:p w14:paraId="699BB1B1" w14:textId="77777777" w:rsidR="00501E96" w:rsidRPr="0047745F" w:rsidRDefault="00501E96" w:rsidP="009E7AC7">
            <w:pPr>
              <w:spacing w:before="0" w:after="0"/>
              <w:ind w:left="0"/>
              <w:rPr>
                <w:color w:val="FFFFFF" w:themeColor="background1"/>
              </w:rPr>
            </w:pPr>
            <w:r w:rsidRPr="0047745F">
              <w:rPr>
                <w:color w:val="FFFFFF" w:themeColor="background1"/>
              </w:rPr>
              <w:t>Status</w:t>
            </w:r>
          </w:p>
        </w:tc>
        <w:tc>
          <w:tcPr>
            <w:tcW w:w="4677" w:type="dxa"/>
          </w:tcPr>
          <w:p w14:paraId="14FCCC20" w14:textId="78549D5D" w:rsidR="00501E96" w:rsidRPr="0047745F" w:rsidRDefault="00EC0FF9" w:rsidP="009E7AC7">
            <w:pPr>
              <w:spacing w:before="0" w:after="0"/>
              <w:ind w:left="0"/>
            </w:pPr>
            <w:r>
              <w:t>Final - Approved</w:t>
            </w:r>
          </w:p>
        </w:tc>
      </w:tr>
      <w:tr w:rsidR="00501E96" w:rsidRPr="0047745F" w14:paraId="79392C44" w14:textId="77777777" w:rsidTr="009E7AC7">
        <w:tc>
          <w:tcPr>
            <w:tcW w:w="4395" w:type="dxa"/>
            <w:shd w:val="clear" w:color="auto" w:fill="003087" w:themeFill="accent1"/>
          </w:tcPr>
          <w:p w14:paraId="5CA58BDD" w14:textId="77777777" w:rsidR="00501E96" w:rsidRPr="0047745F" w:rsidRDefault="00501E96" w:rsidP="009E7AC7">
            <w:pPr>
              <w:spacing w:before="0" w:after="0"/>
              <w:ind w:left="0"/>
              <w:rPr>
                <w:color w:val="FFFFFF" w:themeColor="background1"/>
              </w:rPr>
            </w:pPr>
            <w:r w:rsidRPr="0047745F">
              <w:rPr>
                <w:color w:val="FFFFFF" w:themeColor="background1"/>
              </w:rPr>
              <w:t>Author / Lead</w:t>
            </w:r>
          </w:p>
        </w:tc>
        <w:tc>
          <w:tcPr>
            <w:tcW w:w="4677" w:type="dxa"/>
          </w:tcPr>
          <w:p w14:paraId="55F37E17" w14:textId="610A9AD7" w:rsidR="00501E96" w:rsidRPr="0047745F" w:rsidRDefault="00770CEE" w:rsidP="009E7AC7">
            <w:pPr>
              <w:spacing w:before="0" w:after="0"/>
              <w:ind w:left="0"/>
            </w:pPr>
            <w:r>
              <w:t>Head of IG &amp; DPO</w:t>
            </w:r>
          </w:p>
        </w:tc>
      </w:tr>
      <w:tr w:rsidR="00501E96" w:rsidRPr="0047745F" w14:paraId="1D7A6CE2" w14:textId="77777777" w:rsidTr="009E7AC7">
        <w:tc>
          <w:tcPr>
            <w:tcW w:w="4395" w:type="dxa"/>
            <w:shd w:val="clear" w:color="auto" w:fill="003087" w:themeFill="accent1"/>
          </w:tcPr>
          <w:p w14:paraId="21642CD5" w14:textId="77777777" w:rsidR="00501E96" w:rsidRPr="0047745F" w:rsidRDefault="00501E96" w:rsidP="009E7AC7">
            <w:pPr>
              <w:spacing w:before="0" w:after="0"/>
              <w:ind w:left="0"/>
              <w:rPr>
                <w:color w:val="FFFFFF" w:themeColor="background1"/>
              </w:rPr>
            </w:pPr>
            <w:r w:rsidRPr="0047745F">
              <w:rPr>
                <w:color w:val="FFFFFF" w:themeColor="background1"/>
              </w:rPr>
              <w:t>Responsible Executive Director</w:t>
            </w:r>
          </w:p>
        </w:tc>
        <w:tc>
          <w:tcPr>
            <w:tcW w:w="4677" w:type="dxa"/>
          </w:tcPr>
          <w:p w14:paraId="1B18B23C" w14:textId="2CE7DCC3" w:rsidR="00501E96" w:rsidRPr="0047745F" w:rsidRDefault="001336EB" w:rsidP="009E7AC7">
            <w:pPr>
              <w:spacing w:before="0" w:after="0"/>
              <w:ind w:left="0"/>
            </w:pPr>
            <w:r>
              <w:t xml:space="preserve">Executive </w:t>
            </w:r>
            <w:r w:rsidR="00501E96" w:rsidRPr="0047745F">
              <w:t xml:space="preserve">Director of </w:t>
            </w:r>
            <w:r>
              <w:t>Finance &amp; Commercial</w:t>
            </w:r>
            <w:r w:rsidR="00501E96" w:rsidRPr="0047745F">
              <w:t xml:space="preserve"> and Senior Information Risk Owner</w:t>
            </w:r>
          </w:p>
        </w:tc>
      </w:tr>
      <w:tr w:rsidR="00501E96" w:rsidRPr="0047745F" w14:paraId="0A9F539F" w14:textId="77777777" w:rsidTr="009E7AC7">
        <w:tc>
          <w:tcPr>
            <w:tcW w:w="4395" w:type="dxa"/>
            <w:shd w:val="clear" w:color="auto" w:fill="003087" w:themeFill="accent1"/>
          </w:tcPr>
          <w:p w14:paraId="7CAFDFB5" w14:textId="77777777" w:rsidR="00501E96" w:rsidRPr="0047745F" w:rsidRDefault="00501E96" w:rsidP="009E7AC7">
            <w:pPr>
              <w:spacing w:before="0" w:after="0"/>
              <w:ind w:left="0"/>
              <w:rPr>
                <w:color w:val="FFFFFF" w:themeColor="background1"/>
              </w:rPr>
            </w:pPr>
            <w:r w:rsidRPr="0047745F">
              <w:rPr>
                <w:color w:val="FFFFFF" w:themeColor="background1"/>
              </w:rPr>
              <w:t>Responsible Committee</w:t>
            </w:r>
          </w:p>
        </w:tc>
        <w:tc>
          <w:tcPr>
            <w:tcW w:w="4677" w:type="dxa"/>
          </w:tcPr>
          <w:p w14:paraId="02261925" w14:textId="7BF8B794" w:rsidR="00501E96" w:rsidRPr="0047745F" w:rsidRDefault="00501E96" w:rsidP="009E7AC7">
            <w:pPr>
              <w:spacing w:before="0" w:after="0"/>
              <w:ind w:left="0"/>
              <w:rPr>
                <w:color w:val="auto"/>
              </w:rPr>
            </w:pPr>
            <w:r w:rsidRPr="0047745F">
              <w:rPr>
                <w:color w:val="auto"/>
              </w:rPr>
              <w:t xml:space="preserve">Audit </w:t>
            </w:r>
            <w:r w:rsidR="00301F6E">
              <w:rPr>
                <w:color w:val="auto"/>
              </w:rPr>
              <w:t xml:space="preserve">Risk &amp; Compliance </w:t>
            </w:r>
            <w:r w:rsidRPr="0047745F">
              <w:rPr>
                <w:color w:val="auto"/>
              </w:rPr>
              <w:t>Committee</w:t>
            </w:r>
          </w:p>
        </w:tc>
      </w:tr>
      <w:tr w:rsidR="00501E96" w:rsidRPr="0047745F" w14:paraId="29CB52B4" w14:textId="77777777" w:rsidTr="009E7AC7">
        <w:tc>
          <w:tcPr>
            <w:tcW w:w="4395" w:type="dxa"/>
            <w:shd w:val="clear" w:color="auto" w:fill="003087" w:themeFill="accent1"/>
          </w:tcPr>
          <w:p w14:paraId="1D57B091" w14:textId="6D63C86E" w:rsidR="00501E96" w:rsidRPr="0047745F" w:rsidRDefault="00501E96" w:rsidP="009E7AC7">
            <w:pPr>
              <w:spacing w:before="0" w:after="0"/>
              <w:ind w:left="0"/>
              <w:rPr>
                <w:color w:val="FFFFFF" w:themeColor="background1"/>
              </w:rPr>
            </w:pPr>
            <w:r w:rsidRPr="0047745F">
              <w:rPr>
                <w:color w:val="FFFFFF" w:themeColor="background1"/>
              </w:rPr>
              <w:t xml:space="preserve">Date </w:t>
            </w:r>
            <w:r w:rsidR="003D4828">
              <w:rPr>
                <w:color w:val="FFFFFF" w:themeColor="background1"/>
              </w:rPr>
              <w:t>Approved</w:t>
            </w:r>
            <w:r w:rsidRPr="0047745F">
              <w:rPr>
                <w:color w:val="FFFFFF" w:themeColor="background1"/>
              </w:rPr>
              <w:t xml:space="preserve"> by Responsible Committee</w:t>
            </w:r>
          </w:p>
        </w:tc>
        <w:tc>
          <w:tcPr>
            <w:tcW w:w="4677" w:type="dxa"/>
          </w:tcPr>
          <w:p w14:paraId="1EC7BEC7" w14:textId="77777777" w:rsidR="00501E96" w:rsidRDefault="00EC0FF9" w:rsidP="009E7AC7">
            <w:pPr>
              <w:spacing w:before="0" w:after="0"/>
              <w:ind w:left="0"/>
              <w:rPr>
                <w:color w:val="auto"/>
              </w:rPr>
            </w:pPr>
            <w:r>
              <w:rPr>
                <w:color w:val="auto"/>
              </w:rPr>
              <w:t>5 March 2026</w:t>
            </w:r>
          </w:p>
          <w:p w14:paraId="481D5ED1" w14:textId="13E7901A" w:rsidR="000754F7" w:rsidRPr="003D4828" w:rsidRDefault="000754F7" w:rsidP="009E7AC7">
            <w:pPr>
              <w:spacing w:before="0" w:after="0"/>
              <w:ind w:left="0"/>
              <w:rPr>
                <w:color w:val="auto"/>
              </w:rPr>
            </w:pPr>
            <w:r>
              <w:rPr>
                <w:color w:val="auto"/>
              </w:rPr>
              <w:t>(MSE ICB Audit Committee)</w:t>
            </w:r>
          </w:p>
        </w:tc>
      </w:tr>
      <w:tr w:rsidR="00501E96" w:rsidRPr="0047745F" w14:paraId="45A9AA18" w14:textId="77777777" w:rsidTr="009E7AC7">
        <w:tc>
          <w:tcPr>
            <w:tcW w:w="4395" w:type="dxa"/>
            <w:shd w:val="clear" w:color="auto" w:fill="003087" w:themeFill="accent1"/>
          </w:tcPr>
          <w:p w14:paraId="78308C38" w14:textId="2B1DEA5D" w:rsidR="00501E96" w:rsidRPr="0047745F" w:rsidRDefault="00501E96" w:rsidP="009E7AC7">
            <w:pPr>
              <w:spacing w:before="0" w:after="0"/>
              <w:ind w:left="0"/>
              <w:rPr>
                <w:color w:val="FFFFFF" w:themeColor="background1"/>
              </w:rPr>
            </w:pPr>
            <w:r w:rsidRPr="0047745F">
              <w:rPr>
                <w:color w:val="FFFFFF" w:themeColor="background1"/>
              </w:rPr>
              <w:t xml:space="preserve">Date </w:t>
            </w:r>
            <w:r w:rsidR="003D4828">
              <w:rPr>
                <w:color w:val="FFFFFF" w:themeColor="background1"/>
              </w:rPr>
              <w:t>Ratified</w:t>
            </w:r>
            <w:r w:rsidRPr="0047745F">
              <w:rPr>
                <w:color w:val="FFFFFF" w:themeColor="background1"/>
              </w:rPr>
              <w:t xml:space="preserve"> by Board</w:t>
            </w:r>
          </w:p>
        </w:tc>
        <w:tc>
          <w:tcPr>
            <w:tcW w:w="4677" w:type="dxa"/>
          </w:tcPr>
          <w:p w14:paraId="79802F76" w14:textId="2E36BE51" w:rsidR="00501E96" w:rsidRPr="0047745F" w:rsidRDefault="000754F7" w:rsidP="009E7AC7">
            <w:pPr>
              <w:spacing w:before="0" w:after="0"/>
              <w:ind w:left="0"/>
              <w:rPr>
                <w:color w:val="auto"/>
                <w:highlight w:val="yellow"/>
              </w:rPr>
            </w:pPr>
            <w:r w:rsidRPr="000754F7">
              <w:rPr>
                <w:color w:val="auto"/>
              </w:rPr>
              <w:t>1 April 2026</w:t>
            </w:r>
          </w:p>
        </w:tc>
      </w:tr>
      <w:tr w:rsidR="00501E96" w:rsidRPr="0047745F" w14:paraId="6DD43EF4" w14:textId="77777777" w:rsidTr="009E7AC7">
        <w:tc>
          <w:tcPr>
            <w:tcW w:w="4395" w:type="dxa"/>
            <w:shd w:val="clear" w:color="auto" w:fill="003087" w:themeFill="accent1"/>
          </w:tcPr>
          <w:p w14:paraId="18EF27AC" w14:textId="77777777" w:rsidR="00501E96" w:rsidRPr="0047745F" w:rsidRDefault="00501E96" w:rsidP="009E7AC7">
            <w:pPr>
              <w:spacing w:before="0" w:after="0"/>
              <w:ind w:left="0"/>
              <w:rPr>
                <w:color w:val="FFFFFF" w:themeColor="background1"/>
              </w:rPr>
            </w:pPr>
            <w:r w:rsidRPr="0047745F">
              <w:rPr>
                <w:color w:val="FFFFFF" w:themeColor="background1"/>
              </w:rPr>
              <w:t>Next Review Date</w:t>
            </w:r>
          </w:p>
        </w:tc>
        <w:tc>
          <w:tcPr>
            <w:tcW w:w="4677" w:type="dxa"/>
          </w:tcPr>
          <w:p w14:paraId="29D1B9DE" w14:textId="48C2A5FD" w:rsidR="00501E96" w:rsidRPr="0047745F" w:rsidRDefault="000754F7" w:rsidP="009E7AC7">
            <w:pPr>
              <w:spacing w:before="0" w:after="0"/>
              <w:ind w:left="0"/>
              <w:rPr>
                <w:color w:val="auto"/>
              </w:rPr>
            </w:pPr>
            <w:r>
              <w:rPr>
                <w:color w:val="auto"/>
              </w:rPr>
              <w:t>April 2028</w:t>
            </w:r>
          </w:p>
        </w:tc>
      </w:tr>
      <w:tr w:rsidR="00501E96" w:rsidRPr="0047745F" w14:paraId="00E5AD7D" w14:textId="77777777" w:rsidTr="009E7AC7">
        <w:tc>
          <w:tcPr>
            <w:tcW w:w="4395" w:type="dxa"/>
            <w:shd w:val="clear" w:color="auto" w:fill="003087" w:themeFill="accent1"/>
          </w:tcPr>
          <w:p w14:paraId="02801785" w14:textId="77777777" w:rsidR="00501E96" w:rsidRPr="0047745F" w:rsidRDefault="00501E96" w:rsidP="009E7AC7">
            <w:pPr>
              <w:spacing w:before="0" w:after="0"/>
              <w:ind w:left="0"/>
              <w:rPr>
                <w:color w:val="FFFFFF" w:themeColor="background1"/>
              </w:rPr>
            </w:pPr>
            <w:r w:rsidRPr="0047745F">
              <w:rPr>
                <w:color w:val="FFFFFF" w:themeColor="background1"/>
              </w:rPr>
              <w:t>Target Audience</w:t>
            </w:r>
          </w:p>
        </w:tc>
        <w:tc>
          <w:tcPr>
            <w:tcW w:w="4677" w:type="dxa"/>
          </w:tcPr>
          <w:p w14:paraId="07130CFB" w14:textId="3502059D" w:rsidR="00501E96" w:rsidRPr="0047745F" w:rsidRDefault="00501E96" w:rsidP="009E7AC7">
            <w:pPr>
              <w:ind w:left="0"/>
              <w:rPr>
                <w:color w:val="auto"/>
              </w:rPr>
            </w:pPr>
            <w:r w:rsidRPr="0047745F">
              <w:rPr>
                <w:color w:val="auto"/>
              </w:rPr>
              <w:t xml:space="preserve">All ICB Board members and staff (including temporary/bank/agency/work experience staff, students and volunteers), </w:t>
            </w:r>
            <w:r w:rsidRPr="0047745F">
              <w:t xml:space="preserve">contractors engaged by the ICS Body, Staff from other </w:t>
            </w:r>
            <w:r w:rsidR="000754F7">
              <w:t xml:space="preserve">Essex </w:t>
            </w:r>
            <w:r w:rsidRPr="0047745F">
              <w:t>Partnership organisations (including those working within ICS Body facilities), Patients and members of the public (visitors, individuals on work experience).</w:t>
            </w:r>
          </w:p>
        </w:tc>
      </w:tr>
      <w:tr w:rsidR="00501E96" w:rsidRPr="0047745F" w14:paraId="6B403FE5" w14:textId="77777777" w:rsidTr="009E7AC7">
        <w:tc>
          <w:tcPr>
            <w:tcW w:w="4395" w:type="dxa"/>
            <w:shd w:val="clear" w:color="auto" w:fill="003087" w:themeFill="accent1"/>
          </w:tcPr>
          <w:p w14:paraId="063D56A4" w14:textId="77777777" w:rsidR="00501E96" w:rsidRPr="0047745F" w:rsidRDefault="00501E96" w:rsidP="009E7AC7">
            <w:pPr>
              <w:spacing w:before="0" w:after="0"/>
              <w:ind w:left="0"/>
              <w:rPr>
                <w:color w:val="FFFFFF" w:themeColor="background1"/>
              </w:rPr>
            </w:pPr>
            <w:r w:rsidRPr="0047745F">
              <w:rPr>
                <w:color w:val="FFFFFF" w:themeColor="background1"/>
              </w:rPr>
              <w:t xml:space="preserve">Stakeholders engaged in development of Policy (internal and external) </w:t>
            </w:r>
          </w:p>
        </w:tc>
        <w:tc>
          <w:tcPr>
            <w:tcW w:w="4677" w:type="dxa"/>
          </w:tcPr>
          <w:p w14:paraId="7A318BAC" w14:textId="77777777" w:rsidR="00501E96" w:rsidRPr="0047745F" w:rsidRDefault="00501E96" w:rsidP="00501E96">
            <w:pPr>
              <w:numPr>
                <w:ilvl w:val="0"/>
                <w:numId w:val="45"/>
              </w:numPr>
              <w:spacing w:before="0" w:after="0"/>
              <w:ind w:left="320" w:hanging="284"/>
              <w:contextualSpacing/>
              <w:rPr>
                <w:rFonts w:cs="Times New Roman (Body CS)"/>
              </w:rPr>
            </w:pPr>
            <w:r w:rsidRPr="0047745F">
              <w:t>Information Governance Team.</w:t>
            </w:r>
          </w:p>
          <w:p w14:paraId="59C84FD3" w14:textId="77777777" w:rsidR="00501E96" w:rsidRPr="0047745F" w:rsidRDefault="00501E96" w:rsidP="00501E96">
            <w:pPr>
              <w:numPr>
                <w:ilvl w:val="0"/>
                <w:numId w:val="45"/>
              </w:numPr>
              <w:spacing w:before="0" w:after="0"/>
              <w:ind w:left="320" w:hanging="284"/>
              <w:contextualSpacing/>
              <w:rPr>
                <w:rFonts w:cs="Times New Roman (Body CS)"/>
              </w:rPr>
            </w:pPr>
            <w:r w:rsidRPr="0047745F">
              <w:t>Information Governance Steering Group.</w:t>
            </w:r>
          </w:p>
          <w:p w14:paraId="74AB372D" w14:textId="77777777" w:rsidR="00501E96" w:rsidRPr="0047745F" w:rsidRDefault="00501E96" w:rsidP="00501E96">
            <w:pPr>
              <w:numPr>
                <w:ilvl w:val="0"/>
                <w:numId w:val="45"/>
              </w:numPr>
              <w:spacing w:before="0" w:after="0"/>
              <w:ind w:left="320" w:hanging="284"/>
              <w:contextualSpacing/>
              <w:rPr>
                <w:rFonts w:cs="Times New Roman (Body CS)"/>
              </w:rPr>
            </w:pPr>
            <w:r w:rsidRPr="0047745F">
              <w:rPr>
                <w:rFonts w:cs="Times New Roman (Body CS)"/>
              </w:rPr>
              <w:t>Audit Committee.</w:t>
            </w:r>
          </w:p>
          <w:p w14:paraId="6770BE45" w14:textId="77777777" w:rsidR="00501E96" w:rsidRPr="0047745F" w:rsidRDefault="00501E96" w:rsidP="009E7AC7">
            <w:pPr>
              <w:spacing w:before="0" w:after="0"/>
              <w:ind w:left="320"/>
              <w:contextualSpacing/>
              <w:rPr>
                <w:rFonts w:cs="Times New Roman (Body CS)"/>
              </w:rPr>
            </w:pPr>
          </w:p>
        </w:tc>
      </w:tr>
      <w:tr w:rsidR="00501E96" w:rsidRPr="0047745F" w14:paraId="0ECA422B" w14:textId="77777777" w:rsidTr="009E7AC7">
        <w:tc>
          <w:tcPr>
            <w:tcW w:w="4395" w:type="dxa"/>
            <w:shd w:val="clear" w:color="auto" w:fill="003087" w:themeFill="accent1"/>
          </w:tcPr>
          <w:p w14:paraId="1AE02470" w14:textId="77777777" w:rsidR="00501E96" w:rsidRPr="0047745F" w:rsidRDefault="00501E96" w:rsidP="009E7AC7">
            <w:pPr>
              <w:spacing w:before="0" w:after="0"/>
              <w:ind w:left="0"/>
              <w:rPr>
                <w:color w:val="FFFFFF" w:themeColor="background1"/>
              </w:rPr>
            </w:pPr>
            <w:r w:rsidRPr="0047745F">
              <w:rPr>
                <w:color w:val="FFFFFF" w:themeColor="background1"/>
              </w:rPr>
              <w:t>Impact Assessments Undertaken</w:t>
            </w:r>
          </w:p>
        </w:tc>
        <w:tc>
          <w:tcPr>
            <w:tcW w:w="4677" w:type="dxa"/>
          </w:tcPr>
          <w:p w14:paraId="23E29410" w14:textId="77777777" w:rsidR="00501E96" w:rsidRPr="0047745F" w:rsidRDefault="00501E96" w:rsidP="00501E96">
            <w:pPr>
              <w:numPr>
                <w:ilvl w:val="0"/>
                <w:numId w:val="44"/>
              </w:numPr>
              <w:spacing w:before="0" w:after="0"/>
              <w:ind w:left="345" w:hanging="284"/>
              <w:contextualSpacing/>
              <w:rPr>
                <w:rFonts w:cstheme="minorHAnsi"/>
                <w:b/>
                <w:bCs/>
              </w:rPr>
            </w:pPr>
            <w:r w:rsidRPr="0047745F">
              <w:rPr>
                <w:rFonts w:cs="Times New Roman (Body CS)"/>
              </w:rPr>
              <w:t>Equality and Health Inequalities Impact Assessment – completed.</w:t>
            </w:r>
          </w:p>
          <w:p w14:paraId="4656E634" w14:textId="77777777" w:rsidR="00501E96" w:rsidRPr="0047745F" w:rsidRDefault="00501E96" w:rsidP="009E7AC7">
            <w:pPr>
              <w:spacing w:before="0" w:after="0"/>
              <w:ind w:left="345"/>
              <w:contextualSpacing/>
              <w:rPr>
                <w:rFonts w:cstheme="minorHAnsi"/>
                <w:b/>
                <w:bCs/>
              </w:rPr>
            </w:pPr>
          </w:p>
        </w:tc>
      </w:tr>
    </w:tbl>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B17630">
        <w:trPr>
          <w:trHeight w:val="489"/>
          <w:tblHeader/>
        </w:trPr>
        <w:tc>
          <w:tcPr>
            <w:tcW w:w="1096"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73"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10"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37"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7648F7" w14:paraId="1A74837A" w14:textId="77777777" w:rsidTr="00B17630">
        <w:trPr>
          <w:trHeight w:val="424"/>
        </w:trPr>
        <w:tc>
          <w:tcPr>
            <w:tcW w:w="1096" w:type="dxa"/>
            <w:vAlign w:val="center"/>
          </w:tcPr>
          <w:p w14:paraId="3C9C49C5" w14:textId="6B19885E" w:rsidR="007648F7" w:rsidRDefault="00F669B8" w:rsidP="007E139E">
            <w:pPr>
              <w:pStyle w:val="NoSpacing"/>
            </w:pPr>
            <w:r>
              <w:t>0.1</w:t>
            </w:r>
          </w:p>
        </w:tc>
        <w:tc>
          <w:tcPr>
            <w:tcW w:w="1073" w:type="dxa"/>
            <w:vAlign w:val="center"/>
          </w:tcPr>
          <w:p w14:paraId="52C6EB00" w14:textId="2B32D3B8" w:rsidR="007D3E4C" w:rsidRDefault="00F669B8" w:rsidP="007E139E">
            <w:pPr>
              <w:pStyle w:val="NoSpacing"/>
            </w:pPr>
            <w:r>
              <w:t>11/02/26</w:t>
            </w:r>
          </w:p>
        </w:tc>
        <w:tc>
          <w:tcPr>
            <w:tcW w:w="3010" w:type="dxa"/>
            <w:vAlign w:val="center"/>
          </w:tcPr>
          <w:p w14:paraId="34323013" w14:textId="11C3325E" w:rsidR="007648F7" w:rsidRDefault="00F669B8" w:rsidP="007E139E">
            <w:pPr>
              <w:pStyle w:val="NoSpacing"/>
            </w:pPr>
            <w:r>
              <w:t>Jane Marley. Head of IG &amp; DPO</w:t>
            </w:r>
          </w:p>
        </w:tc>
        <w:tc>
          <w:tcPr>
            <w:tcW w:w="3837" w:type="dxa"/>
            <w:vAlign w:val="center"/>
          </w:tcPr>
          <w:p w14:paraId="046B10EA" w14:textId="77777777" w:rsidR="007648F7" w:rsidRDefault="007648F7" w:rsidP="007E139E">
            <w:pPr>
              <w:pStyle w:val="NoSpacing"/>
            </w:pPr>
            <w:r>
              <w:t>First version of the policy</w:t>
            </w:r>
          </w:p>
        </w:tc>
      </w:tr>
      <w:tr w:rsidR="00FD2B5D" w14:paraId="3D78C677" w14:textId="77777777" w:rsidTr="00B17630">
        <w:trPr>
          <w:trHeight w:val="424"/>
        </w:trPr>
        <w:tc>
          <w:tcPr>
            <w:tcW w:w="1096" w:type="dxa"/>
            <w:vAlign w:val="center"/>
          </w:tcPr>
          <w:p w14:paraId="04931F40" w14:textId="05E5B53A" w:rsidR="00FD2B5D" w:rsidRDefault="000754F7" w:rsidP="00546A28">
            <w:pPr>
              <w:pStyle w:val="NoSpacing"/>
            </w:pPr>
            <w:r>
              <w:t>1.0</w:t>
            </w:r>
          </w:p>
        </w:tc>
        <w:tc>
          <w:tcPr>
            <w:tcW w:w="1073" w:type="dxa"/>
            <w:vAlign w:val="center"/>
          </w:tcPr>
          <w:p w14:paraId="1B227E4B" w14:textId="439BE21E" w:rsidR="00FD2B5D" w:rsidRDefault="00767F8F" w:rsidP="00546A28">
            <w:pPr>
              <w:pStyle w:val="NoSpacing"/>
            </w:pPr>
            <w:r>
              <w:t>05/03</w:t>
            </w:r>
            <w:r w:rsidR="00A425F1">
              <w:t>/26</w:t>
            </w:r>
          </w:p>
        </w:tc>
        <w:tc>
          <w:tcPr>
            <w:tcW w:w="3010" w:type="dxa"/>
            <w:vAlign w:val="center"/>
          </w:tcPr>
          <w:p w14:paraId="1553C4E3" w14:textId="7260AF8B" w:rsidR="00FD2B5D" w:rsidRDefault="00767F8F" w:rsidP="00546A28">
            <w:pPr>
              <w:pStyle w:val="NoSpacing"/>
            </w:pPr>
            <w:r>
              <w:t>Helen Chasney, Governance Senior Officer</w:t>
            </w:r>
          </w:p>
        </w:tc>
        <w:tc>
          <w:tcPr>
            <w:tcW w:w="3837" w:type="dxa"/>
            <w:vAlign w:val="center"/>
          </w:tcPr>
          <w:p w14:paraId="49B4F070" w14:textId="5F2AEF87" w:rsidR="00FD2B5D" w:rsidRDefault="00767F8F" w:rsidP="00546A28">
            <w:pPr>
              <w:pStyle w:val="NoSpacing"/>
            </w:pPr>
            <w:r>
              <w:t>Final – Approved version</w:t>
            </w:r>
          </w:p>
        </w:tc>
      </w:tr>
      <w:tr w:rsidR="00D14F89" w14:paraId="2CFAF5E4" w14:textId="77777777" w:rsidTr="00B13280">
        <w:trPr>
          <w:trHeight w:val="402"/>
        </w:trPr>
        <w:tc>
          <w:tcPr>
            <w:tcW w:w="1096" w:type="dxa"/>
            <w:vAlign w:val="center"/>
          </w:tcPr>
          <w:p w14:paraId="3FA1A320" w14:textId="2D42F4AF" w:rsidR="00D14F89" w:rsidRDefault="00D14F89" w:rsidP="00D14F89">
            <w:pPr>
              <w:pStyle w:val="NoSpacing"/>
            </w:pPr>
          </w:p>
        </w:tc>
        <w:tc>
          <w:tcPr>
            <w:tcW w:w="1073" w:type="dxa"/>
            <w:vAlign w:val="center"/>
          </w:tcPr>
          <w:p w14:paraId="36FBD20D" w14:textId="4B7A48AD" w:rsidR="00D14F89" w:rsidRDefault="00D14F89" w:rsidP="00D14F89">
            <w:pPr>
              <w:pStyle w:val="NoSpacing"/>
            </w:pPr>
          </w:p>
        </w:tc>
        <w:tc>
          <w:tcPr>
            <w:tcW w:w="3010" w:type="dxa"/>
          </w:tcPr>
          <w:p w14:paraId="75B604E0" w14:textId="704CC04D" w:rsidR="00D14F89" w:rsidRDefault="00D14F89" w:rsidP="00D14F89">
            <w:pPr>
              <w:pStyle w:val="NoSpacing"/>
            </w:pPr>
          </w:p>
        </w:tc>
        <w:tc>
          <w:tcPr>
            <w:tcW w:w="3837" w:type="dxa"/>
          </w:tcPr>
          <w:p w14:paraId="62E60281" w14:textId="1D480DF9" w:rsidR="00D14F89" w:rsidRDefault="00D14F89" w:rsidP="00D14F89">
            <w:pPr>
              <w:pStyle w:val="NoSpacing"/>
            </w:pPr>
          </w:p>
        </w:tc>
      </w:tr>
      <w:tr w:rsidR="004A104C" w14:paraId="6F3AAFBD" w14:textId="77777777" w:rsidTr="003D22B0">
        <w:trPr>
          <w:trHeight w:val="402"/>
        </w:trPr>
        <w:tc>
          <w:tcPr>
            <w:tcW w:w="1096" w:type="dxa"/>
            <w:vAlign w:val="center"/>
          </w:tcPr>
          <w:p w14:paraId="5AF4B953" w14:textId="424829C7" w:rsidR="004A104C" w:rsidRDefault="004A104C" w:rsidP="004A104C">
            <w:pPr>
              <w:pStyle w:val="NoSpacing"/>
            </w:pPr>
          </w:p>
        </w:tc>
        <w:tc>
          <w:tcPr>
            <w:tcW w:w="1073" w:type="dxa"/>
            <w:vAlign w:val="center"/>
          </w:tcPr>
          <w:p w14:paraId="79767C84" w14:textId="05DE7556" w:rsidR="004A104C" w:rsidRDefault="004A104C" w:rsidP="004A104C">
            <w:pPr>
              <w:pStyle w:val="NoSpacing"/>
            </w:pPr>
          </w:p>
        </w:tc>
        <w:tc>
          <w:tcPr>
            <w:tcW w:w="3010" w:type="dxa"/>
          </w:tcPr>
          <w:p w14:paraId="5193CC36" w14:textId="44EAFC50" w:rsidR="004A104C" w:rsidRDefault="004A104C" w:rsidP="004A104C">
            <w:pPr>
              <w:pStyle w:val="NoSpacing"/>
            </w:pPr>
          </w:p>
        </w:tc>
        <w:tc>
          <w:tcPr>
            <w:tcW w:w="3837" w:type="dxa"/>
          </w:tcPr>
          <w:p w14:paraId="2E0E21FD" w14:textId="7CB19D43" w:rsidR="004A104C" w:rsidRDefault="004A104C" w:rsidP="004A104C">
            <w:pPr>
              <w:pStyle w:val="NoSpacing"/>
            </w:pPr>
          </w:p>
        </w:tc>
      </w:tr>
    </w:tbl>
    <w:p w14:paraId="4E75AD1B" w14:textId="358AAC5C" w:rsidR="00FD2B5D" w:rsidRPr="00DA22B6" w:rsidRDefault="000F560D" w:rsidP="00FD2B5D">
      <w:pPr>
        <w:pStyle w:val="Heading1"/>
      </w:pPr>
      <w:r>
        <w:lastRenderedPageBreak/>
        <w:t>Contents</w:t>
      </w:r>
    </w:p>
    <w:p w14:paraId="30929736" w14:textId="7ADE8BBC" w:rsidR="00ED526D" w:rsidRDefault="000665B0">
      <w:pPr>
        <w:pStyle w:val="TOC1"/>
        <w:rPr>
          <w:rFonts w:eastAsiaTheme="minorEastAsia"/>
          <w:b w:val="0"/>
          <w:noProof/>
          <w:color w:val="auto"/>
          <w:kern w:val="2"/>
          <w:lang w:eastAsia="en-GB"/>
          <w14:ligatures w14:val="standardContextual"/>
        </w:rPr>
      </w:pPr>
      <w:r w:rsidRPr="006D11A4">
        <w:rPr>
          <w:rFonts w:ascii="AppleSystemUIFont" w:hAnsi="AppleSystemUIFont" w:cs="AppleSystemUIFont"/>
          <w:b w:val="0"/>
          <w:sz w:val="26"/>
          <w:szCs w:val="26"/>
        </w:rPr>
        <w:fldChar w:fldCharType="begin"/>
      </w:r>
      <w:r w:rsidRPr="006D11A4">
        <w:rPr>
          <w:rFonts w:ascii="AppleSystemUIFont" w:hAnsi="AppleSystemUIFont" w:cs="AppleSystemUIFont"/>
          <w:b w:val="0"/>
          <w:sz w:val="26"/>
          <w:szCs w:val="26"/>
        </w:rPr>
        <w:instrText xml:space="preserve"> TOC \h \z \t "Heading 2,1,Heading 3,2" </w:instrText>
      </w:r>
      <w:r w:rsidRPr="006D11A4">
        <w:rPr>
          <w:rFonts w:ascii="AppleSystemUIFont" w:hAnsi="AppleSystemUIFont" w:cs="AppleSystemUIFont"/>
          <w:b w:val="0"/>
          <w:sz w:val="26"/>
          <w:szCs w:val="26"/>
        </w:rPr>
        <w:fldChar w:fldCharType="separate"/>
      </w:r>
      <w:hyperlink w:anchor="_Toc222821790" w:history="1">
        <w:r w:rsidR="00ED526D" w:rsidRPr="00A20308">
          <w:rPr>
            <w:rStyle w:val="Hyperlink"/>
            <w:noProof/>
          </w:rPr>
          <w:t>1.</w:t>
        </w:r>
        <w:r w:rsidR="00ED526D">
          <w:rPr>
            <w:rFonts w:eastAsiaTheme="minorEastAsia"/>
            <w:b w:val="0"/>
            <w:noProof/>
            <w:color w:val="auto"/>
            <w:kern w:val="2"/>
            <w:lang w:eastAsia="en-GB"/>
            <w14:ligatures w14:val="standardContextual"/>
          </w:rPr>
          <w:tab/>
        </w:r>
        <w:r w:rsidR="00ED526D" w:rsidRPr="00A20308">
          <w:rPr>
            <w:rStyle w:val="Hyperlink"/>
            <w:noProof/>
          </w:rPr>
          <w:t>Introduction</w:t>
        </w:r>
        <w:r w:rsidR="00ED526D">
          <w:rPr>
            <w:noProof/>
            <w:webHidden/>
          </w:rPr>
          <w:tab/>
        </w:r>
        <w:r w:rsidR="00ED526D">
          <w:rPr>
            <w:noProof/>
            <w:webHidden/>
          </w:rPr>
          <w:fldChar w:fldCharType="begin"/>
        </w:r>
        <w:r w:rsidR="00ED526D">
          <w:rPr>
            <w:noProof/>
            <w:webHidden/>
          </w:rPr>
          <w:instrText xml:space="preserve"> PAGEREF _Toc222821790 \h </w:instrText>
        </w:r>
        <w:r w:rsidR="00ED526D">
          <w:rPr>
            <w:noProof/>
            <w:webHidden/>
          </w:rPr>
        </w:r>
        <w:r w:rsidR="00ED526D">
          <w:rPr>
            <w:noProof/>
            <w:webHidden/>
          </w:rPr>
          <w:fldChar w:fldCharType="separate"/>
        </w:r>
        <w:r w:rsidR="00233769">
          <w:rPr>
            <w:noProof/>
            <w:webHidden/>
          </w:rPr>
          <w:t>4</w:t>
        </w:r>
        <w:r w:rsidR="00ED526D">
          <w:rPr>
            <w:noProof/>
            <w:webHidden/>
          </w:rPr>
          <w:fldChar w:fldCharType="end"/>
        </w:r>
      </w:hyperlink>
    </w:p>
    <w:p w14:paraId="02BFC318" w14:textId="65FB0F36" w:rsidR="00ED526D" w:rsidRDefault="00ED526D">
      <w:pPr>
        <w:pStyle w:val="TOC1"/>
        <w:rPr>
          <w:rFonts w:eastAsiaTheme="minorEastAsia"/>
          <w:b w:val="0"/>
          <w:noProof/>
          <w:color w:val="auto"/>
          <w:kern w:val="2"/>
          <w:lang w:eastAsia="en-GB"/>
          <w14:ligatures w14:val="standardContextual"/>
        </w:rPr>
      </w:pPr>
      <w:hyperlink w:anchor="_Toc222821791" w:history="1">
        <w:r w:rsidRPr="00A20308">
          <w:rPr>
            <w:rStyle w:val="Hyperlink"/>
            <w:noProof/>
          </w:rPr>
          <w:t>2.</w:t>
        </w:r>
        <w:r>
          <w:rPr>
            <w:rFonts w:eastAsiaTheme="minorEastAsia"/>
            <w:b w:val="0"/>
            <w:noProof/>
            <w:color w:val="auto"/>
            <w:kern w:val="2"/>
            <w:lang w:eastAsia="en-GB"/>
            <w14:ligatures w14:val="standardContextual"/>
          </w:rPr>
          <w:tab/>
        </w:r>
        <w:r w:rsidRPr="00A20308">
          <w:rPr>
            <w:rStyle w:val="Hyperlink"/>
            <w:noProof/>
          </w:rPr>
          <w:t>Purpose / Policy Statement</w:t>
        </w:r>
        <w:r>
          <w:rPr>
            <w:noProof/>
            <w:webHidden/>
          </w:rPr>
          <w:tab/>
        </w:r>
        <w:r>
          <w:rPr>
            <w:noProof/>
            <w:webHidden/>
          </w:rPr>
          <w:fldChar w:fldCharType="begin"/>
        </w:r>
        <w:r>
          <w:rPr>
            <w:noProof/>
            <w:webHidden/>
          </w:rPr>
          <w:instrText xml:space="preserve"> PAGEREF _Toc222821791 \h </w:instrText>
        </w:r>
        <w:r>
          <w:rPr>
            <w:noProof/>
            <w:webHidden/>
          </w:rPr>
        </w:r>
        <w:r>
          <w:rPr>
            <w:noProof/>
            <w:webHidden/>
          </w:rPr>
          <w:fldChar w:fldCharType="separate"/>
        </w:r>
        <w:r w:rsidR="00233769">
          <w:rPr>
            <w:noProof/>
            <w:webHidden/>
          </w:rPr>
          <w:t>4</w:t>
        </w:r>
        <w:r>
          <w:rPr>
            <w:noProof/>
            <w:webHidden/>
          </w:rPr>
          <w:fldChar w:fldCharType="end"/>
        </w:r>
      </w:hyperlink>
    </w:p>
    <w:p w14:paraId="11AC2658" w14:textId="574768C7" w:rsidR="00ED526D" w:rsidRDefault="00ED526D">
      <w:pPr>
        <w:pStyle w:val="TOC1"/>
        <w:rPr>
          <w:rFonts w:eastAsiaTheme="minorEastAsia"/>
          <w:b w:val="0"/>
          <w:noProof/>
          <w:color w:val="auto"/>
          <w:kern w:val="2"/>
          <w:lang w:eastAsia="en-GB"/>
          <w14:ligatures w14:val="standardContextual"/>
        </w:rPr>
      </w:pPr>
      <w:hyperlink w:anchor="_Toc222821792" w:history="1">
        <w:r w:rsidRPr="00A20308">
          <w:rPr>
            <w:rStyle w:val="Hyperlink"/>
            <w:noProof/>
          </w:rPr>
          <w:t>3.</w:t>
        </w:r>
        <w:r>
          <w:rPr>
            <w:rFonts w:eastAsiaTheme="minorEastAsia"/>
            <w:b w:val="0"/>
            <w:noProof/>
            <w:color w:val="auto"/>
            <w:kern w:val="2"/>
            <w:lang w:eastAsia="en-GB"/>
            <w14:ligatures w14:val="standardContextual"/>
          </w:rPr>
          <w:tab/>
        </w:r>
        <w:r w:rsidRPr="00A20308">
          <w:rPr>
            <w:rStyle w:val="Hyperlink"/>
            <w:noProof/>
          </w:rPr>
          <w:t>Scope</w:t>
        </w:r>
        <w:r>
          <w:rPr>
            <w:noProof/>
            <w:webHidden/>
          </w:rPr>
          <w:tab/>
        </w:r>
        <w:r>
          <w:rPr>
            <w:noProof/>
            <w:webHidden/>
          </w:rPr>
          <w:fldChar w:fldCharType="begin"/>
        </w:r>
        <w:r>
          <w:rPr>
            <w:noProof/>
            <w:webHidden/>
          </w:rPr>
          <w:instrText xml:space="preserve"> PAGEREF _Toc222821792 \h </w:instrText>
        </w:r>
        <w:r>
          <w:rPr>
            <w:noProof/>
            <w:webHidden/>
          </w:rPr>
        </w:r>
        <w:r>
          <w:rPr>
            <w:noProof/>
            <w:webHidden/>
          </w:rPr>
          <w:fldChar w:fldCharType="separate"/>
        </w:r>
        <w:r w:rsidR="00233769">
          <w:rPr>
            <w:noProof/>
            <w:webHidden/>
          </w:rPr>
          <w:t>5</w:t>
        </w:r>
        <w:r>
          <w:rPr>
            <w:noProof/>
            <w:webHidden/>
          </w:rPr>
          <w:fldChar w:fldCharType="end"/>
        </w:r>
      </w:hyperlink>
    </w:p>
    <w:p w14:paraId="12369C65" w14:textId="53FC2225" w:rsidR="00ED526D" w:rsidRDefault="00ED526D">
      <w:pPr>
        <w:pStyle w:val="TOC1"/>
        <w:rPr>
          <w:rFonts w:eastAsiaTheme="minorEastAsia"/>
          <w:b w:val="0"/>
          <w:noProof/>
          <w:color w:val="auto"/>
          <w:kern w:val="2"/>
          <w:lang w:eastAsia="en-GB"/>
          <w14:ligatures w14:val="standardContextual"/>
        </w:rPr>
      </w:pPr>
      <w:hyperlink w:anchor="_Toc222821795" w:history="1">
        <w:r w:rsidRPr="00A20308">
          <w:rPr>
            <w:rStyle w:val="Hyperlink"/>
            <w:noProof/>
          </w:rPr>
          <w:t>4.</w:t>
        </w:r>
        <w:r>
          <w:rPr>
            <w:rFonts w:eastAsiaTheme="minorEastAsia"/>
            <w:b w:val="0"/>
            <w:noProof/>
            <w:color w:val="auto"/>
            <w:kern w:val="2"/>
            <w:lang w:eastAsia="en-GB"/>
            <w14:ligatures w14:val="standardContextual"/>
          </w:rPr>
          <w:tab/>
        </w:r>
        <w:r w:rsidRPr="00A20308">
          <w:rPr>
            <w:rStyle w:val="Hyperlink"/>
            <w:noProof/>
          </w:rPr>
          <w:t>Definitions</w:t>
        </w:r>
        <w:r>
          <w:rPr>
            <w:noProof/>
            <w:webHidden/>
          </w:rPr>
          <w:tab/>
        </w:r>
        <w:r>
          <w:rPr>
            <w:noProof/>
            <w:webHidden/>
          </w:rPr>
          <w:fldChar w:fldCharType="begin"/>
        </w:r>
        <w:r>
          <w:rPr>
            <w:noProof/>
            <w:webHidden/>
          </w:rPr>
          <w:instrText xml:space="preserve"> PAGEREF _Toc222821795 \h </w:instrText>
        </w:r>
        <w:r>
          <w:rPr>
            <w:noProof/>
            <w:webHidden/>
          </w:rPr>
        </w:r>
        <w:r>
          <w:rPr>
            <w:noProof/>
            <w:webHidden/>
          </w:rPr>
          <w:fldChar w:fldCharType="separate"/>
        </w:r>
        <w:r w:rsidR="00233769">
          <w:rPr>
            <w:noProof/>
            <w:webHidden/>
          </w:rPr>
          <w:t>5</w:t>
        </w:r>
        <w:r>
          <w:rPr>
            <w:noProof/>
            <w:webHidden/>
          </w:rPr>
          <w:fldChar w:fldCharType="end"/>
        </w:r>
      </w:hyperlink>
    </w:p>
    <w:p w14:paraId="541A7A73" w14:textId="35DFFDAF" w:rsidR="00ED526D" w:rsidRDefault="00ED526D">
      <w:pPr>
        <w:pStyle w:val="TOC1"/>
        <w:rPr>
          <w:rFonts w:eastAsiaTheme="minorEastAsia"/>
          <w:b w:val="0"/>
          <w:noProof/>
          <w:color w:val="auto"/>
          <w:kern w:val="2"/>
          <w:lang w:eastAsia="en-GB"/>
          <w14:ligatures w14:val="standardContextual"/>
        </w:rPr>
      </w:pPr>
      <w:hyperlink w:anchor="_Toc222821796" w:history="1">
        <w:r w:rsidRPr="00A20308">
          <w:rPr>
            <w:rStyle w:val="Hyperlink"/>
            <w:noProof/>
          </w:rPr>
          <w:t>5.</w:t>
        </w:r>
        <w:r>
          <w:rPr>
            <w:rFonts w:eastAsiaTheme="minorEastAsia"/>
            <w:b w:val="0"/>
            <w:noProof/>
            <w:color w:val="auto"/>
            <w:kern w:val="2"/>
            <w:lang w:eastAsia="en-GB"/>
            <w14:ligatures w14:val="standardContextual"/>
          </w:rPr>
          <w:tab/>
        </w:r>
        <w:r w:rsidRPr="00A20308">
          <w:rPr>
            <w:rStyle w:val="Hyperlink"/>
            <w:noProof/>
          </w:rPr>
          <w:t>Roles and Responsibilities</w:t>
        </w:r>
        <w:r>
          <w:rPr>
            <w:noProof/>
            <w:webHidden/>
          </w:rPr>
          <w:tab/>
        </w:r>
        <w:r>
          <w:rPr>
            <w:noProof/>
            <w:webHidden/>
          </w:rPr>
          <w:fldChar w:fldCharType="begin"/>
        </w:r>
        <w:r>
          <w:rPr>
            <w:noProof/>
            <w:webHidden/>
          </w:rPr>
          <w:instrText xml:space="preserve"> PAGEREF _Toc222821796 \h </w:instrText>
        </w:r>
        <w:r>
          <w:rPr>
            <w:noProof/>
            <w:webHidden/>
          </w:rPr>
        </w:r>
        <w:r>
          <w:rPr>
            <w:noProof/>
            <w:webHidden/>
          </w:rPr>
          <w:fldChar w:fldCharType="separate"/>
        </w:r>
        <w:r w:rsidR="00233769">
          <w:rPr>
            <w:noProof/>
            <w:webHidden/>
          </w:rPr>
          <w:t>6</w:t>
        </w:r>
        <w:r>
          <w:rPr>
            <w:noProof/>
            <w:webHidden/>
          </w:rPr>
          <w:fldChar w:fldCharType="end"/>
        </w:r>
      </w:hyperlink>
    </w:p>
    <w:p w14:paraId="16D86A9E" w14:textId="01B1BFE8"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797" w:history="1">
        <w:r w:rsidRPr="00A20308">
          <w:rPr>
            <w:rStyle w:val="Hyperlink"/>
            <w:noProof/>
          </w:rPr>
          <w:t>5.1.</w:t>
        </w:r>
        <w:r>
          <w:rPr>
            <w:rFonts w:eastAsiaTheme="minorEastAsia"/>
            <w:noProof/>
            <w:color w:val="auto"/>
            <w:kern w:val="2"/>
            <w:lang w:eastAsia="en-GB"/>
            <w14:ligatures w14:val="standardContextual"/>
          </w:rPr>
          <w:tab/>
        </w:r>
        <w:r w:rsidRPr="00A20308">
          <w:rPr>
            <w:rStyle w:val="Hyperlink"/>
            <w:noProof/>
          </w:rPr>
          <w:t>All ICB Employees and Board members</w:t>
        </w:r>
        <w:r>
          <w:rPr>
            <w:noProof/>
            <w:webHidden/>
          </w:rPr>
          <w:tab/>
        </w:r>
        <w:r>
          <w:rPr>
            <w:noProof/>
            <w:webHidden/>
          </w:rPr>
          <w:fldChar w:fldCharType="begin"/>
        </w:r>
        <w:r>
          <w:rPr>
            <w:noProof/>
            <w:webHidden/>
          </w:rPr>
          <w:instrText xml:space="preserve"> PAGEREF _Toc222821797 \h </w:instrText>
        </w:r>
        <w:r>
          <w:rPr>
            <w:noProof/>
            <w:webHidden/>
          </w:rPr>
        </w:r>
        <w:r>
          <w:rPr>
            <w:noProof/>
            <w:webHidden/>
          </w:rPr>
          <w:fldChar w:fldCharType="separate"/>
        </w:r>
        <w:r w:rsidR="00233769">
          <w:rPr>
            <w:noProof/>
            <w:webHidden/>
          </w:rPr>
          <w:t>6</w:t>
        </w:r>
        <w:r>
          <w:rPr>
            <w:noProof/>
            <w:webHidden/>
          </w:rPr>
          <w:fldChar w:fldCharType="end"/>
        </w:r>
      </w:hyperlink>
    </w:p>
    <w:p w14:paraId="077EE4E7" w14:textId="1CAD33C1"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798" w:history="1">
        <w:r w:rsidRPr="00A20308">
          <w:rPr>
            <w:rStyle w:val="Hyperlink"/>
            <w:noProof/>
          </w:rPr>
          <w:t>5.2.</w:t>
        </w:r>
        <w:r>
          <w:rPr>
            <w:rFonts w:eastAsiaTheme="minorEastAsia"/>
            <w:noProof/>
            <w:color w:val="auto"/>
            <w:kern w:val="2"/>
            <w:lang w:eastAsia="en-GB"/>
            <w14:ligatures w14:val="standardContextual"/>
          </w:rPr>
          <w:tab/>
        </w:r>
        <w:r w:rsidRPr="00A20308">
          <w:rPr>
            <w:rStyle w:val="Hyperlink"/>
            <w:noProof/>
          </w:rPr>
          <w:t>Integrated Care Board</w:t>
        </w:r>
        <w:r>
          <w:rPr>
            <w:noProof/>
            <w:webHidden/>
          </w:rPr>
          <w:tab/>
        </w:r>
        <w:r>
          <w:rPr>
            <w:noProof/>
            <w:webHidden/>
          </w:rPr>
          <w:fldChar w:fldCharType="begin"/>
        </w:r>
        <w:r>
          <w:rPr>
            <w:noProof/>
            <w:webHidden/>
          </w:rPr>
          <w:instrText xml:space="preserve"> PAGEREF _Toc222821798 \h </w:instrText>
        </w:r>
        <w:r>
          <w:rPr>
            <w:noProof/>
            <w:webHidden/>
          </w:rPr>
        </w:r>
        <w:r>
          <w:rPr>
            <w:noProof/>
            <w:webHidden/>
          </w:rPr>
          <w:fldChar w:fldCharType="separate"/>
        </w:r>
        <w:r w:rsidR="00233769">
          <w:rPr>
            <w:noProof/>
            <w:webHidden/>
          </w:rPr>
          <w:t>6</w:t>
        </w:r>
        <w:r>
          <w:rPr>
            <w:noProof/>
            <w:webHidden/>
          </w:rPr>
          <w:fldChar w:fldCharType="end"/>
        </w:r>
      </w:hyperlink>
    </w:p>
    <w:p w14:paraId="2A20198F" w14:textId="73138C0D"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799" w:history="1">
        <w:r w:rsidRPr="00A20308">
          <w:rPr>
            <w:rStyle w:val="Hyperlink"/>
            <w:noProof/>
          </w:rPr>
          <w:t>5.3.</w:t>
        </w:r>
        <w:r>
          <w:rPr>
            <w:rFonts w:eastAsiaTheme="minorEastAsia"/>
            <w:noProof/>
            <w:color w:val="auto"/>
            <w:kern w:val="2"/>
            <w:lang w:eastAsia="en-GB"/>
            <w14:ligatures w14:val="standardContextual"/>
          </w:rPr>
          <w:tab/>
        </w:r>
        <w:r w:rsidRPr="00A20308">
          <w:rPr>
            <w:rStyle w:val="Hyperlink"/>
            <w:noProof/>
          </w:rPr>
          <w:t>Audit, Risk &amp; Compliance Committee</w:t>
        </w:r>
        <w:r>
          <w:rPr>
            <w:noProof/>
            <w:webHidden/>
          </w:rPr>
          <w:tab/>
        </w:r>
        <w:r>
          <w:rPr>
            <w:noProof/>
            <w:webHidden/>
          </w:rPr>
          <w:fldChar w:fldCharType="begin"/>
        </w:r>
        <w:r>
          <w:rPr>
            <w:noProof/>
            <w:webHidden/>
          </w:rPr>
          <w:instrText xml:space="preserve"> PAGEREF _Toc222821799 \h </w:instrText>
        </w:r>
        <w:r>
          <w:rPr>
            <w:noProof/>
            <w:webHidden/>
          </w:rPr>
        </w:r>
        <w:r>
          <w:rPr>
            <w:noProof/>
            <w:webHidden/>
          </w:rPr>
          <w:fldChar w:fldCharType="separate"/>
        </w:r>
        <w:r w:rsidR="00233769">
          <w:rPr>
            <w:noProof/>
            <w:webHidden/>
          </w:rPr>
          <w:t>7</w:t>
        </w:r>
        <w:r>
          <w:rPr>
            <w:noProof/>
            <w:webHidden/>
          </w:rPr>
          <w:fldChar w:fldCharType="end"/>
        </w:r>
      </w:hyperlink>
    </w:p>
    <w:p w14:paraId="2C8139CC" w14:textId="2752EEF3"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0" w:history="1">
        <w:r w:rsidRPr="00A20308">
          <w:rPr>
            <w:rStyle w:val="Hyperlink"/>
            <w:noProof/>
          </w:rPr>
          <w:t>5.4.</w:t>
        </w:r>
        <w:r>
          <w:rPr>
            <w:rFonts w:eastAsiaTheme="minorEastAsia"/>
            <w:noProof/>
            <w:color w:val="auto"/>
            <w:kern w:val="2"/>
            <w:lang w:eastAsia="en-GB"/>
            <w14:ligatures w14:val="standardContextual"/>
          </w:rPr>
          <w:tab/>
        </w:r>
        <w:r w:rsidRPr="00A20308">
          <w:rPr>
            <w:rStyle w:val="Hyperlink"/>
            <w:noProof/>
          </w:rPr>
          <w:t>Information Governance Steering Group (IGSG)</w:t>
        </w:r>
        <w:r>
          <w:rPr>
            <w:noProof/>
            <w:webHidden/>
          </w:rPr>
          <w:tab/>
        </w:r>
        <w:r>
          <w:rPr>
            <w:noProof/>
            <w:webHidden/>
          </w:rPr>
          <w:fldChar w:fldCharType="begin"/>
        </w:r>
        <w:r>
          <w:rPr>
            <w:noProof/>
            <w:webHidden/>
          </w:rPr>
          <w:instrText xml:space="preserve"> PAGEREF _Toc222821800 \h </w:instrText>
        </w:r>
        <w:r>
          <w:rPr>
            <w:noProof/>
            <w:webHidden/>
          </w:rPr>
        </w:r>
        <w:r>
          <w:rPr>
            <w:noProof/>
            <w:webHidden/>
          </w:rPr>
          <w:fldChar w:fldCharType="separate"/>
        </w:r>
        <w:r w:rsidR="00233769">
          <w:rPr>
            <w:noProof/>
            <w:webHidden/>
          </w:rPr>
          <w:t>7</w:t>
        </w:r>
        <w:r>
          <w:rPr>
            <w:noProof/>
            <w:webHidden/>
          </w:rPr>
          <w:fldChar w:fldCharType="end"/>
        </w:r>
      </w:hyperlink>
    </w:p>
    <w:p w14:paraId="74931F72" w14:textId="02677D32"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1" w:history="1">
        <w:r w:rsidRPr="00A20308">
          <w:rPr>
            <w:rStyle w:val="Hyperlink"/>
            <w:noProof/>
          </w:rPr>
          <w:t>5.5.</w:t>
        </w:r>
        <w:r>
          <w:rPr>
            <w:rFonts w:eastAsiaTheme="minorEastAsia"/>
            <w:noProof/>
            <w:color w:val="auto"/>
            <w:kern w:val="2"/>
            <w:lang w:eastAsia="en-GB"/>
            <w14:ligatures w14:val="standardContextual"/>
          </w:rPr>
          <w:tab/>
        </w:r>
        <w:r w:rsidRPr="00A20308">
          <w:rPr>
            <w:rStyle w:val="Hyperlink"/>
            <w:noProof/>
          </w:rPr>
          <w:t>Senior Information Risk Owner (SIRO)</w:t>
        </w:r>
        <w:r>
          <w:rPr>
            <w:noProof/>
            <w:webHidden/>
          </w:rPr>
          <w:tab/>
        </w:r>
        <w:r>
          <w:rPr>
            <w:noProof/>
            <w:webHidden/>
          </w:rPr>
          <w:fldChar w:fldCharType="begin"/>
        </w:r>
        <w:r>
          <w:rPr>
            <w:noProof/>
            <w:webHidden/>
          </w:rPr>
          <w:instrText xml:space="preserve"> PAGEREF _Toc222821801 \h </w:instrText>
        </w:r>
        <w:r>
          <w:rPr>
            <w:noProof/>
            <w:webHidden/>
          </w:rPr>
        </w:r>
        <w:r>
          <w:rPr>
            <w:noProof/>
            <w:webHidden/>
          </w:rPr>
          <w:fldChar w:fldCharType="separate"/>
        </w:r>
        <w:r w:rsidR="00233769">
          <w:rPr>
            <w:noProof/>
            <w:webHidden/>
          </w:rPr>
          <w:t>7</w:t>
        </w:r>
        <w:r>
          <w:rPr>
            <w:noProof/>
            <w:webHidden/>
          </w:rPr>
          <w:fldChar w:fldCharType="end"/>
        </w:r>
      </w:hyperlink>
    </w:p>
    <w:p w14:paraId="4B2A5E89" w14:textId="3085DC59"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2" w:history="1">
        <w:r w:rsidRPr="00A20308">
          <w:rPr>
            <w:rStyle w:val="Hyperlink"/>
            <w:noProof/>
          </w:rPr>
          <w:t>5.7.</w:t>
        </w:r>
        <w:r>
          <w:rPr>
            <w:rFonts w:eastAsiaTheme="minorEastAsia"/>
            <w:noProof/>
            <w:color w:val="auto"/>
            <w:kern w:val="2"/>
            <w:lang w:eastAsia="en-GB"/>
            <w14:ligatures w14:val="standardContextual"/>
          </w:rPr>
          <w:tab/>
        </w:r>
        <w:r w:rsidRPr="00A20308">
          <w:rPr>
            <w:rStyle w:val="Hyperlink"/>
            <w:noProof/>
          </w:rPr>
          <w:t>Caldicott Guardian</w:t>
        </w:r>
        <w:r>
          <w:rPr>
            <w:noProof/>
            <w:webHidden/>
          </w:rPr>
          <w:tab/>
        </w:r>
        <w:r>
          <w:rPr>
            <w:noProof/>
            <w:webHidden/>
          </w:rPr>
          <w:fldChar w:fldCharType="begin"/>
        </w:r>
        <w:r>
          <w:rPr>
            <w:noProof/>
            <w:webHidden/>
          </w:rPr>
          <w:instrText xml:space="preserve"> PAGEREF _Toc222821802 \h </w:instrText>
        </w:r>
        <w:r>
          <w:rPr>
            <w:noProof/>
            <w:webHidden/>
          </w:rPr>
        </w:r>
        <w:r>
          <w:rPr>
            <w:noProof/>
            <w:webHidden/>
          </w:rPr>
          <w:fldChar w:fldCharType="separate"/>
        </w:r>
        <w:r w:rsidR="00233769">
          <w:rPr>
            <w:noProof/>
            <w:webHidden/>
          </w:rPr>
          <w:t>8</w:t>
        </w:r>
        <w:r>
          <w:rPr>
            <w:noProof/>
            <w:webHidden/>
          </w:rPr>
          <w:fldChar w:fldCharType="end"/>
        </w:r>
      </w:hyperlink>
    </w:p>
    <w:p w14:paraId="33798D01" w14:textId="311483E8"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3" w:history="1">
        <w:r w:rsidRPr="00A20308">
          <w:rPr>
            <w:rStyle w:val="Hyperlink"/>
            <w:noProof/>
          </w:rPr>
          <w:t>5.8.</w:t>
        </w:r>
        <w:r>
          <w:rPr>
            <w:rFonts w:eastAsiaTheme="minorEastAsia"/>
            <w:noProof/>
            <w:color w:val="auto"/>
            <w:kern w:val="2"/>
            <w:lang w:eastAsia="en-GB"/>
            <w14:ligatures w14:val="standardContextual"/>
          </w:rPr>
          <w:tab/>
        </w:r>
        <w:r w:rsidRPr="00A20308">
          <w:rPr>
            <w:rStyle w:val="Hyperlink"/>
            <w:noProof/>
          </w:rPr>
          <w:t>Chief Executive</w:t>
        </w:r>
        <w:r>
          <w:rPr>
            <w:noProof/>
            <w:webHidden/>
          </w:rPr>
          <w:tab/>
        </w:r>
        <w:r>
          <w:rPr>
            <w:noProof/>
            <w:webHidden/>
          </w:rPr>
          <w:fldChar w:fldCharType="begin"/>
        </w:r>
        <w:r>
          <w:rPr>
            <w:noProof/>
            <w:webHidden/>
          </w:rPr>
          <w:instrText xml:space="preserve"> PAGEREF _Toc222821803 \h </w:instrText>
        </w:r>
        <w:r>
          <w:rPr>
            <w:noProof/>
            <w:webHidden/>
          </w:rPr>
        </w:r>
        <w:r>
          <w:rPr>
            <w:noProof/>
            <w:webHidden/>
          </w:rPr>
          <w:fldChar w:fldCharType="separate"/>
        </w:r>
        <w:r w:rsidR="00233769">
          <w:rPr>
            <w:noProof/>
            <w:webHidden/>
          </w:rPr>
          <w:t>8</w:t>
        </w:r>
        <w:r>
          <w:rPr>
            <w:noProof/>
            <w:webHidden/>
          </w:rPr>
          <w:fldChar w:fldCharType="end"/>
        </w:r>
      </w:hyperlink>
    </w:p>
    <w:p w14:paraId="59233408" w14:textId="7A8C7419"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4" w:history="1">
        <w:r w:rsidRPr="00A20308">
          <w:rPr>
            <w:rStyle w:val="Hyperlink"/>
            <w:noProof/>
          </w:rPr>
          <w:t>5.9.</w:t>
        </w:r>
        <w:r>
          <w:rPr>
            <w:rFonts w:eastAsiaTheme="minorEastAsia"/>
            <w:noProof/>
            <w:color w:val="auto"/>
            <w:kern w:val="2"/>
            <w:lang w:eastAsia="en-GB"/>
            <w14:ligatures w14:val="standardContextual"/>
          </w:rPr>
          <w:tab/>
        </w:r>
        <w:r w:rsidRPr="00A20308">
          <w:rPr>
            <w:rStyle w:val="Hyperlink"/>
            <w:noProof/>
          </w:rPr>
          <w:t>Data Protection Officer (DPO)</w:t>
        </w:r>
        <w:r>
          <w:rPr>
            <w:noProof/>
            <w:webHidden/>
          </w:rPr>
          <w:tab/>
        </w:r>
        <w:r>
          <w:rPr>
            <w:noProof/>
            <w:webHidden/>
          </w:rPr>
          <w:fldChar w:fldCharType="begin"/>
        </w:r>
        <w:r>
          <w:rPr>
            <w:noProof/>
            <w:webHidden/>
          </w:rPr>
          <w:instrText xml:space="preserve"> PAGEREF _Toc222821804 \h </w:instrText>
        </w:r>
        <w:r>
          <w:rPr>
            <w:noProof/>
            <w:webHidden/>
          </w:rPr>
        </w:r>
        <w:r>
          <w:rPr>
            <w:noProof/>
            <w:webHidden/>
          </w:rPr>
          <w:fldChar w:fldCharType="separate"/>
        </w:r>
        <w:r w:rsidR="00233769">
          <w:rPr>
            <w:noProof/>
            <w:webHidden/>
          </w:rPr>
          <w:t>8</w:t>
        </w:r>
        <w:r>
          <w:rPr>
            <w:noProof/>
            <w:webHidden/>
          </w:rPr>
          <w:fldChar w:fldCharType="end"/>
        </w:r>
      </w:hyperlink>
    </w:p>
    <w:p w14:paraId="368FFA7D" w14:textId="11DD722B" w:rsidR="00ED526D" w:rsidRDefault="00ED526D">
      <w:pPr>
        <w:pStyle w:val="TOC1"/>
        <w:rPr>
          <w:rFonts w:eastAsiaTheme="minorEastAsia"/>
          <w:b w:val="0"/>
          <w:noProof/>
          <w:color w:val="auto"/>
          <w:kern w:val="2"/>
          <w:lang w:eastAsia="en-GB"/>
          <w14:ligatures w14:val="standardContextual"/>
        </w:rPr>
      </w:pPr>
      <w:hyperlink w:anchor="_Toc222821805" w:history="1">
        <w:r w:rsidRPr="00A20308">
          <w:rPr>
            <w:rStyle w:val="Hyperlink"/>
            <w:noProof/>
          </w:rPr>
          <w:t>6.</w:t>
        </w:r>
        <w:r>
          <w:rPr>
            <w:rFonts w:eastAsiaTheme="minorEastAsia"/>
            <w:b w:val="0"/>
            <w:noProof/>
            <w:color w:val="auto"/>
            <w:kern w:val="2"/>
            <w:lang w:eastAsia="en-GB"/>
            <w14:ligatures w14:val="standardContextual"/>
          </w:rPr>
          <w:tab/>
        </w:r>
        <w:r w:rsidRPr="00A20308">
          <w:rPr>
            <w:rStyle w:val="Hyperlink"/>
            <w:noProof/>
          </w:rPr>
          <w:t>Policy Detail</w:t>
        </w:r>
        <w:r>
          <w:rPr>
            <w:noProof/>
            <w:webHidden/>
          </w:rPr>
          <w:tab/>
        </w:r>
        <w:r>
          <w:rPr>
            <w:noProof/>
            <w:webHidden/>
          </w:rPr>
          <w:fldChar w:fldCharType="begin"/>
        </w:r>
        <w:r>
          <w:rPr>
            <w:noProof/>
            <w:webHidden/>
          </w:rPr>
          <w:instrText xml:space="preserve"> PAGEREF _Toc222821805 \h </w:instrText>
        </w:r>
        <w:r>
          <w:rPr>
            <w:noProof/>
            <w:webHidden/>
          </w:rPr>
        </w:r>
        <w:r>
          <w:rPr>
            <w:noProof/>
            <w:webHidden/>
          </w:rPr>
          <w:fldChar w:fldCharType="separate"/>
        </w:r>
        <w:r w:rsidR="00233769">
          <w:rPr>
            <w:noProof/>
            <w:webHidden/>
          </w:rPr>
          <w:t>9</w:t>
        </w:r>
        <w:r>
          <w:rPr>
            <w:noProof/>
            <w:webHidden/>
          </w:rPr>
          <w:fldChar w:fldCharType="end"/>
        </w:r>
      </w:hyperlink>
    </w:p>
    <w:p w14:paraId="4C89503F" w14:textId="7B4825D5"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6" w:history="1">
        <w:r w:rsidRPr="00A20308">
          <w:rPr>
            <w:rStyle w:val="Hyperlink"/>
            <w:noProof/>
          </w:rPr>
          <w:t>6.1.</w:t>
        </w:r>
        <w:r>
          <w:rPr>
            <w:rFonts w:eastAsiaTheme="minorEastAsia"/>
            <w:noProof/>
            <w:color w:val="auto"/>
            <w:kern w:val="2"/>
            <w:lang w:eastAsia="en-GB"/>
            <w14:ligatures w14:val="standardContextual"/>
          </w:rPr>
          <w:tab/>
        </w:r>
        <w:r w:rsidRPr="00A20308">
          <w:rPr>
            <w:rStyle w:val="Hyperlink"/>
            <w:noProof/>
          </w:rPr>
          <w:t>Deciding Whether to Share or Withhold Personal Information</w:t>
        </w:r>
        <w:r>
          <w:rPr>
            <w:noProof/>
            <w:webHidden/>
          </w:rPr>
          <w:tab/>
        </w:r>
        <w:r>
          <w:rPr>
            <w:noProof/>
            <w:webHidden/>
          </w:rPr>
          <w:fldChar w:fldCharType="begin"/>
        </w:r>
        <w:r>
          <w:rPr>
            <w:noProof/>
            <w:webHidden/>
          </w:rPr>
          <w:instrText xml:space="preserve"> PAGEREF _Toc222821806 \h </w:instrText>
        </w:r>
        <w:r>
          <w:rPr>
            <w:noProof/>
            <w:webHidden/>
          </w:rPr>
        </w:r>
        <w:r>
          <w:rPr>
            <w:noProof/>
            <w:webHidden/>
          </w:rPr>
          <w:fldChar w:fldCharType="separate"/>
        </w:r>
        <w:r w:rsidR="00233769">
          <w:rPr>
            <w:noProof/>
            <w:webHidden/>
          </w:rPr>
          <w:t>9</w:t>
        </w:r>
        <w:r>
          <w:rPr>
            <w:noProof/>
            <w:webHidden/>
          </w:rPr>
          <w:fldChar w:fldCharType="end"/>
        </w:r>
      </w:hyperlink>
    </w:p>
    <w:p w14:paraId="4AD85BA0" w14:textId="57B86C96"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7" w:history="1">
        <w:r w:rsidRPr="00A20308">
          <w:rPr>
            <w:rStyle w:val="Hyperlink"/>
            <w:noProof/>
          </w:rPr>
          <w:t>6.2.</w:t>
        </w:r>
        <w:r>
          <w:rPr>
            <w:rFonts w:eastAsiaTheme="minorEastAsia"/>
            <w:noProof/>
            <w:color w:val="auto"/>
            <w:kern w:val="2"/>
            <w:lang w:eastAsia="en-GB"/>
            <w14:ligatures w14:val="standardContextual"/>
          </w:rPr>
          <w:tab/>
        </w:r>
        <w:r w:rsidRPr="00A20308">
          <w:rPr>
            <w:rStyle w:val="Hyperlink"/>
            <w:noProof/>
          </w:rPr>
          <w:t>Legal Duties and Powers to Share Information in Relation to Children and Young people</w:t>
        </w:r>
        <w:r>
          <w:rPr>
            <w:noProof/>
            <w:webHidden/>
          </w:rPr>
          <w:tab/>
        </w:r>
        <w:r>
          <w:rPr>
            <w:noProof/>
            <w:webHidden/>
          </w:rPr>
          <w:fldChar w:fldCharType="begin"/>
        </w:r>
        <w:r>
          <w:rPr>
            <w:noProof/>
            <w:webHidden/>
          </w:rPr>
          <w:instrText xml:space="preserve"> PAGEREF _Toc222821807 \h </w:instrText>
        </w:r>
        <w:r>
          <w:rPr>
            <w:noProof/>
            <w:webHidden/>
          </w:rPr>
        </w:r>
        <w:r>
          <w:rPr>
            <w:noProof/>
            <w:webHidden/>
          </w:rPr>
          <w:fldChar w:fldCharType="separate"/>
        </w:r>
        <w:r w:rsidR="00233769">
          <w:rPr>
            <w:noProof/>
            <w:webHidden/>
          </w:rPr>
          <w:t>9</w:t>
        </w:r>
        <w:r>
          <w:rPr>
            <w:noProof/>
            <w:webHidden/>
          </w:rPr>
          <w:fldChar w:fldCharType="end"/>
        </w:r>
      </w:hyperlink>
    </w:p>
    <w:p w14:paraId="693FE1B0" w14:textId="79B7D0C7"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8" w:history="1">
        <w:r w:rsidRPr="00A20308">
          <w:rPr>
            <w:rStyle w:val="Hyperlink"/>
            <w:noProof/>
          </w:rPr>
          <w:t>6.3.</w:t>
        </w:r>
        <w:r>
          <w:rPr>
            <w:rFonts w:eastAsiaTheme="minorEastAsia"/>
            <w:noProof/>
            <w:color w:val="auto"/>
            <w:kern w:val="2"/>
            <w:lang w:eastAsia="en-GB"/>
            <w14:ligatures w14:val="standardContextual"/>
          </w:rPr>
          <w:tab/>
        </w:r>
        <w:r w:rsidRPr="00A20308">
          <w:rPr>
            <w:rStyle w:val="Hyperlink"/>
            <w:noProof/>
          </w:rPr>
          <w:t>Process for Information Sharing</w:t>
        </w:r>
        <w:r>
          <w:rPr>
            <w:noProof/>
            <w:webHidden/>
          </w:rPr>
          <w:tab/>
        </w:r>
        <w:r>
          <w:rPr>
            <w:noProof/>
            <w:webHidden/>
          </w:rPr>
          <w:fldChar w:fldCharType="begin"/>
        </w:r>
        <w:r>
          <w:rPr>
            <w:noProof/>
            <w:webHidden/>
          </w:rPr>
          <w:instrText xml:space="preserve"> PAGEREF _Toc222821808 \h </w:instrText>
        </w:r>
        <w:r>
          <w:rPr>
            <w:noProof/>
            <w:webHidden/>
          </w:rPr>
        </w:r>
        <w:r>
          <w:rPr>
            <w:noProof/>
            <w:webHidden/>
          </w:rPr>
          <w:fldChar w:fldCharType="separate"/>
        </w:r>
        <w:r w:rsidR="00233769">
          <w:rPr>
            <w:noProof/>
            <w:webHidden/>
          </w:rPr>
          <w:t>9</w:t>
        </w:r>
        <w:r>
          <w:rPr>
            <w:noProof/>
            <w:webHidden/>
          </w:rPr>
          <w:fldChar w:fldCharType="end"/>
        </w:r>
      </w:hyperlink>
    </w:p>
    <w:p w14:paraId="52C2119A" w14:textId="53D5D9ED" w:rsidR="00ED526D" w:rsidRDefault="00ED526D">
      <w:pPr>
        <w:pStyle w:val="TOC2"/>
        <w:tabs>
          <w:tab w:val="right" w:leader="underscore" w:pos="9016"/>
        </w:tabs>
        <w:rPr>
          <w:rFonts w:eastAsiaTheme="minorEastAsia"/>
          <w:noProof/>
          <w:color w:val="auto"/>
          <w:kern w:val="2"/>
          <w:lang w:eastAsia="en-GB"/>
          <w14:ligatures w14:val="standardContextual"/>
        </w:rPr>
      </w:pPr>
      <w:hyperlink w:anchor="_Toc222821809" w:history="1">
        <w:r w:rsidRPr="00A20308">
          <w:rPr>
            <w:rStyle w:val="Hyperlink"/>
            <w:noProof/>
          </w:rPr>
          <w:t>6.4.</w:t>
        </w:r>
        <w:r>
          <w:rPr>
            <w:rFonts w:eastAsiaTheme="minorEastAsia"/>
            <w:noProof/>
            <w:color w:val="auto"/>
            <w:kern w:val="2"/>
            <w:lang w:eastAsia="en-GB"/>
            <w14:ligatures w14:val="standardContextual"/>
          </w:rPr>
          <w:tab/>
        </w:r>
        <w:r w:rsidRPr="00A20308">
          <w:rPr>
            <w:rStyle w:val="Hyperlink"/>
            <w:noProof/>
          </w:rPr>
          <w:t>Secondary Uses of Information</w:t>
        </w:r>
        <w:r>
          <w:rPr>
            <w:noProof/>
            <w:webHidden/>
          </w:rPr>
          <w:tab/>
        </w:r>
        <w:r>
          <w:rPr>
            <w:noProof/>
            <w:webHidden/>
          </w:rPr>
          <w:fldChar w:fldCharType="begin"/>
        </w:r>
        <w:r>
          <w:rPr>
            <w:noProof/>
            <w:webHidden/>
          </w:rPr>
          <w:instrText xml:space="preserve"> PAGEREF _Toc222821809 \h </w:instrText>
        </w:r>
        <w:r>
          <w:rPr>
            <w:noProof/>
            <w:webHidden/>
          </w:rPr>
        </w:r>
        <w:r>
          <w:rPr>
            <w:noProof/>
            <w:webHidden/>
          </w:rPr>
          <w:fldChar w:fldCharType="separate"/>
        </w:r>
        <w:r w:rsidR="00233769">
          <w:rPr>
            <w:noProof/>
            <w:webHidden/>
          </w:rPr>
          <w:t>10</w:t>
        </w:r>
        <w:r>
          <w:rPr>
            <w:noProof/>
            <w:webHidden/>
          </w:rPr>
          <w:fldChar w:fldCharType="end"/>
        </w:r>
      </w:hyperlink>
    </w:p>
    <w:p w14:paraId="7A2A13AA" w14:textId="6E2BD9E6" w:rsidR="00ED526D" w:rsidRDefault="00ED526D">
      <w:pPr>
        <w:pStyle w:val="TOC1"/>
        <w:rPr>
          <w:rFonts w:eastAsiaTheme="minorEastAsia"/>
          <w:b w:val="0"/>
          <w:noProof/>
          <w:color w:val="auto"/>
          <w:kern w:val="2"/>
          <w:lang w:eastAsia="en-GB"/>
          <w14:ligatures w14:val="standardContextual"/>
        </w:rPr>
      </w:pPr>
      <w:hyperlink w:anchor="_Toc222821810" w:history="1">
        <w:r w:rsidRPr="00A20308">
          <w:rPr>
            <w:rStyle w:val="Hyperlink"/>
            <w:noProof/>
          </w:rPr>
          <w:t>7.</w:t>
        </w:r>
        <w:r>
          <w:rPr>
            <w:rFonts w:eastAsiaTheme="minorEastAsia"/>
            <w:b w:val="0"/>
            <w:noProof/>
            <w:color w:val="auto"/>
            <w:kern w:val="2"/>
            <w:lang w:eastAsia="en-GB"/>
            <w14:ligatures w14:val="standardContextual"/>
          </w:rPr>
          <w:tab/>
        </w:r>
        <w:r w:rsidRPr="00A20308">
          <w:rPr>
            <w:rStyle w:val="Hyperlink"/>
            <w:noProof/>
          </w:rPr>
          <w:t>Monitoring Compliance</w:t>
        </w:r>
        <w:r>
          <w:rPr>
            <w:noProof/>
            <w:webHidden/>
          </w:rPr>
          <w:tab/>
        </w:r>
        <w:r>
          <w:rPr>
            <w:noProof/>
            <w:webHidden/>
          </w:rPr>
          <w:fldChar w:fldCharType="begin"/>
        </w:r>
        <w:r>
          <w:rPr>
            <w:noProof/>
            <w:webHidden/>
          </w:rPr>
          <w:instrText xml:space="preserve"> PAGEREF _Toc222821810 \h </w:instrText>
        </w:r>
        <w:r>
          <w:rPr>
            <w:noProof/>
            <w:webHidden/>
          </w:rPr>
        </w:r>
        <w:r>
          <w:rPr>
            <w:noProof/>
            <w:webHidden/>
          </w:rPr>
          <w:fldChar w:fldCharType="separate"/>
        </w:r>
        <w:r w:rsidR="00233769">
          <w:rPr>
            <w:noProof/>
            <w:webHidden/>
          </w:rPr>
          <w:t>10</w:t>
        </w:r>
        <w:r>
          <w:rPr>
            <w:noProof/>
            <w:webHidden/>
          </w:rPr>
          <w:fldChar w:fldCharType="end"/>
        </w:r>
      </w:hyperlink>
    </w:p>
    <w:p w14:paraId="3B414EFA" w14:textId="17316E2D" w:rsidR="00ED526D" w:rsidRDefault="00ED526D">
      <w:pPr>
        <w:pStyle w:val="TOC1"/>
        <w:rPr>
          <w:rFonts w:eastAsiaTheme="minorEastAsia"/>
          <w:b w:val="0"/>
          <w:noProof/>
          <w:color w:val="auto"/>
          <w:kern w:val="2"/>
          <w:lang w:eastAsia="en-GB"/>
          <w14:ligatures w14:val="standardContextual"/>
        </w:rPr>
      </w:pPr>
      <w:hyperlink w:anchor="_Toc222821811" w:history="1">
        <w:r w:rsidRPr="00A20308">
          <w:rPr>
            <w:rStyle w:val="Hyperlink"/>
            <w:noProof/>
          </w:rPr>
          <w:t>8.</w:t>
        </w:r>
        <w:r>
          <w:rPr>
            <w:rFonts w:eastAsiaTheme="minorEastAsia"/>
            <w:b w:val="0"/>
            <w:noProof/>
            <w:color w:val="auto"/>
            <w:kern w:val="2"/>
            <w:lang w:eastAsia="en-GB"/>
            <w14:ligatures w14:val="standardContextual"/>
          </w:rPr>
          <w:tab/>
        </w:r>
        <w:r w:rsidRPr="00A20308">
          <w:rPr>
            <w:rStyle w:val="Hyperlink"/>
            <w:noProof/>
          </w:rPr>
          <w:t>Implementation and Staff Training</w:t>
        </w:r>
        <w:r>
          <w:rPr>
            <w:noProof/>
            <w:webHidden/>
          </w:rPr>
          <w:tab/>
        </w:r>
        <w:r>
          <w:rPr>
            <w:noProof/>
            <w:webHidden/>
          </w:rPr>
          <w:fldChar w:fldCharType="begin"/>
        </w:r>
        <w:r>
          <w:rPr>
            <w:noProof/>
            <w:webHidden/>
          </w:rPr>
          <w:instrText xml:space="preserve"> PAGEREF _Toc222821811 \h </w:instrText>
        </w:r>
        <w:r>
          <w:rPr>
            <w:noProof/>
            <w:webHidden/>
          </w:rPr>
        </w:r>
        <w:r>
          <w:rPr>
            <w:noProof/>
            <w:webHidden/>
          </w:rPr>
          <w:fldChar w:fldCharType="separate"/>
        </w:r>
        <w:r w:rsidR="00233769">
          <w:rPr>
            <w:noProof/>
            <w:webHidden/>
          </w:rPr>
          <w:t>11</w:t>
        </w:r>
        <w:r>
          <w:rPr>
            <w:noProof/>
            <w:webHidden/>
          </w:rPr>
          <w:fldChar w:fldCharType="end"/>
        </w:r>
      </w:hyperlink>
    </w:p>
    <w:p w14:paraId="537FAE27" w14:textId="04CDB579" w:rsidR="00ED526D" w:rsidRDefault="00ED526D">
      <w:pPr>
        <w:pStyle w:val="TOC1"/>
        <w:rPr>
          <w:rFonts w:eastAsiaTheme="minorEastAsia"/>
          <w:b w:val="0"/>
          <w:noProof/>
          <w:color w:val="auto"/>
          <w:kern w:val="2"/>
          <w:lang w:eastAsia="en-GB"/>
          <w14:ligatures w14:val="standardContextual"/>
        </w:rPr>
      </w:pPr>
      <w:hyperlink w:anchor="_Toc222821812" w:history="1">
        <w:r w:rsidRPr="00A20308">
          <w:rPr>
            <w:rStyle w:val="Hyperlink"/>
            <w:noProof/>
          </w:rPr>
          <w:t>9.</w:t>
        </w:r>
        <w:r>
          <w:rPr>
            <w:rFonts w:eastAsiaTheme="minorEastAsia"/>
            <w:b w:val="0"/>
            <w:noProof/>
            <w:color w:val="auto"/>
            <w:kern w:val="2"/>
            <w:lang w:eastAsia="en-GB"/>
            <w14:ligatures w14:val="standardContextual"/>
          </w:rPr>
          <w:tab/>
        </w:r>
        <w:r w:rsidRPr="00A20308">
          <w:rPr>
            <w:rStyle w:val="Hyperlink"/>
            <w:noProof/>
          </w:rPr>
          <w:t>Arrangements For Review</w:t>
        </w:r>
        <w:r>
          <w:rPr>
            <w:noProof/>
            <w:webHidden/>
          </w:rPr>
          <w:tab/>
        </w:r>
        <w:r>
          <w:rPr>
            <w:noProof/>
            <w:webHidden/>
          </w:rPr>
          <w:fldChar w:fldCharType="begin"/>
        </w:r>
        <w:r>
          <w:rPr>
            <w:noProof/>
            <w:webHidden/>
          </w:rPr>
          <w:instrText xml:space="preserve"> PAGEREF _Toc222821812 \h </w:instrText>
        </w:r>
        <w:r>
          <w:rPr>
            <w:noProof/>
            <w:webHidden/>
          </w:rPr>
        </w:r>
        <w:r>
          <w:rPr>
            <w:noProof/>
            <w:webHidden/>
          </w:rPr>
          <w:fldChar w:fldCharType="separate"/>
        </w:r>
        <w:r w:rsidR="00233769">
          <w:rPr>
            <w:noProof/>
            <w:webHidden/>
          </w:rPr>
          <w:t>12</w:t>
        </w:r>
        <w:r>
          <w:rPr>
            <w:noProof/>
            <w:webHidden/>
          </w:rPr>
          <w:fldChar w:fldCharType="end"/>
        </w:r>
      </w:hyperlink>
    </w:p>
    <w:p w14:paraId="6448E622" w14:textId="5A4D9BA3" w:rsidR="00ED526D" w:rsidRDefault="00ED526D">
      <w:pPr>
        <w:pStyle w:val="TOC1"/>
        <w:rPr>
          <w:rFonts w:eastAsiaTheme="minorEastAsia"/>
          <w:b w:val="0"/>
          <w:noProof/>
          <w:color w:val="auto"/>
          <w:kern w:val="2"/>
          <w:lang w:eastAsia="en-GB"/>
          <w14:ligatures w14:val="standardContextual"/>
        </w:rPr>
      </w:pPr>
      <w:hyperlink w:anchor="_Toc222821813" w:history="1">
        <w:r w:rsidRPr="00A20308">
          <w:rPr>
            <w:rStyle w:val="Hyperlink"/>
            <w:noProof/>
          </w:rPr>
          <w:t>10.</w:t>
        </w:r>
        <w:r>
          <w:rPr>
            <w:rFonts w:eastAsiaTheme="minorEastAsia"/>
            <w:b w:val="0"/>
            <w:noProof/>
            <w:color w:val="auto"/>
            <w:kern w:val="2"/>
            <w:lang w:eastAsia="en-GB"/>
            <w14:ligatures w14:val="standardContextual"/>
          </w:rPr>
          <w:tab/>
        </w:r>
        <w:r w:rsidRPr="00A20308">
          <w:rPr>
            <w:rStyle w:val="Hyperlink"/>
            <w:noProof/>
          </w:rPr>
          <w:t>Associated Policies, Guidance And Documents</w:t>
        </w:r>
        <w:r>
          <w:rPr>
            <w:noProof/>
            <w:webHidden/>
          </w:rPr>
          <w:tab/>
        </w:r>
        <w:r>
          <w:rPr>
            <w:noProof/>
            <w:webHidden/>
          </w:rPr>
          <w:fldChar w:fldCharType="begin"/>
        </w:r>
        <w:r>
          <w:rPr>
            <w:noProof/>
            <w:webHidden/>
          </w:rPr>
          <w:instrText xml:space="preserve"> PAGEREF _Toc222821813 \h </w:instrText>
        </w:r>
        <w:r>
          <w:rPr>
            <w:noProof/>
            <w:webHidden/>
          </w:rPr>
        </w:r>
        <w:r>
          <w:rPr>
            <w:noProof/>
            <w:webHidden/>
          </w:rPr>
          <w:fldChar w:fldCharType="separate"/>
        </w:r>
        <w:r w:rsidR="00233769">
          <w:rPr>
            <w:noProof/>
            <w:webHidden/>
          </w:rPr>
          <w:t>12</w:t>
        </w:r>
        <w:r>
          <w:rPr>
            <w:noProof/>
            <w:webHidden/>
          </w:rPr>
          <w:fldChar w:fldCharType="end"/>
        </w:r>
      </w:hyperlink>
    </w:p>
    <w:p w14:paraId="5BB189A1" w14:textId="34A54389" w:rsidR="00ED526D" w:rsidRDefault="00ED526D">
      <w:pPr>
        <w:pStyle w:val="TOC1"/>
        <w:rPr>
          <w:rFonts w:eastAsiaTheme="minorEastAsia"/>
          <w:b w:val="0"/>
          <w:noProof/>
          <w:color w:val="auto"/>
          <w:kern w:val="2"/>
          <w:lang w:eastAsia="en-GB"/>
          <w14:ligatures w14:val="standardContextual"/>
        </w:rPr>
      </w:pPr>
      <w:hyperlink w:anchor="_Toc222821814" w:history="1">
        <w:r w:rsidRPr="00A20308">
          <w:rPr>
            <w:rStyle w:val="Hyperlink"/>
            <w:noProof/>
          </w:rPr>
          <w:t>11.</w:t>
        </w:r>
        <w:r>
          <w:rPr>
            <w:rFonts w:eastAsiaTheme="minorEastAsia"/>
            <w:b w:val="0"/>
            <w:noProof/>
            <w:color w:val="auto"/>
            <w:kern w:val="2"/>
            <w:lang w:eastAsia="en-GB"/>
            <w14:ligatures w14:val="standardContextual"/>
          </w:rPr>
          <w:tab/>
        </w:r>
        <w:r w:rsidRPr="00A20308">
          <w:rPr>
            <w:rStyle w:val="Hyperlink"/>
            <w:noProof/>
          </w:rPr>
          <w:t>References</w:t>
        </w:r>
        <w:r>
          <w:rPr>
            <w:noProof/>
            <w:webHidden/>
          </w:rPr>
          <w:tab/>
        </w:r>
        <w:r>
          <w:rPr>
            <w:noProof/>
            <w:webHidden/>
          </w:rPr>
          <w:fldChar w:fldCharType="begin"/>
        </w:r>
        <w:r>
          <w:rPr>
            <w:noProof/>
            <w:webHidden/>
          </w:rPr>
          <w:instrText xml:space="preserve"> PAGEREF _Toc222821814 \h </w:instrText>
        </w:r>
        <w:r>
          <w:rPr>
            <w:noProof/>
            <w:webHidden/>
          </w:rPr>
        </w:r>
        <w:r>
          <w:rPr>
            <w:noProof/>
            <w:webHidden/>
          </w:rPr>
          <w:fldChar w:fldCharType="separate"/>
        </w:r>
        <w:r w:rsidR="00233769">
          <w:rPr>
            <w:noProof/>
            <w:webHidden/>
          </w:rPr>
          <w:t>12</w:t>
        </w:r>
        <w:r>
          <w:rPr>
            <w:noProof/>
            <w:webHidden/>
          </w:rPr>
          <w:fldChar w:fldCharType="end"/>
        </w:r>
      </w:hyperlink>
    </w:p>
    <w:p w14:paraId="44F9D92D" w14:textId="5B5C948B" w:rsidR="00ED526D" w:rsidRDefault="00ED526D">
      <w:pPr>
        <w:pStyle w:val="TOC1"/>
        <w:rPr>
          <w:rFonts w:eastAsiaTheme="minorEastAsia"/>
          <w:b w:val="0"/>
          <w:noProof/>
          <w:color w:val="auto"/>
          <w:kern w:val="2"/>
          <w:lang w:eastAsia="en-GB"/>
          <w14:ligatures w14:val="standardContextual"/>
        </w:rPr>
      </w:pPr>
      <w:hyperlink w:anchor="_Toc222821815" w:history="1">
        <w:r w:rsidRPr="00A20308">
          <w:rPr>
            <w:rStyle w:val="Hyperlink"/>
            <w:noProof/>
          </w:rPr>
          <w:t>12.</w:t>
        </w:r>
        <w:r>
          <w:rPr>
            <w:rFonts w:eastAsiaTheme="minorEastAsia"/>
            <w:b w:val="0"/>
            <w:noProof/>
            <w:color w:val="auto"/>
            <w:kern w:val="2"/>
            <w:lang w:eastAsia="en-GB"/>
            <w14:ligatures w14:val="standardContextual"/>
          </w:rPr>
          <w:tab/>
        </w:r>
        <w:r w:rsidRPr="00A20308">
          <w:rPr>
            <w:rStyle w:val="Hyperlink"/>
            <w:noProof/>
          </w:rPr>
          <w:t>Equality Impact Assessment</w:t>
        </w:r>
        <w:r>
          <w:rPr>
            <w:noProof/>
            <w:webHidden/>
          </w:rPr>
          <w:tab/>
        </w:r>
        <w:r>
          <w:rPr>
            <w:noProof/>
            <w:webHidden/>
          </w:rPr>
          <w:fldChar w:fldCharType="begin"/>
        </w:r>
        <w:r>
          <w:rPr>
            <w:noProof/>
            <w:webHidden/>
          </w:rPr>
          <w:instrText xml:space="preserve"> PAGEREF _Toc222821815 \h </w:instrText>
        </w:r>
        <w:r>
          <w:rPr>
            <w:noProof/>
            <w:webHidden/>
          </w:rPr>
        </w:r>
        <w:r>
          <w:rPr>
            <w:noProof/>
            <w:webHidden/>
          </w:rPr>
          <w:fldChar w:fldCharType="separate"/>
        </w:r>
        <w:r w:rsidR="00233769">
          <w:rPr>
            <w:noProof/>
            <w:webHidden/>
          </w:rPr>
          <w:t>12</w:t>
        </w:r>
        <w:r>
          <w:rPr>
            <w:noProof/>
            <w:webHidden/>
          </w:rPr>
          <w:fldChar w:fldCharType="end"/>
        </w:r>
      </w:hyperlink>
    </w:p>
    <w:p w14:paraId="400D7E92" w14:textId="6C4D4158" w:rsidR="00ED526D" w:rsidRDefault="00ED526D">
      <w:pPr>
        <w:pStyle w:val="TOC1"/>
        <w:rPr>
          <w:rFonts w:eastAsiaTheme="minorEastAsia"/>
          <w:b w:val="0"/>
          <w:noProof/>
          <w:color w:val="auto"/>
          <w:kern w:val="2"/>
          <w:lang w:eastAsia="en-GB"/>
          <w14:ligatures w14:val="standardContextual"/>
        </w:rPr>
      </w:pPr>
      <w:hyperlink w:anchor="_Toc222821816" w:history="1">
        <w:r w:rsidRPr="00A20308">
          <w:rPr>
            <w:rStyle w:val="Hyperlink"/>
            <w:noProof/>
          </w:rPr>
          <w:t>Appendix A - Equality Impact Assessment</w:t>
        </w:r>
        <w:r>
          <w:rPr>
            <w:noProof/>
            <w:webHidden/>
          </w:rPr>
          <w:tab/>
        </w:r>
        <w:r>
          <w:rPr>
            <w:noProof/>
            <w:webHidden/>
          </w:rPr>
          <w:fldChar w:fldCharType="begin"/>
        </w:r>
        <w:r>
          <w:rPr>
            <w:noProof/>
            <w:webHidden/>
          </w:rPr>
          <w:instrText xml:space="preserve"> PAGEREF _Toc222821816 \h </w:instrText>
        </w:r>
        <w:r>
          <w:rPr>
            <w:noProof/>
            <w:webHidden/>
          </w:rPr>
        </w:r>
        <w:r>
          <w:rPr>
            <w:noProof/>
            <w:webHidden/>
          </w:rPr>
          <w:fldChar w:fldCharType="separate"/>
        </w:r>
        <w:r w:rsidR="00233769">
          <w:rPr>
            <w:noProof/>
            <w:webHidden/>
          </w:rPr>
          <w:t>13</w:t>
        </w:r>
        <w:r>
          <w:rPr>
            <w:noProof/>
            <w:webHidden/>
          </w:rPr>
          <w:fldChar w:fldCharType="end"/>
        </w:r>
      </w:hyperlink>
    </w:p>
    <w:p w14:paraId="60BD7E1B" w14:textId="2E4CD37E" w:rsidR="00ED526D" w:rsidRDefault="00ED526D">
      <w:pPr>
        <w:pStyle w:val="TOC1"/>
        <w:rPr>
          <w:rFonts w:eastAsiaTheme="minorEastAsia"/>
          <w:b w:val="0"/>
          <w:noProof/>
          <w:color w:val="auto"/>
          <w:kern w:val="2"/>
          <w:lang w:eastAsia="en-GB"/>
          <w14:ligatures w14:val="standardContextual"/>
        </w:rPr>
      </w:pPr>
      <w:hyperlink w:anchor="_Toc222821817" w:history="1">
        <w:r w:rsidRPr="00A20308">
          <w:rPr>
            <w:rStyle w:val="Hyperlink"/>
            <w:noProof/>
          </w:rPr>
          <w:t>Appendix B – Legal Duties and Powers to Share Information in relation to Children and Young People</w:t>
        </w:r>
        <w:r>
          <w:rPr>
            <w:noProof/>
            <w:webHidden/>
          </w:rPr>
          <w:tab/>
        </w:r>
        <w:r>
          <w:rPr>
            <w:noProof/>
            <w:webHidden/>
          </w:rPr>
          <w:fldChar w:fldCharType="begin"/>
        </w:r>
        <w:r>
          <w:rPr>
            <w:noProof/>
            <w:webHidden/>
          </w:rPr>
          <w:instrText xml:space="preserve"> PAGEREF _Toc222821817 \h </w:instrText>
        </w:r>
        <w:r>
          <w:rPr>
            <w:noProof/>
            <w:webHidden/>
          </w:rPr>
        </w:r>
        <w:r>
          <w:rPr>
            <w:noProof/>
            <w:webHidden/>
          </w:rPr>
          <w:fldChar w:fldCharType="separate"/>
        </w:r>
        <w:r w:rsidR="00233769">
          <w:rPr>
            <w:noProof/>
            <w:webHidden/>
          </w:rPr>
          <w:t>16</w:t>
        </w:r>
        <w:r>
          <w:rPr>
            <w:noProof/>
            <w:webHidden/>
          </w:rPr>
          <w:fldChar w:fldCharType="end"/>
        </w:r>
      </w:hyperlink>
    </w:p>
    <w:p w14:paraId="79AC109D" w14:textId="609BAE32" w:rsidR="00F913CD" w:rsidRDefault="000665B0">
      <w:pPr>
        <w:spacing w:before="0" w:after="0"/>
        <w:ind w:left="0"/>
        <w:rPr>
          <w:rFonts w:ascii="AppleSystemUIFont" w:hAnsi="AppleSystemUIFont" w:cs="AppleSystemUIFont"/>
          <w:sz w:val="26"/>
          <w:szCs w:val="26"/>
        </w:rPr>
      </w:pPr>
      <w:r w:rsidRPr="006D11A4">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222821790"/>
      <w:r w:rsidRPr="0015255F">
        <w:lastRenderedPageBreak/>
        <w:t>Introduction</w:t>
      </w:r>
      <w:bookmarkEnd w:id="3"/>
      <w:bookmarkEnd w:id="4"/>
      <w:bookmarkEnd w:id="5"/>
    </w:p>
    <w:p w14:paraId="4021B109" w14:textId="3313AE22" w:rsidR="007648F7" w:rsidRDefault="007648F7" w:rsidP="007648F7">
      <w:pPr>
        <w:pStyle w:val="Style1"/>
      </w:pPr>
      <w:r>
        <w:t xml:space="preserve">In a healthcare setting sharing Information in line with agreed protocols can add </w:t>
      </w:r>
      <w:proofErr w:type="gramStart"/>
      <w:r>
        <w:t>a number of</w:t>
      </w:r>
      <w:proofErr w:type="gramEnd"/>
      <w:r>
        <w:t xml:space="preserve"> benefits. It can contribute towards making services more efficient and accessible to those in need. It ensures that all patients, including the vulnerable, are provided with the protection they need. It also enables collaboration amongst different organisations so that they can deliver the care that all patients, including those with complex needs, may be reliant upon.</w:t>
      </w:r>
    </w:p>
    <w:p w14:paraId="679171A5" w14:textId="77777777" w:rsidR="007648F7" w:rsidRDefault="007648F7" w:rsidP="007648F7">
      <w:pPr>
        <w:pStyle w:val="Style1"/>
      </w:pPr>
      <w:r>
        <w:t xml:space="preserve">Sharing information can present risks which must be adequately managed at every stage. Information systems are consistently becoming more complex and widespread with the potential for more information about our private lives, which is often highly sensitive, to become known to </w:t>
      </w:r>
      <w:proofErr w:type="gramStart"/>
      <w:r>
        <w:t>more and more</w:t>
      </w:r>
      <w:proofErr w:type="gramEnd"/>
      <w:r>
        <w:t xml:space="preserve"> people.  </w:t>
      </w:r>
    </w:p>
    <w:p w14:paraId="51C1BCCE" w14:textId="7592A358" w:rsidR="007648F7" w:rsidRDefault="007E139E" w:rsidP="007648F7">
      <w:pPr>
        <w:pStyle w:val="Style1"/>
      </w:pPr>
      <w:r>
        <w:t>This Information Sharing Policy and accompanying set of procedures</w:t>
      </w:r>
      <w:r w:rsidR="007648F7">
        <w:t xml:space="preserve"> details the obligations and commitments that staff must </w:t>
      </w:r>
      <w:proofErr w:type="gramStart"/>
      <w:r w:rsidR="007648F7">
        <w:t>follow at all times</w:t>
      </w:r>
      <w:proofErr w:type="gramEnd"/>
      <w:r w:rsidR="007648F7">
        <w:t xml:space="preserve"> to ensure that legislation is not breached and that patients /families / carers / staff / </w:t>
      </w:r>
      <w:r>
        <w:t>employee’s</w:t>
      </w:r>
      <w:r w:rsidR="007648F7">
        <w:t xml:space="preserve"> confidentiality is maintained at all times. </w:t>
      </w:r>
    </w:p>
    <w:p w14:paraId="72A62503" w14:textId="16B23050" w:rsidR="007648F7" w:rsidRDefault="007648F7" w:rsidP="007648F7">
      <w:pPr>
        <w:pStyle w:val="Style1"/>
      </w:pPr>
      <w:r>
        <w:t xml:space="preserve">The Data Protection Act 2018, the Common Law Duty of Confidentiality and Human Rights Act 1998 play a major role in the use and protection of information used in healthcare. </w:t>
      </w:r>
    </w:p>
    <w:p w14:paraId="64280714" w14:textId="6AE6CB57" w:rsidR="00F913CD" w:rsidRDefault="007648F7" w:rsidP="007648F7">
      <w:pPr>
        <w:pStyle w:val="Style1"/>
      </w:pPr>
      <w:r>
        <w:t>The Freedom of Information Act 2000 provides the right for anyone to request non-person identifiable information held within a public authority, to be told whether the information is held and for it to be provided to them within 20 working days of the request being issued, unless a relevant exemption applies preventing that disclosure.</w:t>
      </w:r>
    </w:p>
    <w:p w14:paraId="79509F16" w14:textId="17ED8B82" w:rsidR="0007623C" w:rsidRPr="00DE0AAD" w:rsidRDefault="0007623C" w:rsidP="0007623C">
      <w:pPr>
        <w:pStyle w:val="Style1"/>
      </w:pPr>
      <w:r>
        <w:t>This is a controlled document.  Whilst this document may be printed (please consider if this is necessary), the electronic version posted on the intranet is the controlled copy.  Any printed copies of this document are not controlled.  As a controlled document, this document should not be saved onto local or network drives but should always be accessed from the website (or requested from the Governance Lead/Team) to ensure the most up-to-date version is used</w:t>
      </w:r>
    </w:p>
    <w:p w14:paraId="6EA46454" w14:textId="77777777" w:rsidR="00F913CD" w:rsidRPr="0015255F" w:rsidRDefault="00F913CD" w:rsidP="00F913CD">
      <w:pPr>
        <w:pStyle w:val="Heading2"/>
      </w:pPr>
      <w:bookmarkStart w:id="6" w:name="_Toc89326545"/>
      <w:bookmarkStart w:id="7" w:name="_Toc222821791"/>
      <w:r w:rsidRPr="0015255F">
        <w:t xml:space="preserve">Purpose / Policy </w:t>
      </w:r>
      <w:r w:rsidRPr="00F913CD">
        <w:t>Statement</w:t>
      </w:r>
      <w:bookmarkEnd w:id="6"/>
      <w:bookmarkEnd w:id="7"/>
    </w:p>
    <w:p w14:paraId="0DD55FA0" w14:textId="5990156D" w:rsidR="007648F7" w:rsidRDefault="007648F7" w:rsidP="007648F7">
      <w:pPr>
        <w:pStyle w:val="Style1"/>
      </w:pPr>
      <w:r>
        <w:t>The main objectives of this policy are:</w:t>
      </w:r>
    </w:p>
    <w:p w14:paraId="4DC22C7B" w14:textId="4C3A1AF7" w:rsidR="007648F7" w:rsidRDefault="007648F7" w:rsidP="007648F7">
      <w:pPr>
        <w:pStyle w:val="ListParagraph"/>
        <w:numPr>
          <w:ilvl w:val="0"/>
          <w:numId w:val="23"/>
        </w:numPr>
        <w:ind w:left="1418" w:hanging="284"/>
      </w:pPr>
      <w:r>
        <w:t xml:space="preserve">To provide a framework to clarify </w:t>
      </w:r>
      <w:r w:rsidR="00966456">
        <w:t>ICB</w:t>
      </w:r>
      <w:r>
        <w:t xml:space="preserve"> procedures relating to the safe sharing of information</w:t>
      </w:r>
      <w:r w:rsidR="002B296A">
        <w:t>.</w:t>
      </w:r>
    </w:p>
    <w:p w14:paraId="2D313CBB" w14:textId="6C29569C" w:rsidR="007648F7" w:rsidRDefault="007648F7" w:rsidP="007648F7">
      <w:pPr>
        <w:pStyle w:val="ListParagraph"/>
        <w:numPr>
          <w:ilvl w:val="0"/>
          <w:numId w:val="23"/>
        </w:numPr>
        <w:ind w:left="1418" w:hanging="284"/>
      </w:pPr>
      <w:r>
        <w:t xml:space="preserve">To ensure that everyone working with personal information fully understands the importance of information sharing, where it improves </w:t>
      </w:r>
      <w:r>
        <w:lastRenderedPageBreak/>
        <w:t>care for service users and for the direct continuing care of service users</w:t>
      </w:r>
      <w:r w:rsidR="002B296A">
        <w:t>.</w:t>
      </w:r>
    </w:p>
    <w:p w14:paraId="54F3A7CD" w14:textId="08EC998F" w:rsidR="007648F7" w:rsidRDefault="007648F7" w:rsidP="007648F7">
      <w:pPr>
        <w:pStyle w:val="ListParagraph"/>
        <w:numPr>
          <w:ilvl w:val="0"/>
          <w:numId w:val="23"/>
        </w:numPr>
        <w:ind w:left="1418" w:hanging="284"/>
      </w:pPr>
      <w:r>
        <w:t>To ensure that only the minimum amount of information deemed necessary for the purpose of the delivery of a care episode is, and should be, shared</w:t>
      </w:r>
      <w:r w:rsidR="002B296A">
        <w:t>.</w:t>
      </w:r>
    </w:p>
    <w:p w14:paraId="22794375" w14:textId="77CBB23A" w:rsidR="007648F7" w:rsidRDefault="007648F7" w:rsidP="007648F7">
      <w:pPr>
        <w:pStyle w:val="ListParagraph"/>
        <w:numPr>
          <w:ilvl w:val="0"/>
          <w:numId w:val="23"/>
        </w:numPr>
        <w:ind w:left="1418" w:hanging="284"/>
      </w:pPr>
      <w:r>
        <w:t>To ensure that when information sharing occurs, this complies with the law, stipulated guidance, best practice and agreed protocols to ensure that service users’ rights are respected</w:t>
      </w:r>
      <w:r w:rsidR="002B296A">
        <w:t>.</w:t>
      </w:r>
    </w:p>
    <w:p w14:paraId="211DAD22" w14:textId="5C814C83" w:rsidR="007648F7" w:rsidRDefault="007648F7" w:rsidP="007648F7">
      <w:pPr>
        <w:pStyle w:val="ListParagraph"/>
        <w:numPr>
          <w:ilvl w:val="0"/>
          <w:numId w:val="23"/>
        </w:numPr>
        <w:ind w:left="1418" w:hanging="284"/>
      </w:pPr>
      <w:r>
        <w:t>To ensure that confidentiality is adhered to unless there is a robust public interest in disclosure or a legal justification to do so</w:t>
      </w:r>
      <w:r w:rsidR="002B296A">
        <w:t>.</w:t>
      </w:r>
    </w:p>
    <w:p w14:paraId="0A87ABB9" w14:textId="2A389D7C" w:rsidR="007648F7" w:rsidRDefault="007648F7" w:rsidP="007648F7">
      <w:pPr>
        <w:pStyle w:val="ListParagraph"/>
        <w:numPr>
          <w:ilvl w:val="0"/>
          <w:numId w:val="23"/>
        </w:numPr>
        <w:ind w:left="1418" w:hanging="284"/>
      </w:pPr>
      <w:r>
        <w:t>To outline the importance and associated benefits of effective information security and confidentiality training.</w:t>
      </w:r>
    </w:p>
    <w:p w14:paraId="6DB51A9F" w14:textId="195E33FC" w:rsidR="00036BE7" w:rsidRDefault="00F73945" w:rsidP="0035423B">
      <w:pPr>
        <w:pStyle w:val="ListParagraph"/>
        <w:numPr>
          <w:ilvl w:val="0"/>
          <w:numId w:val="23"/>
        </w:numPr>
        <w:ind w:left="1418" w:hanging="284"/>
      </w:pPr>
      <w:r w:rsidRPr="000925B3">
        <w:t xml:space="preserve">Any action taken to comply with </w:t>
      </w:r>
      <w:r>
        <w:t xml:space="preserve">Information Sharing </w:t>
      </w:r>
      <w:r w:rsidRPr="000925B3">
        <w:t>guidance will not amount to discrimination because of protected characteristics as set out in the Equality Act 2010.</w:t>
      </w:r>
    </w:p>
    <w:p w14:paraId="6D5190CD" w14:textId="77777777" w:rsidR="0035423B" w:rsidRDefault="0035423B" w:rsidP="0035423B">
      <w:pPr>
        <w:pStyle w:val="Heading2"/>
      </w:pPr>
      <w:bookmarkStart w:id="8" w:name="_Toc222496798"/>
      <w:bookmarkStart w:id="9" w:name="_Toc222497324"/>
      <w:bookmarkStart w:id="10" w:name="_Toc222821792"/>
      <w:r>
        <w:t>Scope</w:t>
      </w:r>
      <w:bookmarkEnd w:id="8"/>
      <w:bookmarkEnd w:id="9"/>
      <w:bookmarkEnd w:id="10"/>
    </w:p>
    <w:p w14:paraId="6D2CFBC9" w14:textId="77777777" w:rsidR="0035423B" w:rsidRPr="003B6BF7" w:rsidRDefault="0035423B" w:rsidP="0035423B">
      <w:pPr>
        <w:pStyle w:val="Heading3"/>
        <w:rPr>
          <w:b w:val="0"/>
          <w:bCs/>
        </w:rPr>
      </w:pPr>
      <w:bookmarkStart w:id="11" w:name="_Toc222497325"/>
      <w:bookmarkStart w:id="12" w:name="_Toc222821793"/>
      <w:r w:rsidRPr="003B6BF7">
        <w:rPr>
          <w:b w:val="0"/>
          <w:bCs/>
        </w:rPr>
        <w:t>This policy applies to those members of staff who are directly employed by the ICB and for whom the ICB has a legal responsibility. For those staff covered by a letter of authority, honorary contract or work experience, the organisation’s policies are also applicable whilst undertaking duties for, or on behalf of, the ICB. Further, this policy applies to all third parties authorised to undertake work on behalf of the ICB, including interims and contractors.</w:t>
      </w:r>
      <w:bookmarkEnd w:id="11"/>
      <w:bookmarkEnd w:id="12"/>
    </w:p>
    <w:p w14:paraId="71C43CD6" w14:textId="0C2F7D8E" w:rsidR="0035423B" w:rsidRPr="00C057DA" w:rsidRDefault="0035423B" w:rsidP="0035423B">
      <w:pPr>
        <w:pStyle w:val="Heading3"/>
        <w:rPr>
          <w:b w:val="0"/>
          <w:bCs/>
        </w:rPr>
      </w:pPr>
      <w:bookmarkStart w:id="13" w:name="_Toc222497326"/>
      <w:bookmarkStart w:id="14" w:name="_Toc222821794"/>
      <w:r w:rsidRPr="003B6BF7">
        <w:rPr>
          <w:b w:val="0"/>
          <w:bCs/>
        </w:rPr>
        <w:t>This policy provides a framework for the ICB to ensure compliance with the FOIA, GDPR, DPA, AHRA, Re-use of Public Sector Information Regulations 2005</w:t>
      </w:r>
      <w:r>
        <w:rPr>
          <w:b w:val="0"/>
          <w:bCs/>
        </w:rPr>
        <w:t xml:space="preserve">, </w:t>
      </w:r>
      <w:r w:rsidRPr="003B6BF7">
        <w:rPr>
          <w:b w:val="0"/>
          <w:bCs/>
        </w:rPr>
        <w:t>EIR</w:t>
      </w:r>
      <w:r>
        <w:rPr>
          <w:b w:val="0"/>
          <w:bCs/>
        </w:rPr>
        <w:t xml:space="preserve"> and Data Security &amp; Protection Toolkit</w:t>
      </w:r>
      <w:bookmarkEnd w:id="13"/>
      <w:bookmarkEnd w:id="14"/>
      <w:r w:rsidR="008C1772">
        <w:rPr>
          <w:b w:val="0"/>
          <w:bCs/>
        </w:rPr>
        <w:t>.</w:t>
      </w:r>
    </w:p>
    <w:p w14:paraId="33D9D5BD" w14:textId="77777777" w:rsidR="00F913CD" w:rsidRPr="0015255F" w:rsidRDefault="00F913CD" w:rsidP="008E4397">
      <w:pPr>
        <w:pStyle w:val="Heading2"/>
      </w:pPr>
      <w:bookmarkStart w:id="15" w:name="_Toc89326546"/>
      <w:bookmarkStart w:id="16" w:name="_Toc222821795"/>
      <w:r w:rsidRPr="0015255F">
        <w:t>Definitions</w:t>
      </w:r>
      <w:bookmarkEnd w:id="15"/>
      <w:bookmarkEnd w:id="16"/>
    </w:p>
    <w:p w14:paraId="7500F71E" w14:textId="77777777" w:rsidR="007648F7" w:rsidRDefault="007648F7" w:rsidP="007648F7">
      <w:pPr>
        <w:pStyle w:val="ListParagraph"/>
      </w:pPr>
      <w:r>
        <w:t>Personal information</w:t>
      </w:r>
      <w:r w:rsidR="00F913CD" w:rsidRPr="0015255F">
        <w:t xml:space="preserve"> – </w:t>
      </w:r>
      <w:r>
        <w:t xml:space="preserve">Any of the following information that may be obtained </w:t>
      </w:r>
      <w:proofErr w:type="gramStart"/>
      <w:r>
        <w:t>during the course of</w:t>
      </w:r>
      <w:proofErr w:type="gramEnd"/>
      <w:r>
        <w:t xml:space="preserve"> a care episode of a service user’s care will constitute as being person identifiable information:</w:t>
      </w:r>
    </w:p>
    <w:p w14:paraId="41153B26" w14:textId="676117BA" w:rsidR="007648F7" w:rsidRDefault="007648F7" w:rsidP="007648F7">
      <w:pPr>
        <w:pStyle w:val="ListParagraph"/>
        <w:numPr>
          <w:ilvl w:val="2"/>
          <w:numId w:val="26"/>
        </w:numPr>
      </w:pPr>
      <w:r>
        <w:t>Name</w:t>
      </w:r>
      <w:r w:rsidR="002B296A">
        <w:t>.</w:t>
      </w:r>
    </w:p>
    <w:p w14:paraId="668B0761" w14:textId="12D8281E" w:rsidR="007648F7" w:rsidRDefault="007648F7" w:rsidP="007648F7">
      <w:pPr>
        <w:pStyle w:val="ListParagraph"/>
        <w:numPr>
          <w:ilvl w:val="2"/>
          <w:numId w:val="26"/>
        </w:numPr>
      </w:pPr>
      <w:r>
        <w:t>Address</w:t>
      </w:r>
      <w:r w:rsidR="002B296A">
        <w:t>.</w:t>
      </w:r>
    </w:p>
    <w:p w14:paraId="7EA707A0" w14:textId="0987CFCF" w:rsidR="007648F7" w:rsidRDefault="007648F7" w:rsidP="007648F7">
      <w:pPr>
        <w:pStyle w:val="ListParagraph"/>
        <w:numPr>
          <w:ilvl w:val="2"/>
          <w:numId w:val="26"/>
        </w:numPr>
      </w:pPr>
      <w:r>
        <w:t>Post code</w:t>
      </w:r>
      <w:r w:rsidR="002B296A">
        <w:t>.</w:t>
      </w:r>
    </w:p>
    <w:p w14:paraId="68DC7AD6" w14:textId="5BD07977" w:rsidR="007648F7" w:rsidRDefault="007648F7" w:rsidP="007648F7">
      <w:pPr>
        <w:pStyle w:val="ListParagraph"/>
        <w:numPr>
          <w:ilvl w:val="2"/>
          <w:numId w:val="26"/>
        </w:numPr>
      </w:pPr>
      <w:r>
        <w:t>Date of birth</w:t>
      </w:r>
      <w:r w:rsidR="002B296A">
        <w:t>.</w:t>
      </w:r>
    </w:p>
    <w:p w14:paraId="6D614B5E" w14:textId="67D0B29A" w:rsidR="007648F7" w:rsidRDefault="007648F7" w:rsidP="007648F7">
      <w:pPr>
        <w:pStyle w:val="ListParagraph"/>
        <w:numPr>
          <w:ilvl w:val="2"/>
          <w:numId w:val="26"/>
        </w:numPr>
      </w:pPr>
      <w:r>
        <w:t>NHS Number</w:t>
      </w:r>
      <w:r w:rsidR="002B296A">
        <w:t>.</w:t>
      </w:r>
    </w:p>
    <w:p w14:paraId="48953701" w14:textId="4C60BF1F" w:rsidR="007648F7" w:rsidRDefault="007648F7" w:rsidP="007648F7">
      <w:pPr>
        <w:pStyle w:val="ListParagraph"/>
        <w:numPr>
          <w:ilvl w:val="2"/>
          <w:numId w:val="26"/>
        </w:numPr>
      </w:pPr>
      <w:r>
        <w:t>National Insurance Number</w:t>
      </w:r>
      <w:r w:rsidR="002B296A">
        <w:t>.</w:t>
      </w:r>
    </w:p>
    <w:p w14:paraId="1F6C03E5" w14:textId="3690E7CC" w:rsidR="007648F7" w:rsidRDefault="007648F7" w:rsidP="007648F7">
      <w:pPr>
        <w:pStyle w:val="ListParagraph"/>
        <w:numPr>
          <w:ilvl w:val="2"/>
          <w:numId w:val="26"/>
        </w:numPr>
      </w:pPr>
      <w:r>
        <w:t>Employee Number</w:t>
      </w:r>
      <w:r w:rsidR="002B296A">
        <w:t>.</w:t>
      </w:r>
    </w:p>
    <w:p w14:paraId="0DDE3C90" w14:textId="70194749" w:rsidR="007648F7" w:rsidRDefault="007648F7" w:rsidP="007648F7">
      <w:pPr>
        <w:pStyle w:val="ListParagraph"/>
        <w:numPr>
          <w:ilvl w:val="2"/>
          <w:numId w:val="26"/>
        </w:numPr>
      </w:pPr>
      <w:r>
        <w:t>Carer’s details</w:t>
      </w:r>
      <w:r w:rsidR="002B296A">
        <w:t>.</w:t>
      </w:r>
    </w:p>
    <w:p w14:paraId="21C62805" w14:textId="14D0B4FB" w:rsidR="007648F7" w:rsidRDefault="007648F7" w:rsidP="007648F7">
      <w:pPr>
        <w:pStyle w:val="ListParagraph"/>
        <w:numPr>
          <w:ilvl w:val="2"/>
          <w:numId w:val="26"/>
        </w:numPr>
      </w:pPr>
      <w:r>
        <w:t>Next of kin details</w:t>
      </w:r>
      <w:r w:rsidR="002B296A">
        <w:t>.</w:t>
      </w:r>
    </w:p>
    <w:p w14:paraId="49FA1B23" w14:textId="25BBC598" w:rsidR="007648F7" w:rsidRDefault="007648F7" w:rsidP="007648F7">
      <w:pPr>
        <w:pStyle w:val="ListParagraph"/>
        <w:numPr>
          <w:ilvl w:val="2"/>
          <w:numId w:val="26"/>
        </w:numPr>
      </w:pPr>
      <w:r>
        <w:lastRenderedPageBreak/>
        <w:t>Contact details (phone number / e-mail addresses)</w:t>
      </w:r>
      <w:r w:rsidR="002B296A">
        <w:t>.</w:t>
      </w:r>
    </w:p>
    <w:p w14:paraId="1AEFE6F5" w14:textId="2F982BD7" w:rsidR="007648F7" w:rsidRDefault="007648F7" w:rsidP="007648F7">
      <w:pPr>
        <w:pStyle w:val="ListParagraph"/>
        <w:numPr>
          <w:ilvl w:val="2"/>
          <w:numId w:val="26"/>
        </w:numPr>
      </w:pPr>
      <w:r>
        <w:t>Bank details</w:t>
      </w:r>
      <w:r w:rsidR="002B296A">
        <w:t>.</w:t>
      </w:r>
    </w:p>
    <w:p w14:paraId="007C054C" w14:textId="7BD6A5DA" w:rsidR="007648F7" w:rsidRDefault="007648F7" w:rsidP="007648F7">
      <w:pPr>
        <w:pStyle w:val="ListParagraph"/>
        <w:numPr>
          <w:ilvl w:val="2"/>
          <w:numId w:val="26"/>
        </w:numPr>
      </w:pPr>
      <w:r>
        <w:t>Lifestyle</w:t>
      </w:r>
      <w:r w:rsidR="002B296A">
        <w:t>.</w:t>
      </w:r>
    </w:p>
    <w:p w14:paraId="30E3E23E" w14:textId="74A598B9" w:rsidR="007648F7" w:rsidRDefault="007648F7" w:rsidP="007648F7">
      <w:pPr>
        <w:pStyle w:val="ListParagraph"/>
        <w:numPr>
          <w:ilvl w:val="2"/>
          <w:numId w:val="26"/>
        </w:numPr>
      </w:pPr>
      <w:r>
        <w:t>Family details</w:t>
      </w:r>
      <w:r w:rsidR="002B296A">
        <w:t>.</w:t>
      </w:r>
    </w:p>
    <w:p w14:paraId="46E98EEC" w14:textId="0FE0ED37" w:rsidR="00F913CD" w:rsidRPr="0015255F" w:rsidRDefault="007648F7" w:rsidP="007648F7">
      <w:pPr>
        <w:pStyle w:val="ListParagraph"/>
        <w:numPr>
          <w:ilvl w:val="2"/>
          <w:numId w:val="26"/>
        </w:numPr>
      </w:pPr>
      <w:r>
        <w:t>Voice and visual records (for example photographs, tape recordings)</w:t>
      </w:r>
      <w:r w:rsidR="002B296A">
        <w:t>.</w:t>
      </w:r>
    </w:p>
    <w:p w14:paraId="633B304B" w14:textId="77777777" w:rsidR="007648F7" w:rsidRDefault="007648F7" w:rsidP="007648F7">
      <w:pPr>
        <w:pStyle w:val="ListParagraph"/>
      </w:pPr>
      <w:r>
        <w:t>Sensitive Information</w:t>
      </w:r>
      <w:r w:rsidR="00F913CD" w:rsidRPr="0015255F">
        <w:t xml:space="preserve"> – </w:t>
      </w:r>
      <w:r>
        <w:t>During a care episode, further sensitive personal information that may also be recorded within a service user’s record may be:</w:t>
      </w:r>
    </w:p>
    <w:p w14:paraId="70B89A1D" w14:textId="42F92222" w:rsidR="007648F7" w:rsidRDefault="007648F7" w:rsidP="007648F7">
      <w:pPr>
        <w:pStyle w:val="ListParagraph"/>
        <w:numPr>
          <w:ilvl w:val="2"/>
          <w:numId w:val="26"/>
        </w:numPr>
      </w:pPr>
      <w:r>
        <w:t>Racial or ethnic origin</w:t>
      </w:r>
      <w:r w:rsidR="002B296A">
        <w:t>.</w:t>
      </w:r>
    </w:p>
    <w:p w14:paraId="74FD47D0" w14:textId="6A9F534E" w:rsidR="007648F7" w:rsidRDefault="007648F7" w:rsidP="007648F7">
      <w:pPr>
        <w:pStyle w:val="ListParagraph"/>
        <w:numPr>
          <w:ilvl w:val="2"/>
          <w:numId w:val="26"/>
        </w:numPr>
      </w:pPr>
      <w:r>
        <w:t>Political opinions</w:t>
      </w:r>
      <w:r w:rsidR="002B296A">
        <w:t>.</w:t>
      </w:r>
    </w:p>
    <w:p w14:paraId="33B8EB60" w14:textId="7D4BD92F" w:rsidR="007648F7" w:rsidRDefault="007648F7" w:rsidP="007648F7">
      <w:pPr>
        <w:pStyle w:val="ListParagraph"/>
        <w:numPr>
          <w:ilvl w:val="2"/>
          <w:numId w:val="26"/>
        </w:numPr>
      </w:pPr>
      <w:r>
        <w:t>Religious beliefs</w:t>
      </w:r>
      <w:r w:rsidR="002B296A">
        <w:t>.</w:t>
      </w:r>
    </w:p>
    <w:p w14:paraId="582AA29B" w14:textId="61D7D7F5" w:rsidR="007648F7" w:rsidRDefault="007648F7" w:rsidP="007648F7">
      <w:pPr>
        <w:pStyle w:val="ListParagraph"/>
        <w:numPr>
          <w:ilvl w:val="2"/>
          <w:numId w:val="26"/>
        </w:numPr>
      </w:pPr>
      <w:r>
        <w:t>Trade union membership</w:t>
      </w:r>
      <w:r w:rsidR="002B296A">
        <w:t>.</w:t>
      </w:r>
    </w:p>
    <w:p w14:paraId="76AD0140" w14:textId="3084C3D2" w:rsidR="007648F7" w:rsidRDefault="007648F7" w:rsidP="007648F7">
      <w:pPr>
        <w:pStyle w:val="ListParagraph"/>
        <w:numPr>
          <w:ilvl w:val="2"/>
          <w:numId w:val="26"/>
        </w:numPr>
      </w:pPr>
      <w:r>
        <w:t>Physical or mental health condition</w:t>
      </w:r>
      <w:r w:rsidR="002B296A">
        <w:t>.</w:t>
      </w:r>
    </w:p>
    <w:p w14:paraId="6615F87F" w14:textId="705925C1" w:rsidR="007648F7" w:rsidRDefault="007648F7" w:rsidP="007648F7">
      <w:pPr>
        <w:pStyle w:val="ListParagraph"/>
        <w:numPr>
          <w:ilvl w:val="2"/>
          <w:numId w:val="26"/>
        </w:numPr>
      </w:pPr>
      <w:r>
        <w:t>Sexual life</w:t>
      </w:r>
      <w:r w:rsidR="002B296A">
        <w:t>.</w:t>
      </w:r>
    </w:p>
    <w:p w14:paraId="73EB10E7" w14:textId="77777777" w:rsidR="007648F7" w:rsidRDefault="007648F7" w:rsidP="007648F7">
      <w:pPr>
        <w:pStyle w:val="ListParagraph"/>
        <w:numPr>
          <w:ilvl w:val="2"/>
          <w:numId w:val="26"/>
        </w:numPr>
      </w:pPr>
      <w:r>
        <w:t>Offences alleged or committed or the sentencing from any court proceedings.</w:t>
      </w:r>
    </w:p>
    <w:p w14:paraId="0E72F2F5" w14:textId="77777777" w:rsidR="00F913CD" w:rsidRPr="0015255F" w:rsidRDefault="00F913CD" w:rsidP="00225AB9">
      <w:pPr>
        <w:pStyle w:val="Heading2"/>
      </w:pPr>
      <w:bookmarkStart w:id="17" w:name="_Toc89326547"/>
      <w:bookmarkStart w:id="18" w:name="_Toc222821796"/>
      <w:r w:rsidRPr="0015255F">
        <w:t>Roles and Responsibilities</w:t>
      </w:r>
      <w:bookmarkStart w:id="19" w:name="_Toc84611047"/>
      <w:bookmarkEnd w:id="17"/>
      <w:bookmarkEnd w:id="18"/>
    </w:p>
    <w:p w14:paraId="6ADF5035" w14:textId="77777777" w:rsidR="00F913CD" w:rsidRPr="0015255F" w:rsidRDefault="00F913CD" w:rsidP="00225AB9">
      <w:pPr>
        <w:pStyle w:val="Heading3"/>
      </w:pPr>
      <w:bookmarkStart w:id="20" w:name="_Toc222821797"/>
      <w:bookmarkEnd w:id="19"/>
      <w:r w:rsidRPr="0015255F">
        <w:t>All ICB Employees and Board members</w:t>
      </w:r>
      <w:bookmarkEnd w:id="20"/>
    </w:p>
    <w:p w14:paraId="28B253AA" w14:textId="31ADAC40" w:rsidR="007648F7" w:rsidRDefault="007648F7" w:rsidP="007648F7">
      <w:pPr>
        <w:pStyle w:val="Style2"/>
      </w:pPr>
      <w:r>
        <w:t xml:space="preserve">Most staff handle information in one form or another. Staff that in the course of their work create, use, or otherwise process information have a duty to keep up to date with and adhere to relevant legislation, case law and national guidance. </w:t>
      </w:r>
    </w:p>
    <w:p w14:paraId="5ED32A3E" w14:textId="77777777" w:rsidR="0064153D" w:rsidRDefault="0064153D" w:rsidP="0064153D">
      <w:pPr>
        <w:pStyle w:val="Style2"/>
        <w:numPr>
          <w:ilvl w:val="0"/>
          <w:numId w:val="0"/>
        </w:numPr>
        <w:ind w:left="1134"/>
      </w:pPr>
    </w:p>
    <w:p w14:paraId="0B5DC620" w14:textId="50CDE264" w:rsidR="0064153D" w:rsidRDefault="007648F7" w:rsidP="0064153D">
      <w:pPr>
        <w:pStyle w:val="Style2"/>
      </w:pPr>
      <w:r>
        <w:t xml:space="preserve">The </w:t>
      </w:r>
      <w:r w:rsidR="00966456">
        <w:t>ICB</w:t>
      </w:r>
      <w:r>
        <w:t xml:space="preserve"> policies and procedures will reflect such guidance and compliance with these guiding principles and will ensure a high standard of information governance compliance within the organisation. All staff and officers, whether permanent, temporary or contractors are responsible for ensuring that they are aware of their responsibilities in respect of information governance. </w:t>
      </w:r>
      <w:r w:rsidR="0064153D">
        <w:br/>
      </w:r>
    </w:p>
    <w:p w14:paraId="1414EBBB" w14:textId="03AAF62D" w:rsidR="00F913CD" w:rsidRPr="0015255F" w:rsidRDefault="007648F7" w:rsidP="00966456">
      <w:pPr>
        <w:pStyle w:val="Style2"/>
      </w:pPr>
      <w:r>
        <w:t xml:space="preserve">Information sharing will almost, in every circumstance require some form of consent.  Every member of staff contemplating sharing information should </w:t>
      </w:r>
      <w:bookmarkStart w:id="21" w:name="_Toc84611048"/>
      <w:r w:rsidR="00966456">
        <w:t>contact the Information Governance Team to discuss and determine the best method available.</w:t>
      </w:r>
    </w:p>
    <w:p w14:paraId="01A41CC2" w14:textId="77777777" w:rsidR="00F913CD" w:rsidRPr="0015255F" w:rsidRDefault="00F913CD" w:rsidP="00225AB9">
      <w:pPr>
        <w:pStyle w:val="Heading3"/>
      </w:pPr>
      <w:bookmarkStart w:id="22" w:name="_Toc222821798"/>
      <w:r w:rsidRPr="0015255F">
        <w:t>Integrated Care Board</w:t>
      </w:r>
      <w:bookmarkEnd w:id="21"/>
      <w:bookmarkEnd w:id="22"/>
    </w:p>
    <w:p w14:paraId="554D9D23" w14:textId="54B70B7A" w:rsidR="007648F7" w:rsidRDefault="007648F7" w:rsidP="007648F7">
      <w:pPr>
        <w:pStyle w:val="Style2"/>
      </w:pPr>
      <w:r>
        <w:t>The</w:t>
      </w:r>
      <w:r w:rsidR="00F913CD" w:rsidRPr="0015255F">
        <w:t xml:space="preserve"> ICB</w:t>
      </w:r>
      <w:r>
        <w:t>,</w:t>
      </w:r>
      <w:r w:rsidR="00F913CD" w:rsidRPr="0015255F">
        <w:t xml:space="preserve"> </w:t>
      </w:r>
      <w:r>
        <w:t xml:space="preserve">as a member of the Whole Essex Information Sharing Framework, </w:t>
      </w:r>
      <w:r w:rsidR="005930A8">
        <w:t xml:space="preserve">and </w:t>
      </w:r>
      <w:proofErr w:type="spellStart"/>
      <w:r w:rsidR="005930A8">
        <w:t>MyCareRecord</w:t>
      </w:r>
      <w:proofErr w:type="spellEnd"/>
      <w:r w:rsidR="00F55F59">
        <w:t xml:space="preserve">, </w:t>
      </w:r>
      <w:r>
        <w:t>will ensure that information sharing protocols exist for all transfers of person identifiable information outside of the NHS</w:t>
      </w:r>
      <w:r w:rsidR="006D251B">
        <w:t xml:space="preserve">, </w:t>
      </w:r>
      <w:r>
        <w:t>and within the NHS where appropriate, in accordance with the overarching Information Sharing Protocol</w:t>
      </w:r>
      <w:r w:rsidR="006D251B">
        <w:t>s</w:t>
      </w:r>
      <w:r>
        <w:t xml:space="preserve"> (ISP</w:t>
      </w:r>
      <w:r w:rsidR="007E139E">
        <w:t>).</w:t>
      </w:r>
      <w:r>
        <w:t xml:space="preserve"> </w:t>
      </w:r>
    </w:p>
    <w:p w14:paraId="2571936D" w14:textId="77777777" w:rsidR="0064153D" w:rsidRDefault="0064153D" w:rsidP="0064153D">
      <w:pPr>
        <w:pStyle w:val="Style2"/>
        <w:numPr>
          <w:ilvl w:val="0"/>
          <w:numId w:val="0"/>
        </w:numPr>
        <w:ind w:left="1134"/>
      </w:pPr>
    </w:p>
    <w:p w14:paraId="04F9423B" w14:textId="63A89B77" w:rsidR="007648F7" w:rsidRDefault="007648F7" w:rsidP="007648F7">
      <w:pPr>
        <w:pStyle w:val="Style2"/>
      </w:pPr>
      <w:r>
        <w:t xml:space="preserve">To </w:t>
      </w:r>
      <w:proofErr w:type="gramStart"/>
      <w:r>
        <w:t>ensure that at all times</w:t>
      </w:r>
      <w:proofErr w:type="gramEnd"/>
      <w:r>
        <w:t xml:space="preserve"> there is a safe and secure environment for sharing information, the ICB agrees to oversee / do the following:</w:t>
      </w:r>
    </w:p>
    <w:p w14:paraId="696E8069" w14:textId="270A4E7B" w:rsidR="007648F7" w:rsidRDefault="007648F7" w:rsidP="007648F7">
      <w:pPr>
        <w:pStyle w:val="ListParagraph"/>
        <w:numPr>
          <w:ilvl w:val="0"/>
          <w:numId w:val="23"/>
        </w:numPr>
        <w:ind w:left="1418" w:hanging="284"/>
      </w:pPr>
      <w:r>
        <w:t xml:space="preserve">Always keep information confidential, ensuring it is effectively </w:t>
      </w:r>
      <w:proofErr w:type="gramStart"/>
      <w:r>
        <w:t>protected against inappropriate disclosure at all times</w:t>
      </w:r>
      <w:proofErr w:type="gramEnd"/>
      <w:r w:rsidR="002B296A">
        <w:t>.</w:t>
      </w:r>
    </w:p>
    <w:p w14:paraId="4F413813" w14:textId="2412ECE4" w:rsidR="007648F7" w:rsidRDefault="007648F7" w:rsidP="007648F7">
      <w:pPr>
        <w:pStyle w:val="ListParagraph"/>
        <w:numPr>
          <w:ilvl w:val="0"/>
          <w:numId w:val="23"/>
        </w:numPr>
        <w:ind w:left="1418" w:hanging="284"/>
      </w:pPr>
      <w:r>
        <w:t>Seek patient consent for disclosure of information wherever possible unless there is a legal requirement, or an overriding public interest in favour of the releas</w:t>
      </w:r>
      <w:r w:rsidR="002B296A">
        <w:t>e.</w:t>
      </w:r>
    </w:p>
    <w:p w14:paraId="14111B61" w14:textId="0516998F" w:rsidR="007648F7" w:rsidRDefault="007648F7" w:rsidP="007648F7">
      <w:pPr>
        <w:pStyle w:val="ListParagraph"/>
        <w:numPr>
          <w:ilvl w:val="0"/>
          <w:numId w:val="23"/>
        </w:numPr>
        <w:ind w:left="1418" w:hanging="284"/>
      </w:pPr>
      <w:r>
        <w:t>Develop processes that encourage the sharing of good information management practices to help organisations work in collaboration and to support the aims of the Whole Essex Information Sharing Framework</w:t>
      </w:r>
      <w:r w:rsidR="002B296A">
        <w:t>.</w:t>
      </w:r>
    </w:p>
    <w:p w14:paraId="6F540FFB" w14:textId="77777777" w:rsidR="007648F7" w:rsidRDefault="007648F7" w:rsidP="007648F7">
      <w:pPr>
        <w:pStyle w:val="ListParagraph"/>
        <w:numPr>
          <w:ilvl w:val="0"/>
          <w:numId w:val="23"/>
        </w:numPr>
        <w:ind w:left="1418" w:hanging="284"/>
      </w:pPr>
      <w:r>
        <w:t>To ensure that those partners providing requested information also permit  us accordingly with the permission to share it where authorised</w:t>
      </w:r>
    </w:p>
    <w:p w14:paraId="06F615C9" w14:textId="5BF12735" w:rsidR="007648F7" w:rsidRDefault="007648F7" w:rsidP="007648F7">
      <w:pPr>
        <w:pStyle w:val="ListParagraph"/>
        <w:numPr>
          <w:ilvl w:val="0"/>
          <w:numId w:val="23"/>
        </w:numPr>
        <w:ind w:left="1418" w:hanging="284"/>
      </w:pPr>
      <w:r>
        <w:t>Implementation of a common set of goals for information sharing for use by all</w:t>
      </w:r>
      <w:r w:rsidR="002B296A">
        <w:t>.</w:t>
      </w:r>
    </w:p>
    <w:p w14:paraId="0FEFFE52" w14:textId="4D7A0D18" w:rsidR="00F913CD" w:rsidRDefault="007648F7" w:rsidP="007648F7">
      <w:pPr>
        <w:pStyle w:val="ListParagraph"/>
        <w:numPr>
          <w:ilvl w:val="0"/>
          <w:numId w:val="23"/>
        </w:numPr>
        <w:ind w:left="1418" w:hanging="284"/>
      </w:pPr>
      <w:r>
        <w:t>Work towards achieving and maintaining compliance towards ISO 17799:2000, the technical standard for information security</w:t>
      </w:r>
      <w:r w:rsidR="002B296A">
        <w:t>.</w:t>
      </w:r>
    </w:p>
    <w:p w14:paraId="0EBE0894" w14:textId="77777777" w:rsidR="00381110" w:rsidRDefault="00381110" w:rsidP="00381110">
      <w:pPr>
        <w:pStyle w:val="Heading3"/>
      </w:pPr>
      <w:bookmarkStart w:id="23" w:name="_Toc222496805"/>
      <w:bookmarkStart w:id="24" w:name="_Toc222497340"/>
      <w:bookmarkStart w:id="25" w:name="_Toc222821799"/>
      <w:r>
        <w:t>Audit, Risk &amp; Compliance Committee</w:t>
      </w:r>
      <w:bookmarkEnd w:id="23"/>
      <w:bookmarkEnd w:id="24"/>
      <w:bookmarkEnd w:id="25"/>
    </w:p>
    <w:p w14:paraId="2B5BD515" w14:textId="46A41FCF" w:rsidR="00381110" w:rsidRDefault="00381110" w:rsidP="00381110">
      <w:pPr>
        <w:pStyle w:val="Style2"/>
      </w:pPr>
      <w:r>
        <w:t>The Audit Risk &amp; Compliance Committee is the Responsible Committee for Information Governance in the ICB</w:t>
      </w:r>
      <w:r w:rsidR="00805229">
        <w:t>.</w:t>
      </w:r>
    </w:p>
    <w:p w14:paraId="3FDA8B2D" w14:textId="77777777" w:rsidR="00805229" w:rsidRDefault="00805229" w:rsidP="00805229">
      <w:pPr>
        <w:pStyle w:val="Style2"/>
        <w:numPr>
          <w:ilvl w:val="0"/>
          <w:numId w:val="0"/>
        </w:numPr>
        <w:ind w:left="1134"/>
      </w:pPr>
    </w:p>
    <w:p w14:paraId="7D0A4CC2" w14:textId="034D1212" w:rsidR="00381110" w:rsidRDefault="00381110" w:rsidP="00381110">
      <w:pPr>
        <w:pStyle w:val="Style2"/>
      </w:pPr>
      <w:r>
        <w:t>The Audit, Risk &amp; Compliance Committee receives regular reports on the ICB’s compliance in relation to Information Governance and will highlight to the Board any issues in compliance</w:t>
      </w:r>
      <w:r w:rsidR="00805229">
        <w:t>.</w:t>
      </w:r>
    </w:p>
    <w:p w14:paraId="0F2FAF48" w14:textId="77777777" w:rsidR="00381110" w:rsidRPr="0015255F" w:rsidRDefault="00381110" w:rsidP="00381110">
      <w:pPr>
        <w:pStyle w:val="Heading3"/>
      </w:pPr>
      <w:bookmarkStart w:id="26" w:name="_Toc222497341"/>
      <w:bookmarkStart w:id="27" w:name="_Toc222821800"/>
      <w:r w:rsidRPr="00E80105">
        <w:t>Information Governance Steering Group (IGSG)</w:t>
      </w:r>
      <w:bookmarkEnd w:id="26"/>
      <w:bookmarkEnd w:id="27"/>
    </w:p>
    <w:p w14:paraId="336419ED" w14:textId="30B2CB81" w:rsidR="00381110" w:rsidRDefault="00381110" w:rsidP="00381110">
      <w:pPr>
        <w:pStyle w:val="Style2"/>
      </w:pPr>
      <w:r w:rsidRPr="00E80105">
        <w:t xml:space="preserve">The IGSG is responsible for overseeing the implementation of the Information </w:t>
      </w:r>
      <w:r w:rsidR="0034497E">
        <w:t>Sharing</w:t>
      </w:r>
      <w:r w:rsidRPr="00E80105">
        <w:t xml:space="preserve"> Policy and the annual IG assessment. </w:t>
      </w:r>
    </w:p>
    <w:p w14:paraId="67349983" w14:textId="77777777" w:rsidR="00805229" w:rsidRDefault="00805229" w:rsidP="00805229">
      <w:pPr>
        <w:pStyle w:val="Style2"/>
        <w:numPr>
          <w:ilvl w:val="0"/>
          <w:numId w:val="0"/>
        </w:numPr>
        <w:ind w:left="1134"/>
      </w:pPr>
    </w:p>
    <w:p w14:paraId="2243587D" w14:textId="77777777" w:rsidR="00381110" w:rsidRDefault="00381110" w:rsidP="00381110">
      <w:pPr>
        <w:pStyle w:val="Style2"/>
      </w:pPr>
      <w:r w:rsidRPr="00E80105">
        <w:t xml:space="preserve">The group also reviews and approves IG related documentation. </w:t>
      </w:r>
    </w:p>
    <w:p w14:paraId="50021461" w14:textId="77777777" w:rsidR="00805229" w:rsidRDefault="00805229" w:rsidP="00805229">
      <w:pPr>
        <w:pStyle w:val="Style2"/>
        <w:numPr>
          <w:ilvl w:val="0"/>
          <w:numId w:val="0"/>
        </w:numPr>
        <w:ind w:left="1134"/>
      </w:pPr>
    </w:p>
    <w:p w14:paraId="2A0B61B3" w14:textId="53F1EE3A" w:rsidR="007F14C3" w:rsidRPr="0015255F" w:rsidRDefault="00381110" w:rsidP="00F23D00">
      <w:pPr>
        <w:pStyle w:val="Style2"/>
      </w:pPr>
      <w:r w:rsidRPr="00E80105">
        <w:t xml:space="preserve">The Group reports into the </w:t>
      </w:r>
      <w:r>
        <w:t>Audit</w:t>
      </w:r>
      <w:r w:rsidR="00805229">
        <w:t xml:space="preserve">, Risk and Compliance </w:t>
      </w:r>
      <w:r w:rsidRPr="00E80105">
        <w:t>Committee</w:t>
      </w:r>
      <w:r>
        <w:t>.</w:t>
      </w:r>
    </w:p>
    <w:p w14:paraId="542FDE89" w14:textId="77777777" w:rsidR="007648F7" w:rsidRPr="00004914" w:rsidRDefault="007648F7" w:rsidP="007648F7">
      <w:pPr>
        <w:pStyle w:val="Heading3"/>
      </w:pPr>
      <w:bookmarkStart w:id="28" w:name="_Toc103241985"/>
      <w:bookmarkStart w:id="29" w:name="_Toc222821801"/>
      <w:r w:rsidRPr="00004914">
        <w:t>Senior Information Risk Owner (SIRO)</w:t>
      </w:r>
      <w:bookmarkEnd w:id="28"/>
      <w:bookmarkEnd w:id="29"/>
    </w:p>
    <w:p w14:paraId="4B7914A5" w14:textId="77777777" w:rsidR="007648F7" w:rsidRDefault="007648F7" w:rsidP="007648F7">
      <w:pPr>
        <w:pStyle w:val="Style2"/>
      </w:pPr>
      <w:r w:rsidRPr="00A14AA7">
        <w:t xml:space="preserve">The role of the Senior Information Risk Owner (SIRO) is further described within the ICBs Information Governance Framework and Policy. </w:t>
      </w:r>
    </w:p>
    <w:p w14:paraId="508513C8" w14:textId="77777777" w:rsidR="002A2A6A" w:rsidRPr="00A14AA7" w:rsidRDefault="002A2A6A" w:rsidP="002A2A6A">
      <w:pPr>
        <w:pStyle w:val="Style2"/>
        <w:numPr>
          <w:ilvl w:val="0"/>
          <w:numId w:val="0"/>
        </w:numPr>
        <w:ind w:left="1134"/>
      </w:pPr>
    </w:p>
    <w:p w14:paraId="7C9EA94D" w14:textId="53FFC114" w:rsidR="002A2A6A" w:rsidRPr="00A14AA7" w:rsidRDefault="007648F7" w:rsidP="002A2A6A">
      <w:pPr>
        <w:pStyle w:val="Style2"/>
      </w:pPr>
      <w:r w:rsidRPr="00A14AA7">
        <w:t xml:space="preserve">The SIRO is responsible for leading on Information Risk and for overseeing the development of an Information Risk Policy. </w:t>
      </w:r>
      <w:r w:rsidR="002A2A6A">
        <w:br/>
      </w:r>
    </w:p>
    <w:p w14:paraId="1FB9AB56" w14:textId="77777777" w:rsidR="007648F7" w:rsidRPr="00A14AA7" w:rsidRDefault="007648F7" w:rsidP="007648F7">
      <w:pPr>
        <w:pStyle w:val="Style2"/>
        <w:rPr>
          <w:rFonts w:cs="Arial"/>
          <w:color w:val="000000"/>
        </w:rPr>
      </w:pPr>
      <w:r w:rsidRPr="00A14AA7">
        <w:lastRenderedPageBreak/>
        <w:t>The SIRO is also responsible for ensuring the corporate risk management process includes all aspects of information risk and for guaranteeing the</w:t>
      </w:r>
      <w:r w:rsidRPr="00452933">
        <w:rPr>
          <w:rFonts w:cs="Arial"/>
          <w:color w:val="000000"/>
        </w:rPr>
        <w:t xml:space="preserve"> ICB Board is adequately briefed on information risk issues.</w:t>
      </w:r>
    </w:p>
    <w:p w14:paraId="6195D20C" w14:textId="77777777" w:rsidR="00B10819" w:rsidRPr="00E666F2" w:rsidRDefault="00B10819" w:rsidP="00B10819">
      <w:pPr>
        <w:keepNext/>
        <w:keepLines/>
        <w:numPr>
          <w:ilvl w:val="1"/>
          <w:numId w:val="12"/>
        </w:numPr>
        <w:spacing w:before="360" w:after="100"/>
        <w:outlineLvl w:val="2"/>
        <w:rPr>
          <w:rFonts w:asciiTheme="majorHAnsi" w:eastAsiaTheme="majorEastAsia" w:hAnsiTheme="majorHAnsi" w:cstheme="majorBidi"/>
          <w:b/>
        </w:rPr>
      </w:pPr>
      <w:bookmarkStart w:id="30" w:name="_Toc108013881"/>
      <w:bookmarkStart w:id="31" w:name="_Toc103079086"/>
      <w:bookmarkStart w:id="32" w:name="_Toc103241986"/>
      <w:r w:rsidRPr="00E666F2">
        <w:rPr>
          <w:rFonts w:asciiTheme="majorHAnsi" w:eastAsiaTheme="majorEastAsia" w:hAnsiTheme="majorHAnsi" w:cstheme="majorBidi"/>
          <w:b/>
        </w:rPr>
        <w:t>Information Asset Owners (IAOs)</w:t>
      </w:r>
      <w:bookmarkEnd w:id="30"/>
    </w:p>
    <w:p w14:paraId="26B39E72" w14:textId="1D49940D" w:rsidR="00D728D9" w:rsidRDefault="00B10819" w:rsidP="00B10819">
      <w:pPr>
        <w:pStyle w:val="Style2"/>
      </w:pPr>
      <w:r w:rsidRPr="00E666F2">
        <w:t>The role of the Information Asset Owners (IAOs) is further described within the ICBs Information Governance Framework and Policy.</w:t>
      </w:r>
    </w:p>
    <w:p w14:paraId="626C517C" w14:textId="77777777" w:rsidR="0030729A" w:rsidRDefault="0030729A" w:rsidP="0030729A">
      <w:pPr>
        <w:pStyle w:val="Style2"/>
        <w:numPr>
          <w:ilvl w:val="0"/>
          <w:numId w:val="0"/>
        </w:numPr>
        <w:ind w:left="1134"/>
      </w:pPr>
    </w:p>
    <w:p w14:paraId="247702A0" w14:textId="541738B0" w:rsidR="00595B80" w:rsidRDefault="00595B80" w:rsidP="002144F5">
      <w:pPr>
        <w:pStyle w:val="Style2"/>
      </w:pPr>
      <w:r>
        <w:t>IAOs will provide advice and guidance on Information Sharing matters affecting their areas of responsibility</w:t>
      </w:r>
      <w:r w:rsidR="00042B8F">
        <w:t>.</w:t>
      </w:r>
    </w:p>
    <w:p w14:paraId="6C75B3D8" w14:textId="51CC53B1" w:rsidR="00C74F93" w:rsidRPr="0015255F" w:rsidRDefault="00C74F93" w:rsidP="00C74F93">
      <w:pPr>
        <w:pStyle w:val="Heading3"/>
      </w:pPr>
      <w:bookmarkStart w:id="33" w:name="_Toc222821802"/>
      <w:r>
        <w:t>Caldicott Guardian</w:t>
      </w:r>
      <w:bookmarkEnd w:id="31"/>
      <w:bookmarkEnd w:id="32"/>
      <w:bookmarkEnd w:id="33"/>
    </w:p>
    <w:p w14:paraId="7A8159E7" w14:textId="77777777" w:rsidR="00C74F93" w:rsidRDefault="00C74F93" w:rsidP="00C74F93">
      <w:pPr>
        <w:pStyle w:val="Style2"/>
      </w:pPr>
      <w:r w:rsidRPr="00452933">
        <w:t xml:space="preserve">The role of Caldicott Guardian is further described within the ICBs Information Governance Framework and Policy. </w:t>
      </w:r>
    </w:p>
    <w:p w14:paraId="4E58FE8A" w14:textId="77777777" w:rsidR="0030729A" w:rsidRDefault="0030729A" w:rsidP="0030729A">
      <w:pPr>
        <w:pStyle w:val="Style2"/>
        <w:numPr>
          <w:ilvl w:val="0"/>
          <w:numId w:val="0"/>
        </w:numPr>
        <w:ind w:left="1134"/>
      </w:pPr>
    </w:p>
    <w:p w14:paraId="2CC0B93F" w14:textId="7048FB0A" w:rsidR="0030729A" w:rsidRDefault="00C74F93" w:rsidP="0030729A">
      <w:pPr>
        <w:pStyle w:val="Style2"/>
      </w:pPr>
      <w:r w:rsidRPr="00452933">
        <w:t xml:space="preserve">The Caldicott Guardian has </w:t>
      </w:r>
      <w:proofErr w:type="gramStart"/>
      <w:r w:rsidRPr="00452933">
        <w:t>particular responsibilities</w:t>
      </w:r>
      <w:proofErr w:type="gramEnd"/>
      <w:r w:rsidRPr="00452933">
        <w:t xml:space="preserve"> for protecting the confidentiality of patients / service-users information and enabling appropriate information sharing.  </w:t>
      </w:r>
      <w:r w:rsidR="0030729A">
        <w:br/>
      </w:r>
    </w:p>
    <w:p w14:paraId="23A82BE8" w14:textId="77777777" w:rsidR="00C74F93" w:rsidRPr="0015255F" w:rsidRDefault="00C74F93" w:rsidP="00C74F93">
      <w:pPr>
        <w:pStyle w:val="Style2"/>
      </w:pPr>
      <w:r w:rsidRPr="00452933">
        <w:t>Acting as the 'conscience' of the organisation, the Caldicott Guardian will actively support work to enable information sharing where it is appropriate to do so</w:t>
      </w:r>
      <w:r>
        <w:t xml:space="preserve">, </w:t>
      </w:r>
      <w:r w:rsidRPr="00452933">
        <w:t>and for advising on options for lawful and ethical processing of information.</w:t>
      </w:r>
    </w:p>
    <w:p w14:paraId="2032CA85" w14:textId="77777777" w:rsidR="00F913CD" w:rsidRPr="0015255F" w:rsidRDefault="00F913CD" w:rsidP="00732AFE">
      <w:pPr>
        <w:pStyle w:val="Heading3"/>
      </w:pPr>
      <w:bookmarkStart w:id="34" w:name="_Toc222821803"/>
      <w:r w:rsidRPr="0015255F">
        <w:t>Chief Executive</w:t>
      </w:r>
      <w:bookmarkEnd w:id="34"/>
    </w:p>
    <w:p w14:paraId="5809AB4B" w14:textId="77777777" w:rsidR="00C74F93" w:rsidRDefault="00C74F93" w:rsidP="00C74F93">
      <w:pPr>
        <w:pStyle w:val="Style2"/>
      </w:pPr>
      <w:bookmarkStart w:id="35" w:name="_Toc84611052"/>
      <w:r>
        <w:t xml:space="preserve">The Chief Executive, as the Accountable Officer, has overall responsibility for information governance within the ICB. The Chief Executive is responsible for the management of Information Governance and for ensuring appropriate mechanisms are in place to support service delivery and continuity. </w:t>
      </w:r>
    </w:p>
    <w:p w14:paraId="767C04A0" w14:textId="77777777" w:rsidR="00C16F26" w:rsidRDefault="00C16F26" w:rsidP="00C16F26">
      <w:pPr>
        <w:pStyle w:val="Style2"/>
        <w:numPr>
          <w:ilvl w:val="0"/>
          <w:numId w:val="0"/>
        </w:numPr>
        <w:ind w:left="1134"/>
      </w:pPr>
    </w:p>
    <w:p w14:paraId="05FD374A" w14:textId="77777777" w:rsidR="00C74F93" w:rsidRPr="0015255F" w:rsidRDefault="00C74F93" w:rsidP="00C74F93">
      <w:pPr>
        <w:pStyle w:val="Style2"/>
      </w:pPr>
      <w:r>
        <w:t>The Chief Executive has delegated operational responsibility for information governance to the Senior Information Risk Owner (SIRO).</w:t>
      </w:r>
    </w:p>
    <w:p w14:paraId="705B7952" w14:textId="77777777" w:rsidR="00C74F93" w:rsidRDefault="00C74F93" w:rsidP="00C74F93">
      <w:pPr>
        <w:pStyle w:val="Heading3"/>
      </w:pPr>
      <w:bookmarkStart w:id="36" w:name="_Toc222821804"/>
      <w:bookmarkStart w:id="37" w:name="_Toc84611053"/>
      <w:bookmarkEnd w:id="35"/>
      <w:r>
        <w:t>Data Protection Officer (DPO)</w:t>
      </w:r>
      <w:bookmarkEnd w:id="36"/>
    </w:p>
    <w:p w14:paraId="3B6F33BB" w14:textId="77777777" w:rsidR="00C74F93" w:rsidRDefault="00C74F93" w:rsidP="00C74F93">
      <w:pPr>
        <w:pStyle w:val="Style2"/>
      </w:pPr>
      <w:r>
        <w:t>DPOs monitor internal compliance, inform and advise on your data protection obligations, provide advice regarding Data Protection Impact Assessments (DPIAs) and act as a contact point for data subjects and the Information Commissioner’s Office (ICO).  The DPO must be independent, an expert in data protection, adequately resourced and report to the highest management level.</w:t>
      </w:r>
    </w:p>
    <w:p w14:paraId="0079C255" w14:textId="77777777" w:rsidR="00F913CD" w:rsidRPr="0015255F" w:rsidRDefault="00F913CD" w:rsidP="00250FB0">
      <w:pPr>
        <w:pStyle w:val="Heading2"/>
      </w:pPr>
      <w:bookmarkStart w:id="38" w:name="_Toc84611056"/>
      <w:bookmarkStart w:id="39" w:name="_Toc89326548"/>
      <w:bookmarkStart w:id="40" w:name="_Toc222821805"/>
      <w:bookmarkEnd w:id="37"/>
      <w:r w:rsidRPr="0015255F">
        <w:lastRenderedPageBreak/>
        <w:t>Policy Detail</w:t>
      </w:r>
      <w:bookmarkEnd w:id="38"/>
      <w:bookmarkEnd w:id="39"/>
      <w:bookmarkEnd w:id="40"/>
    </w:p>
    <w:p w14:paraId="174AD206" w14:textId="2CEF60DB" w:rsidR="00C74F93" w:rsidRPr="0015255F" w:rsidRDefault="00C74F93" w:rsidP="00C74F93">
      <w:pPr>
        <w:pStyle w:val="Heading3"/>
      </w:pPr>
      <w:bookmarkStart w:id="41" w:name="_Toc222821806"/>
      <w:bookmarkStart w:id="42" w:name="_Toc84611059"/>
      <w:bookmarkStart w:id="43" w:name="_Toc89326549"/>
      <w:r w:rsidRPr="00C74F93">
        <w:t xml:space="preserve">Deciding </w:t>
      </w:r>
      <w:r>
        <w:t>W</w:t>
      </w:r>
      <w:r w:rsidRPr="00C74F93">
        <w:t xml:space="preserve">hether to </w:t>
      </w:r>
      <w:r>
        <w:t>S</w:t>
      </w:r>
      <w:r w:rsidRPr="00C74F93">
        <w:t xml:space="preserve">hare or </w:t>
      </w:r>
      <w:r>
        <w:t>W</w:t>
      </w:r>
      <w:r w:rsidRPr="00C74F93">
        <w:t xml:space="preserve">ithhold </w:t>
      </w:r>
      <w:r>
        <w:t>P</w:t>
      </w:r>
      <w:r w:rsidRPr="00C74F93">
        <w:t xml:space="preserve">ersonal </w:t>
      </w:r>
      <w:r>
        <w:t>I</w:t>
      </w:r>
      <w:r w:rsidRPr="00C74F93">
        <w:t>nformation</w:t>
      </w:r>
      <w:bookmarkEnd w:id="41"/>
    </w:p>
    <w:p w14:paraId="38232F6A" w14:textId="77777777" w:rsidR="00C74F93" w:rsidRDefault="00C74F93" w:rsidP="00C74F93">
      <w:pPr>
        <w:pStyle w:val="Style2"/>
      </w:pPr>
      <w:r>
        <w:t xml:space="preserve">Any information sharing must be both </w:t>
      </w:r>
      <w:proofErr w:type="gramStart"/>
      <w:r>
        <w:t>absolutely necessary</w:t>
      </w:r>
      <w:proofErr w:type="gramEnd"/>
      <w:r>
        <w:t xml:space="preserve"> and authorised. Information that is shared must be relevant and not excessive. Before sharing information with anyone you should decide:</w:t>
      </w:r>
    </w:p>
    <w:p w14:paraId="38DEC442" w14:textId="77777777" w:rsidR="00C74F93" w:rsidRDefault="00C74F93" w:rsidP="00C74F93">
      <w:pPr>
        <w:pStyle w:val="ListParagraph"/>
        <w:numPr>
          <w:ilvl w:val="0"/>
          <w:numId w:val="23"/>
        </w:numPr>
        <w:ind w:left="1418" w:hanging="284"/>
      </w:pPr>
      <w:r>
        <w:t>Why do you need to share personal information?</w:t>
      </w:r>
    </w:p>
    <w:p w14:paraId="551BEE25" w14:textId="77777777" w:rsidR="00C74F93" w:rsidRDefault="00C74F93" w:rsidP="00C74F93">
      <w:pPr>
        <w:pStyle w:val="ListParagraph"/>
        <w:numPr>
          <w:ilvl w:val="0"/>
          <w:numId w:val="23"/>
        </w:numPr>
        <w:ind w:left="1418" w:hanging="284"/>
      </w:pPr>
      <w:r>
        <w:t xml:space="preserve">Do you need to share information in a personally identifiable form or would </w:t>
      </w:r>
      <w:proofErr w:type="gramStart"/>
      <w:r>
        <w:t>anonymised</w:t>
      </w:r>
      <w:proofErr w:type="gramEnd"/>
      <w:r>
        <w:t>, pseudonymised or statistical information be sufficient?</w:t>
      </w:r>
    </w:p>
    <w:p w14:paraId="2B8BD6F0" w14:textId="77777777" w:rsidR="00C74F93" w:rsidRDefault="00C74F93" w:rsidP="00C74F93">
      <w:pPr>
        <w:pStyle w:val="ListParagraph"/>
        <w:numPr>
          <w:ilvl w:val="0"/>
          <w:numId w:val="23"/>
        </w:numPr>
        <w:ind w:left="1418" w:hanging="284"/>
      </w:pPr>
      <w:r>
        <w:t>What legal provisions exist that require or permit you to share the information, if any?</w:t>
      </w:r>
    </w:p>
    <w:p w14:paraId="2EC17255" w14:textId="77777777" w:rsidR="00C74F93" w:rsidRDefault="00C74F93" w:rsidP="00C74F93">
      <w:pPr>
        <w:pStyle w:val="ListParagraph"/>
        <w:numPr>
          <w:ilvl w:val="0"/>
          <w:numId w:val="23"/>
        </w:numPr>
        <w:ind w:left="1418" w:hanging="284"/>
      </w:pPr>
      <w:r>
        <w:t xml:space="preserve">What subsequent negative consequences may arise as the result of sharing confidential or sensitive information? </w:t>
      </w:r>
    </w:p>
    <w:p w14:paraId="4E4BE2BF" w14:textId="77777777" w:rsidR="00C74F93" w:rsidRDefault="00C74F93" w:rsidP="00C74F93">
      <w:pPr>
        <w:pStyle w:val="ListParagraph"/>
        <w:numPr>
          <w:ilvl w:val="0"/>
          <w:numId w:val="23"/>
        </w:numPr>
        <w:ind w:left="1418" w:hanging="284"/>
      </w:pPr>
      <w:r>
        <w:t>Is consent from the individual required and, if so, how would you obtain consent and record it appropriately?</w:t>
      </w:r>
    </w:p>
    <w:p w14:paraId="2C67DD83" w14:textId="487995C8" w:rsidR="00C74F93" w:rsidRPr="0015255F" w:rsidRDefault="00C74F93" w:rsidP="00C74F93">
      <w:pPr>
        <w:pStyle w:val="ListParagraph"/>
        <w:numPr>
          <w:ilvl w:val="0"/>
          <w:numId w:val="23"/>
        </w:numPr>
        <w:ind w:left="1418" w:hanging="284"/>
      </w:pPr>
      <w:r>
        <w:t xml:space="preserve">What action/s would you take if consent is not given as requested? </w:t>
      </w:r>
    </w:p>
    <w:p w14:paraId="27A9C04F" w14:textId="3BF232EA" w:rsidR="00C74F93" w:rsidRPr="0015255F" w:rsidRDefault="00C74F93" w:rsidP="00C74F93">
      <w:pPr>
        <w:pStyle w:val="Heading3"/>
      </w:pPr>
      <w:bookmarkStart w:id="44" w:name="_Toc222821807"/>
      <w:r w:rsidRPr="00C74F93">
        <w:t>Legal Duties and Powers to Share Information in Relation to Children and Young people</w:t>
      </w:r>
      <w:bookmarkEnd w:id="44"/>
    </w:p>
    <w:p w14:paraId="5F2CF9E5" w14:textId="77777777" w:rsidR="00D0125B" w:rsidRDefault="00C74F93" w:rsidP="00C74F93">
      <w:pPr>
        <w:pStyle w:val="Style2"/>
      </w:pPr>
      <w:r w:rsidRPr="00C74F93">
        <w:t>In addition to legislation about information sharing, there are many specific acts of Parliament that give a duty or power to share information about children and young people for various purposes.</w:t>
      </w:r>
    </w:p>
    <w:p w14:paraId="2EFE75B1" w14:textId="52D20C41" w:rsidR="00C74F93" w:rsidRDefault="00C74F93" w:rsidP="00D0125B">
      <w:pPr>
        <w:pStyle w:val="Style2"/>
        <w:numPr>
          <w:ilvl w:val="0"/>
          <w:numId w:val="0"/>
        </w:numPr>
        <w:ind w:left="1134"/>
      </w:pPr>
      <w:r w:rsidRPr="00C74F93">
        <w:t xml:space="preserve"> </w:t>
      </w:r>
    </w:p>
    <w:p w14:paraId="364368BF" w14:textId="7551D50A" w:rsidR="00C74F93" w:rsidRPr="0015255F" w:rsidRDefault="00C74F93" w:rsidP="00C74F93">
      <w:pPr>
        <w:pStyle w:val="Style2"/>
      </w:pPr>
      <w:r w:rsidRPr="00C74F93">
        <w:t xml:space="preserve">Appendix </w:t>
      </w:r>
      <w:r w:rsidR="00966456">
        <w:t>B</w:t>
      </w:r>
      <w:r w:rsidRPr="00C74F93">
        <w:t xml:space="preserve"> provides further information about these statutory duties and powers.</w:t>
      </w:r>
    </w:p>
    <w:p w14:paraId="4ECAD900" w14:textId="57610BE8" w:rsidR="00C74F93" w:rsidRPr="0015255F" w:rsidRDefault="00C74F93" w:rsidP="00C74F93">
      <w:pPr>
        <w:pStyle w:val="Heading3"/>
      </w:pPr>
      <w:bookmarkStart w:id="45" w:name="_Toc222821808"/>
      <w:r w:rsidRPr="00C74F93">
        <w:t>Process for Information Sharing</w:t>
      </w:r>
      <w:bookmarkEnd w:id="45"/>
      <w:r w:rsidRPr="00C74F93">
        <w:t xml:space="preserve"> </w:t>
      </w:r>
    </w:p>
    <w:p w14:paraId="2B8F993D" w14:textId="545EAE37" w:rsidR="00C74F93" w:rsidRDefault="00C74F93" w:rsidP="00C74F93">
      <w:pPr>
        <w:pStyle w:val="Style2"/>
      </w:pPr>
      <w:r>
        <w:t xml:space="preserve">For the ICB to meet its legal obligations and to achieve compliance with the standards stipulated within the </w:t>
      </w:r>
      <w:r w:rsidR="00E126B7">
        <w:t>Data Sharing &amp; Protection</w:t>
      </w:r>
      <w:r>
        <w:t xml:space="preserve"> Toolkit, the ICB has devised appropriate information sharing protocols with all non-NHS organisations and, where appropriate NHS organisations. </w:t>
      </w:r>
    </w:p>
    <w:p w14:paraId="415E83D5" w14:textId="77777777" w:rsidR="00042B8F" w:rsidRDefault="00042B8F" w:rsidP="00042B8F">
      <w:pPr>
        <w:pStyle w:val="Style2"/>
        <w:numPr>
          <w:ilvl w:val="0"/>
          <w:numId w:val="0"/>
        </w:numPr>
        <w:ind w:left="1134"/>
      </w:pPr>
    </w:p>
    <w:p w14:paraId="7B8E58CD" w14:textId="513D4C38" w:rsidR="00C74F93" w:rsidRDefault="00C74F93" w:rsidP="00C74F93">
      <w:pPr>
        <w:pStyle w:val="Style2"/>
      </w:pPr>
      <w:r>
        <w:t>All staff prior to sharing person identifiable information must ensure that a protocol exists and that it is in effect valid before any information is released.</w:t>
      </w:r>
      <w:r w:rsidR="00F13DA6">
        <w:br/>
      </w:r>
      <w:r>
        <w:t xml:space="preserve"> </w:t>
      </w:r>
    </w:p>
    <w:p w14:paraId="01E039E2" w14:textId="5CA91FCF" w:rsidR="00C74F93" w:rsidRDefault="00C74F93" w:rsidP="00C74F93">
      <w:pPr>
        <w:pStyle w:val="Style2"/>
      </w:pPr>
      <w:r>
        <w:t xml:space="preserve">Any information that is to be shared in an electronic format, (for example, by e-mail or on disc and so on) must first be encrypted (compliant to encryption standards as stipulated within encryption policy and in line with NHS </w:t>
      </w:r>
      <w:r w:rsidR="002547AA">
        <w:t>England</w:t>
      </w:r>
      <w:r>
        <w:t xml:space="preserve"> standards).</w:t>
      </w:r>
      <w:r w:rsidR="00F13DA6">
        <w:br/>
      </w:r>
    </w:p>
    <w:p w14:paraId="56F3ACBD" w14:textId="462C9138" w:rsidR="00C74F93" w:rsidRPr="0015255F" w:rsidRDefault="00C74F93" w:rsidP="00C74F93">
      <w:pPr>
        <w:pStyle w:val="Style2"/>
      </w:pPr>
      <w:r>
        <w:lastRenderedPageBreak/>
        <w:t xml:space="preserve">When submitting an information sharing protocol request for consideration, staff should provide all details of the methods in which data may be shared so that the </w:t>
      </w:r>
      <w:r w:rsidR="00966456">
        <w:t>ICB</w:t>
      </w:r>
      <w:r>
        <w:t xml:space="preserve"> can ensure the information is secured in transit.</w:t>
      </w:r>
    </w:p>
    <w:p w14:paraId="25373169" w14:textId="3F98981D" w:rsidR="00C74F93" w:rsidRPr="0015255F" w:rsidRDefault="00C74F93" w:rsidP="00C74F93">
      <w:pPr>
        <w:pStyle w:val="Heading3"/>
      </w:pPr>
      <w:bookmarkStart w:id="46" w:name="_Toc222821809"/>
      <w:r w:rsidRPr="00C74F93">
        <w:t>Secondary Uses of Information</w:t>
      </w:r>
      <w:bookmarkEnd w:id="46"/>
    </w:p>
    <w:p w14:paraId="2609BC0C" w14:textId="7F6141DC" w:rsidR="00C74F93" w:rsidRDefault="00C74F93" w:rsidP="00C74F93">
      <w:pPr>
        <w:pStyle w:val="Style2"/>
      </w:pPr>
      <w:r>
        <w:t>Health professionals may receive requests for disclosure of patient information from those who are not directly involved in the patient’s care. Such secondary use of patient information falls into three broad categories:</w:t>
      </w:r>
    </w:p>
    <w:p w14:paraId="5E7FE0E3" w14:textId="00F26E4D" w:rsidR="00C74F93" w:rsidRDefault="00C74F93" w:rsidP="00C74F93">
      <w:pPr>
        <w:pStyle w:val="ListParagraph"/>
        <w:numPr>
          <w:ilvl w:val="0"/>
          <w:numId w:val="23"/>
        </w:numPr>
        <w:ind w:left="1418" w:hanging="284"/>
      </w:pPr>
      <w:r>
        <w:t>Use within the NHS for administration, planning, auditing, commissioning, and payment by results (</w:t>
      </w:r>
      <w:proofErr w:type="spellStart"/>
      <w:r>
        <w:t>PbR</w:t>
      </w:r>
      <w:proofErr w:type="spellEnd"/>
      <w:r>
        <w:t>).</w:t>
      </w:r>
    </w:p>
    <w:p w14:paraId="6AE35E12" w14:textId="5E5540B0" w:rsidR="00C74F93" w:rsidRDefault="00C74F93" w:rsidP="00C74F93">
      <w:pPr>
        <w:pStyle w:val="ListParagraph"/>
        <w:numPr>
          <w:ilvl w:val="0"/>
          <w:numId w:val="23"/>
        </w:numPr>
        <w:ind w:left="1418" w:hanging="284"/>
      </w:pPr>
      <w:r>
        <w:t>Use by agencies commissioned by the NHS to carry out such roles on its behalf</w:t>
      </w:r>
      <w:r w:rsidR="002B296A">
        <w:t>.</w:t>
      </w:r>
    </w:p>
    <w:p w14:paraId="2E116FE9" w14:textId="43469E61" w:rsidR="00C74F93" w:rsidRDefault="00C74F93" w:rsidP="00C74F93">
      <w:pPr>
        <w:pStyle w:val="ListParagraph"/>
        <w:numPr>
          <w:ilvl w:val="0"/>
          <w:numId w:val="23"/>
        </w:numPr>
        <w:ind w:left="1418" w:hanging="284"/>
      </w:pPr>
      <w:r>
        <w:t>Use where identifiable information goes beyond health care provision in the NHS to include research and education.</w:t>
      </w:r>
    </w:p>
    <w:p w14:paraId="6DFEF8D6" w14:textId="6BB9D503" w:rsidR="00C74F93" w:rsidRPr="00C74F93" w:rsidRDefault="00C74F93" w:rsidP="00C74F93">
      <w:pPr>
        <w:pStyle w:val="Style2"/>
        <w:rPr>
          <w:rFonts w:cs="Times New Roman (Body CS)"/>
        </w:rPr>
      </w:pPr>
      <w:r w:rsidRPr="00C74F93">
        <w:rPr>
          <w:rFonts w:cs="Times New Roman (Body CS)"/>
        </w:rPr>
        <w:t>Patient data may be disclosed to an appropriate and secure authority and used for secondary purposes when:</w:t>
      </w:r>
    </w:p>
    <w:p w14:paraId="699D169C" w14:textId="079F7A28" w:rsidR="00C74F93" w:rsidRPr="00C74F93" w:rsidRDefault="00C74F93" w:rsidP="00C74F93">
      <w:pPr>
        <w:pStyle w:val="ListParagraph"/>
        <w:numPr>
          <w:ilvl w:val="0"/>
          <w:numId w:val="23"/>
        </w:numPr>
        <w:ind w:left="1418" w:hanging="284"/>
      </w:pPr>
      <w:r w:rsidRPr="00C74F93">
        <w:t>The information has been effectively anonymised or pseudonymised</w:t>
      </w:r>
      <w:r w:rsidR="002B296A">
        <w:t>.</w:t>
      </w:r>
    </w:p>
    <w:p w14:paraId="4A795C07" w14:textId="0C1DF852" w:rsidR="00C74F93" w:rsidRPr="00C74F93" w:rsidRDefault="00C74F93" w:rsidP="00C74F93">
      <w:pPr>
        <w:pStyle w:val="ListParagraph"/>
        <w:numPr>
          <w:ilvl w:val="0"/>
          <w:numId w:val="23"/>
        </w:numPr>
        <w:ind w:left="1418" w:hanging="284"/>
      </w:pPr>
      <w:r w:rsidRPr="00C74F93">
        <w:t>The information is required by law</w:t>
      </w:r>
      <w:r w:rsidR="002B296A">
        <w:t>.</w:t>
      </w:r>
    </w:p>
    <w:p w14:paraId="2CCC4DF6" w14:textId="74CC2692" w:rsidR="00C74F93" w:rsidRPr="00C74F93" w:rsidRDefault="00C74F93" w:rsidP="00C74F93">
      <w:pPr>
        <w:pStyle w:val="ListParagraph"/>
        <w:numPr>
          <w:ilvl w:val="0"/>
          <w:numId w:val="23"/>
        </w:numPr>
        <w:ind w:left="1418" w:hanging="284"/>
      </w:pPr>
      <w:r w:rsidRPr="00C74F93">
        <w:t>The patient has given their explicit consent to the disclosure</w:t>
      </w:r>
      <w:r w:rsidR="002B296A">
        <w:t>.</w:t>
      </w:r>
    </w:p>
    <w:p w14:paraId="34D7B2E8" w14:textId="56F0A580" w:rsidR="00C74F93" w:rsidRPr="00C74F93" w:rsidRDefault="00C74F93" w:rsidP="00C74F93">
      <w:pPr>
        <w:pStyle w:val="ListParagraph"/>
        <w:numPr>
          <w:ilvl w:val="0"/>
          <w:numId w:val="23"/>
        </w:numPr>
        <w:ind w:left="1418" w:hanging="284"/>
      </w:pPr>
      <w:r w:rsidRPr="00C74F93">
        <w:t>The health professional is satisfied, in some limited circumstances, that the patient is aware of the use and has not objected to it and so has effectively provided implied consent</w:t>
      </w:r>
      <w:r w:rsidR="002B296A">
        <w:t>.</w:t>
      </w:r>
    </w:p>
    <w:p w14:paraId="51F72E45" w14:textId="48D0B91F" w:rsidR="00C74F93" w:rsidRPr="00C74F93" w:rsidRDefault="00C74F93" w:rsidP="00C74F93">
      <w:pPr>
        <w:pStyle w:val="ListParagraph"/>
        <w:numPr>
          <w:ilvl w:val="0"/>
          <w:numId w:val="23"/>
        </w:numPr>
        <w:ind w:left="1418" w:hanging="284"/>
      </w:pPr>
      <w:r w:rsidRPr="00C74F93">
        <w:t xml:space="preserve">Disclosure is authorised by the </w:t>
      </w:r>
      <w:r w:rsidR="0069709B">
        <w:t>Confidentiality Advisory Group (CAG)</w:t>
      </w:r>
    </w:p>
    <w:p w14:paraId="0E775BF0" w14:textId="1CE8A9D6" w:rsidR="00C74F93" w:rsidRDefault="00C74F93" w:rsidP="00C74F93">
      <w:pPr>
        <w:pStyle w:val="ListParagraph"/>
        <w:numPr>
          <w:ilvl w:val="0"/>
          <w:numId w:val="23"/>
        </w:numPr>
        <w:ind w:left="1418" w:hanging="284"/>
      </w:pPr>
      <w:r w:rsidRPr="00C74F93">
        <w:t>The health professional is satisfied that the legal and professional criteria for disclosure without consent in the ‘public interest’ have been met and has sought advice from the Caldicott Guardian, professional body or defence organisation in the case of any doubt.</w:t>
      </w:r>
    </w:p>
    <w:p w14:paraId="516F5100" w14:textId="7CA2B56D" w:rsidR="00C74F93" w:rsidRPr="0015255F" w:rsidRDefault="00C74F93" w:rsidP="00C74F93">
      <w:pPr>
        <w:pStyle w:val="Style2"/>
      </w:pPr>
      <w:r>
        <w:t>In the absence of patient consent, anonymised or pseudonymised data should be used for any secondary purpose in which it is practicable to do so. Some secondary uses of patient data are for social purposes unconnected with the provision of health care, for example for insurance or employment purposes. Such disclosure does require explicit patient consent.</w:t>
      </w:r>
    </w:p>
    <w:p w14:paraId="38D6A5E2" w14:textId="77777777" w:rsidR="00F913CD" w:rsidRPr="0015255F" w:rsidRDefault="00F913CD" w:rsidP="006B3E9C">
      <w:pPr>
        <w:pStyle w:val="Heading2"/>
      </w:pPr>
      <w:bookmarkStart w:id="47" w:name="_Toc222821810"/>
      <w:r w:rsidRPr="0015255F">
        <w:t xml:space="preserve">Monitoring </w:t>
      </w:r>
      <w:r w:rsidRPr="006B3E9C">
        <w:t>Compliance</w:t>
      </w:r>
      <w:bookmarkEnd w:id="42"/>
      <w:bookmarkEnd w:id="43"/>
      <w:bookmarkEnd w:id="47"/>
    </w:p>
    <w:p w14:paraId="0CD4B7B2" w14:textId="77777777" w:rsidR="00F73945" w:rsidRPr="00883628" w:rsidRDefault="00F73945" w:rsidP="00F73945">
      <w:pPr>
        <w:pStyle w:val="Style1"/>
      </w:pPr>
      <w:bookmarkStart w:id="48" w:name="_Toc84611060"/>
      <w:bookmarkStart w:id="49" w:name="_Toc89326550"/>
      <w:r w:rsidRPr="00883628">
        <w:t xml:space="preserve">The ICB will use a variety of methods to monitor compliance with the processes in this policy, including as a minimum the following two methods: </w:t>
      </w:r>
    </w:p>
    <w:p w14:paraId="5797E448" w14:textId="77777777" w:rsidR="00F73945" w:rsidRPr="00883628" w:rsidRDefault="00F73945" w:rsidP="00F73945">
      <w:pPr>
        <w:pStyle w:val="Style1"/>
      </w:pPr>
      <w:r w:rsidRPr="00883628">
        <w:lastRenderedPageBreak/>
        <w:t xml:space="preserve">IG Incidents – Information Governance compliance will be monitored quarterly through the review of reported IG incidents by the IG Steering Group. </w:t>
      </w:r>
    </w:p>
    <w:p w14:paraId="791D75F8" w14:textId="77777777" w:rsidR="00F73945" w:rsidRPr="00883628" w:rsidRDefault="00F73945" w:rsidP="00F73945">
      <w:pPr>
        <w:pStyle w:val="Style1"/>
      </w:pPr>
      <w:r w:rsidRPr="00883628">
        <w:t xml:space="preserve">The IG Steering Group has a responsibility to provide assurances that this framework is adequate for providing clear guidance in the event of significant changes which may affect it. The designated IG Manager will ensure that adequate arrangements exist for: </w:t>
      </w:r>
    </w:p>
    <w:p w14:paraId="7A43A6CC" w14:textId="2B68C758" w:rsidR="00F73945" w:rsidRPr="002B296A" w:rsidRDefault="00F73945" w:rsidP="002B296A">
      <w:pPr>
        <w:pStyle w:val="ListParagraph"/>
        <w:numPr>
          <w:ilvl w:val="0"/>
          <w:numId w:val="23"/>
        </w:numPr>
        <w:ind w:left="1418" w:hanging="284"/>
      </w:pPr>
      <w:r w:rsidRPr="002B296A">
        <w:t>Reporting incidents, Caldicott issues</w:t>
      </w:r>
      <w:r w:rsidR="002B296A" w:rsidRPr="002B296A">
        <w:t>.</w:t>
      </w:r>
    </w:p>
    <w:p w14:paraId="1062DC1E" w14:textId="6DB4448C" w:rsidR="00F73945" w:rsidRPr="002B296A" w:rsidRDefault="00F73945" w:rsidP="002B296A">
      <w:pPr>
        <w:pStyle w:val="ListParagraph"/>
        <w:numPr>
          <w:ilvl w:val="0"/>
          <w:numId w:val="23"/>
        </w:numPr>
        <w:ind w:left="1418" w:hanging="284"/>
      </w:pPr>
      <w:r w:rsidRPr="002B296A">
        <w:t>Analysing and upward reporting of incidents and adverse events</w:t>
      </w:r>
      <w:r w:rsidR="002B296A" w:rsidRPr="002B296A">
        <w:t>.</w:t>
      </w:r>
      <w:r w:rsidRPr="002B296A">
        <w:t xml:space="preserve"> </w:t>
      </w:r>
    </w:p>
    <w:p w14:paraId="3BA3360D" w14:textId="72C93433" w:rsidR="00F73945" w:rsidRPr="002B296A" w:rsidRDefault="00F73945" w:rsidP="002B296A">
      <w:pPr>
        <w:pStyle w:val="ListParagraph"/>
        <w:numPr>
          <w:ilvl w:val="0"/>
          <w:numId w:val="23"/>
        </w:numPr>
        <w:ind w:left="1418" w:hanging="284"/>
      </w:pPr>
      <w:r w:rsidRPr="002B296A">
        <w:t>Reporting IG work programs and progress reports</w:t>
      </w:r>
      <w:r w:rsidR="002B296A" w:rsidRPr="002B296A">
        <w:t>.</w:t>
      </w:r>
    </w:p>
    <w:p w14:paraId="7F5D71AD" w14:textId="77FCAF82" w:rsidR="00F73945" w:rsidRPr="002B296A" w:rsidRDefault="00F73945" w:rsidP="002B296A">
      <w:pPr>
        <w:pStyle w:val="ListParagraph"/>
        <w:numPr>
          <w:ilvl w:val="0"/>
          <w:numId w:val="23"/>
        </w:numPr>
        <w:ind w:left="1418" w:hanging="284"/>
      </w:pPr>
      <w:r w:rsidRPr="002B296A">
        <w:t>Reporting Data Security and Protection Toolkit (DSPT) assessments and improvement plans</w:t>
      </w:r>
      <w:r w:rsidR="002B296A" w:rsidRPr="002B296A">
        <w:t>.</w:t>
      </w:r>
    </w:p>
    <w:p w14:paraId="3EDEFBB3" w14:textId="1CEC7677" w:rsidR="00F73945" w:rsidRPr="002B296A" w:rsidRDefault="00F73945" w:rsidP="002B296A">
      <w:pPr>
        <w:pStyle w:val="ListParagraph"/>
        <w:numPr>
          <w:ilvl w:val="0"/>
          <w:numId w:val="23"/>
        </w:numPr>
        <w:ind w:left="1418" w:hanging="284"/>
      </w:pPr>
      <w:r w:rsidRPr="002B296A">
        <w:t>Communicating IG developments</w:t>
      </w:r>
      <w:r w:rsidR="002B296A" w:rsidRPr="002B296A">
        <w:t>.</w:t>
      </w:r>
    </w:p>
    <w:p w14:paraId="0B6AD3A1" w14:textId="368971B9" w:rsidR="00F73945" w:rsidRPr="00883628" w:rsidRDefault="00F73945" w:rsidP="00F73945">
      <w:pPr>
        <w:pStyle w:val="Style1"/>
      </w:pPr>
      <w:r w:rsidRPr="00883628">
        <w:t>Information Asset Registers – The ICB undertakes regular monitoring and gap analysis through the Information Asset Register work-stream</w:t>
      </w:r>
      <w:r w:rsidR="002B296A">
        <w:t>.</w:t>
      </w:r>
    </w:p>
    <w:p w14:paraId="1C45738C" w14:textId="77777777" w:rsidR="00F73945" w:rsidRPr="00883628" w:rsidRDefault="00F73945" w:rsidP="00F73945">
      <w:pPr>
        <w:pStyle w:val="Style1"/>
      </w:pPr>
      <w:r>
        <w:t>T</w:t>
      </w:r>
      <w:r w:rsidRPr="00883628">
        <w:t>his policy will be published on the ICB website. Managers are required to ensure that their staff understand its application to their practice. Awareness of any new content or change in process will be through electronic channels for example through e-mail, in bulletins and so on.</w:t>
      </w:r>
    </w:p>
    <w:p w14:paraId="2F6E9435" w14:textId="77777777" w:rsidR="00F73945" w:rsidRPr="0028221E" w:rsidRDefault="00F73945" w:rsidP="00F73945">
      <w:pPr>
        <w:pStyle w:val="Style1"/>
      </w:pPr>
      <w:r w:rsidRPr="00883628">
        <w:t>Where a substantive revision is made then a separate plan for communicating and implementing this change will be devised by the SIRO.</w:t>
      </w:r>
    </w:p>
    <w:p w14:paraId="03671137" w14:textId="070D7E11" w:rsidR="00F913CD" w:rsidRPr="0015255F" w:rsidRDefault="0007623C" w:rsidP="006B3E9C">
      <w:pPr>
        <w:pStyle w:val="Heading2"/>
      </w:pPr>
      <w:bookmarkStart w:id="50" w:name="_Toc222821811"/>
      <w:r>
        <w:t xml:space="preserve">Implementation and </w:t>
      </w:r>
      <w:r w:rsidR="00F913CD" w:rsidRPr="0015255F">
        <w:t xml:space="preserve">Staff </w:t>
      </w:r>
      <w:r w:rsidR="00F913CD" w:rsidRPr="006B3E9C">
        <w:t>Training</w:t>
      </w:r>
      <w:bookmarkEnd w:id="48"/>
      <w:bookmarkEnd w:id="49"/>
      <w:bookmarkEnd w:id="50"/>
    </w:p>
    <w:p w14:paraId="39ADD8C9" w14:textId="211D9A40" w:rsidR="00F73945" w:rsidRDefault="00F73945" w:rsidP="00F73945">
      <w:pPr>
        <w:pStyle w:val="Style1"/>
      </w:pPr>
      <w:bookmarkStart w:id="51" w:name="_Hlk103199533"/>
      <w:bookmarkStart w:id="52" w:name="_Toc84611061"/>
      <w:bookmarkStart w:id="53" w:name="_Toc89326551"/>
      <w:r>
        <w:t>All staff (permanent, temporary, contract or seconded) likely to be in post for 3 months or longer, are required to complete the online mandatory IG training module- Data Security Awareness Level 1 within the first month of employment (or within two weeks of joining if they work with person identifiable information).</w:t>
      </w:r>
    </w:p>
    <w:p w14:paraId="5D62785A" w14:textId="5B902D54" w:rsidR="00F73945" w:rsidRDefault="00F73945" w:rsidP="00F73945">
      <w:pPr>
        <w:pStyle w:val="Style1"/>
      </w:pPr>
      <w:r>
        <w:t>The Data Security Awareness Level 1 e-learning module can be accessed either through ESR (https://my.esr.nhs.uk/) or e-learning for health (</w:t>
      </w:r>
      <w:hyperlink r:id="rId11" w:history="1">
        <w:r w:rsidRPr="001D3646">
          <w:rPr>
            <w:rStyle w:val="Hyperlink"/>
          </w:rPr>
          <w:t>https://www.e-lfh.org.uk/</w:t>
        </w:r>
      </w:hyperlink>
      <w:r>
        <w:t xml:space="preserve">). </w:t>
      </w:r>
    </w:p>
    <w:p w14:paraId="25AFECAA" w14:textId="695E5C34" w:rsidR="00F73945" w:rsidRPr="0015255F" w:rsidRDefault="00F73945" w:rsidP="00F73945">
      <w:pPr>
        <w:pStyle w:val="Style1"/>
      </w:pPr>
      <w:r>
        <w:t>Further training is required for staff who process personal information, and staff within specific roles. A Training Needs Analysis (TNA) has been developed for staff in key roles, as part of effective delivery of training program.</w:t>
      </w:r>
    </w:p>
    <w:p w14:paraId="7DF6B752" w14:textId="77777777" w:rsidR="00F913CD" w:rsidRPr="0015255F" w:rsidRDefault="00F913CD" w:rsidP="006B3E9C">
      <w:pPr>
        <w:pStyle w:val="Heading2"/>
      </w:pPr>
      <w:bookmarkStart w:id="54" w:name="_Toc222821812"/>
      <w:bookmarkEnd w:id="51"/>
      <w:r w:rsidRPr="0015255F">
        <w:lastRenderedPageBreak/>
        <w:t>Arrangements For Review</w:t>
      </w:r>
      <w:bookmarkEnd w:id="52"/>
      <w:bookmarkEnd w:id="53"/>
      <w:bookmarkEnd w:id="54"/>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55" w:name="_Toc84611062"/>
    </w:p>
    <w:p w14:paraId="4D2967FC" w14:textId="77777777" w:rsidR="00F913CD" w:rsidRPr="0015255F" w:rsidRDefault="00F913CD" w:rsidP="006B3E9C">
      <w:pPr>
        <w:pStyle w:val="Heading2"/>
      </w:pPr>
      <w:bookmarkStart w:id="56" w:name="_Toc89326552"/>
      <w:bookmarkStart w:id="57" w:name="_Toc222821813"/>
      <w:bookmarkEnd w:id="55"/>
      <w:r w:rsidRPr="0015255F">
        <w:t>Associated Policies, Guidance And Documents</w:t>
      </w:r>
      <w:bookmarkEnd w:id="56"/>
      <w:bookmarkEnd w:id="57"/>
    </w:p>
    <w:p w14:paraId="47C1FDEB" w14:textId="77777777" w:rsidR="00F73945" w:rsidRPr="002E6658" w:rsidRDefault="00F73945" w:rsidP="00F73945">
      <w:pPr>
        <w:pStyle w:val="Style1"/>
      </w:pPr>
      <w:bookmarkStart w:id="58" w:name="_Hlk103199565"/>
      <w:bookmarkStart w:id="59" w:name="_Toc89326553"/>
      <w:r w:rsidRPr="002E6658">
        <w:t>The following documentation relates to the management of information and together underpins the ICB’s Information Governance Assurance Framework. This policy should be read in conjunction with other IG policies &amp; the IG Resource Guide:</w:t>
      </w:r>
    </w:p>
    <w:p w14:paraId="78370299" w14:textId="77777777" w:rsidR="00F73945" w:rsidRPr="002B296A" w:rsidRDefault="00F73945" w:rsidP="002B296A">
      <w:pPr>
        <w:pStyle w:val="ListParagraph"/>
        <w:numPr>
          <w:ilvl w:val="0"/>
          <w:numId w:val="23"/>
        </w:numPr>
        <w:ind w:left="1418" w:hanging="284"/>
      </w:pPr>
      <w:r w:rsidRPr="002B296A">
        <w:t>Information Governance Framework and Policy</w:t>
      </w:r>
    </w:p>
    <w:p w14:paraId="716BACCD" w14:textId="77777777" w:rsidR="00F73945" w:rsidRPr="002B296A" w:rsidRDefault="00F73945" w:rsidP="002B296A">
      <w:pPr>
        <w:pStyle w:val="ListParagraph"/>
        <w:numPr>
          <w:ilvl w:val="0"/>
          <w:numId w:val="23"/>
        </w:numPr>
        <w:ind w:left="1418" w:hanging="284"/>
      </w:pPr>
      <w:r w:rsidRPr="002B296A">
        <w:t>Access to Information Policy</w:t>
      </w:r>
    </w:p>
    <w:p w14:paraId="4AD1332D" w14:textId="77777777" w:rsidR="00F73945" w:rsidRPr="002B296A" w:rsidRDefault="00F73945" w:rsidP="002B296A">
      <w:pPr>
        <w:pStyle w:val="ListParagraph"/>
        <w:numPr>
          <w:ilvl w:val="0"/>
          <w:numId w:val="23"/>
        </w:numPr>
        <w:ind w:left="1418" w:hanging="284"/>
      </w:pPr>
      <w:r w:rsidRPr="002B296A">
        <w:t>Information &amp; Cyber Security Policy</w:t>
      </w:r>
    </w:p>
    <w:p w14:paraId="56A5252E" w14:textId="77777777" w:rsidR="00F73945" w:rsidRPr="002B296A" w:rsidRDefault="00F73945" w:rsidP="002B296A">
      <w:pPr>
        <w:pStyle w:val="ListParagraph"/>
        <w:numPr>
          <w:ilvl w:val="0"/>
          <w:numId w:val="23"/>
        </w:numPr>
        <w:ind w:left="1418" w:hanging="284"/>
      </w:pPr>
      <w:r w:rsidRPr="002B296A">
        <w:t>Information Sharing Policy</w:t>
      </w:r>
    </w:p>
    <w:p w14:paraId="18903BC4" w14:textId="77777777" w:rsidR="00F73945" w:rsidRPr="002B296A" w:rsidRDefault="00F73945" w:rsidP="002B296A">
      <w:pPr>
        <w:pStyle w:val="ListParagraph"/>
        <w:numPr>
          <w:ilvl w:val="0"/>
          <w:numId w:val="23"/>
        </w:numPr>
        <w:ind w:left="1418" w:hanging="284"/>
      </w:pPr>
      <w:r w:rsidRPr="002B296A">
        <w:t>IG Resource Guide</w:t>
      </w:r>
    </w:p>
    <w:p w14:paraId="23825361" w14:textId="77777777" w:rsidR="00F913CD" w:rsidRPr="0015255F" w:rsidRDefault="00F913CD" w:rsidP="006B3E9C">
      <w:pPr>
        <w:pStyle w:val="Heading2"/>
      </w:pPr>
      <w:bookmarkStart w:id="60" w:name="_Toc222821814"/>
      <w:bookmarkEnd w:id="58"/>
      <w:r w:rsidRPr="0015255F">
        <w:t>References</w:t>
      </w:r>
      <w:bookmarkEnd w:id="59"/>
      <w:bookmarkEnd w:id="60"/>
    </w:p>
    <w:p w14:paraId="59C575EC" w14:textId="77777777" w:rsidR="00F913CD" w:rsidRPr="0015255F" w:rsidRDefault="00F913CD" w:rsidP="006B3E9C">
      <w:pPr>
        <w:pStyle w:val="ListParagraph"/>
      </w:pPr>
      <w:r w:rsidRPr="0015255F">
        <w:t>Provide a list of references of the documents that have informed or contributed to this policy.</w:t>
      </w:r>
    </w:p>
    <w:p w14:paraId="0749B5BB" w14:textId="77777777" w:rsidR="00F913CD" w:rsidRPr="0015255F" w:rsidRDefault="00F913CD" w:rsidP="006B3E9C">
      <w:pPr>
        <w:pStyle w:val="Heading2"/>
      </w:pPr>
      <w:bookmarkStart w:id="61" w:name="_Toc89326554"/>
      <w:bookmarkStart w:id="62" w:name="_Toc222821815"/>
      <w:r w:rsidRPr="0015255F">
        <w:t>Equality Impact Assessment</w:t>
      </w:r>
      <w:bookmarkEnd w:id="61"/>
      <w:bookmarkEnd w:id="62"/>
    </w:p>
    <w:p w14:paraId="31CD75FD" w14:textId="22C1CE1F" w:rsidR="00F913CD" w:rsidRPr="0015255F" w:rsidRDefault="00F73945" w:rsidP="006B3E9C">
      <w:pPr>
        <w:pStyle w:val="Style1"/>
      </w:pPr>
      <w:r>
        <w:t>T</w:t>
      </w:r>
      <w:r w:rsidR="00F913CD" w:rsidRPr="0015255F">
        <w:t xml:space="preserve">he EIA has identified no equality issues with this policy. </w:t>
      </w:r>
    </w:p>
    <w:p w14:paraId="32344773" w14:textId="77777777" w:rsidR="008344D6" w:rsidRDefault="00F913CD" w:rsidP="008344D6">
      <w:pPr>
        <w:pStyle w:val="Style1"/>
      </w:pPr>
      <w:r w:rsidRPr="0015255F">
        <w:t>The EIA has been included as Appendix A.</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63" w:name="_Toc419388298"/>
      <w:bookmarkStart w:id="64" w:name="_Toc47357161"/>
      <w:bookmarkStart w:id="65" w:name="_Toc84611065"/>
      <w:bookmarkStart w:id="66" w:name="_Toc89326555"/>
      <w:bookmarkStart w:id="67" w:name="_Toc222821816"/>
      <w:r w:rsidRPr="006606C1">
        <w:lastRenderedPageBreak/>
        <w:t>Appendix</w:t>
      </w:r>
      <w:r>
        <w:t xml:space="preserve"> A</w:t>
      </w:r>
      <w:bookmarkEnd w:id="63"/>
      <w:bookmarkEnd w:id="64"/>
      <w:bookmarkEnd w:id="65"/>
      <w:bookmarkEnd w:id="66"/>
      <w:r>
        <w:t xml:space="preserve"> </w:t>
      </w:r>
      <w:bookmarkStart w:id="68" w:name="_Toc84611066"/>
      <w:bookmarkStart w:id="69" w:name="_Toc89326556"/>
      <w:r w:rsidR="003A663C">
        <w:t xml:space="preserve">- </w:t>
      </w:r>
      <w:r w:rsidRPr="00FC7C60">
        <w:t>Equality Impact Assessment</w:t>
      </w:r>
      <w:bookmarkEnd w:id="67"/>
      <w:bookmarkEnd w:id="68"/>
      <w:bookmarkEnd w:id="69"/>
    </w:p>
    <w:p w14:paraId="15519E4A" w14:textId="64F88875" w:rsidR="00F73945" w:rsidRDefault="00F73945" w:rsidP="00F73945">
      <w:pPr>
        <w:pStyle w:val="Heading4"/>
      </w:pPr>
      <w:bookmarkStart w:id="70" w:name="_Toc89326557"/>
      <w:r>
        <w:t xml:space="preserve">Assessor’s Name: </w:t>
      </w:r>
      <w:r w:rsidR="00160B51">
        <w:t>Jane Marley</w:t>
      </w:r>
    </w:p>
    <w:p w14:paraId="773228CE" w14:textId="1B9B9937" w:rsidR="00F73945" w:rsidRDefault="00F73945" w:rsidP="00F73945">
      <w:pPr>
        <w:pStyle w:val="Heading4"/>
      </w:pPr>
      <w:r>
        <w:t xml:space="preserve">Assessor’s Job Title: </w:t>
      </w:r>
      <w:r w:rsidR="00160B51">
        <w:t>Head of IG &amp; DPO</w:t>
      </w:r>
      <w:r>
        <w:t xml:space="preserve"> </w:t>
      </w:r>
    </w:p>
    <w:p w14:paraId="631E0362" w14:textId="147D26BA" w:rsidR="008344D6" w:rsidRDefault="008344D6" w:rsidP="00201DAA">
      <w:pPr>
        <w:pStyle w:val="Heading4"/>
      </w:pPr>
      <w:r>
        <w:t>Date:</w:t>
      </w:r>
      <w:r w:rsidR="00F73945">
        <w:t xml:space="preserve"> </w:t>
      </w:r>
      <w:r w:rsidR="00160B51">
        <w:t>11</w:t>
      </w:r>
      <w:r w:rsidR="00160B51" w:rsidRPr="00160B51">
        <w:rPr>
          <w:vertAlign w:val="superscript"/>
        </w:rPr>
        <w:t>th</w:t>
      </w:r>
      <w:r w:rsidR="00160B51">
        <w:t xml:space="preserve"> February 2026</w:t>
      </w:r>
    </w:p>
    <w:p w14:paraId="1174C48F" w14:textId="77777777" w:rsidR="006606C1" w:rsidRPr="00295019" w:rsidRDefault="006606C1" w:rsidP="00201DAA">
      <w:pPr>
        <w:pStyle w:val="Heading4"/>
      </w:pPr>
      <w:r w:rsidRPr="00295019">
        <w:t>Outcomes</w:t>
      </w:r>
      <w:bookmarkEnd w:id="70"/>
      <w:r w:rsidRPr="00295019">
        <w:t xml:space="preserve"> </w:t>
      </w:r>
    </w:p>
    <w:p w14:paraId="47A56263" w14:textId="77777777" w:rsidR="006606C1" w:rsidRDefault="006606C1" w:rsidP="00F73945">
      <w:pPr>
        <w:ind w:left="0"/>
      </w:pPr>
      <w:r w:rsidRPr="00873D77">
        <w:t xml:space="preserve">Briefly describe the aim of the policy and state the intended outcomes for </w:t>
      </w:r>
      <w:r w:rsidRPr="006606C1">
        <w:t>staff</w:t>
      </w:r>
    </w:p>
    <w:p w14:paraId="1357831F" w14:textId="11806341" w:rsidR="00F73945" w:rsidRPr="00B80EAE" w:rsidRDefault="00F73945" w:rsidP="00F73945">
      <w:pPr>
        <w:ind w:left="0"/>
      </w:pPr>
      <w:r>
        <w:t xml:space="preserve">The Information Sharing Policy </w:t>
      </w:r>
      <w:r>
        <w:rPr>
          <w:rFonts w:ascii="Arial" w:eastAsia="Times New Roman" w:hAnsi="Arial" w:cs="Arial"/>
          <w:color w:val="000000"/>
        </w:rPr>
        <w:t>will support the organisation and its staff to achieve legislative requirements in relation to the effective sharing of records or personal information.</w:t>
      </w:r>
    </w:p>
    <w:p w14:paraId="099EA78B" w14:textId="77777777" w:rsidR="00B80EAE" w:rsidRPr="00873D77" w:rsidRDefault="00B80EAE" w:rsidP="00201DAA">
      <w:pPr>
        <w:pStyle w:val="Heading4"/>
      </w:pPr>
      <w:r w:rsidRPr="00873D77">
        <w:t xml:space="preserve">Evidence </w:t>
      </w:r>
    </w:p>
    <w:p w14:paraId="268E41CF" w14:textId="77777777" w:rsidR="00B80EAE" w:rsidRPr="00B80EAE" w:rsidRDefault="00B80EAE" w:rsidP="00F73945">
      <w:pPr>
        <w:ind w:left="0"/>
      </w:pPr>
      <w:r w:rsidRPr="00B80EAE">
        <w:t>What data/information have you used to assess how this policy might impact</w:t>
      </w:r>
      <w:r>
        <w:t xml:space="preserve"> </w:t>
      </w:r>
      <w:r w:rsidRPr="00B80EAE">
        <w:t>on protected groups?</w:t>
      </w:r>
    </w:p>
    <w:p w14:paraId="4D44E785" w14:textId="77777777" w:rsidR="00F73945" w:rsidRDefault="00F73945" w:rsidP="00F73945">
      <w:pPr>
        <w:ind w:left="0"/>
      </w:pPr>
      <w:r w:rsidRPr="00F73945">
        <w:t>The ICB regularly monitors the make-up of the workforce and patient population, including protected groups.</w:t>
      </w:r>
    </w:p>
    <w:p w14:paraId="46594DBB" w14:textId="224BB3FE" w:rsidR="00B80EAE" w:rsidRPr="00873D77" w:rsidRDefault="00B80EAE" w:rsidP="00F73945">
      <w:pPr>
        <w:ind w:left="0"/>
      </w:pPr>
      <w:r w:rsidRPr="00873D77">
        <w:t xml:space="preserve">Who have you consulted with to assess possible impact on </w:t>
      </w:r>
      <w:r w:rsidRPr="00B80EAE">
        <w:t>protected</w:t>
      </w:r>
      <w:r w:rsidRPr="00873D77">
        <w:t xml:space="preserve"> groups?</w:t>
      </w:r>
      <w:r>
        <w:t xml:space="preserve"> </w:t>
      </w:r>
      <w:r w:rsidRPr="00873D77">
        <w:t xml:space="preserve">If you have not consulted other </w:t>
      </w:r>
      <w:r w:rsidRPr="001148C4">
        <w:t>people</w:t>
      </w:r>
      <w:r w:rsidRPr="00873D77">
        <w:t xml:space="preserve">, please explain why? </w:t>
      </w:r>
    </w:p>
    <w:p w14:paraId="6F5933B5" w14:textId="01B686D8" w:rsidR="00F73945" w:rsidRDefault="00F73945" w:rsidP="00201DAA">
      <w:pPr>
        <w:pStyle w:val="Heading4"/>
        <w:rPr>
          <w:rFonts w:asciiTheme="minorHAnsi" w:eastAsiaTheme="minorHAnsi" w:hAnsiTheme="minorHAnsi" w:cstheme="minorBidi"/>
          <w:b w:val="0"/>
          <w:iCs w:val="0"/>
        </w:rPr>
      </w:pPr>
      <w:bookmarkStart w:id="71" w:name="_Hlk106535828"/>
      <w:bookmarkStart w:id="72" w:name="_Toc89326558"/>
      <w:r w:rsidRPr="00F73945">
        <w:rPr>
          <w:rFonts w:asciiTheme="minorHAnsi" w:eastAsiaTheme="minorHAnsi" w:hAnsiTheme="minorHAnsi" w:cstheme="minorBidi"/>
          <w:b w:val="0"/>
          <w:iCs w:val="0"/>
        </w:rPr>
        <w:t>Information Governance Steering Group; Audit Committee</w:t>
      </w:r>
    </w:p>
    <w:bookmarkEnd w:id="71"/>
    <w:p w14:paraId="24F4AE0C" w14:textId="215FB2C0" w:rsidR="00B80EAE" w:rsidRPr="00873D77" w:rsidRDefault="00B80EAE" w:rsidP="00201DAA">
      <w:pPr>
        <w:pStyle w:val="Heading4"/>
      </w:pPr>
      <w:r w:rsidRPr="00873D77">
        <w:t xml:space="preserve">Analysis of impact </w:t>
      </w:r>
      <w:r w:rsidRPr="00B80EAE">
        <w:t>on</w:t>
      </w:r>
      <w:r w:rsidRPr="00873D77">
        <w:t xml:space="preserve"> equality</w:t>
      </w:r>
      <w:bookmarkEnd w:id="72"/>
      <w:r w:rsidRPr="00873D77">
        <w:t xml:space="preserve"> </w:t>
      </w:r>
    </w:p>
    <w:p w14:paraId="59C5C113" w14:textId="77777777" w:rsidR="00B80EAE" w:rsidRPr="00873D77" w:rsidRDefault="00B80EAE" w:rsidP="00F73945">
      <w:pPr>
        <w:ind w:left="0"/>
      </w:pPr>
      <w:r w:rsidRPr="00873D77">
        <w:t xml:space="preserve">The Public Sector Equality Duty requires us to </w:t>
      </w:r>
      <w:r w:rsidRPr="001148C4">
        <w:rPr>
          <w:b/>
          <w:bCs/>
        </w:rPr>
        <w:t>eliminate</w:t>
      </w:r>
      <w:r w:rsidRPr="00873D77">
        <w:t xml:space="preserve"> discrimination, </w:t>
      </w:r>
      <w:r w:rsidRPr="001148C4">
        <w:rPr>
          <w:b/>
          <w:bCs/>
        </w:rPr>
        <w:t xml:space="preserve">advance </w:t>
      </w:r>
      <w:r w:rsidRPr="00873D77">
        <w:t xml:space="preserve">equality of opportunity and </w:t>
      </w:r>
      <w:r w:rsidRPr="001148C4">
        <w:rPr>
          <w:b/>
          <w:bCs/>
        </w:rPr>
        <w:t>foster</w:t>
      </w:r>
      <w:r w:rsidRPr="00873D77">
        <w:t xml:space="preserve"> good relations with protected groups.</w:t>
      </w:r>
      <w:r>
        <w:t xml:space="preserve"> </w:t>
      </w:r>
      <w:r w:rsidRPr="00873D77">
        <w:t xml:space="preserve">Consider how this policy / service will achieve these aims.  </w:t>
      </w:r>
    </w:p>
    <w:p w14:paraId="128CD105" w14:textId="77777777" w:rsidR="00B80EAE" w:rsidRPr="001148C4" w:rsidRDefault="00B80EAE" w:rsidP="00F73945">
      <w:pPr>
        <w:ind w:left="0"/>
      </w:pPr>
      <w:r w:rsidRPr="001148C4">
        <w:t>N.B. In some cases it is legal to treat people differently (objective justification).</w:t>
      </w:r>
    </w:p>
    <w:p w14:paraId="3F3B5B7F" w14:textId="0EE0DCC0" w:rsidR="00E90CB2" w:rsidRDefault="00E90CB2" w:rsidP="00E90CB2">
      <w:pPr>
        <w:pStyle w:val="ListParagraph"/>
        <w:numPr>
          <w:ilvl w:val="0"/>
          <w:numId w:val="31"/>
        </w:numPr>
        <w:adjustRightInd w:val="0"/>
        <w:spacing w:before="160"/>
        <w:contextualSpacing w:val="0"/>
      </w:pPr>
      <w:r w:rsidRPr="001148C4">
        <w:rPr>
          <w:b/>
          <w:bCs/>
        </w:rPr>
        <w:t>Positive outcome</w:t>
      </w:r>
      <w:r w:rsidRPr="00873D77">
        <w:t xml:space="preserve"> – the policy/service eliminates discrimination, advances equality of opportunity and fosters good relations with protected groups</w:t>
      </w:r>
      <w:r w:rsidR="002B296A">
        <w:t>.</w:t>
      </w:r>
    </w:p>
    <w:p w14:paraId="6331F731" w14:textId="638172DC" w:rsidR="00E90CB2" w:rsidRDefault="00E90CB2" w:rsidP="00E90CB2">
      <w:pPr>
        <w:pStyle w:val="ListParagraph"/>
        <w:numPr>
          <w:ilvl w:val="0"/>
          <w:numId w:val="31"/>
        </w:numPr>
        <w:adjustRightInd w:val="0"/>
        <w:spacing w:before="160"/>
        <w:contextualSpacing w:val="0"/>
      </w:pPr>
      <w:r w:rsidRPr="001148C4">
        <w:rPr>
          <w:b/>
          <w:bCs/>
        </w:rPr>
        <w:t>Negative outcome</w:t>
      </w:r>
      <w:r w:rsidRPr="00873D77">
        <w:t xml:space="preserve"> – protected group(s) could be disadvantaged or discriminated against</w:t>
      </w:r>
      <w:r w:rsidR="002B296A">
        <w:t>.</w:t>
      </w:r>
    </w:p>
    <w:p w14:paraId="0EE50DC3" w14:textId="78205C34" w:rsidR="00D627A4" w:rsidRDefault="00E90CB2" w:rsidP="00D627A4">
      <w:pPr>
        <w:pStyle w:val="ListParagraph"/>
        <w:numPr>
          <w:ilvl w:val="0"/>
          <w:numId w:val="31"/>
        </w:numPr>
        <w:adjustRightInd w:val="0"/>
        <w:spacing w:before="160"/>
        <w:contextualSpacing w:val="0"/>
      </w:pPr>
      <w:r w:rsidRPr="001148C4">
        <w:rPr>
          <w:b/>
          <w:bCs/>
        </w:rPr>
        <w:t>Neutral outcome</w:t>
      </w:r>
      <w:r w:rsidRPr="00873D77">
        <w:t xml:space="preserve"> – there is no effect currently on protected groups</w:t>
      </w:r>
      <w:r w:rsidR="002B296A">
        <w:t>.</w:t>
      </w:r>
    </w:p>
    <w:p w14:paraId="044DA818" w14:textId="77777777" w:rsidR="00781F15" w:rsidRDefault="00781F15">
      <w:pPr>
        <w:spacing w:before="0" w:after="0"/>
        <w:ind w:left="0"/>
      </w:pPr>
      <w:r>
        <w:br w:type="page"/>
      </w:r>
    </w:p>
    <w:p w14:paraId="32364150" w14:textId="77777777" w:rsidR="00781F15" w:rsidRDefault="00E90CB2" w:rsidP="00781F15">
      <w:pPr>
        <w:ind w:left="0"/>
      </w:pPr>
      <w:r w:rsidRPr="00873D77">
        <w:lastRenderedPageBreak/>
        <w:t>Please tick to show if outcome is likely to be positive, negative or neutral</w:t>
      </w:r>
      <w:r w:rsidR="00781F15">
        <w:t>. Please fill all boxes, any that aren’t applicable enter N/A.</w:t>
      </w:r>
    </w:p>
    <w:p w14:paraId="6674746D" w14:textId="77777777" w:rsidR="00E90CB2" w:rsidRDefault="00E90CB2" w:rsidP="00781F15">
      <w:pPr>
        <w:ind w:left="0"/>
      </w:pPr>
      <w:r w:rsidRPr="00873D77">
        <w:t>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Analysis of impact on equality"/>
      </w:tblPr>
      <w:tblGrid>
        <w:gridCol w:w="2259"/>
        <w:gridCol w:w="1174"/>
        <w:gridCol w:w="1176"/>
        <w:gridCol w:w="1176"/>
        <w:gridCol w:w="3231"/>
      </w:tblGrid>
      <w:tr w:rsidR="00E90CB2" w:rsidRPr="00615058" w14:paraId="5F40F284" w14:textId="77777777" w:rsidTr="00F73945">
        <w:trPr>
          <w:cantSplit/>
          <w:trHeight w:val="841"/>
          <w:tblHeader/>
        </w:trPr>
        <w:tc>
          <w:tcPr>
            <w:tcW w:w="1253"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1CA355B0" w14:textId="77777777" w:rsidR="00E90CB2" w:rsidRPr="00615058" w:rsidRDefault="00E90CB2" w:rsidP="007E139E">
            <w:pPr>
              <w:pStyle w:val="NoSpacing"/>
              <w:rPr>
                <w:color w:val="FFFFFF" w:themeColor="background1"/>
              </w:rPr>
            </w:pPr>
            <w:r w:rsidRPr="00615058">
              <w:rPr>
                <w:color w:val="FFFFFF" w:themeColor="background1"/>
              </w:rPr>
              <w:t>Protected</w:t>
            </w:r>
          </w:p>
          <w:p w14:paraId="411AFD7B" w14:textId="77777777" w:rsidR="00E90CB2" w:rsidRPr="00615058" w:rsidRDefault="00E90CB2" w:rsidP="007E139E">
            <w:pPr>
              <w:pStyle w:val="NoSpacing"/>
              <w:rPr>
                <w:color w:val="FFFFFF" w:themeColor="background1"/>
              </w:rPr>
            </w:pPr>
            <w:r w:rsidRPr="00615058">
              <w:rPr>
                <w:color w:val="FFFFFF" w:themeColor="background1"/>
              </w:rPr>
              <w:t>Group</w:t>
            </w:r>
          </w:p>
        </w:tc>
        <w:tc>
          <w:tcPr>
            <w:tcW w:w="651"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37B2888" w14:textId="77777777" w:rsidR="00E90CB2" w:rsidRPr="00615058" w:rsidRDefault="00E90CB2" w:rsidP="007E139E">
            <w:pPr>
              <w:pStyle w:val="NoSpacing"/>
              <w:rPr>
                <w:color w:val="FFFFFF" w:themeColor="background1"/>
              </w:rPr>
            </w:pPr>
            <w:r w:rsidRPr="00615058">
              <w:rPr>
                <w:color w:val="FFFFFF" w:themeColor="background1"/>
              </w:rPr>
              <w:t>Positive</w:t>
            </w:r>
          </w:p>
          <w:p w14:paraId="66CEC2DE" w14:textId="77777777" w:rsidR="00E90CB2" w:rsidRPr="00615058" w:rsidRDefault="00E90CB2" w:rsidP="007E139E">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516BA35" w14:textId="77777777" w:rsidR="00E90CB2" w:rsidRPr="00615058" w:rsidRDefault="00E90CB2" w:rsidP="007E139E">
            <w:pPr>
              <w:pStyle w:val="NoSpacing"/>
              <w:rPr>
                <w:color w:val="FFFFFF" w:themeColor="background1"/>
              </w:rPr>
            </w:pPr>
            <w:r w:rsidRPr="00615058">
              <w:rPr>
                <w:color w:val="FFFFFF" w:themeColor="background1"/>
              </w:rPr>
              <w:t>Negative</w:t>
            </w:r>
          </w:p>
          <w:p w14:paraId="73F24AE2" w14:textId="77777777" w:rsidR="00E90CB2" w:rsidRPr="00615058" w:rsidRDefault="00E90CB2" w:rsidP="007E139E">
            <w:pPr>
              <w:pStyle w:val="NoSpacing"/>
              <w:rPr>
                <w:color w:val="FFFFFF" w:themeColor="background1"/>
              </w:rPr>
            </w:pPr>
            <w:r w:rsidRPr="00615058">
              <w:rPr>
                <w:color w:val="FFFFFF" w:themeColor="background1"/>
              </w:rPr>
              <w:t>outcome</w:t>
            </w:r>
          </w:p>
        </w:tc>
        <w:tc>
          <w:tcPr>
            <w:tcW w:w="65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312FB2D1" w14:textId="77777777" w:rsidR="00E90CB2" w:rsidRPr="00615058" w:rsidRDefault="00E90CB2" w:rsidP="007E139E">
            <w:pPr>
              <w:pStyle w:val="NoSpacing"/>
              <w:rPr>
                <w:color w:val="FFFFFF" w:themeColor="background1"/>
              </w:rPr>
            </w:pPr>
            <w:r w:rsidRPr="00615058">
              <w:rPr>
                <w:color w:val="FFFFFF" w:themeColor="background1"/>
              </w:rPr>
              <w:t>Neutral</w:t>
            </w:r>
          </w:p>
          <w:p w14:paraId="0DEBD95D" w14:textId="77777777" w:rsidR="00E90CB2" w:rsidRPr="00615058" w:rsidRDefault="00E90CB2" w:rsidP="007E139E">
            <w:pPr>
              <w:pStyle w:val="NoSpacing"/>
              <w:rPr>
                <w:color w:val="FFFFFF" w:themeColor="background1"/>
              </w:rPr>
            </w:pPr>
            <w:r w:rsidRPr="00615058">
              <w:rPr>
                <w:color w:val="FFFFFF" w:themeColor="background1"/>
              </w:rPr>
              <w:t>outcome</w:t>
            </w:r>
          </w:p>
        </w:tc>
        <w:tc>
          <w:tcPr>
            <w:tcW w:w="179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2BFE8BAB" w14:textId="77777777" w:rsidR="00E90CB2" w:rsidRPr="00615058" w:rsidRDefault="00E90CB2" w:rsidP="007E139E">
            <w:pPr>
              <w:pStyle w:val="NoSpacing"/>
              <w:rPr>
                <w:rFonts w:cs="Arial"/>
                <w:color w:val="FFFFFF" w:themeColor="background1"/>
              </w:rPr>
            </w:pPr>
            <w:bookmarkStart w:id="73" w:name="_Toc168389175"/>
            <w:r w:rsidRPr="00615058">
              <w:rPr>
                <w:rFonts w:cs="Arial"/>
                <w:color w:val="FFFFFF" w:themeColor="background1"/>
              </w:rPr>
              <w:t xml:space="preserve">Reason(s) for </w:t>
            </w:r>
            <w:bookmarkEnd w:id="73"/>
            <w:r w:rsidRPr="00615058">
              <w:rPr>
                <w:rFonts w:cs="Arial"/>
                <w:color w:val="FFFFFF" w:themeColor="background1"/>
              </w:rPr>
              <w:t>outcome</w:t>
            </w:r>
          </w:p>
        </w:tc>
      </w:tr>
      <w:tr w:rsidR="00E90CB2" w:rsidRPr="00F26504" w14:paraId="4A48AAFC"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59A49229" w14:textId="77777777" w:rsidR="00E90CB2" w:rsidRPr="00F26504" w:rsidRDefault="00E90CB2" w:rsidP="003771EC">
            <w:pPr>
              <w:pStyle w:val="NoSpacing"/>
            </w:pPr>
            <w:r w:rsidRPr="00F26504">
              <w:t>Age</w:t>
            </w:r>
          </w:p>
        </w:tc>
        <w:tc>
          <w:tcPr>
            <w:tcW w:w="651" w:type="pct"/>
            <w:tcBorders>
              <w:top w:val="single" w:sz="4" w:space="0" w:color="auto"/>
              <w:left w:val="single" w:sz="4" w:space="0" w:color="auto"/>
              <w:bottom w:val="single" w:sz="4" w:space="0" w:color="auto"/>
              <w:right w:val="single" w:sz="4" w:space="0" w:color="auto"/>
            </w:tcBorders>
            <w:vAlign w:val="center"/>
          </w:tcPr>
          <w:p w14:paraId="1988116E"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41156F8" w14:textId="77777777" w:rsidR="00E90CB2" w:rsidRPr="00F26504" w:rsidRDefault="00E90CB2" w:rsidP="003771EC">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8422FCC" w14:textId="45CC7727" w:rsidR="00E90CB2" w:rsidRPr="00F26504" w:rsidRDefault="00F73945" w:rsidP="003771EC">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E309ECC" w14:textId="333DB1E5" w:rsidR="00E90CB2" w:rsidRPr="00F26504" w:rsidRDefault="003337FD" w:rsidP="003771EC">
            <w:pPr>
              <w:pStyle w:val="NoSpacing"/>
            </w:pPr>
            <w:r w:rsidRPr="00F416F0">
              <w:t xml:space="preserve">The policy refers to ensuring that </w:t>
            </w:r>
            <w:r>
              <w:t>“</w:t>
            </w:r>
            <w:r w:rsidR="00F73945" w:rsidRPr="00F73945">
              <w:t>Any action taken to comply with Information Sharing guidance will not amount to discrimination because of protected characteristics as set out in the Equality Act 2010.</w:t>
            </w:r>
            <w:r>
              <w:t>”</w:t>
            </w:r>
          </w:p>
        </w:tc>
      </w:tr>
      <w:tr w:rsidR="00F73945" w:rsidRPr="00F26504" w14:paraId="575C2366"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0D46C32" w14:textId="77777777" w:rsidR="00F73945" w:rsidRDefault="00F73945" w:rsidP="00F73945">
            <w:pPr>
              <w:pStyle w:val="NoSpacing"/>
            </w:pPr>
            <w:r w:rsidRPr="00F26504">
              <w:t>Disability</w:t>
            </w:r>
          </w:p>
          <w:p w14:paraId="5047B485" w14:textId="77777777" w:rsidR="00F73945" w:rsidRPr="00F26504" w:rsidRDefault="00F73945" w:rsidP="00F73945">
            <w:pPr>
              <w:pStyle w:val="NoSpacing"/>
            </w:pPr>
            <w:r>
              <w:t>(Physical and Mental/Learning)</w:t>
            </w:r>
          </w:p>
        </w:tc>
        <w:tc>
          <w:tcPr>
            <w:tcW w:w="651" w:type="pct"/>
            <w:tcBorders>
              <w:top w:val="single" w:sz="4" w:space="0" w:color="auto"/>
              <w:left w:val="single" w:sz="4" w:space="0" w:color="auto"/>
              <w:bottom w:val="single" w:sz="4" w:space="0" w:color="auto"/>
              <w:right w:val="single" w:sz="4" w:space="0" w:color="auto"/>
            </w:tcBorders>
            <w:vAlign w:val="center"/>
          </w:tcPr>
          <w:p w14:paraId="69E543E8"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B6B0336"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366DF9E" w14:textId="17EBDF38"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C9DA8A8" w14:textId="4EDF368B" w:rsidR="00F73945" w:rsidRPr="00F26504" w:rsidRDefault="00F73945" w:rsidP="00F73945">
            <w:pPr>
              <w:pStyle w:val="NoSpacing"/>
            </w:pPr>
            <w:r>
              <w:t>As above</w:t>
            </w:r>
          </w:p>
        </w:tc>
      </w:tr>
      <w:tr w:rsidR="00F73945" w:rsidRPr="00F26504" w14:paraId="29F65659"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4C6EF41" w14:textId="77777777" w:rsidR="00F73945" w:rsidRPr="00F26504" w:rsidRDefault="00F73945" w:rsidP="00F73945">
            <w:pPr>
              <w:pStyle w:val="NoSpacing"/>
            </w:pPr>
            <w:r>
              <w:t>Religion</w:t>
            </w:r>
            <w:r w:rsidRPr="00F26504">
              <w:t xml:space="preserve"> </w:t>
            </w:r>
            <w:r>
              <w:t>or</w:t>
            </w:r>
            <w:r w:rsidRPr="00F26504">
              <w:t xml:space="preserve"> </w:t>
            </w:r>
            <w:r>
              <w:t>b</w:t>
            </w:r>
            <w:r w:rsidRPr="00F26504">
              <w:t>elief</w:t>
            </w:r>
          </w:p>
        </w:tc>
        <w:tc>
          <w:tcPr>
            <w:tcW w:w="651" w:type="pct"/>
            <w:tcBorders>
              <w:top w:val="single" w:sz="4" w:space="0" w:color="auto"/>
              <w:left w:val="single" w:sz="4" w:space="0" w:color="auto"/>
              <w:bottom w:val="single" w:sz="4" w:space="0" w:color="auto"/>
              <w:right w:val="single" w:sz="4" w:space="0" w:color="auto"/>
            </w:tcBorders>
            <w:vAlign w:val="center"/>
          </w:tcPr>
          <w:p w14:paraId="5ED53301"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4129584"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7FEAEDC" w14:textId="643C4C1C"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108719D2" w14:textId="7840B14D" w:rsidR="00F73945" w:rsidRPr="00F26504" w:rsidRDefault="00F73945" w:rsidP="00F73945">
            <w:pPr>
              <w:pStyle w:val="NoSpacing"/>
            </w:pPr>
            <w:r>
              <w:t>As above</w:t>
            </w:r>
          </w:p>
        </w:tc>
      </w:tr>
      <w:tr w:rsidR="00F73945" w:rsidRPr="00F26504" w14:paraId="26AAC7DF"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6A5B4BA0" w14:textId="77777777" w:rsidR="00F73945" w:rsidRPr="00F26504" w:rsidRDefault="00F73945" w:rsidP="00F73945">
            <w:pPr>
              <w:pStyle w:val="NoSpacing"/>
            </w:pPr>
            <w:r>
              <w:t>Sex (Gender)</w:t>
            </w:r>
          </w:p>
        </w:tc>
        <w:tc>
          <w:tcPr>
            <w:tcW w:w="651" w:type="pct"/>
            <w:tcBorders>
              <w:top w:val="single" w:sz="4" w:space="0" w:color="auto"/>
              <w:left w:val="single" w:sz="4" w:space="0" w:color="auto"/>
              <w:bottom w:val="single" w:sz="4" w:space="0" w:color="auto"/>
              <w:right w:val="single" w:sz="4" w:space="0" w:color="auto"/>
            </w:tcBorders>
            <w:vAlign w:val="center"/>
          </w:tcPr>
          <w:p w14:paraId="4B713B46"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1FBD9D3"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45E054FC" w14:textId="64DEBCB9"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A291F83" w14:textId="4FFAF8D2" w:rsidR="00F73945" w:rsidRPr="00F26504" w:rsidRDefault="00F73945" w:rsidP="00F73945">
            <w:pPr>
              <w:pStyle w:val="NoSpacing"/>
            </w:pPr>
            <w:r>
              <w:t>As above</w:t>
            </w:r>
          </w:p>
        </w:tc>
      </w:tr>
      <w:tr w:rsidR="00F73945" w:rsidRPr="00F26504" w14:paraId="760BA9A2"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0C28358" w14:textId="77777777" w:rsidR="00F73945" w:rsidRPr="00F26504" w:rsidRDefault="00F73945" w:rsidP="00F73945">
            <w:pPr>
              <w:pStyle w:val="NoSpacing"/>
            </w:pPr>
            <w:r w:rsidRPr="00F26504">
              <w:t xml:space="preserve">Sexual </w:t>
            </w:r>
          </w:p>
          <w:p w14:paraId="41356577" w14:textId="77777777" w:rsidR="00F73945" w:rsidRPr="00F26504" w:rsidRDefault="00F73945" w:rsidP="00F73945">
            <w:pPr>
              <w:pStyle w:val="NoSpacing"/>
            </w:pPr>
            <w:r w:rsidRPr="00F26504">
              <w:t>Orientation</w:t>
            </w:r>
          </w:p>
        </w:tc>
        <w:tc>
          <w:tcPr>
            <w:tcW w:w="651" w:type="pct"/>
            <w:tcBorders>
              <w:top w:val="single" w:sz="4" w:space="0" w:color="auto"/>
              <w:left w:val="single" w:sz="4" w:space="0" w:color="auto"/>
              <w:bottom w:val="single" w:sz="4" w:space="0" w:color="auto"/>
              <w:right w:val="single" w:sz="4" w:space="0" w:color="auto"/>
            </w:tcBorders>
            <w:vAlign w:val="center"/>
          </w:tcPr>
          <w:p w14:paraId="38825D4D"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7C421475"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E17C345" w14:textId="6A28748A"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40AADDCC" w14:textId="2D0BD3AF" w:rsidR="00F73945" w:rsidRPr="00F26504" w:rsidRDefault="00F73945" w:rsidP="00F73945">
            <w:pPr>
              <w:pStyle w:val="NoSpacing"/>
            </w:pPr>
            <w:r>
              <w:t>As above</w:t>
            </w:r>
          </w:p>
        </w:tc>
      </w:tr>
      <w:tr w:rsidR="00F73945" w:rsidRPr="00F26504" w14:paraId="499FA406"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3877937A" w14:textId="77777777" w:rsidR="00F73945" w:rsidRPr="00F26504" w:rsidRDefault="00F73945" w:rsidP="00F73945">
            <w:pPr>
              <w:pStyle w:val="NoSpacing"/>
            </w:pPr>
            <w:r>
              <w:t>Transgender/Gender Reassignment</w:t>
            </w:r>
          </w:p>
        </w:tc>
        <w:tc>
          <w:tcPr>
            <w:tcW w:w="651" w:type="pct"/>
            <w:tcBorders>
              <w:top w:val="single" w:sz="4" w:space="0" w:color="auto"/>
              <w:left w:val="single" w:sz="4" w:space="0" w:color="auto"/>
              <w:bottom w:val="single" w:sz="4" w:space="0" w:color="auto"/>
              <w:right w:val="single" w:sz="4" w:space="0" w:color="auto"/>
            </w:tcBorders>
            <w:vAlign w:val="center"/>
          </w:tcPr>
          <w:p w14:paraId="5E619140"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600E2D99"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1AF82F42" w14:textId="39C4BC96"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E39C74D" w14:textId="4B83A26E" w:rsidR="00F73945" w:rsidRPr="00F26504" w:rsidRDefault="00F73945" w:rsidP="00F73945">
            <w:pPr>
              <w:pStyle w:val="NoSpacing"/>
            </w:pPr>
            <w:r>
              <w:t>As above</w:t>
            </w:r>
          </w:p>
        </w:tc>
      </w:tr>
      <w:tr w:rsidR="00F73945" w:rsidRPr="00F26504" w14:paraId="70D80FD0" w14:textId="77777777" w:rsidTr="00F73945">
        <w:trPr>
          <w:trHeight w:val="964"/>
        </w:trPr>
        <w:tc>
          <w:tcPr>
            <w:tcW w:w="1253" w:type="pct"/>
            <w:tcBorders>
              <w:top w:val="single" w:sz="4" w:space="0" w:color="auto"/>
              <w:left w:val="single" w:sz="4" w:space="0" w:color="auto"/>
              <w:bottom w:val="single" w:sz="4" w:space="0" w:color="auto"/>
              <w:right w:val="single" w:sz="4" w:space="0" w:color="auto"/>
            </w:tcBorders>
            <w:vAlign w:val="center"/>
          </w:tcPr>
          <w:p w14:paraId="0C6445DC" w14:textId="77777777" w:rsidR="00F73945" w:rsidRPr="00F26504" w:rsidRDefault="00F73945" w:rsidP="00F73945">
            <w:pPr>
              <w:pStyle w:val="NoSpacing"/>
            </w:pPr>
            <w:r>
              <w:t>Race and ethnicity</w:t>
            </w:r>
          </w:p>
        </w:tc>
        <w:tc>
          <w:tcPr>
            <w:tcW w:w="651" w:type="pct"/>
            <w:tcBorders>
              <w:top w:val="single" w:sz="4" w:space="0" w:color="auto"/>
              <w:left w:val="single" w:sz="4" w:space="0" w:color="auto"/>
              <w:bottom w:val="single" w:sz="4" w:space="0" w:color="auto"/>
              <w:right w:val="single" w:sz="4" w:space="0" w:color="auto"/>
            </w:tcBorders>
            <w:vAlign w:val="center"/>
          </w:tcPr>
          <w:p w14:paraId="7DD8CDED"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1610878"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028E9161" w14:textId="13FB2AEF"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26BE90B" w14:textId="25AAC58D" w:rsidR="00F73945" w:rsidRPr="00F26504" w:rsidRDefault="00F73945" w:rsidP="00F73945">
            <w:pPr>
              <w:pStyle w:val="NoSpacing"/>
            </w:pPr>
            <w:r>
              <w:t>As above</w:t>
            </w:r>
          </w:p>
        </w:tc>
      </w:tr>
      <w:tr w:rsidR="00F73945" w:rsidRPr="00F26504" w14:paraId="551CFC98" w14:textId="77777777" w:rsidTr="002B296A">
        <w:trPr>
          <w:trHeight w:val="1641"/>
        </w:trPr>
        <w:tc>
          <w:tcPr>
            <w:tcW w:w="1253" w:type="pct"/>
            <w:tcBorders>
              <w:top w:val="single" w:sz="4" w:space="0" w:color="auto"/>
              <w:left w:val="single" w:sz="4" w:space="0" w:color="auto"/>
              <w:bottom w:val="single" w:sz="4" w:space="0" w:color="auto"/>
              <w:right w:val="single" w:sz="4" w:space="0" w:color="auto"/>
            </w:tcBorders>
            <w:vAlign w:val="center"/>
          </w:tcPr>
          <w:p w14:paraId="2BE394B0" w14:textId="77777777" w:rsidR="00F73945" w:rsidRPr="00427866" w:rsidRDefault="00F73945" w:rsidP="00F73945">
            <w:pPr>
              <w:pStyle w:val="NoSpacing"/>
              <w:rPr>
                <w:rFonts w:cs="Arial"/>
              </w:rPr>
            </w:pPr>
            <w:r w:rsidRPr="00427866">
              <w:rPr>
                <w:rFonts w:cs="Arial"/>
              </w:rPr>
              <w:t>Pregnancy and maternity</w:t>
            </w:r>
            <w:r>
              <w:rPr>
                <w:rFonts w:cs="Arial"/>
              </w:rPr>
              <w:t xml:space="preserve"> (including breastfeeding mothers)</w:t>
            </w:r>
          </w:p>
        </w:tc>
        <w:tc>
          <w:tcPr>
            <w:tcW w:w="651" w:type="pct"/>
            <w:tcBorders>
              <w:top w:val="single" w:sz="4" w:space="0" w:color="auto"/>
              <w:left w:val="single" w:sz="4" w:space="0" w:color="auto"/>
              <w:bottom w:val="single" w:sz="4" w:space="0" w:color="auto"/>
              <w:right w:val="single" w:sz="4" w:space="0" w:color="auto"/>
            </w:tcBorders>
            <w:vAlign w:val="center"/>
          </w:tcPr>
          <w:p w14:paraId="54CBF861"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0049647"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3B05F0FE" w14:textId="23698AF1"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6DFB19E3" w14:textId="2303F56D" w:rsidR="00F73945" w:rsidRPr="00F26504" w:rsidRDefault="00F73945" w:rsidP="00F73945">
            <w:pPr>
              <w:pStyle w:val="NoSpacing"/>
            </w:pPr>
            <w:r>
              <w:t>As above</w:t>
            </w:r>
          </w:p>
        </w:tc>
      </w:tr>
      <w:tr w:rsidR="00F73945" w:rsidRPr="00F26504" w14:paraId="79074D22" w14:textId="77777777" w:rsidTr="00F73945">
        <w:trPr>
          <w:cantSplit/>
          <w:trHeight w:val="1134"/>
        </w:trPr>
        <w:tc>
          <w:tcPr>
            <w:tcW w:w="1253" w:type="pct"/>
            <w:tcBorders>
              <w:top w:val="single" w:sz="4" w:space="0" w:color="auto"/>
              <w:left w:val="single" w:sz="4" w:space="0" w:color="auto"/>
              <w:bottom w:val="single" w:sz="4" w:space="0" w:color="auto"/>
              <w:right w:val="single" w:sz="4" w:space="0" w:color="auto"/>
            </w:tcBorders>
            <w:vAlign w:val="center"/>
          </w:tcPr>
          <w:p w14:paraId="5413390C" w14:textId="77777777" w:rsidR="00F73945" w:rsidRPr="00427866" w:rsidRDefault="00F73945" w:rsidP="00F73945">
            <w:pPr>
              <w:pStyle w:val="NoSpacing"/>
              <w:rPr>
                <w:rFonts w:cs="Arial"/>
              </w:rPr>
            </w:pPr>
            <w:r>
              <w:rPr>
                <w:rFonts w:cs="Arial"/>
              </w:rPr>
              <w:t>Marriage or Civil Partnership</w:t>
            </w:r>
          </w:p>
        </w:tc>
        <w:tc>
          <w:tcPr>
            <w:tcW w:w="651" w:type="pct"/>
            <w:tcBorders>
              <w:top w:val="single" w:sz="4" w:space="0" w:color="auto"/>
              <w:left w:val="single" w:sz="4" w:space="0" w:color="auto"/>
              <w:bottom w:val="single" w:sz="4" w:space="0" w:color="auto"/>
              <w:right w:val="single" w:sz="4" w:space="0" w:color="auto"/>
            </w:tcBorders>
            <w:vAlign w:val="center"/>
          </w:tcPr>
          <w:p w14:paraId="0080556F"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65A2F28" w14:textId="77777777" w:rsidR="00F73945" w:rsidRPr="00F26504" w:rsidRDefault="00F73945" w:rsidP="00F73945">
            <w:pPr>
              <w:pStyle w:val="NoSpacing"/>
            </w:pPr>
          </w:p>
        </w:tc>
        <w:tc>
          <w:tcPr>
            <w:tcW w:w="652" w:type="pct"/>
            <w:tcBorders>
              <w:top w:val="single" w:sz="4" w:space="0" w:color="auto"/>
              <w:left w:val="single" w:sz="4" w:space="0" w:color="auto"/>
              <w:bottom w:val="single" w:sz="4" w:space="0" w:color="auto"/>
              <w:right w:val="single" w:sz="4" w:space="0" w:color="auto"/>
            </w:tcBorders>
            <w:vAlign w:val="center"/>
          </w:tcPr>
          <w:p w14:paraId="5CCFF556" w14:textId="69EB2113" w:rsidR="00F73945" w:rsidRPr="00F26504" w:rsidRDefault="00F73945" w:rsidP="00F73945">
            <w:pPr>
              <w:pStyle w:val="NoSpacing"/>
            </w:pPr>
            <w:r>
              <w:t>X</w:t>
            </w:r>
          </w:p>
        </w:tc>
        <w:tc>
          <w:tcPr>
            <w:tcW w:w="1792" w:type="pct"/>
            <w:tcBorders>
              <w:top w:val="single" w:sz="4" w:space="0" w:color="auto"/>
              <w:left w:val="single" w:sz="4" w:space="0" w:color="auto"/>
              <w:bottom w:val="single" w:sz="4" w:space="0" w:color="auto"/>
              <w:right w:val="single" w:sz="4" w:space="0" w:color="auto"/>
            </w:tcBorders>
            <w:vAlign w:val="center"/>
          </w:tcPr>
          <w:p w14:paraId="3103C773" w14:textId="7C60C4DE" w:rsidR="00F73945" w:rsidRPr="00F26504" w:rsidRDefault="00F73945" w:rsidP="00F73945">
            <w:pPr>
              <w:pStyle w:val="NoSpacing"/>
            </w:pPr>
            <w:r>
              <w:t>As above</w:t>
            </w:r>
          </w:p>
        </w:tc>
      </w:tr>
    </w:tbl>
    <w:p w14:paraId="282700B2" w14:textId="77777777" w:rsidR="00781F15" w:rsidRDefault="00781F15">
      <w:pPr>
        <w:spacing w:before="0" w:after="0"/>
        <w:ind w:left="0"/>
        <w:rPr>
          <w:rFonts w:asciiTheme="majorHAnsi" w:eastAsiaTheme="majorEastAsia" w:hAnsiTheme="majorHAnsi" w:cstheme="majorBidi"/>
          <w:b/>
          <w:color w:val="001743" w:themeColor="accent1" w:themeShade="7F"/>
        </w:rPr>
      </w:pPr>
      <w:bookmarkStart w:id="74" w:name="_Toc89326559"/>
      <w:r>
        <w:br w:type="page"/>
      </w:r>
    </w:p>
    <w:p w14:paraId="7B528381" w14:textId="77777777" w:rsidR="00D9038F" w:rsidRPr="00182901" w:rsidRDefault="00D9038F" w:rsidP="00201DAA">
      <w:pPr>
        <w:pStyle w:val="Heading4"/>
      </w:pPr>
      <w:r w:rsidRPr="00873D77">
        <w:lastRenderedPageBreak/>
        <w:t xml:space="preserve">Monitoring </w:t>
      </w:r>
      <w:r w:rsidRPr="00D9038F">
        <w:t>Outcomes</w:t>
      </w:r>
      <w:bookmarkEnd w:id="74"/>
    </w:p>
    <w:p w14:paraId="278BD9B6" w14:textId="77777777" w:rsidR="00D9038F" w:rsidRDefault="00D9038F" w:rsidP="00741D9B">
      <w:pPr>
        <w:ind w:left="0"/>
      </w:pPr>
      <w:r w:rsidRPr="00873D77">
        <w:t>Monitoring is an ongoing process to check outcomes. It is different from a formal review which takes place at pre-agreed intervals.</w:t>
      </w:r>
    </w:p>
    <w:p w14:paraId="3B2BD9AF" w14:textId="77777777" w:rsidR="00D9038F" w:rsidRPr="00873D77" w:rsidRDefault="00D9038F" w:rsidP="00741D9B">
      <w:pPr>
        <w:ind w:left="0"/>
      </w:pPr>
      <w:r w:rsidRPr="00873D77">
        <w:t xml:space="preserve">What methods will you </w:t>
      </w:r>
      <w:r w:rsidRPr="00D9038F">
        <w:t>use</w:t>
      </w:r>
      <w:r w:rsidRPr="00873D77">
        <w:t xml:space="preserve"> to monitor outcomes on protected groups?</w:t>
      </w:r>
    </w:p>
    <w:p w14:paraId="2DD07439" w14:textId="77777777" w:rsidR="00F73945" w:rsidRPr="00873D77" w:rsidRDefault="00F73945" w:rsidP="00F73945">
      <w:pPr>
        <w:ind w:left="0"/>
      </w:pPr>
      <w:bookmarkStart w:id="75" w:name="_Hlk106535924"/>
      <w:bookmarkStart w:id="76" w:name="_Toc89326560"/>
      <w:r w:rsidRPr="00E94D3F">
        <w:t>The ICB undertakes regular monitoring and gap analysis through the Information Asset Register</w:t>
      </w:r>
      <w:r>
        <w:t>s, Data Protection Impact Assessments and IG related incident investigations.</w:t>
      </w:r>
    </w:p>
    <w:bookmarkEnd w:id="75"/>
    <w:p w14:paraId="7EDD3208" w14:textId="77777777" w:rsidR="00D9038F" w:rsidRPr="00873D77" w:rsidRDefault="00D9038F" w:rsidP="00201DAA">
      <w:pPr>
        <w:pStyle w:val="Heading4"/>
      </w:pPr>
      <w:r w:rsidRPr="00D9038F">
        <w:t>Review</w:t>
      </w:r>
      <w:bookmarkEnd w:id="76"/>
    </w:p>
    <w:p w14:paraId="06D56295" w14:textId="7FF58BE2" w:rsidR="00D9038F" w:rsidRPr="00873D77" w:rsidRDefault="00D9038F" w:rsidP="00741D9B">
      <w:pPr>
        <w:ind w:left="0"/>
      </w:pPr>
      <w:r w:rsidRPr="00873D77">
        <w:t xml:space="preserve">How often will you review this policy / service? </w:t>
      </w:r>
    </w:p>
    <w:p w14:paraId="1F1BAD2B" w14:textId="02BCA051" w:rsidR="00D9038F" w:rsidRDefault="00F73945" w:rsidP="00741D9B">
      <w:pPr>
        <w:ind w:left="0"/>
      </w:pPr>
      <w:bookmarkStart w:id="77" w:name="_Hlk106535936"/>
      <w:r>
        <w:t>Every two years</w:t>
      </w:r>
      <w:bookmarkEnd w:id="77"/>
      <w:r w:rsidR="006F40BC">
        <w:t>.</w:t>
      </w:r>
    </w:p>
    <w:p w14:paraId="03CF05AB" w14:textId="77777777" w:rsidR="00C31806" w:rsidRDefault="00C31806">
      <w:pPr>
        <w:spacing w:before="0" w:after="0"/>
        <w:ind w:left="0"/>
        <w:rPr>
          <w:rFonts w:asciiTheme="majorHAnsi" w:eastAsiaTheme="majorEastAsia" w:hAnsiTheme="majorHAnsi" w:cstheme="majorBidi"/>
          <w:b/>
          <w:color w:val="005EB8" w:themeColor="accent2"/>
          <w:sz w:val="32"/>
          <w:szCs w:val="26"/>
        </w:rPr>
      </w:pPr>
      <w:r>
        <w:br w:type="page"/>
      </w:r>
    </w:p>
    <w:p w14:paraId="381929B1" w14:textId="04520184" w:rsidR="00706434" w:rsidRDefault="00D9038F" w:rsidP="003A663C">
      <w:pPr>
        <w:pStyle w:val="Heading2"/>
        <w:numPr>
          <w:ilvl w:val="0"/>
          <w:numId w:val="0"/>
        </w:numPr>
      </w:pPr>
      <w:bookmarkStart w:id="78" w:name="_Toc222821817"/>
      <w:r w:rsidRPr="006606C1">
        <w:lastRenderedPageBreak/>
        <w:t>Appendix</w:t>
      </w:r>
      <w:r>
        <w:t xml:space="preserve"> </w:t>
      </w:r>
      <w:r w:rsidR="00182901">
        <w:t>B</w:t>
      </w:r>
      <w:r>
        <w:t xml:space="preserve"> </w:t>
      </w:r>
      <w:bookmarkStart w:id="79" w:name="_Toc89326563"/>
      <w:r w:rsidR="00706434">
        <w:t>–</w:t>
      </w:r>
      <w:r w:rsidR="003A663C">
        <w:t xml:space="preserve"> </w:t>
      </w:r>
      <w:r w:rsidR="00966456" w:rsidRPr="00966456">
        <w:t>Legal Duties and Powers to Share Information in relation to Children and Young People</w:t>
      </w:r>
      <w:bookmarkEnd w:id="78"/>
    </w:p>
    <w:bookmarkEnd w:id="79"/>
    <w:p w14:paraId="56EDA711" w14:textId="77777777" w:rsidR="007E139E" w:rsidRPr="007E139E" w:rsidRDefault="007E139E" w:rsidP="007E139E">
      <w:pPr>
        <w:spacing w:before="0" w:after="0"/>
        <w:ind w:left="0"/>
        <w:rPr>
          <w:rFonts w:ascii="Arial" w:eastAsia="Times New Roman" w:hAnsi="Arial" w:cs="Arial"/>
          <w:b/>
          <w:color w:val="auto"/>
        </w:rPr>
      </w:pPr>
      <w:r w:rsidRPr="007E139E">
        <w:rPr>
          <w:rFonts w:ascii="Arial" w:eastAsia="Times New Roman" w:hAnsi="Arial" w:cs="Arial"/>
          <w:b/>
          <w:color w:val="auto"/>
        </w:rPr>
        <w:t>Statutory Provisions to Information Sharing – Child Protection</w:t>
      </w:r>
    </w:p>
    <w:p w14:paraId="762F1236" w14:textId="77777777" w:rsidR="007E139E" w:rsidRPr="007E139E" w:rsidRDefault="007E139E" w:rsidP="007E139E">
      <w:pPr>
        <w:spacing w:before="0" w:after="0"/>
        <w:ind w:left="0"/>
        <w:rPr>
          <w:rFonts w:ascii="Arial" w:eastAsia="Times New Roman" w:hAnsi="Arial" w:cs="Arial"/>
          <w:b/>
          <w:color w:val="aut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63"/>
        <w:gridCol w:w="2128"/>
        <w:gridCol w:w="2045"/>
      </w:tblGrid>
      <w:tr w:rsidR="007E139E" w:rsidRPr="007E139E" w14:paraId="7922749D" w14:textId="77777777" w:rsidTr="00B17630">
        <w:trPr>
          <w:tblHeader/>
        </w:trPr>
        <w:tc>
          <w:tcPr>
            <w:tcW w:w="1985" w:type="dxa"/>
          </w:tcPr>
          <w:p w14:paraId="06DA960F"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Agency</w:t>
            </w:r>
          </w:p>
        </w:tc>
        <w:tc>
          <w:tcPr>
            <w:tcW w:w="2863" w:type="dxa"/>
          </w:tcPr>
          <w:p w14:paraId="0ABB7B6B"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Why do you want to share / request information?</w:t>
            </w:r>
          </w:p>
        </w:tc>
        <w:tc>
          <w:tcPr>
            <w:tcW w:w="2128" w:type="dxa"/>
          </w:tcPr>
          <w:p w14:paraId="557A73AA"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From whom do you wish to share / request information?</w:t>
            </w:r>
          </w:p>
        </w:tc>
        <w:tc>
          <w:tcPr>
            <w:tcW w:w="2045" w:type="dxa"/>
          </w:tcPr>
          <w:p w14:paraId="55B418A6"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Legal basis to share / request information</w:t>
            </w:r>
          </w:p>
        </w:tc>
      </w:tr>
      <w:tr w:rsidR="007E139E" w:rsidRPr="007E139E" w14:paraId="20B97D1E" w14:textId="77777777" w:rsidTr="007E139E">
        <w:tc>
          <w:tcPr>
            <w:tcW w:w="1985" w:type="dxa"/>
          </w:tcPr>
          <w:p w14:paraId="39E0A2D9"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agency or public body</w:t>
            </w:r>
          </w:p>
        </w:tc>
        <w:tc>
          <w:tcPr>
            <w:tcW w:w="2863" w:type="dxa"/>
          </w:tcPr>
          <w:p w14:paraId="79D42363"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There is reasonable cause to suspect that a child is suffering or is likely to suffer significant harm</w:t>
            </w:r>
          </w:p>
        </w:tc>
        <w:tc>
          <w:tcPr>
            <w:tcW w:w="2128" w:type="dxa"/>
          </w:tcPr>
          <w:p w14:paraId="5A5E94E2"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Social Care</w:t>
            </w:r>
          </w:p>
        </w:tc>
        <w:tc>
          <w:tcPr>
            <w:tcW w:w="2045" w:type="dxa"/>
          </w:tcPr>
          <w:p w14:paraId="79828F1E"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Section 47 Children’s Act 1989</w:t>
            </w:r>
          </w:p>
        </w:tc>
      </w:tr>
      <w:tr w:rsidR="007E139E" w:rsidRPr="007E139E" w14:paraId="207BC910" w14:textId="77777777" w:rsidTr="007E139E">
        <w:tc>
          <w:tcPr>
            <w:tcW w:w="1985" w:type="dxa"/>
          </w:tcPr>
          <w:p w14:paraId="0701AE43"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p>
        </w:tc>
        <w:tc>
          <w:tcPr>
            <w:tcW w:w="2863" w:type="dxa"/>
          </w:tcPr>
          <w:p w14:paraId="6686E2F4" w14:textId="50A4EACD"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To undertake enquiries </w:t>
            </w:r>
            <w:r w:rsidR="00EA3EEA" w:rsidRPr="007E139E">
              <w:rPr>
                <w:rFonts w:ascii="Arial" w:eastAsia="Times New Roman" w:hAnsi="Arial" w:cs="Arial"/>
                <w:color w:val="auto"/>
                <w:sz w:val="20"/>
                <w:szCs w:val="20"/>
              </w:rPr>
              <w:t>to</w:t>
            </w:r>
            <w:r w:rsidRPr="007E139E">
              <w:rPr>
                <w:rFonts w:ascii="Arial" w:eastAsia="Times New Roman" w:hAnsi="Arial" w:cs="Arial"/>
                <w:color w:val="auto"/>
                <w:sz w:val="20"/>
                <w:szCs w:val="20"/>
              </w:rPr>
              <w:t xml:space="preserve"> decide if action should be taken to safeguard or promote the child’s welfare</w:t>
            </w:r>
          </w:p>
        </w:tc>
        <w:tc>
          <w:tcPr>
            <w:tcW w:w="2128" w:type="dxa"/>
          </w:tcPr>
          <w:p w14:paraId="5FBDA7B2"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agency who may have information</w:t>
            </w:r>
          </w:p>
        </w:tc>
        <w:tc>
          <w:tcPr>
            <w:tcW w:w="2045" w:type="dxa"/>
          </w:tcPr>
          <w:p w14:paraId="09D73793"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Section 47 (1) Children’s Act 1989</w:t>
            </w:r>
          </w:p>
        </w:tc>
      </w:tr>
      <w:tr w:rsidR="007E139E" w:rsidRPr="007E139E" w14:paraId="6FA57A5A" w14:textId="77777777" w:rsidTr="007E139E">
        <w:tc>
          <w:tcPr>
            <w:tcW w:w="1985" w:type="dxa"/>
          </w:tcPr>
          <w:p w14:paraId="47DD294D" w14:textId="76C1A054"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Local Housing Authority, Special Health Authority, NHS Trust, </w:t>
            </w:r>
            <w:r w:rsidR="00966456">
              <w:rPr>
                <w:rFonts w:ascii="Arial" w:eastAsia="Times New Roman" w:hAnsi="Arial" w:cs="Arial"/>
                <w:color w:val="auto"/>
                <w:sz w:val="20"/>
                <w:szCs w:val="20"/>
              </w:rPr>
              <w:t>ICB</w:t>
            </w:r>
            <w:r w:rsidRPr="007E139E">
              <w:rPr>
                <w:rFonts w:ascii="Arial" w:eastAsia="Times New Roman" w:hAnsi="Arial" w:cs="Arial"/>
                <w:color w:val="auto"/>
                <w:sz w:val="20"/>
                <w:szCs w:val="20"/>
              </w:rPr>
              <w:t xml:space="preserve">? </w:t>
            </w:r>
          </w:p>
        </w:tc>
        <w:tc>
          <w:tcPr>
            <w:tcW w:w="2863" w:type="dxa"/>
          </w:tcPr>
          <w:p w14:paraId="0A865B8C" w14:textId="1A242F3F"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Children’s Services request for information </w:t>
            </w:r>
            <w:r w:rsidR="00EA3EEA" w:rsidRPr="007E139E">
              <w:rPr>
                <w:rFonts w:ascii="Arial" w:eastAsia="Times New Roman" w:hAnsi="Arial" w:cs="Arial"/>
                <w:color w:val="auto"/>
                <w:sz w:val="20"/>
                <w:szCs w:val="20"/>
              </w:rPr>
              <w:t>to</w:t>
            </w:r>
            <w:r w:rsidRPr="007E139E">
              <w:rPr>
                <w:rFonts w:ascii="Arial" w:eastAsia="Times New Roman" w:hAnsi="Arial" w:cs="Arial"/>
                <w:color w:val="auto"/>
                <w:sz w:val="20"/>
                <w:szCs w:val="20"/>
              </w:rPr>
              <w:t xml:space="preserve"> decide if action should be taken to safeguard or promote the child’s welfare</w:t>
            </w:r>
          </w:p>
        </w:tc>
        <w:tc>
          <w:tcPr>
            <w:tcW w:w="2128" w:type="dxa"/>
          </w:tcPr>
          <w:p w14:paraId="5F72C4E7"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p>
        </w:tc>
        <w:tc>
          <w:tcPr>
            <w:tcW w:w="2045" w:type="dxa"/>
          </w:tcPr>
          <w:p w14:paraId="50F8B0DA"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Section 47 (9) Children’s Act 1989</w:t>
            </w:r>
          </w:p>
        </w:tc>
      </w:tr>
    </w:tbl>
    <w:p w14:paraId="3A53C2C3" w14:textId="77777777" w:rsidR="007E139E" w:rsidRPr="007E139E" w:rsidRDefault="007E139E" w:rsidP="007E139E">
      <w:pPr>
        <w:spacing w:before="0" w:after="0"/>
        <w:ind w:left="0"/>
        <w:rPr>
          <w:rFonts w:ascii="Arial" w:eastAsia="Times New Roman" w:hAnsi="Arial" w:cs="Arial"/>
          <w:color w:val="auto"/>
          <w:sz w:val="20"/>
          <w:szCs w:val="20"/>
        </w:rPr>
      </w:pPr>
    </w:p>
    <w:p w14:paraId="3A637441" w14:textId="77777777" w:rsidR="007E139E" w:rsidRPr="007E139E" w:rsidRDefault="007E139E" w:rsidP="007E139E">
      <w:pPr>
        <w:spacing w:before="0" w:after="0"/>
        <w:ind w:left="0"/>
        <w:rPr>
          <w:rFonts w:ascii="Arial" w:eastAsia="Times New Roman" w:hAnsi="Arial" w:cs="Arial"/>
          <w:b/>
          <w:color w:val="auto"/>
        </w:rPr>
      </w:pPr>
    </w:p>
    <w:p w14:paraId="146FAB0C" w14:textId="77777777" w:rsidR="007E139E" w:rsidRPr="007E139E" w:rsidRDefault="007E139E" w:rsidP="007E139E">
      <w:pPr>
        <w:spacing w:before="0" w:after="0"/>
        <w:ind w:left="0"/>
        <w:rPr>
          <w:rFonts w:ascii="Arial" w:eastAsia="Times New Roman" w:hAnsi="Arial" w:cs="Arial"/>
          <w:b/>
          <w:color w:val="auto"/>
        </w:rPr>
      </w:pPr>
      <w:r w:rsidRPr="007E139E">
        <w:rPr>
          <w:rFonts w:ascii="Arial" w:eastAsia="Times New Roman" w:hAnsi="Arial" w:cs="Arial"/>
          <w:b/>
          <w:color w:val="auto"/>
        </w:rPr>
        <w:t>Child Protection – People Unsuitable to Work with Children / Vulnerable Adults</w:t>
      </w:r>
    </w:p>
    <w:p w14:paraId="1B019F23" w14:textId="77777777" w:rsidR="007E139E" w:rsidRPr="007E139E" w:rsidRDefault="007E139E" w:rsidP="007E139E">
      <w:pPr>
        <w:spacing w:before="0" w:after="0"/>
        <w:ind w:left="0"/>
        <w:rPr>
          <w:rFonts w:ascii="Arial" w:eastAsia="Times New Roman" w:hAnsi="Arial" w:cs="Arial"/>
          <w:b/>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792"/>
        <w:gridCol w:w="2164"/>
        <w:gridCol w:w="2126"/>
      </w:tblGrid>
      <w:tr w:rsidR="007E139E" w:rsidRPr="007E139E" w14:paraId="7B8E34BF" w14:textId="77777777" w:rsidTr="00B17630">
        <w:trPr>
          <w:tblHeader/>
        </w:trPr>
        <w:tc>
          <w:tcPr>
            <w:tcW w:w="1990" w:type="dxa"/>
          </w:tcPr>
          <w:p w14:paraId="2842C8E6"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Agency</w:t>
            </w:r>
          </w:p>
        </w:tc>
        <w:tc>
          <w:tcPr>
            <w:tcW w:w="2792" w:type="dxa"/>
          </w:tcPr>
          <w:p w14:paraId="2521E876"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Why do you want to share / request information?</w:t>
            </w:r>
          </w:p>
        </w:tc>
        <w:tc>
          <w:tcPr>
            <w:tcW w:w="2164" w:type="dxa"/>
          </w:tcPr>
          <w:p w14:paraId="20DFC698"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From whom do you wish to share / request information?</w:t>
            </w:r>
          </w:p>
        </w:tc>
        <w:tc>
          <w:tcPr>
            <w:tcW w:w="2126" w:type="dxa"/>
          </w:tcPr>
          <w:p w14:paraId="43D272E3" w14:textId="77777777" w:rsidR="007E139E" w:rsidRPr="007E139E" w:rsidRDefault="007E139E" w:rsidP="007E139E">
            <w:pPr>
              <w:spacing w:before="0" w:after="0"/>
              <w:ind w:left="0"/>
              <w:rPr>
                <w:rFonts w:ascii="Arial" w:eastAsia="Times New Roman" w:hAnsi="Arial" w:cs="Arial"/>
                <w:b/>
                <w:color w:val="auto"/>
                <w:sz w:val="20"/>
                <w:szCs w:val="20"/>
              </w:rPr>
            </w:pPr>
            <w:r w:rsidRPr="007E139E">
              <w:rPr>
                <w:rFonts w:ascii="Arial" w:eastAsia="Times New Roman" w:hAnsi="Arial" w:cs="Arial"/>
                <w:b/>
                <w:color w:val="auto"/>
                <w:sz w:val="20"/>
                <w:szCs w:val="20"/>
              </w:rPr>
              <w:t>Legal basis to share / request information</w:t>
            </w:r>
          </w:p>
        </w:tc>
      </w:tr>
      <w:tr w:rsidR="007E139E" w:rsidRPr="007E139E" w14:paraId="633C46D6" w14:textId="77777777" w:rsidTr="007E139E">
        <w:tc>
          <w:tcPr>
            <w:tcW w:w="1990" w:type="dxa"/>
          </w:tcPr>
          <w:p w14:paraId="198A6BC4" w14:textId="0A1B16A4"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Any organisation employing a person in </w:t>
            </w:r>
            <w:r w:rsidR="00EA3EEA" w:rsidRPr="007E139E">
              <w:rPr>
                <w:rFonts w:ascii="Arial" w:eastAsia="Times New Roman" w:hAnsi="Arial" w:cs="Arial"/>
                <w:color w:val="auto"/>
                <w:sz w:val="20"/>
                <w:szCs w:val="20"/>
              </w:rPr>
              <w:t>childcare</w:t>
            </w:r>
            <w:r w:rsidRPr="007E139E">
              <w:rPr>
                <w:rFonts w:ascii="Arial" w:eastAsia="Times New Roman" w:hAnsi="Arial" w:cs="Arial"/>
                <w:color w:val="auto"/>
                <w:sz w:val="20"/>
                <w:szCs w:val="20"/>
              </w:rPr>
              <w:t xml:space="preserve"> position</w:t>
            </w:r>
          </w:p>
        </w:tc>
        <w:tc>
          <w:tcPr>
            <w:tcW w:w="2792" w:type="dxa"/>
          </w:tcPr>
          <w:p w14:paraId="6E54F2BA"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 individual has been found guilty of misconduct (</w:t>
            </w:r>
            <w:proofErr w:type="gramStart"/>
            <w:r w:rsidRPr="007E139E">
              <w:rPr>
                <w:rFonts w:ascii="Arial" w:eastAsia="Times New Roman" w:hAnsi="Arial" w:cs="Arial"/>
                <w:color w:val="auto"/>
                <w:sz w:val="20"/>
                <w:szCs w:val="20"/>
              </w:rPr>
              <w:t>whether or not</w:t>
            </w:r>
            <w:proofErr w:type="gramEnd"/>
            <w:r w:rsidRPr="007E139E">
              <w:rPr>
                <w:rFonts w:ascii="Arial" w:eastAsia="Times New Roman" w:hAnsi="Arial" w:cs="Arial"/>
                <w:color w:val="auto"/>
                <w:sz w:val="20"/>
                <w:szCs w:val="20"/>
              </w:rPr>
              <w:t xml:space="preserve"> in the course of his/her employment)</w:t>
            </w:r>
          </w:p>
        </w:tc>
        <w:tc>
          <w:tcPr>
            <w:tcW w:w="2164" w:type="dxa"/>
          </w:tcPr>
          <w:p w14:paraId="4BF0B012"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Department of Education and Skills, Department of Health</w:t>
            </w:r>
          </w:p>
        </w:tc>
        <w:tc>
          <w:tcPr>
            <w:tcW w:w="2126" w:type="dxa"/>
          </w:tcPr>
          <w:p w14:paraId="6B9F8EF5"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Protection of Children Act 1999 Section 2A</w:t>
            </w:r>
          </w:p>
        </w:tc>
      </w:tr>
      <w:tr w:rsidR="007E139E" w:rsidRPr="007E139E" w14:paraId="7735D2C2" w14:textId="77777777" w:rsidTr="007E139E">
        <w:tc>
          <w:tcPr>
            <w:tcW w:w="1990" w:type="dxa"/>
          </w:tcPr>
          <w:p w14:paraId="1A766712" w14:textId="598BF169"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Any organisation dealing with </w:t>
            </w:r>
            <w:r w:rsidR="00EA3EEA" w:rsidRPr="007E139E">
              <w:rPr>
                <w:rFonts w:ascii="Arial" w:eastAsia="Times New Roman" w:hAnsi="Arial" w:cs="Arial"/>
                <w:color w:val="auto"/>
                <w:sz w:val="20"/>
                <w:szCs w:val="20"/>
              </w:rPr>
              <w:t>childcare</w:t>
            </w:r>
          </w:p>
        </w:tc>
        <w:tc>
          <w:tcPr>
            <w:tcW w:w="2792" w:type="dxa"/>
          </w:tcPr>
          <w:p w14:paraId="4B5CE386" w14:textId="23C49519"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The organisation wishes to offer a job to a person in a </w:t>
            </w:r>
            <w:r w:rsidR="00EA3EEA" w:rsidRPr="007E139E">
              <w:rPr>
                <w:rFonts w:ascii="Arial" w:eastAsia="Times New Roman" w:hAnsi="Arial" w:cs="Arial"/>
                <w:color w:val="auto"/>
                <w:sz w:val="20"/>
                <w:szCs w:val="20"/>
              </w:rPr>
              <w:t>childcare</w:t>
            </w:r>
            <w:r w:rsidRPr="007E139E">
              <w:rPr>
                <w:rFonts w:ascii="Arial" w:eastAsia="Times New Roman" w:hAnsi="Arial" w:cs="Arial"/>
                <w:color w:val="auto"/>
                <w:sz w:val="20"/>
                <w:szCs w:val="20"/>
              </w:rPr>
              <w:t xml:space="preserve"> capacity</w:t>
            </w:r>
          </w:p>
        </w:tc>
        <w:tc>
          <w:tcPr>
            <w:tcW w:w="2164" w:type="dxa"/>
          </w:tcPr>
          <w:p w14:paraId="4591582E"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Department of Education and Skills, Department of Health</w:t>
            </w:r>
          </w:p>
        </w:tc>
        <w:tc>
          <w:tcPr>
            <w:tcW w:w="2126" w:type="dxa"/>
          </w:tcPr>
          <w:p w14:paraId="73F0C801"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Protection of Children Act 1999 Section 3</w:t>
            </w:r>
          </w:p>
        </w:tc>
      </w:tr>
      <w:tr w:rsidR="007E139E" w:rsidRPr="007E139E" w14:paraId="55B87793" w14:textId="77777777" w:rsidTr="007E139E">
        <w:tc>
          <w:tcPr>
            <w:tcW w:w="1990" w:type="dxa"/>
          </w:tcPr>
          <w:p w14:paraId="66E35B2E"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organisation employing a person in a care of vulnerable people position</w:t>
            </w:r>
          </w:p>
        </w:tc>
        <w:tc>
          <w:tcPr>
            <w:tcW w:w="2792" w:type="dxa"/>
          </w:tcPr>
          <w:p w14:paraId="3B2DD38B"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 person is found to be unsuitable to work with vulnerable people</w:t>
            </w:r>
          </w:p>
        </w:tc>
        <w:tc>
          <w:tcPr>
            <w:tcW w:w="2164" w:type="dxa"/>
          </w:tcPr>
          <w:p w14:paraId="6819618C"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Department of Health</w:t>
            </w:r>
          </w:p>
        </w:tc>
        <w:tc>
          <w:tcPr>
            <w:tcW w:w="2126" w:type="dxa"/>
          </w:tcPr>
          <w:p w14:paraId="30C020D6"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Care Standards Act 2000 Section 82</w:t>
            </w:r>
          </w:p>
        </w:tc>
      </w:tr>
    </w:tbl>
    <w:p w14:paraId="20D02755" w14:textId="77777777" w:rsidR="007E139E" w:rsidRPr="007E139E" w:rsidRDefault="007E139E" w:rsidP="007E139E">
      <w:pPr>
        <w:spacing w:before="0" w:line="276" w:lineRule="auto"/>
        <w:ind w:left="851" w:right="389"/>
        <w:jc w:val="both"/>
        <w:rPr>
          <w:rFonts w:ascii="Arial" w:eastAsia="Times New Roman" w:hAnsi="Arial" w:cs="Arial"/>
          <w:color w:val="auto"/>
          <w:lang w:val="en-US"/>
        </w:rPr>
      </w:pPr>
    </w:p>
    <w:p w14:paraId="68DCCA74" w14:textId="77777777" w:rsidR="00B17630" w:rsidRDefault="00B17630">
      <w:pPr>
        <w:spacing w:before="0" w:after="0"/>
        <w:ind w:left="0"/>
        <w:rPr>
          <w:rFonts w:ascii="Arial" w:eastAsia="Times New Roman" w:hAnsi="Arial" w:cs="Arial"/>
          <w:b/>
          <w:color w:val="auto"/>
          <w:lang w:val="en-US"/>
        </w:rPr>
      </w:pPr>
      <w:r>
        <w:rPr>
          <w:rFonts w:ascii="Arial" w:eastAsia="Times New Roman" w:hAnsi="Arial" w:cs="Arial"/>
          <w:b/>
          <w:color w:val="auto"/>
          <w:lang w:val="en-US"/>
        </w:rPr>
        <w:br w:type="page"/>
      </w:r>
    </w:p>
    <w:p w14:paraId="6C81B50D" w14:textId="1C119062" w:rsidR="007E139E" w:rsidRPr="007E139E" w:rsidRDefault="007E139E" w:rsidP="007E139E">
      <w:pPr>
        <w:spacing w:before="0" w:line="276" w:lineRule="auto"/>
        <w:ind w:left="0"/>
        <w:jc w:val="both"/>
        <w:rPr>
          <w:rFonts w:ascii="Arial" w:eastAsia="Times New Roman" w:hAnsi="Arial" w:cs="Arial"/>
          <w:b/>
          <w:color w:val="auto"/>
          <w:lang w:val="en-US"/>
        </w:rPr>
      </w:pPr>
      <w:r w:rsidRPr="007E139E">
        <w:rPr>
          <w:rFonts w:ascii="Arial" w:eastAsia="Times New Roman" w:hAnsi="Arial" w:cs="Arial"/>
          <w:b/>
          <w:color w:val="auto"/>
          <w:lang w:val="en-US"/>
        </w:rPr>
        <w:lastRenderedPageBreak/>
        <w:t xml:space="preserve">Children with </w:t>
      </w:r>
      <w:proofErr w:type="gramStart"/>
      <w:r w:rsidRPr="007E139E">
        <w:rPr>
          <w:rFonts w:ascii="Arial" w:eastAsia="Times New Roman" w:hAnsi="Arial" w:cs="Arial"/>
          <w:b/>
          <w:color w:val="auto"/>
          <w:lang w:val="en-US"/>
        </w:rPr>
        <w:t>a Disability</w:t>
      </w:r>
      <w:proofErr w:type="gram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63"/>
        <w:gridCol w:w="2128"/>
        <w:gridCol w:w="2045"/>
      </w:tblGrid>
      <w:tr w:rsidR="007E139E" w:rsidRPr="007E139E" w14:paraId="36999170" w14:textId="77777777" w:rsidTr="00B17630">
        <w:trPr>
          <w:tblHeader/>
        </w:trPr>
        <w:tc>
          <w:tcPr>
            <w:tcW w:w="1985" w:type="dxa"/>
          </w:tcPr>
          <w:p w14:paraId="470BB75F"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Agency</w:t>
            </w:r>
          </w:p>
        </w:tc>
        <w:tc>
          <w:tcPr>
            <w:tcW w:w="2863" w:type="dxa"/>
          </w:tcPr>
          <w:p w14:paraId="278696E6"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Why do you want to share / request information?</w:t>
            </w:r>
          </w:p>
        </w:tc>
        <w:tc>
          <w:tcPr>
            <w:tcW w:w="2128" w:type="dxa"/>
          </w:tcPr>
          <w:p w14:paraId="7157B1CB"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From whom do you wish to share / request information?</w:t>
            </w:r>
          </w:p>
        </w:tc>
        <w:tc>
          <w:tcPr>
            <w:tcW w:w="2045" w:type="dxa"/>
          </w:tcPr>
          <w:p w14:paraId="4C4CBA72"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Legal basis to share / request information</w:t>
            </w:r>
          </w:p>
        </w:tc>
      </w:tr>
      <w:tr w:rsidR="007E139E" w:rsidRPr="007E139E" w14:paraId="15DACDF9" w14:textId="77777777" w:rsidTr="007E139E">
        <w:tc>
          <w:tcPr>
            <w:tcW w:w="1985" w:type="dxa"/>
          </w:tcPr>
          <w:p w14:paraId="3C6D505A" w14:textId="45DEFC6D"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Children’s Services / Local Authority</w:t>
            </w:r>
            <w:r w:rsidR="006F40BC">
              <w:rPr>
                <w:rFonts w:ascii="Arial" w:eastAsia="Times New Roman" w:hAnsi="Arial" w:cs="Arial"/>
                <w:color w:val="auto"/>
                <w:sz w:val="20"/>
                <w:szCs w:val="20"/>
                <w:lang w:val="en-US"/>
              </w:rPr>
              <w:t>.</w:t>
            </w:r>
          </w:p>
        </w:tc>
        <w:tc>
          <w:tcPr>
            <w:tcW w:w="2863" w:type="dxa"/>
          </w:tcPr>
          <w:p w14:paraId="48B05E4B" w14:textId="793F2B5C"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To compile and maintain a register of disabled children</w:t>
            </w:r>
            <w:r w:rsidR="006F40BC">
              <w:rPr>
                <w:rFonts w:ascii="Arial" w:eastAsia="Times New Roman" w:hAnsi="Arial" w:cs="Arial"/>
                <w:color w:val="auto"/>
                <w:sz w:val="20"/>
                <w:szCs w:val="20"/>
                <w:lang w:val="en-US"/>
              </w:rPr>
              <w:t>.</w:t>
            </w:r>
          </w:p>
        </w:tc>
        <w:tc>
          <w:tcPr>
            <w:tcW w:w="2128" w:type="dxa"/>
          </w:tcPr>
          <w:p w14:paraId="311E35AB" w14:textId="076F71B2"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Health</w:t>
            </w:r>
            <w:r w:rsidR="006F40BC">
              <w:rPr>
                <w:rFonts w:ascii="Arial" w:eastAsia="Times New Roman" w:hAnsi="Arial" w:cs="Arial"/>
                <w:color w:val="auto"/>
                <w:sz w:val="20"/>
                <w:szCs w:val="20"/>
                <w:lang w:val="en-US"/>
              </w:rPr>
              <w:t>.</w:t>
            </w:r>
          </w:p>
        </w:tc>
        <w:tc>
          <w:tcPr>
            <w:tcW w:w="2045" w:type="dxa"/>
          </w:tcPr>
          <w:p w14:paraId="6EFDB377" w14:textId="59696426"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Children’s Act 1989 Section 17 (2)</w:t>
            </w:r>
            <w:r w:rsidR="006F40BC">
              <w:rPr>
                <w:rFonts w:ascii="Arial" w:eastAsia="Times New Roman" w:hAnsi="Arial" w:cs="Arial"/>
                <w:color w:val="auto"/>
                <w:sz w:val="20"/>
                <w:szCs w:val="20"/>
                <w:lang w:val="en-US"/>
              </w:rPr>
              <w:t>.</w:t>
            </w:r>
          </w:p>
        </w:tc>
      </w:tr>
      <w:tr w:rsidR="007E139E" w:rsidRPr="007E139E" w14:paraId="4D76C990" w14:textId="77777777" w:rsidTr="007E139E">
        <w:tc>
          <w:tcPr>
            <w:tcW w:w="1985" w:type="dxa"/>
          </w:tcPr>
          <w:p w14:paraId="061C991C" w14:textId="1686A88F"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Any Local Authority Service</w:t>
            </w:r>
            <w:r w:rsidR="006F40BC">
              <w:rPr>
                <w:rFonts w:ascii="Arial" w:eastAsia="Times New Roman" w:hAnsi="Arial" w:cs="Arial"/>
                <w:color w:val="auto"/>
                <w:sz w:val="20"/>
                <w:szCs w:val="20"/>
                <w:lang w:val="en-US"/>
              </w:rPr>
              <w:t>.</w:t>
            </w:r>
          </w:p>
        </w:tc>
        <w:tc>
          <w:tcPr>
            <w:tcW w:w="2863" w:type="dxa"/>
          </w:tcPr>
          <w:p w14:paraId="122A7DDF" w14:textId="2CE55B50"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There is a need for health or housing </w:t>
            </w:r>
            <w:proofErr w:type="gramStart"/>
            <w:r w:rsidRPr="007E139E">
              <w:rPr>
                <w:rFonts w:ascii="Arial" w:eastAsia="Times New Roman" w:hAnsi="Arial" w:cs="Arial"/>
                <w:color w:val="auto"/>
                <w:sz w:val="20"/>
                <w:szCs w:val="20"/>
                <w:lang w:val="en-US"/>
              </w:rPr>
              <w:t>provision</w:t>
            </w:r>
            <w:proofErr w:type="gramEnd"/>
            <w:r w:rsidRPr="007E139E">
              <w:rPr>
                <w:rFonts w:ascii="Arial" w:eastAsia="Times New Roman" w:hAnsi="Arial" w:cs="Arial"/>
                <w:color w:val="auto"/>
                <w:sz w:val="20"/>
                <w:szCs w:val="20"/>
                <w:lang w:val="en-US"/>
              </w:rPr>
              <w:t xml:space="preserve"> and Health or Housing can assist with the assessment</w:t>
            </w:r>
            <w:r w:rsidR="006F40BC">
              <w:rPr>
                <w:rFonts w:ascii="Arial" w:eastAsia="Times New Roman" w:hAnsi="Arial" w:cs="Arial"/>
                <w:color w:val="auto"/>
                <w:sz w:val="20"/>
                <w:szCs w:val="20"/>
                <w:lang w:val="en-US"/>
              </w:rPr>
              <w:t>.</w:t>
            </w:r>
          </w:p>
        </w:tc>
        <w:tc>
          <w:tcPr>
            <w:tcW w:w="2128" w:type="dxa"/>
          </w:tcPr>
          <w:p w14:paraId="032B9E6B" w14:textId="17D5D34A"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Primary Care Trust, Health Authority or Local Housing Authority</w:t>
            </w:r>
            <w:r w:rsidR="006F40BC">
              <w:rPr>
                <w:rFonts w:ascii="Arial" w:eastAsia="Times New Roman" w:hAnsi="Arial" w:cs="Arial"/>
                <w:color w:val="auto"/>
                <w:sz w:val="20"/>
                <w:szCs w:val="20"/>
                <w:lang w:val="en-US"/>
              </w:rPr>
              <w:t>.</w:t>
            </w:r>
          </w:p>
        </w:tc>
        <w:tc>
          <w:tcPr>
            <w:tcW w:w="2045" w:type="dxa"/>
          </w:tcPr>
          <w:p w14:paraId="3B693082" w14:textId="01177542"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47 National Health Service Act and Community Care Act</w:t>
            </w:r>
            <w:r w:rsidR="006F40BC">
              <w:rPr>
                <w:rFonts w:ascii="Arial" w:eastAsia="Times New Roman" w:hAnsi="Arial" w:cs="Arial"/>
                <w:color w:val="auto"/>
                <w:sz w:val="20"/>
                <w:szCs w:val="20"/>
                <w:lang w:val="en-US"/>
              </w:rPr>
              <w:t>.</w:t>
            </w:r>
          </w:p>
        </w:tc>
      </w:tr>
      <w:tr w:rsidR="007E139E" w:rsidRPr="007E139E" w14:paraId="7A70D668" w14:textId="77777777" w:rsidTr="007E139E">
        <w:tc>
          <w:tcPr>
            <w:tcW w:w="1985" w:type="dxa"/>
          </w:tcPr>
          <w:p w14:paraId="611F7E17" w14:textId="46FD29F3"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Children’s Services / Local Authority</w:t>
            </w:r>
            <w:r w:rsidR="006F40BC">
              <w:rPr>
                <w:rFonts w:ascii="Arial" w:eastAsia="Times New Roman" w:hAnsi="Arial" w:cs="Arial"/>
                <w:color w:val="auto"/>
                <w:sz w:val="20"/>
                <w:szCs w:val="20"/>
                <w:lang w:val="en-US"/>
              </w:rPr>
              <w:t>.</w:t>
            </w:r>
          </w:p>
        </w:tc>
        <w:tc>
          <w:tcPr>
            <w:tcW w:w="2863" w:type="dxa"/>
          </w:tcPr>
          <w:p w14:paraId="10351DF6" w14:textId="2A6B336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To compile and maintain a register of blind, partially sighted, deaf with </w:t>
            </w:r>
            <w:r w:rsidR="00EA3EEA" w:rsidRPr="007E139E">
              <w:rPr>
                <w:rFonts w:ascii="Arial" w:eastAsia="Times New Roman" w:hAnsi="Arial" w:cs="Arial"/>
                <w:color w:val="auto"/>
                <w:sz w:val="20"/>
                <w:szCs w:val="20"/>
                <w:lang w:val="en-US"/>
              </w:rPr>
              <w:t>speech, deaf</w:t>
            </w:r>
            <w:r w:rsidRPr="007E139E">
              <w:rPr>
                <w:rFonts w:ascii="Arial" w:eastAsia="Times New Roman" w:hAnsi="Arial" w:cs="Arial"/>
                <w:color w:val="auto"/>
                <w:sz w:val="20"/>
                <w:szCs w:val="20"/>
                <w:lang w:val="en-US"/>
              </w:rPr>
              <w:t xml:space="preserve"> without </w:t>
            </w:r>
            <w:r w:rsidR="00EA3EEA" w:rsidRPr="007E139E">
              <w:rPr>
                <w:rFonts w:ascii="Arial" w:eastAsia="Times New Roman" w:hAnsi="Arial" w:cs="Arial"/>
                <w:color w:val="auto"/>
                <w:sz w:val="20"/>
                <w:szCs w:val="20"/>
                <w:lang w:val="en-US"/>
              </w:rPr>
              <w:t>speech, hard</w:t>
            </w:r>
            <w:r w:rsidRPr="007E139E">
              <w:rPr>
                <w:rFonts w:ascii="Arial" w:eastAsia="Times New Roman" w:hAnsi="Arial" w:cs="Arial"/>
                <w:color w:val="auto"/>
                <w:sz w:val="20"/>
                <w:szCs w:val="20"/>
                <w:lang w:val="en-US"/>
              </w:rPr>
              <w:t xml:space="preserve"> of hearing and general classes (those whose primary handicap is neither visual nor auditory)</w:t>
            </w:r>
            <w:r w:rsidR="006F40BC">
              <w:rPr>
                <w:rFonts w:ascii="Arial" w:eastAsia="Times New Roman" w:hAnsi="Arial" w:cs="Arial"/>
                <w:color w:val="auto"/>
                <w:sz w:val="20"/>
                <w:szCs w:val="20"/>
                <w:lang w:val="en-US"/>
              </w:rPr>
              <w:t>.</w:t>
            </w:r>
          </w:p>
        </w:tc>
        <w:tc>
          <w:tcPr>
            <w:tcW w:w="2128" w:type="dxa"/>
          </w:tcPr>
          <w:p w14:paraId="60CB2588" w14:textId="75ECC88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Health Services</w:t>
            </w:r>
            <w:r w:rsidR="006F40BC">
              <w:rPr>
                <w:rFonts w:ascii="Arial" w:eastAsia="Times New Roman" w:hAnsi="Arial" w:cs="Arial"/>
                <w:color w:val="auto"/>
                <w:sz w:val="20"/>
                <w:szCs w:val="20"/>
                <w:lang w:val="en-US"/>
              </w:rPr>
              <w:t>.</w:t>
            </w:r>
          </w:p>
        </w:tc>
        <w:tc>
          <w:tcPr>
            <w:tcW w:w="2045" w:type="dxa"/>
          </w:tcPr>
          <w:p w14:paraId="6C6BB0F7" w14:textId="7BFA215E"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National Assistance Act 1948 Section 29</w:t>
            </w:r>
            <w:r w:rsidR="006F40BC">
              <w:rPr>
                <w:rFonts w:ascii="Arial" w:eastAsia="Times New Roman" w:hAnsi="Arial" w:cs="Arial"/>
                <w:color w:val="auto"/>
                <w:sz w:val="20"/>
                <w:szCs w:val="20"/>
                <w:lang w:val="en-US"/>
              </w:rPr>
              <w:t>.</w:t>
            </w:r>
          </w:p>
        </w:tc>
      </w:tr>
    </w:tbl>
    <w:p w14:paraId="55DE5C86"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p>
    <w:p w14:paraId="4E906D8D" w14:textId="77777777" w:rsidR="007E139E" w:rsidRPr="007E139E" w:rsidRDefault="007E139E" w:rsidP="007E139E">
      <w:pPr>
        <w:spacing w:before="0" w:line="276" w:lineRule="auto"/>
        <w:ind w:left="0"/>
        <w:jc w:val="both"/>
        <w:rPr>
          <w:rFonts w:ascii="Arial" w:eastAsia="Times New Roman" w:hAnsi="Arial" w:cs="Arial"/>
          <w:b/>
          <w:color w:val="auto"/>
          <w:lang w:val="en-US"/>
        </w:rPr>
      </w:pPr>
      <w:r w:rsidRPr="007E139E">
        <w:rPr>
          <w:rFonts w:ascii="Arial" w:eastAsia="Times New Roman" w:hAnsi="Arial" w:cs="Arial"/>
          <w:b/>
          <w:color w:val="auto"/>
          <w:lang w:val="en-US"/>
        </w:rPr>
        <w:t>Children with Special Educational Needs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410"/>
        <w:gridCol w:w="2562"/>
        <w:gridCol w:w="2064"/>
      </w:tblGrid>
      <w:tr w:rsidR="007E139E" w:rsidRPr="007E139E" w14:paraId="3C55D05F" w14:textId="77777777" w:rsidTr="00B17630">
        <w:trPr>
          <w:tblHeader/>
        </w:trPr>
        <w:tc>
          <w:tcPr>
            <w:tcW w:w="1985" w:type="dxa"/>
          </w:tcPr>
          <w:p w14:paraId="15C79124"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Agency</w:t>
            </w:r>
          </w:p>
        </w:tc>
        <w:tc>
          <w:tcPr>
            <w:tcW w:w="2410" w:type="dxa"/>
          </w:tcPr>
          <w:p w14:paraId="2417E088"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Why do you want to share / request information?</w:t>
            </w:r>
          </w:p>
        </w:tc>
        <w:tc>
          <w:tcPr>
            <w:tcW w:w="2562" w:type="dxa"/>
          </w:tcPr>
          <w:p w14:paraId="430D7BB3"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From whom do you wish to share / request information?</w:t>
            </w:r>
          </w:p>
        </w:tc>
        <w:tc>
          <w:tcPr>
            <w:tcW w:w="2064" w:type="dxa"/>
          </w:tcPr>
          <w:p w14:paraId="774F6800"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Legal basis to share / request information</w:t>
            </w:r>
          </w:p>
        </w:tc>
      </w:tr>
      <w:tr w:rsidR="007E139E" w:rsidRPr="007E139E" w14:paraId="296E464B" w14:textId="77777777" w:rsidTr="007E139E">
        <w:tc>
          <w:tcPr>
            <w:tcW w:w="1985" w:type="dxa"/>
          </w:tcPr>
          <w:p w14:paraId="43279677"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Education/Health</w:t>
            </w:r>
          </w:p>
        </w:tc>
        <w:tc>
          <w:tcPr>
            <w:tcW w:w="2410" w:type="dxa"/>
          </w:tcPr>
          <w:p w14:paraId="60C437C8" w14:textId="1876DC7A"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To assess a child’s special educational needs (SEN)</w:t>
            </w:r>
            <w:r w:rsidR="006F40BC">
              <w:rPr>
                <w:rFonts w:ascii="Arial" w:eastAsia="Times New Roman" w:hAnsi="Arial" w:cs="Arial"/>
                <w:color w:val="auto"/>
                <w:sz w:val="20"/>
                <w:szCs w:val="20"/>
                <w:lang w:val="en-US"/>
              </w:rPr>
              <w:t>.</w:t>
            </w:r>
          </w:p>
        </w:tc>
        <w:tc>
          <w:tcPr>
            <w:tcW w:w="2562" w:type="dxa"/>
          </w:tcPr>
          <w:p w14:paraId="629CEAB7" w14:textId="53AF3FB9" w:rsidR="007E139E" w:rsidRPr="007E139E" w:rsidRDefault="007E139E" w:rsidP="007E139E">
            <w:pPr>
              <w:spacing w:before="0"/>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Health, Education, Children’s Services.  </w:t>
            </w:r>
            <w:proofErr w:type="gramStart"/>
            <w:r w:rsidRPr="007E139E">
              <w:rPr>
                <w:rFonts w:ascii="Arial" w:eastAsia="Times New Roman" w:hAnsi="Arial" w:cs="Arial"/>
                <w:color w:val="auto"/>
                <w:sz w:val="20"/>
                <w:szCs w:val="20"/>
                <w:lang w:val="en-US"/>
              </w:rPr>
              <w:t>Also</w:t>
            </w:r>
            <w:proofErr w:type="gramEnd"/>
            <w:r w:rsidRPr="007E139E">
              <w:rPr>
                <w:rFonts w:ascii="Arial" w:eastAsia="Times New Roman" w:hAnsi="Arial" w:cs="Arial"/>
                <w:color w:val="auto"/>
                <w:sz w:val="20"/>
                <w:szCs w:val="20"/>
                <w:lang w:val="en-US"/>
              </w:rPr>
              <w:t xml:space="preserve"> they should seek advice from child’s parent, Head Teacher, the teacher who taught the child, the person who the authority are satisfied has experience of teaching children with SEN. Medical advice from the Health Authority. Psychological advice. Advice from social care. Any other advice which </w:t>
            </w:r>
            <w:proofErr w:type="gramStart"/>
            <w:r w:rsidRPr="007E139E">
              <w:rPr>
                <w:rFonts w:ascii="Arial" w:eastAsia="Times New Roman" w:hAnsi="Arial" w:cs="Arial"/>
                <w:color w:val="auto"/>
                <w:sz w:val="20"/>
                <w:szCs w:val="20"/>
                <w:lang w:val="en-US"/>
              </w:rPr>
              <w:t>the LEA</w:t>
            </w:r>
            <w:proofErr w:type="gramEnd"/>
            <w:r w:rsidRPr="007E139E">
              <w:rPr>
                <w:rFonts w:ascii="Arial" w:eastAsia="Times New Roman" w:hAnsi="Arial" w:cs="Arial"/>
                <w:color w:val="auto"/>
                <w:sz w:val="20"/>
                <w:szCs w:val="20"/>
                <w:lang w:val="en-US"/>
              </w:rPr>
              <w:t xml:space="preserve"> considers appropriate</w:t>
            </w:r>
            <w:r w:rsidR="006F40BC">
              <w:rPr>
                <w:rFonts w:ascii="Arial" w:eastAsia="Times New Roman" w:hAnsi="Arial" w:cs="Arial"/>
                <w:color w:val="auto"/>
                <w:sz w:val="20"/>
                <w:szCs w:val="20"/>
                <w:lang w:val="en-US"/>
              </w:rPr>
              <w:t>.</w:t>
            </w:r>
          </w:p>
        </w:tc>
        <w:tc>
          <w:tcPr>
            <w:tcW w:w="2064" w:type="dxa"/>
          </w:tcPr>
          <w:p w14:paraId="38E5605F"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322 Education Act 1996</w:t>
            </w:r>
          </w:p>
          <w:p w14:paraId="52AEF9F2"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p>
          <w:p w14:paraId="1DB7A629"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Education (Special Education Needs) (England) (Consolidation) Regulation 2001 (SI 3455/2001) Regulation 7(1)</w:t>
            </w:r>
          </w:p>
        </w:tc>
      </w:tr>
      <w:tr w:rsidR="007E139E" w:rsidRPr="007E139E" w14:paraId="4A409519" w14:textId="77777777" w:rsidTr="007E139E">
        <w:tc>
          <w:tcPr>
            <w:tcW w:w="1985" w:type="dxa"/>
          </w:tcPr>
          <w:p w14:paraId="068B6518"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LEA</w:t>
            </w:r>
          </w:p>
        </w:tc>
        <w:tc>
          <w:tcPr>
            <w:tcW w:w="2410" w:type="dxa"/>
          </w:tcPr>
          <w:p w14:paraId="2CB205E3" w14:textId="6D82F2F3"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Considering </w:t>
            </w:r>
            <w:proofErr w:type="gramStart"/>
            <w:r w:rsidRPr="007E139E">
              <w:rPr>
                <w:rFonts w:ascii="Arial" w:eastAsia="Times New Roman" w:hAnsi="Arial" w:cs="Arial"/>
                <w:color w:val="auto"/>
                <w:sz w:val="20"/>
                <w:szCs w:val="20"/>
                <w:lang w:val="en-US"/>
              </w:rPr>
              <w:t>making an assessment of</w:t>
            </w:r>
            <w:proofErr w:type="gramEnd"/>
            <w:r w:rsidRPr="007E139E">
              <w:rPr>
                <w:rFonts w:ascii="Arial" w:eastAsia="Times New Roman" w:hAnsi="Arial" w:cs="Arial"/>
                <w:color w:val="auto"/>
                <w:sz w:val="20"/>
                <w:szCs w:val="20"/>
                <w:lang w:val="en-US"/>
              </w:rPr>
              <w:t xml:space="preserve"> SEN. LEA under obligation to </w:t>
            </w:r>
            <w:r w:rsidRPr="007E139E">
              <w:rPr>
                <w:rFonts w:ascii="Arial" w:eastAsia="Times New Roman" w:hAnsi="Arial" w:cs="Arial"/>
                <w:color w:val="auto"/>
                <w:sz w:val="20"/>
                <w:szCs w:val="20"/>
                <w:lang w:val="en-US"/>
              </w:rPr>
              <w:lastRenderedPageBreak/>
              <w:t>send copies of the notice stating they are considering an assessment of SEN</w:t>
            </w:r>
            <w:r w:rsidR="006F40BC">
              <w:rPr>
                <w:rFonts w:ascii="Arial" w:eastAsia="Times New Roman" w:hAnsi="Arial" w:cs="Arial"/>
                <w:color w:val="auto"/>
                <w:sz w:val="20"/>
                <w:szCs w:val="20"/>
                <w:lang w:val="en-US"/>
              </w:rPr>
              <w:t>.</w:t>
            </w:r>
          </w:p>
        </w:tc>
        <w:tc>
          <w:tcPr>
            <w:tcW w:w="2562" w:type="dxa"/>
          </w:tcPr>
          <w:p w14:paraId="4498A9D6" w14:textId="6293217F"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lastRenderedPageBreak/>
              <w:t>Children’s Services, Health Authority</w:t>
            </w:r>
            <w:proofErr w:type="gramStart"/>
            <w:r w:rsidRPr="007E139E">
              <w:rPr>
                <w:rFonts w:ascii="Arial" w:eastAsia="Times New Roman" w:hAnsi="Arial" w:cs="Arial"/>
                <w:color w:val="auto"/>
                <w:sz w:val="20"/>
                <w:szCs w:val="20"/>
                <w:lang w:val="en-US"/>
              </w:rPr>
              <w:t>, Head</w:t>
            </w:r>
            <w:proofErr w:type="gramEnd"/>
            <w:r w:rsidRPr="007E139E">
              <w:rPr>
                <w:rFonts w:ascii="Arial" w:eastAsia="Times New Roman" w:hAnsi="Arial" w:cs="Arial"/>
                <w:color w:val="auto"/>
                <w:sz w:val="20"/>
                <w:szCs w:val="20"/>
                <w:lang w:val="en-US"/>
              </w:rPr>
              <w:t xml:space="preserve"> Teacher of school pupil </w:t>
            </w:r>
            <w:r w:rsidRPr="007E139E">
              <w:rPr>
                <w:rFonts w:ascii="Arial" w:eastAsia="Times New Roman" w:hAnsi="Arial" w:cs="Arial"/>
                <w:color w:val="auto"/>
                <w:sz w:val="20"/>
                <w:szCs w:val="20"/>
                <w:lang w:val="en-US"/>
              </w:rPr>
              <w:lastRenderedPageBreak/>
              <w:t xml:space="preserve">registered with (if any).  If the child receives education </w:t>
            </w:r>
            <w:r w:rsidR="00EA3EEA" w:rsidRPr="007E139E">
              <w:rPr>
                <w:rFonts w:ascii="Arial" w:eastAsia="Times New Roman" w:hAnsi="Arial" w:cs="Arial"/>
                <w:color w:val="auto"/>
                <w:sz w:val="20"/>
                <w:szCs w:val="20"/>
                <w:lang w:val="en-US"/>
              </w:rPr>
              <w:t>from an early education provider</w:t>
            </w:r>
            <w:r w:rsidRPr="007E139E">
              <w:rPr>
                <w:rFonts w:ascii="Arial" w:eastAsia="Times New Roman" w:hAnsi="Arial" w:cs="Arial"/>
                <w:color w:val="auto"/>
                <w:sz w:val="20"/>
                <w:szCs w:val="20"/>
                <w:lang w:val="en-US"/>
              </w:rPr>
              <w:t xml:space="preserve"> to the head of SEN in relation to that provider</w:t>
            </w:r>
            <w:r w:rsidR="006F40BC">
              <w:rPr>
                <w:rFonts w:ascii="Arial" w:eastAsia="Times New Roman" w:hAnsi="Arial" w:cs="Arial"/>
                <w:color w:val="auto"/>
                <w:sz w:val="20"/>
                <w:szCs w:val="20"/>
                <w:lang w:val="en-US"/>
              </w:rPr>
              <w:t>.</w:t>
            </w:r>
          </w:p>
        </w:tc>
        <w:tc>
          <w:tcPr>
            <w:tcW w:w="2064" w:type="dxa"/>
          </w:tcPr>
          <w:p w14:paraId="2FB83E73" w14:textId="052C8855"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lastRenderedPageBreak/>
              <w:t xml:space="preserve">Education (Special Education Needs) (England) </w:t>
            </w:r>
            <w:r w:rsidRPr="007E139E">
              <w:rPr>
                <w:rFonts w:ascii="Arial" w:eastAsia="Times New Roman" w:hAnsi="Arial" w:cs="Arial"/>
                <w:color w:val="auto"/>
                <w:sz w:val="20"/>
                <w:szCs w:val="20"/>
                <w:lang w:val="en-US"/>
              </w:rPr>
              <w:lastRenderedPageBreak/>
              <w:t>(Consolidation) Regulation 2001 (SI 3455/2001), Regulation 6</w:t>
            </w:r>
            <w:r w:rsidR="006F40BC">
              <w:rPr>
                <w:rFonts w:ascii="Arial" w:eastAsia="Times New Roman" w:hAnsi="Arial" w:cs="Arial"/>
                <w:color w:val="auto"/>
                <w:sz w:val="20"/>
                <w:szCs w:val="20"/>
                <w:lang w:val="en-US"/>
              </w:rPr>
              <w:t>.</w:t>
            </w:r>
          </w:p>
        </w:tc>
      </w:tr>
    </w:tbl>
    <w:p w14:paraId="2AA4B953" w14:textId="77777777" w:rsidR="007E139E" w:rsidRPr="007E139E" w:rsidRDefault="007E139E" w:rsidP="007E139E">
      <w:pPr>
        <w:spacing w:before="0" w:line="276" w:lineRule="auto"/>
        <w:ind w:left="720"/>
        <w:jc w:val="both"/>
        <w:rPr>
          <w:rFonts w:ascii="Arial" w:eastAsia="Calibri" w:hAnsi="Arial" w:cs="Arial"/>
          <w:color w:val="auto"/>
          <w:sz w:val="22"/>
          <w:szCs w:val="22"/>
          <w:lang w:val="en-US"/>
        </w:rPr>
      </w:pPr>
    </w:p>
    <w:p w14:paraId="0C666572" w14:textId="77777777" w:rsidR="007E139E" w:rsidRPr="007E139E" w:rsidRDefault="007E139E" w:rsidP="007E139E">
      <w:pPr>
        <w:spacing w:before="0" w:line="276" w:lineRule="auto"/>
        <w:ind w:left="0"/>
        <w:jc w:val="both"/>
        <w:rPr>
          <w:rFonts w:ascii="Arial" w:eastAsia="Times New Roman" w:hAnsi="Arial" w:cs="Arial"/>
          <w:b/>
          <w:color w:val="auto"/>
          <w:lang w:val="en-US"/>
        </w:rPr>
      </w:pPr>
      <w:r w:rsidRPr="007E139E">
        <w:rPr>
          <w:rFonts w:ascii="Arial" w:eastAsia="Times New Roman" w:hAnsi="Arial" w:cs="Arial"/>
          <w:b/>
          <w:color w:val="auto"/>
          <w:lang w:val="en-US"/>
        </w:rPr>
        <w:t>Children and Young People involved or likely to be involved in Crime and Disorder</w:t>
      </w:r>
    </w:p>
    <w:p w14:paraId="4F4E740B"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2268"/>
        <w:gridCol w:w="2500"/>
      </w:tblGrid>
      <w:tr w:rsidR="007E139E" w:rsidRPr="007E139E" w14:paraId="1855DA62" w14:textId="77777777" w:rsidTr="00B17630">
        <w:trPr>
          <w:tblHeader/>
        </w:trPr>
        <w:tc>
          <w:tcPr>
            <w:tcW w:w="1985" w:type="dxa"/>
          </w:tcPr>
          <w:p w14:paraId="0FC6BB97"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Agency</w:t>
            </w:r>
          </w:p>
        </w:tc>
        <w:tc>
          <w:tcPr>
            <w:tcW w:w="2268" w:type="dxa"/>
          </w:tcPr>
          <w:p w14:paraId="5617516B"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Why do you want to share / request information?</w:t>
            </w:r>
          </w:p>
        </w:tc>
        <w:tc>
          <w:tcPr>
            <w:tcW w:w="2268" w:type="dxa"/>
          </w:tcPr>
          <w:p w14:paraId="579B4D3D"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From whom do you wish to share / request information?</w:t>
            </w:r>
          </w:p>
        </w:tc>
        <w:tc>
          <w:tcPr>
            <w:tcW w:w="2500" w:type="dxa"/>
          </w:tcPr>
          <w:p w14:paraId="7BEEEF0E"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Legal basis to share/request information</w:t>
            </w:r>
          </w:p>
        </w:tc>
      </w:tr>
      <w:tr w:rsidR="007E139E" w:rsidRPr="007E139E" w14:paraId="4B4196DF" w14:textId="77777777" w:rsidTr="007E139E">
        <w:tc>
          <w:tcPr>
            <w:tcW w:w="1985" w:type="dxa"/>
          </w:tcPr>
          <w:p w14:paraId="30A7A377" w14:textId="3B33DF45" w:rsidR="007E139E" w:rsidRPr="006F40BC" w:rsidRDefault="007E139E" w:rsidP="006F40BC">
            <w:pPr>
              <w:pStyle w:val="NoSpacing"/>
              <w:rPr>
                <w:rFonts w:eastAsia="Times New Roman"/>
                <w:sz w:val="20"/>
                <w:szCs w:val="20"/>
              </w:rPr>
            </w:pPr>
            <w:r w:rsidRPr="006F40BC">
              <w:rPr>
                <w:rFonts w:eastAsia="Times New Roman"/>
                <w:sz w:val="20"/>
                <w:szCs w:val="20"/>
              </w:rPr>
              <w:t>Police, Housing, National Park Authority, Health, Probation; Youth Offending Team</w:t>
            </w:r>
            <w:r w:rsidR="006F40BC" w:rsidRPr="006F40BC">
              <w:rPr>
                <w:rFonts w:eastAsia="Times New Roman"/>
                <w:sz w:val="20"/>
                <w:szCs w:val="20"/>
              </w:rPr>
              <w:t>.</w:t>
            </w:r>
          </w:p>
        </w:tc>
        <w:tc>
          <w:tcPr>
            <w:tcW w:w="2268" w:type="dxa"/>
          </w:tcPr>
          <w:p w14:paraId="2A36D91C" w14:textId="50092F42" w:rsidR="007E139E" w:rsidRPr="006F40BC" w:rsidRDefault="007E139E" w:rsidP="006F40BC">
            <w:pPr>
              <w:pStyle w:val="NoSpacing"/>
              <w:rPr>
                <w:rFonts w:eastAsia="Times New Roman"/>
                <w:sz w:val="20"/>
                <w:szCs w:val="20"/>
              </w:rPr>
            </w:pPr>
            <w:r w:rsidRPr="006F40BC">
              <w:rPr>
                <w:rFonts w:eastAsia="Times New Roman"/>
                <w:sz w:val="20"/>
                <w:szCs w:val="20"/>
              </w:rPr>
              <w:t>Have reasonable belief that a child or young person is likely to commit a crime and therefore to prevent crime occurring</w:t>
            </w:r>
            <w:r w:rsidR="006F40BC" w:rsidRPr="006F40BC">
              <w:rPr>
                <w:rFonts w:eastAsia="Times New Roman"/>
                <w:sz w:val="20"/>
                <w:szCs w:val="20"/>
              </w:rPr>
              <w:t>.</w:t>
            </w:r>
          </w:p>
        </w:tc>
        <w:tc>
          <w:tcPr>
            <w:tcW w:w="2268" w:type="dxa"/>
          </w:tcPr>
          <w:p w14:paraId="1533C896" w14:textId="1B21B123" w:rsidR="007E139E" w:rsidRPr="006F40BC" w:rsidRDefault="007E139E" w:rsidP="006F40BC">
            <w:pPr>
              <w:pStyle w:val="NoSpacing"/>
              <w:rPr>
                <w:rFonts w:eastAsia="Times New Roman"/>
                <w:sz w:val="20"/>
                <w:szCs w:val="20"/>
              </w:rPr>
            </w:pPr>
            <w:r w:rsidRPr="006F40BC">
              <w:rPr>
                <w:rFonts w:eastAsia="Times New Roman"/>
                <w:sz w:val="20"/>
                <w:szCs w:val="20"/>
              </w:rPr>
              <w:t xml:space="preserve">Any appropriate agency that can assist the child or young person to prevent them from committing a crime. For </w:t>
            </w:r>
            <w:r w:rsidR="00EA3EEA" w:rsidRPr="006F40BC">
              <w:rPr>
                <w:rFonts w:eastAsia="Times New Roman"/>
                <w:sz w:val="20"/>
                <w:szCs w:val="20"/>
              </w:rPr>
              <w:t>example,</w:t>
            </w:r>
            <w:r w:rsidRPr="006F40BC">
              <w:rPr>
                <w:rFonts w:eastAsia="Times New Roman"/>
                <w:sz w:val="20"/>
                <w:szCs w:val="20"/>
              </w:rPr>
              <w:t xml:space="preserve"> Health, Youth Offending, voluntary agency if appropriate</w:t>
            </w:r>
            <w:r w:rsidR="006F40BC" w:rsidRPr="006F40BC">
              <w:rPr>
                <w:rFonts w:eastAsia="Times New Roman"/>
                <w:sz w:val="20"/>
                <w:szCs w:val="20"/>
              </w:rPr>
              <w:t>.</w:t>
            </w:r>
          </w:p>
        </w:tc>
        <w:tc>
          <w:tcPr>
            <w:tcW w:w="2500" w:type="dxa"/>
          </w:tcPr>
          <w:p w14:paraId="7EA2EBEB" w14:textId="056AF0D0" w:rsidR="007E139E" w:rsidRPr="006F40BC" w:rsidRDefault="007E139E" w:rsidP="006F40BC">
            <w:pPr>
              <w:pStyle w:val="NoSpacing"/>
              <w:rPr>
                <w:rFonts w:eastAsia="Times New Roman"/>
                <w:sz w:val="20"/>
                <w:szCs w:val="20"/>
              </w:rPr>
            </w:pPr>
            <w:r w:rsidRPr="006F40BC">
              <w:rPr>
                <w:rFonts w:eastAsia="Times New Roman"/>
                <w:sz w:val="20"/>
                <w:szCs w:val="20"/>
              </w:rPr>
              <w:t xml:space="preserve">Crime &amp; Disorder Act 1998 Section 115; Section 17 (1); Section 37 and Section 38.  (Information disclosed must be on a </w:t>
            </w:r>
            <w:proofErr w:type="gramStart"/>
            <w:r w:rsidRPr="006F40BC">
              <w:rPr>
                <w:rFonts w:eastAsia="Times New Roman"/>
                <w:sz w:val="20"/>
                <w:szCs w:val="20"/>
              </w:rPr>
              <w:t>need to know</w:t>
            </w:r>
            <w:proofErr w:type="gramEnd"/>
            <w:r w:rsidRPr="006F40BC">
              <w:rPr>
                <w:rFonts w:eastAsia="Times New Roman"/>
                <w:sz w:val="20"/>
                <w:szCs w:val="20"/>
              </w:rPr>
              <w:t xml:space="preserve"> basis and minimum amount provided)</w:t>
            </w:r>
            <w:r w:rsidR="006F40BC" w:rsidRPr="006F40BC">
              <w:rPr>
                <w:rFonts w:eastAsia="Times New Roman"/>
                <w:sz w:val="20"/>
                <w:szCs w:val="20"/>
              </w:rPr>
              <w:t>.</w:t>
            </w:r>
          </w:p>
        </w:tc>
      </w:tr>
    </w:tbl>
    <w:p w14:paraId="2E45D6A2" w14:textId="77777777" w:rsidR="007E139E" w:rsidRPr="007E139E" w:rsidRDefault="007E139E" w:rsidP="007E139E">
      <w:pPr>
        <w:spacing w:before="0" w:line="276" w:lineRule="auto"/>
        <w:ind w:left="0" w:firstLine="720"/>
        <w:jc w:val="both"/>
        <w:rPr>
          <w:rFonts w:ascii="Arial" w:eastAsia="Times New Roman" w:hAnsi="Arial" w:cs="Arial"/>
          <w:b/>
          <w:color w:val="auto"/>
          <w:lang w:val="en-US"/>
        </w:rPr>
      </w:pPr>
    </w:p>
    <w:p w14:paraId="4847D4BA" w14:textId="77777777" w:rsidR="007E139E" w:rsidRPr="007E139E" w:rsidRDefault="007E139E" w:rsidP="007E139E">
      <w:pPr>
        <w:spacing w:before="0" w:line="276" w:lineRule="auto"/>
        <w:ind w:left="0"/>
        <w:jc w:val="both"/>
        <w:rPr>
          <w:rFonts w:ascii="Arial" w:eastAsia="Times New Roman" w:hAnsi="Arial" w:cs="Arial"/>
          <w:b/>
          <w:color w:val="auto"/>
          <w:lang w:val="en-US"/>
        </w:rPr>
      </w:pPr>
      <w:r w:rsidRPr="007E139E">
        <w:rPr>
          <w:rFonts w:ascii="Arial" w:eastAsia="Times New Roman" w:hAnsi="Arial" w:cs="Arial"/>
          <w:b/>
          <w:color w:val="auto"/>
          <w:lang w:val="en-US"/>
        </w:rPr>
        <w:t>A Child or Young Person who is in the Care of the Local Authority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551"/>
        <w:gridCol w:w="1843"/>
        <w:gridCol w:w="2642"/>
      </w:tblGrid>
      <w:tr w:rsidR="007E139E" w:rsidRPr="007E139E" w14:paraId="3F9F382F" w14:textId="77777777" w:rsidTr="00B17630">
        <w:trPr>
          <w:tblHeader/>
        </w:trPr>
        <w:tc>
          <w:tcPr>
            <w:tcW w:w="1985" w:type="dxa"/>
          </w:tcPr>
          <w:p w14:paraId="06B8AF2D"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Agency</w:t>
            </w:r>
          </w:p>
        </w:tc>
        <w:tc>
          <w:tcPr>
            <w:tcW w:w="2551" w:type="dxa"/>
          </w:tcPr>
          <w:p w14:paraId="76250F63"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Why do you want to share / request information?</w:t>
            </w:r>
          </w:p>
        </w:tc>
        <w:tc>
          <w:tcPr>
            <w:tcW w:w="1843" w:type="dxa"/>
          </w:tcPr>
          <w:p w14:paraId="06CC3218"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From whom do you wish to share / request information?</w:t>
            </w:r>
          </w:p>
        </w:tc>
        <w:tc>
          <w:tcPr>
            <w:tcW w:w="2642" w:type="dxa"/>
          </w:tcPr>
          <w:p w14:paraId="62AA7033"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Legal basis to share / request information</w:t>
            </w:r>
          </w:p>
        </w:tc>
      </w:tr>
      <w:tr w:rsidR="007E139E" w:rsidRPr="007E139E" w14:paraId="05B22287" w14:textId="77777777" w:rsidTr="007E139E">
        <w:tc>
          <w:tcPr>
            <w:tcW w:w="1985" w:type="dxa"/>
          </w:tcPr>
          <w:p w14:paraId="5A3B2CE1" w14:textId="72A5128F" w:rsidR="007E139E" w:rsidRPr="007E139E" w:rsidRDefault="007E139E" w:rsidP="007E139E">
            <w:pPr>
              <w:pStyle w:val="NoSpacing"/>
              <w:rPr>
                <w:rFonts w:eastAsia="Times New Roman"/>
                <w:sz w:val="20"/>
                <w:szCs w:val="20"/>
              </w:rPr>
            </w:pPr>
            <w:r w:rsidRPr="007E139E">
              <w:rPr>
                <w:rFonts w:eastAsia="Times New Roman"/>
                <w:sz w:val="20"/>
                <w:szCs w:val="20"/>
              </w:rPr>
              <w:t>Children’s Services</w:t>
            </w:r>
            <w:r w:rsidR="006F40BC">
              <w:rPr>
                <w:rFonts w:eastAsia="Times New Roman"/>
                <w:sz w:val="20"/>
                <w:szCs w:val="20"/>
              </w:rPr>
              <w:t>.</w:t>
            </w:r>
          </w:p>
        </w:tc>
        <w:tc>
          <w:tcPr>
            <w:tcW w:w="2551" w:type="dxa"/>
          </w:tcPr>
          <w:p w14:paraId="2B358A5B" w14:textId="41C5DE3A" w:rsidR="007E139E" w:rsidRPr="007E139E" w:rsidRDefault="007E139E" w:rsidP="007E139E">
            <w:pPr>
              <w:pStyle w:val="NoSpacing"/>
              <w:rPr>
                <w:rFonts w:eastAsia="Times New Roman"/>
                <w:sz w:val="20"/>
                <w:szCs w:val="20"/>
              </w:rPr>
            </w:pPr>
            <w:r w:rsidRPr="007E139E">
              <w:rPr>
                <w:rFonts w:eastAsia="Times New Roman"/>
                <w:sz w:val="20"/>
                <w:szCs w:val="20"/>
              </w:rPr>
              <w:t>Because a Looked-After Child (LAC) is being accommodated at an establishment at which education is provided</w:t>
            </w:r>
            <w:r w:rsidR="006F40BC">
              <w:rPr>
                <w:rFonts w:eastAsia="Times New Roman"/>
                <w:sz w:val="20"/>
                <w:szCs w:val="20"/>
              </w:rPr>
              <w:t>.</w:t>
            </w:r>
          </w:p>
          <w:p w14:paraId="40099E00" w14:textId="77777777" w:rsidR="007E139E" w:rsidRPr="007E139E" w:rsidRDefault="007E139E" w:rsidP="007E139E">
            <w:pPr>
              <w:pStyle w:val="NoSpacing"/>
              <w:rPr>
                <w:rFonts w:eastAsia="Times New Roman"/>
                <w:sz w:val="20"/>
                <w:szCs w:val="20"/>
              </w:rPr>
            </w:pPr>
          </w:p>
          <w:p w14:paraId="4BFF30C7" w14:textId="5EEB2EA9" w:rsidR="007E139E" w:rsidRPr="007E139E" w:rsidRDefault="007E139E" w:rsidP="007E139E">
            <w:pPr>
              <w:pStyle w:val="NoSpacing"/>
              <w:rPr>
                <w:rFonts w:eastAsia="Times New Roman"/>
                <w:sz w:val="20"/>
                <w:szCs w:val="20"/>
              </w:rPr>
            </w:pPr>
            <w:r w:rsidRPr="007E139E">
              <w:rPr>
                <w:rFonts w:eastAsia="Times New Roman"/>
                <w:sz w:val="20"/>
                <w:szCs w:val="20"/>
              </w:rPr>
              <w:t>Because parents / carers of a LAC have moved to another area and have another child</w:t>
            </w:r>
            <w:r w:rsidR="006F40BC">
              <w:rPr>
                <w:rFonts w:eastAsia="Times New Roman"/>
                <w:sz w:val="20"/>
                <w:szCs w:val="20"/>
              </w:rPr>
              <w:t>.</w:t>
            </w:r>
          </w:p>
          <w:p w14:paraId="17FF26C6" w14:textId="77777777" w:rsidR="007E139E" w:rsidRPr="007E139E" w:rsidRDefault="007E139E" w:rsidP="007E139E">
            <w:pPr>
              <w:pStyle w:val="NoSpacing"/>
              <w:rPr>
                <w:rFonts w:eastAsia="Times New Roman"/>
                <w:sz w:val="20"/>
                <w:szCs w:val="20"/>
              </w:rPr>
            </w:pPr>
          </w:p>
          <w:p w14:paraId="327F43A9" w14:textId="7F69F031" w:rsidR="007E139E" w:rsidRPr="007E139E" w:rsidRDefault="007E139E" w:rsidP="007E139E">
            <w:pPr>
              <w:pStyle w:val="NoSpacing"/>
              <w:rPr>
                <w:rFonts w:eastAsia="Times New Roman"/>
                <w:sz w:val="20"/>
                <w:szCs w:val="20"/>
              </w:rPr>
            </w:pPr>
            <w:r w:rsidRPr="007E139E">
              <w:rPr>
                <w:rFonts w:eastAsia="Times New Roman"/>
                <w:sz w:val="20"/>
                <w:szCs w:val="20"/>
              </w:rPr>
              <w:t xml:space="preserve">To inform an assessment of a child. Because a judge has made a finding of fact which has </w:t>
            </w:r>
            <w:r w:rsidRPr="007E139E">
              <w:rPr>
                <w:rFonts w:eastAsia="Times New Roman"/>
                <w:sz w:val="20"/>
                <w:szCs w:val="20"/>
              </w:rPr>
              <w:lastRenderedPageBreak/>
              <w:t>implications for other children</w:t>
            </w:r>
            <w:r w:rsidR="006F40BC">
              <w:rPr>
                <w:rFonts w:eastAsia="Times New Roman"/>
                <w:sz w:val="20"/>
                <w:szCs w:val="20"/>
              </w:rPr>
              <w:t>.</w:t>
            </w:r>
          </w:p>
        </w:tc>
        <w:tc>
          <w:tcPr>
            <w:tcW w:w="1843" w:type="dxa"/>
          </w:tcPr>
          <w:p w14:paraId="57537A0B" w14:textId="61CE9EB8" w:rsidR="007E139E" w:rsidRPr="007E139E" w:rsidRDefault="007E139E" w:rsidP="007E139E">
            <w:pPr>
              <w:pStyle w:val="NoSpacing"/>
              <w:rPr>
                <w:rFonts w:eastAsia="Times New Roman"/>
                <w:sz w:val="20"/>
                <w:szCs w:val="20"/>
              </w:rPr>
            </w:pPr>
            <w:r w:rsidRPr="007E139E">
              <w:rPr>
                <w:rFonts w:eastAsia="Times New Roman"/>
                <w:sz w:val="20"/>
                <w:szCs w:val="20"/>
              </w:rPr>
              <w:lastRenderedPageBreak/>
              <w:t>The Local Education Authority of the area in which the establishment is located</w:t>
            </w:r>
            <w:r w:rsidR="006F40BC">
              <w:rPr>
                <w:rFonts w:eastAsia="Times New Roman"/>
                <w:sz w:val="20"/>
                <w:szCs w:val="20"/>
              </w:rPr>
              <w:t>.</w:t>
            </w:r>
          </w:p>
          <w:p w14:paraId="387DD50F" w14:textId="77777777" w:rsidR="007E139E" w:rsidRPr="007E139E" w:rsidRDefault="007E139E" w:rsidP="007E139E">
            <w:pPr>
              <w:pStyle w:val="NoSpacing"/>
              <w:rPr>
                <w:rFonts w:eastAsia="Times New Roman"/>
                <w:sz w:val="20"/>
                <w:szCs w:val="20"/>
              </w:rPr>
            </w:pPr>
          </w:p>
          <w:p w14:paraId="57071532" w14:textId="4814D225" w:rsidR="007E139E" w:rsidRPr="007E139E" w:rsidRDefault="007E139E" w:rsidP="007E139E">
            <w:pPr>
              <w:pStyle w:val="NoSpacing"/>
              <w:rPr>
                <w:rFonts w:eastAsia="Times New Roman"/>
                <w:sz w:val="20"/>
                <w:szCs w:val="20"/>
              </w:rPr>
            </w:pPr>
            <w:r w:rsidRPr="007E139E">
              <w:rPr>
                <w:rFonts w:eastAsia="Times New Roman"/>
                <w:sz w:val="20"/>
                <w:szCs w:val="20"/>
              </w:rPr>
              <w:t>Social care in the new area</w:t>
            </w:r>
            <w:r w:rsidR="006F40BC">
              <w:rPr>
                <w:rFonts w:eastAsia="Times New Roman"/>
                <w:sz w:val="20"/>
                <w:szCs w:val="20"/>
              </w:rPr>
              <w:t>.</w:t>
            </w:r>
          </w:p>
          <w:p w14:paraId="2E919D1A" w14:textId="77777777" w:rsidR="007E139E" w:rsidRPr="007E139E" w:rsidRDefault="007E139E" w:rsidP="007E139E">
            <w:pPr>
              <w:pStyle w:val="NoSpacing"/>
              <w:rPr>
                <w:rFonts w:eastAsia="Times New Roman"/>
                <w:sz w:val="20"/>
                <w:szCs w:val="20"/>
              </w:rPr>
            </w:pPr>
          </w:p>
          <w:p w14:paraId="2344ACCA" w14:textId="77777777" w:rsidR="007E139E" w:rsidRPr="007E139E" w:rsidRDefault="007E139E" w:rsidP="007E139E">
            <w:pPr>
              <w:pStyle w:val="NoSpacing"/>
              <w:rPr>
                <w:rFonts w:eastAsia="Times New Roman"/>
                <w:sz w:val="20"/>
                <w:szCs w:val="20"/>
              </w:rPr>
            </w:pPr>
          </w:p>
          <w:p w14:paraId="1CA579A8" w14:textId="1E309019" w:rsidR="007E139E" w:rsidRPr="007E139E" w:rsidRDefault="007E139E" w:rsidP="007E139E">
            <w:pPr>
              <w:pStyle w:val="NoSpacing"/>
              <w:rPr>
                <w:rFonts w:eastAsia="Times New Roman"/>
                <w:sz w:val="20"/>
                <w:szCs w:val="20"/>
              </w:rPr>
            </w:pPr>
            <w:r w:rsidRPr="007E139E">
              <w:rPr>
                <w:rFonts w:eastAsia="Times New Roman"/>
                <w:sz w:val="20"/>
                <w:szCs w:val="20"/>
              </w:rPr>
              <w:t>LEA, Health Authority, relevant agencies</w:t>
            </w:r>
            <w:r w:rsidR="006F40BC">
              <w:rPr>
                <w:rFonts w:eastAsia="Times New Roman"/>
                <w:sz w:val="20"/>
                <w:szCs w:val="20"/>
              </w:rPr>
              <w:t>.</w:t>
            </w:r>
          </w:p>
        </w:tc>
        <w:tc>
          <w:tcPr>
            <w:tcW w:w="2642" w:type="dxa"/>
          </w:tcPr>
          <w:p w14:paraId="1338E552" w14:textId="4EABEB69" w:rsidR="007E139E" w:rsidRPr="007E139E" w:rsidRDefault="007E139E" w:rsidP="007E139E">
            <w:pPr>
              <w:pStyle w:val="NoSpacing"/>
              <w:rPr>
                <w:rFonts w:eastAsia="Times New Roman"/>
                <w:sz w:val="20"/>
                <w:szCs w:val="20"/>
              </w:rPr>
            </w:pPr>
            <w:r w:rsidRPr="007E139E">
              <w:rPr>
                <w:rFonts w:eastAsia="Times New Roman"/>
                <w:sz w:val="20"/>
                <w:szCs w:val="20"/>
              </w:rPr>
              <w:t>Children Act 1989 Section 28</w:t>
            </w:r>
            <w:r w:rsidR="006F40BC">
              <w:rPr>
                <w:rFonts w:eastAsia="Times New Roman"/>
                <w:sz w:val="20"/>
                <w:szCs w:val="20"/>
              </w:rPr>
              <w:t>.</w:t>
            </w:r>
          </w:p>
          <w:p w14:paraId="47736EB0" w14:textId="77777777" w:rsidR="007E139E" w:rsidRPr="007E139E" w:rsidRDefault="007E139E" w:rsidP="007E139E">
            <w:pPr>
              <w:pStyle w:val="NoSpacing"/>
              <w:rPr>
                <w:rFonts w:eastAsia="Times New Roman"/>
                <w:sz w:val="20"/>
                <w:szCs w:val="20"/>
              </w:rPr>
            </w:pPr>
          </w:p>
          <w:p w14:paraId="326A3B9E" w14:textId="3472EA92" w:rsidR="007E139E" w:rsidRPr="007E139E" w:rsidRDefault="007E139E" w:rsidP="007E139E">
            <w:pPr>
              <w:pStyle w:val="NoSpacing"/>
              <w:rPr>
                <w:rFonts w:eastAsia="Times New Roman"/>
                <w:sz w:val="20"/>
                <w:szCs w:val="20"/>
              </w:rPr>
            </w:pPr>
            <w:r w:rsidRPr="007E139E">
              <w:rPr>
                <w:rFonts w:eastAsia="Times New Roman"/>
                <w:sz w:val="20"/>
                <w:szCs w:val="20"/>
              </w:rPr>
              <w:t>FPC rule 23 Family Proceedings Court (Children Act) Rules 1991 CC10.20(3) rule Family Proceedings Rules 1991</w:t>
            </w:r>
            <w:r w:rsidR="006F40BC">
              <w:rPr>
                <w:rFonts w:eastAsia="Times New Roman"/>
                <w:sz w:val="20"/>
                <w:szCs w:val="20"/>
              </w:rPr>
              <w:t>.</w:t>
            </w:r>
          </w:p>
          <w:p w14:paraId="307DE288" w14:textId="77777777" w:rsidR="007E139E" w:rsidRPr="007E139E" w:rsidRDefault="007E139E" w:rsidP="007E139E">
            <w:pPr>
              <w:pStyle w:val="NoSpacing"/>
              <w:rPr>
                <w:rFonts w:eastAsia="Times New Roman"/>
                <w:sz w:val="20"/>
                <w:szCs w:val="20"/>
              </w:rPr>
            </w:pPr>
          </w:p>
          <w:p w14:paraId="686855D8" w14:textId="379DAB32" w:rsidR="007E139E" w:rsidRPr="007E139E" w:rsidRDefault="007E139E" w:rsidP="007E139E">
            <w:pPr>
              <w:pStyle w:val="NoSpacing"/>
              <w:rPr>
                <w:rFonts w:eastAsia="Times New Roman"/>
                <w:sz w:val="20"/>
                <w:szCs w:val="20"/>
              </w:rPr>
            </w:pPr>
            <w:r w:rsidRPr="007E139E">
              <w:rPr>
                <w:rFonts w:eastAsia="Times New Roman"/>
                <w:sz w:val="20"/>
                <w:szCs w:val="20"/>
              </w:rPr>
              <w:t>For documents before a Court in any proceedings under the Children Act or Adoption Act leave must always be obtained prior to disclosing (sharing)</w:t>
            </w:r>
            <w:r w:rsidR="006F40BC">
              <w:rPr>
                <w:rFonts w:eastAsia="Times New Roman"/>
                <w:sz w:val="20"/>
                <w:szCs w:val="20"/>
              </w:rPr>
              <w:t>.</w:t>
            </w:r>
          </w:p>
        </w:tc>
      </w:tr>
      <w:tr w:rsidR="007E139E" w:rsidRPr="007E139E" w14:paraId="2663B76E" w14:textId="77777777" w:rsidTr="007E139E">
        <w:tc>
          <w:tcPr>
            <w:tcW w:w="1985" w:type="dxa"/>
            <w:tcBorders>
              <w:top w:val="single" w:sz="4" w:space="0" w:color="auto"/>
              <w:left w:val="single" w:sz="4" w:space="0" w:color="auto"/>
              <w:bottom w:val="single" w:sz="4" w:space="0" w:color="auto"/>
              <w:right w:val="single" w:sz="4" w:space="0" w:color="auto"/>
            </w:tcBorders>
          </w:tcPr>
          <w:p w14:paraId="1DE34D77" w14:textId="74C15F62" w:rsidR="007E139E" w:rsidRPr="007E139E" w:rsidRDefault="007E139E" w:rsidP="007E139E">
            <w:pPr>
              <w:pStyle w:val="NoSpacing"/>
              <w:rPr>
                <w:rFonts w:eastAsia="Times New Roman"/>
                <w:sz w:val="20"/>
                <w:szCs w:val="20"/>
              </w:rPr>
            </w:pPr>
            <w:r w:rsidRPr="007E139E">
              <w:rPr>
                <w:rFonts w:eastAsia="Times New Roman"/>
                <w:sz w:val="20"/>
                <w:szCs w:val="20"/>
              </w:rPr>
              <w:t>Any Health Authority or Local Education Authority</w:t>
            </w:r>
            <w:r w:rsidR="006F40BC">
              <w:rPr>
                <w:rFonts w:eastAsia="Times New Roman"/>
                <w:sz w:val="20"/>
                <w:szCs w:val="20"/>
              </w:rPr>
              <w:t>.</w:t>
            </w:r>
          </w:p>
        </w:tc>
        <w:tc>
          <w:tcPr>
            <w:tcW w:w="2551" w:type="dxa"/>
            <w:tcBorders>
              <w:top w:val="single" w:sz="4" w:space="0" w:color="auto"/>
              <w:left w:val="single" w:sz="4" w:space="0" w:color="auto"/>
              <w:bottom w:val="single" w:sz="4" w:space="0" w:color="auto"/>
              <w:right w:val="single" w:sz="4" w:space="0" w:color="auto"/>
            </w:tcBorders>
          </w:tcPr>
          <w:p w14:paraId="57913B94" w14:textId="397525C4" w:rsidR="007E139E" w:rsidRPr="007E139E" w:rsidRDefault="007E139E" w:rsidP="006F40BC">
            <w:pPr>
              <w:pStyle w:val="NoSpacing"/>
              <w:rPr>
                <w:rFonts w:eastAsia="Times New Roman"/>
                <w:sz w:val="20"/>
                <w:szCs w:val="20"/>
              </w:rPr>
            </w:pPr>
            <w:r w:rsidRPr="007E139E">
              <w:rPr>
                <w:rFonts w:eastAsia="Times New Roman"/>
                <w:sz w:val="20"/>
                <w:szCs w:val="20"/>
              </w:rPr>
              <w:t>Because a child is being accommodated by them and they are obliged to inform Social Care of this fact</w:t>
            </w:r>
            <w:r w:rsidR="006F40BC">
              <w:rPr>
                <w:rFonts w:eastAsia="Times New Roman"/>
                <w:sz w:val="20"/>
                <w:szCs w:val="20"/>
              </w:rPr>
              <w:t xml:space="preserve"> </w:t>
            </w:r>
            <w:r w:rsidRPr="007E139E">
              <w:rPr>
                <w:rFonts w:eastAsia="Times New Roman"/>
                <w:sz w:val="20"/>
                <w:szCs w:val="20"/>
              </w:rPr>
              <w:t xml:space="preserve">Social Care </w:t>
            </w:r>
            <w:proofErr w:type="gramStart"/>
            <w:r w:rsidRPr="007E139E">
              <w:rPr>
                <w:rFonts w:eastAsia="Times New Roman"/>
                <w:sz w:val="20"/>
                <w:szCs w:val="20"/>
              </w:rPr>
              <w:t>has to</w:t>
            </w:r>
            <w:proofErr w:type="gramEnd"/>
            <w:r w:rsidRPr="007E139E">
              <w:rPr>
                <w:rFonts w:eastAsia="Times New Roman"/>
                <w:sz w:val="20"/>
                <w:szCs w:val="20"/>
              </w:rPr>
              <w:t xml:space="preserve"> ensure the child’s welfare </w:t>
            </w:r>
            <w:proofErr w:type="gramStart"/>
            <w:r w:rsidRPr="007E139E">
              <w:rPr>
                <w:rFonts w:eastAsia="Times New Roman"/>
                <w:sz w:val="20"/>
                <w:szCs w:val="20"/>
              </w:rPr>
              <w:t>is being</w:t>
            </w:r>
            <w:proofErr w:type="gramEnd"/>
            <w:r w:rsidRPr="007E139E">
              <w:rPr>
                <w:rFonts w:eastAsia="Times New Roman"/>
                <w:sz w:val="20"/>
                <w:szCs w:val="20"/>
              </w:rPr>
              <w:t xml:space="preserve"> adequately safeguarded and promoted</w:t>
            </w:r>
            <w:r w:rsidR="006F40BC">
              <w:rPr>
                <w:rFonts w:eastAsia="Times New Roman"/>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9A78CA1" w14:textId="07737E4F" w:rsidR="007E139E" w:rsidRPr="007E139E" w:rsidRDefault="007E139E" w:rsidP="007E139E">
            <w:pPr>
              <w:pStyle w:val="NoSpacing"/>
              <w:rPr>
                <w:rFonts w:eastAsia="Times New Roman"/>
                <w:sz w:val="20"/>
                <w:szCs w:val="20"/>
              </w:rPr>
            </w:pPr>
            <w:r w:rsidRPr="007E139E">
              <w:rPr>
                <w:rFonts w:eastAsia="Times New Roman"/>
                <w:sz w:val="20"/>
                <w:szCs w:val="20"/>
              </w:rPr>
              <w:t>Children’s Services in area where the child is being accommodated</w:t>
            </w:r>
            <w:r w:rsidR="006F40BC">
              <w:rPr>
                <w:rFonts w:eastAsia="Times New Roman"/>
                <w:sz w:val="20"/>
                <w:szCs w:val="20"/>
              </w:rPr>
              <w:t>.</w:t>
            </w:r>
          </w:p>
        </w:tc>
        <w:tc>
          <w:tcPr>
            <w:tcW w:w="2642" w:type="dxa"/>
            <w:tcBorders>
              <w:top w:val="single" w:sz="4" w:space="0" w:color="auto"/>
              <w:left w:val="single" w:sz="4" w:space="0" w:color="auto"/>
              <w:bottom w:val="single" w:sz="4" w:space="0" w:color="auto"/>
              <w:right w:val="single" w:sz="4" w:space="0" w:color="auto"/>
            </w:tcBorders>
          </w:tcPr>
          <w:p w14:paraId="2BCB03F6" w14:textId="56EAC424" w:rsidR="007E139E" w:rsidRPr="007E139E" w:rsidRDefault="007E139E" w:rsidP="007E139E">
            <w:pPr>
              <w:pStyle w:val="NoSpacing"/>
              <w:rPr>
                <w:rFonts w:eastAsia="Times New Roman"/>
                <w:sz w:val="20"/>
                <w:szCs w:val="20"/>
              </w:rPr>
            </w:pPr>
            <w:r w:rsidRPr="007E139E">
              <w:rPr>
                <w:rFonts w:eastAsia="Times New Roman"/>
                <w:sz w:val="20"/>
                <w:szCs w:val="20"/>
              </w:rPr>
              <w:t>Children Act 1989 section 85</w:t>
            </w:r>
            <w:r w:rsidR="006F40BC">
              <w:rPr>
                <w:rFonts w:eastAsia="Times New Roman"/>
                <w:sz w:val="20"/>
                <w:szCs w:val="20"/>
              </w:rPr>
              <w:t>.</w:t>
            </w:r>
          </w:p>
        </w:tc>
      </w:tr>
    </w:tbl>
    <w:p w14:paraId="5A80C03D" w14:textId="77777777" w:rsidR="007E139E" w:rsidRPr="007E139E" w:rsidRDefault="007E139E" w:rsidP="007E139E">
      <w:pPr>
        <w:tabs>
          <w:tab w:val="left" w:pos="9887"/>
        </w:tabs>
        <w:spacing w:before="0" w:line="276" w:lineRule="auto"/>
        <w:ind w:left="720"/>
        <w:jc w:val="both"/>
        <w:rPr>
          <w:rFonts w:ascii="Arial" w:eastAsia="Calibri" w:hAnsi="Arial" w:cs="Arial"/>
          <w:color w:val="auto"/>
          <w:sz w:val="22"/>
          <w:szCs w:val="22"/>
          <w:lang w:val="en-US"/>
        </w:rPr>
      </w:pPr>
      <w:r w:rsidRPr="007E139E">
        <w:rPr>
          <w:rFonts w:ascii="Arial" w:eastAsia="Calibri" w:hAnsi="Arial" w:cs="Arial"/>
          <w:color w:val="auto"/>
          <w:sz w:val="22"/>
          <w:szCs w:val="22"/>
          <w:lang w:val="en-US"/>
        </w:rPr>
        <w:tab/>
      </w:r>
    </w:p>
    <w:p w14:paraId="185BD6BA" w14:textId="77777777" w:rsidR="007E139E" w:rsidRPr="007E139E" w:rsidRDefault="007E139E" w:rsidP="007E139E">
      <w:pPr>
        <w:spacing w:before="0" w:after="0"/>
        <w:ind w:left="0"/>
        <w:rPr>
          <w:rFonts w:ascii="Arial" w:eastAsia="Times New Roman" w:hAnsi="Arial" w:cs="Arial"/>
          <w:b/>
          <w:color w:val="auto"/>
        </w:rPr>
      </w:pPr>
      <w:r w:rsidRPr="007E139E">
        <w:rPr>
          <w:rFonts w:ascii="Arial" w:eastAsia="Times New Roman" w:hAnsi="Arial" w:cs="Arial"/>
          <w:b/>
          <w:color w:val="auto"/>
        </w:rPr>
        <w:t>A Child or Young Person who is Leaving or Has Left Care</w:t>
      </w:r>
    </w:p>
    <w:p w14:paraId="16496CFF" w14:textId="77777777" w:rsidR="007E139E" w:rsidRPr="007E139E" w:rsidRDefault="007E139E" w:rsidP="007E139E">
      <w:pPr>
        <w:spacing w:before="0" w:after="0"/>
        <w:ind w:left="0"/>
        <w:rPr>
          <w:rFonts w:ascii="Arial" w:eastAsia="Times New Roman" w:hAnsi="Arial" w:cs="Arial"/>
          <w:color w:val="auto"/>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260"/>
        <w:gridCol w:w="1877"/>
        <w:gridCol w:w="2041"/>
      </w:tblGrid>
      <w:tr w:rsidR="007E139E" w:rsidRPr="007E139E" w14:paraId="75E84937" w14:textId="77777777" w:rsidTr="00B17630">
        <w:trPr>
          <w:tblHeader/>
        </w:trPr>
        <w:tc>
          <w:tcPr>
            <w:tcW w:w="1843" w:type="dxa"/>
          </w:tcPr>
          <w:p w14:paraId="19E73ACC"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Agency</w:t>
            </w:r>
          </w:p>
        </w:tc>
        <w:tc>
          <w:tcPr>
            <w:tcW w:w="3260" w:type="dxa"/>
          </w:tcPr>
          <w:p w14:paraId="56C75483"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Why do you want to share / request information?</w:t>
            </w:r>
          </w:p>
        </w:tc>
        <w:tc>
          <w:tcPr>
            <w:tcW w:w="1877" w:type="dxa"/>
          </w:tcPr>
          <w:p w14:paraId="38020C78"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From whom do you wish to share / request information?</w:t>
            </w:r>
          </w:p>
        </w:tc>
        <w:tc>
          <w:tcPr>
            <w:tcW w:w="2041" w:type="dxa"/>
          </w:tcPr>
          <w:p w14:paraId="41A51A21" w14:textId="77777777" w:rsidR="007E139E" w:rsidRPr="007E139E" w:rsidRDefault="007E139E" w:rsidP="007E139E">
            <w:pPr>
              <w:pStyle w:val="NoSpacing"/>
              <w:rPr>
                <w:rFonts w:eastAsia="Times New Roman"/>
                <w:b/>
                <w:bCs/>
                <w:sz w:val="20"/>
                <w:szCs w:val="20"/>
              </w:rPr>
            </w:pPr>
            <w:r w:rsidRPr="007E139E">
              <w:rPr>
                <w:rFonts w:eastAsia="Times New Roman"/>
                <w:b/>
                <w:bCs/>
                <w:sz w:val="20"/>
                <w:szCs w:val="20"/>
              </w:rPr>
              <w:t>Legal basis to share / request information</w:t>
            </w:r>
          </w:p>
        </w:tc>
      </w:tr>
      <w:tr w:rsidR="007E139E" w:rsidRPr="007E139E" w14:paraId="494D9631" w14:textId="77777777" w:rsidTr="007E139E">
        <w:tc>
          <w:tcPr>
            <w:tcW w:w="1843" w:type="dxa"/>
          </w:tcPr>
          <w:p w14:paraId="6B4DAC07" w14:textId="337D02A9"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r w:rsidR="006F40BC">
              <w:rPr>
                <w:rFonts w:ascii="Arial" w:eastAsia="Times New Roman" w:hAnsi="Arial" w:cs="Arial"/>
                <w:color w:val="auto"/>
                <w:sz w:val="20"/>
                <w:szCs w:val="20"/>
              </w:rPr>
              <w:t>.</w:t>
            </w:r>
          </w:p>
        </w:tc>
        <w:tc>
          <w:tcPr>
            <w:tcW w:w="3260" w:type="dxa"/>
          </w:tcPr>
          <w:p w14:paraId="1DCD7BDC" w14:textId="4F0CA75A"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Because a young person is entitled to leave  care services and Social Care has a duty to keep in contact with such a young person and to provide advice and assistance</w:t>
            </w:r>
            <w:r w:rsidR="006F40BC">
              <w:rPr>
                <w:rFonts w:ascii="Arial" w:eastAsia="Times New Roman" w:hAnsi="Arial" w:cs="Arial"/>
                <w:color w:val="auto"/>
                <w:sz w:val="20"/>
                <w:szCs w:val="20"/>
              </w:rPr>
              <w:t>.</w:t>
            </w:r>
          </w:p>
          <w:p w14:paraId="6F156F60" w14:textId="77777777" w:rsidR="007E139E" w:rsidRPr="007E139E" w:rsidRDefault="007E139E" w:rsidP="007E139E">
            <w:pPr>
              <w:spacing w:before="0" w:after="0"/>
              <w:ind w:left="0"/>
              <w:rPr>
                <w:rFonts w:ascii="Arial" w:eastAsia="Times New Roman" w:hAnsi="Arial" w:cs="Arial"/>
                <w:color w:val="auto"/>
                <w:sz w:val="20"/>
                <w:szCs w:val="20"/>
              </w:rPr>
            </w:pPr>
          </w:p>
          <w:p w14:paraId="245EA884" w14:textId="5DDBD480"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 young person is eligible if he / she has been in care for a period of 13 weeks or more since he / she was 14 and has left care after 16 but is still under 21.  It does not include children who have received respite care or if the young person has returned home</w:t>
            </w:r>
            <w:r w:rsidR="006F40BC">
              <w:rPr>
                <w:rFonts w:ascii="Arial" w:eastAsia="Times New Roman" w:hAnsi="Arial" w:cs="Arial"/>
                <w:color w:val="auto"/>
                <w:sz w:val="20"/>
                <w:szCs w:val="20"/>
              </w:rPr>
              <w:t>.</w:t>
            </w:r>
          </w:p>
        </w:tc>
        <w:tc>
          <w:tcPr>
            <w:tcW w:w="1877" w:type="dxa"/>
          </w:tcPr>
          <w:p w14:paraId="5E73A67E"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agency who may have any information about the young person which enables the LA to undertake its statutory duty.</w:t>
            </w:r>
          </w:p>
          <w:p w14:paraId="15C7281C" w14:textId="77777777" w:rsidR="007E139E" w:rsidRPr="007E139E" w:rsidRDefault="007E139E" w:rsidP="007E139E">
            <w:pPr>
              <w:spacing w:before="0" w:after="0"/>
              <w:ind w:left="0"/>
              <w:rPr>
                <w:rFonts w:ascii="Arial" w:eastAsia="Times New Roman" w:hAnsi="Arial" w:cs="Arial"/>
                <w:color w:val="auto"/>
                <w:sz w:val="20"/>
                <w:szCs w:val="20"/>
              </w:rPr>
            </w:pPr>
          </w:p>
          <w:p w14:paraId="145A8913" w14:textId="260D4D15"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Most likely to be Health Services but could by any agency (GP registration)</w:t>
            </w:r>
            <w:r w:rsidR="006F40BC">
              <w:rPr>
                <w:rFonts w:ascii="Arial" w:eastAsia="Times New Roman" w:hAnsi="Arial" w:cs="Arial"/>
                <w:color w:val="auto"/>
                <w:sz w:val="20"/>
                <w:szCs w:val="20"/>
              </w:rPr>
              <w:t>.</w:t>
            </w:r>
          </w:p>
        </w:tc>
        <w:tc>
          <w:tcPr>
            <w:tcW w:w="2041" w:type="dxa"/>
          </w:tcPr>
          <w:p w14:paraId="70495BA4" w14:textId="6752E86E"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 Act 1989 Section 23 and Section 24, as amended by Children (Leaving Care) Act 2000 sections 24, 24A to 24D</w:t>
            </w:r>
            <w:r w:rsidR="006F40BC">
              <w:rPr>
                <w:rFonts w:ascii="Arial" w:eastAsia="Times New Roman" w:hAnsi="Arial" w:cs="Arial"/>
                <w:color w:val="auto"/>
                <w:sz w:val="20"/>
                <w:szCs w:val="20"/>
              </w:rPr>
              <w:t>.</w:t>
            </w:r>
          </w:p>
        </w:tc>
      </w:tr>
      <w:tr w:rsidR="007E139E" w:rsidRPr="007E139E" w14:paraId="2D3B7740" w14:textId="77777777" w:rsidTr="007E139E">
        <w:tc>
          <w:tcPr>
            <w:tcW w:w="1843" w:type="dxa"/>
          </w:tcPr>
          <w:p w14:paraId="4087BA21" w14:textId="6234FE51"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r w:rsidR="006F40BC">
              <w:rPr>
                <w:rFonts w:ascii="Arial" w:eastAsia="Times New Roman" w:hAnsi="Arial" w:cs="Arial"/>
                <w:color w:val="auto"/>
                <w:sz w:val="20"/>
                <w:szCs w:val="20"/>
              </w:rPr>
              <w:t>.</w:t>
            </w:r>
          </w:p>
        </w:tc>
        <w:tc>
          <w:tcPr>
            <w:tcW w:w="3260" w:type="dxa"/>
          </w:tcPr>
          <w:p w14:paraId="31FC6625" w14:textId="55741ACD"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Because Children’s Services has lost contact with a care leaver and </w:t>
            </w:r>
            <w:proofErr w:type="gramStart"/>
            <w:r w:rsidRPr="007E139E">
              <w:rPr>
                <w:rFonts w:ascii="Arial" w:eastAsia="Times New Roman" w:hAnsi="Arial" w:cs="Arial"/>
                <w:color w:val="auto"/>
                <w:sz w:val="20"/>
                <w:szCs w:val="20"/>
              </w:rPr>
              <w:t>has to</w:t>
            </w:r>
            <w:proofErr w:type="gramEnd"/>
            <w:r w:rsidRPr="007E139E">
              <w:rPr>
                <w:rFonts w:ascii="Arial" w:eastAsia="Times New Roman" w:hAnsi="Arial" w:cs="Arial"/>
                <w:color w:val="auto"/>
                <w:sz w:val="20"/>
                <w:szCs w:val="20"/>
              </w:rPr>
              <w:t xml:space="preserve"> take reasonable steps to locate them</w:t>
            </w:r>
            <w:r w:rsidR="006F40BC">
              <w:rPr>
                <w:rFonts w:ascii="Arial" w:eastAsia="Times New Roman" w:hAnsi="Arial" w:cs="Arial"/>
                <w:color w:val="auto"/>
                <w:sz w:val="20"/>
                <w:szCs w:val="20"/>
              </w:rPr>
              <w:t>.</w:t>
            </w:r>
          </w:p>
        </w:tc>
        <w:tc>
          <w:tcPr>
            <w:tcW w:w="1877" w:type="dxa"/>
          </w:tcPr>
          <w:p w14:paraId="3AE77155" w14:textId="72ABC0F0"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agency who has this information, most likely Health</w:t>
            </w:r>
            <w:r w:rsidR="006F40BC">
              <w:rPr>
                <w:rFonts w:ascii="Arial" w:eastAsia="Times New Roman" w:hAnsi="Arial" w:cs="Arial"/>
                <w:color w:val="auto"/>
                <w:sz w:val="20"/>
                <w:szCs w:val="20"/>
              </w:rPr>
              <w:t>.</w:t>
            </w:r>
          </w:p>
        </w:tc>
        <w:tc>
          <w:tcPr>
            <w:tcW w:w="2041" w:type="dxa"/>
          </w:tcPr>
          <w:p w14:paraId="5BF3A630" w14:textId="4215B67E"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 Act 1989 Section 23 and Section 24, as amended by Children (Leaving Care) Act 2000 sections 24, 24A to 24D</w:t>
            </w:r>
            <w:r w:rsidR="006F40BC">
              <w:rPr>
                <w:rFonts w:ascii="Arial" w:eastAsia="Times New Roman" w:hAnsi="Arial" w:cs="Arial"/>
                <w:color w:val="auto"/>
                <w:sz w:val="20"/>
                <w:szCs w:val="20"/>
              </w:rPr>
              <w:t>.</w:t>
            </w:r>
          </w:p>
        </w:tc>
      </w:tr>
    </w:tbl>
    <w:p w14:paraId="5D5A96BC" w14:textId="77777777" w:rsidR="007E139E" w:rsidRPr="007E139E" w:rsidRDefault="007E139E" w:rsidP="007E139E">
      <w:pPr>
        <w:tabs>
          <w:tab w:val="left" w:pos="9887"/>
        </w:tabs>
        <w:spacing w:before="0" w:line="276" w:lineRule="auto"/>
        <w:ind w:left="720"/>
        <w:jc w:val="both"/>
        <w:rPr>
          <w:rFonts w:ascii="Arial" w:eastAsia="Calibri" w:hAnsi="Arial" w:cs="Arial"/>
          <w:color w:val="auto"/>
          <w:sz w:val="22"/>
          <w:szCs w:val="22"/>
          <w:lang w:val="en-US"/>
        </w:rPr>
      </w:pPr>
    </w:p>
    <w:p w14:paraId="26D7C318" w14:textId="77777777" w:rsidR="007E139E" w:rsidRPr="007E139E" w:rsidRDefault="007E139E" w:rsidP="007E139E">
      <w:pPr>
        <w:spacing w:before="0" w:line="276" w:lineRule="auto"/>
        <w:ind w:left="0"/>
        <w:jc w:val="both"/>
        <w:rPr>
          <w:rFonts w:ascii="Arial" w:eastAsia="Times New Roman" w:hAnsi="Arial" w:cs="Arial"/>
          <w:b/>
          <w:color w:val="auto"/>
        </w:rPr>
      </w:pPr>
      <w:r w:rsidRPr="007E139E">
        <w:rPr>
          <w:rFonts w:ascii="Arial" w:eastAsia="Times New Roman" w:hAnsi="Arial" w:cs="Arial"/>
          <w:b/>
          <w:color w:val="auto"/>
        </w:rPr>
        <w:t>General Functions, Powers and Duties (Implied Statutory Powers)</w:t>
      </w:r>
    </w:p>
    <w:p w14:paraId="3E644643" w14:textId="77777777" w:rsidR="007E139E" w:rsidRPr="007E139E" w:rsidRDefault="007E139E" w:rsidP="007E139E">
      <w:pPr>
        <w:spacing w:before="0" w:after="0"/>
        <w:ind w:left="0"/>
        <w:rPr>
          <w:rFonts w:ascii="Arial" w:eastAsia="Times New Roman" w:hAnsi="Arial" w:cs="Arial"/>
          <w:b/>
          <w:color w:val="auto"/>
        </w:rPr>
      </w:pPr>
      <w:r w:rsidRPr="007E139E">
        <w:rPr>
          <w:rFonts w:ascii="Arial" w:eastAsia="Times New Roman" w:hAnsi="Arial" w:cs="Arial"/>
          <w:b/>
          <w:color w:val="auto"/>
        </w:rPr>
        <w:t>To use implied statutory powers, stronger justification is required to demonstrate that it is necessary to share sensitive data without explicit consent</w:t>
      </w:r>
    </w:p>
    <w:p w14:paraId="27E84A50" w14:textId="77777777" w:rsidR="007E139E" w:rsidRPr="007E139E" w:rsidRDefault="007E139E" w:rsidP="007E139E">
      <w:pPr>
        <w:spacing w:before="0" w:after="0"/>
        <w:ind w:left="0"/>
        <w:rPr>
          <w:rFonts w:ascii="Arial" w:eastAsia="Times New Roman" w:hAnsi="Arial" w:cs="Arial"/>
          <w:b/>
          <w:color w:val="aut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410"/>
        <w:gridCol w:w="2370"/>
        <w:gridCol w:w="2398"/>
      </w:tblGrid>
      <w:tr w:rsidR="007E139E" w:rsidRPr="00966456" w14:paraId="431C606A" w14:textId="77777777" w:rsidTr="00B17630">
        <w:trPr>
          <w:tblHeader/>
        </w:trPr>
        <w:tc>
          <w:tcPr>
            <w:tcW w:w="1843" w:type="dxa"/>
          </w:tcPr>
          <w:p w14:paraId="1577ADF7" w14:textId="77777777" w:rsidR="007E139E" w:rsidRPr="00966456" w:rsidRDefault="007E139E" w:rsidP="00966456">
            <w:pPr>
              <w:pStyle w:val="NoSpacing"/>
              <w:rPr>
                <w:rFonts w:eastAsia="Times New Roman"/>
                <w:b/>
                <w:bCs/>
                <w:sz w:val="20"/>
                <w:szCs w:val="20"/>
              </w:rPr>
            </w:pPr>
            <w:r w:rsidRPr="00966456">
              <w:rPr>
                <w:rFonts w:eastAsia="Times New Roman"/>
                <w:b/>
                <w:bCs/>
                <w:sz w:val="20"/>
                <w:szCs w:val="20"/>
              </w:rPr>
              <w:lastRenderedPageBreak/>
              <w:t>Agency</w:t>
            </w:r>
          </w:p>
        </w:tc>
        <w:tc>
          <w:tcPr>
            <w:tcW w:w="2410" w:type="dxa"/>
          </w:tcPr>
          <w:p w14:paraId="2B599A79" w14:textId="77777777" w:rsidR="007E139E" w:rsidRPr="00966456" w:rsidRDefault="007E139E" w:rsidP="00966456">
            <w:pPr>
              <w:pStyle w:val="NoSpacing"/>
              <w:rPr>
                <w:rFonts w:eastAsia="Times New Roman"/>
                <w:b/>
                <w:bCs/>
                <w:sz w:val="20"/>
                <w:szCs w:val="20"/>
              </w:rPr>
            </w:pPr>
            <w:r w:rsidRPr="00966456">
              <w:rPr>
                <w:rFonts w:eastAsia="Times New Roman"/>
                <w:b/>
                <w:bCs/>
                <w:sz w:val="20"/>
                <w:szCs w:val="20"/>
              </w:rPr>
              <w:t>Why do you want to share / request information?</w:t>
            </w:r>
          </w:p>
        </w:tc>
        <w:tc>
          <w:tcPr>
            <w:tcW w:w="2370" w:type="dxa"/>
          </w:tcPr>
          <w:p w14:paraId="585AD9F6" w14:textId="77777777" w:rsidR="007E139E" w:rsidRDefault="007E139E" w:rsidP="00966456">
            <w:pPr>
              <w:pStyle w:val="NoSpacing"/>
              <w:rPr>
                <w:rFonts w:eastAsia="Times New Roman"/>
                <w:b/>
                <w:bCs/>
                <w:sz w:val="20"/>
                <w:szCs w:val="20"/>
              </w:rPr>
            </w:pPr>
            <w:r w:rsidRPr="00966456">
              <w:rPr>
                <w:rFonts w:eastAsia="Times New Roman"/>
                <w:b/>
                <w:bCs/>
                <w:sz w:val="20"/>
                <w:szCs w:val="20"/>
              </w:rPr>
              <w:t>From whom do you wish to share / request information?</w:t>
            </w:r>
          </w:p>
          <w:p w14:paraId="2787E136" w14:textId="25A8D0B1" w:rsidR="006F40BC" w:rsidRPr="00966456" w:rsidRDefault="006F40BC" w:rsidP="00966456">
            <w:pPr>
              <w:pStyle w:val="NoSpacing"/>
              <w:rPr>
                <w:rFonts w:eastAsia="Times New Roman"/>
                <w:b/>
                <w:bCs/>
                <w:sz w:val="20"/>
                <w:szCs w:val="20"/>
              </w:rPr>
            </w:pPr>
          </w:p>
        </w:tc>
        <w:tc>
          <w:tcPr>
            <w:tcW w:w="2398" w:type="dxa"/>
          </w:tcPr>
          <w:p w14:paraId="22D79283" w14:textId="77777777" w:rsidR="007E139E" w:rsidRPr="00966456" w:rsidRDefault="007E139E" w:rsidP="00966456">
            <w:pPr>
              <w:pStyle w:val="NoSpacing"/>
              <w:rPr>
                <w:rFonts w:eastAsia="Times New Roman"/>
                <w:b/>
                <w:bCs/>
                <w:sz w:val="20"/>
                <w:szCs w:val="20"/>
              </w:rPr>
            </w:pPr>
            <w:r w:rsidRPr="00966456">
              <w:rPr>
                <w:rFonts w:eastAsia="Times New Roman"/>
                <w:b/>
                <w:bCs/>
                <w:sz w:val="20"/>
                <w:szCs w:val="20"/>
              </w:rPr>
              <w:t>Legal basis to share / request information</w:t>
            </w:r>
          </w:p>
        </w:tc>
      </w:tr>
      <w:tr w:rsidR="007E139E" w:rsidRPr="007E139E" w14:paraId="5A34E7CD" w14:textId="77777777" w:rsidTr="00966456">
        <w:tc>
          <w:tcPr>
            <w:tcW w:w="1843" w:type="dxa"/>
          </w:tcPr>
          <w:p w14:paraId="32AB9E85" w14:textId="5606CAA0"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Local Authority Department</w:t>
            </w:r>
            <w:r w:rsidR="006F40BC">
              <w:rPr>
                <w:rFonts w:ascii="Arial" w:eastAsia="Times New Roman" w:hAnsi="Arial" w:cs="Arial"/>
                <w:color w:val="auto"/>
                <w:sz w:val="20"/>
                <w:szCs w:val="20"/>
              </w:rPr>
              <w:t>.</w:t>
            </w:r>
          </w:p>
        </w:tc>
        <w:tc>
          <w:tcPr>
            <w:tcW w:w="2410" w:type="dxa"/>
          </w:tcPr>
          <w:p w14:paraId="7CED3040" w14:textId="5D984792"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Because the department has a statutory duty to carry out a particular function, for example. filling in the Pupil Level Annual School Census by the LEA</w:t>
            </w:r>
            <w:r w:rsidR="006F40BC">
              <w:rPr>
                <w:rFonts w:ascii="Arial" w:eastAsia="Times New Roman" w:hAnsi="Arial" w:cs="Arial"/>
                <w:color w:val="auto"/>
                <w:sz w:val="20"/>
                <w:szCs w:val="20"/>
              </w:rPr>
              <w:t>.</w:t>
            </w:r>
          </w:p>
        </w:tc>
        <w:tc>
          <w:tcPr>
            <w:tcW w:w="2370" w:type="dxa"/>
          </w:tcPr>
          <w:p w14:paraId="3F547211" w14:textId="77777777" w:rsid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Other agencies (including voluntary agencies) that hold relevant information to enable the LA department to carry out its statutory duty.  Without the information they would not be able to carry out the </w:t>
            </w:r>
            <w:proofErr w:type="gramStart"/>
            <w:r w:rsidRPr="007E139E">
              <w:rPr>
                <w:rFonts w:ascii="Arial" w:eastAsia="Times New Roman" w:hAnsi="Arial" w:cs="Arial"/>
                <w:color w:val="auto"/>
                <w:sz w:val="20"/>
                <w:szCs w:val="20"/>
              </w:rPr>
              <w:t>particular function</w:t>
            </w:r>
            <w:proofErr w:type="gramEnd"/>
            <w:r w:rsidR="006F40BC">
              <w:rPr>
                <w:rFonts w:ascii="Arial" w:eastAsia="Times New Roman" w:hAnsi="Arial" w:cs="Arial"/>
                <w:color w:val="auto"/>
                <w:sz w:val="20"/>
                <w:szCs w:val="20"/>
              </w:rPr>
              <w:t>.</w:t>
            </w:r>
          </w:p>
          <w:p w14:paraId="32610295" w14:textId="29F1E113" w:rsidR="006F40BC" w:rsidRPr="007E139E" w:rsidRDefault="006F40BC" w:rsidP="007E139E">
            <w:pPr>
              <w:spacing w:before="0" w:after="0"/>
              <w:ind w:left="0"/>
              <w:rPr>
                <w:rFonts w:ascii="Arial" w:eastAsia="Times New Roman" w:hAnsi="Arial" w:cs="Arial"/>
                <w:color w:val="auto"/>
                <w:sz w:val="20"/>
                <w:szCs w:val="20"/>
              </w:rPr>
            </w:pPr>
          </w:p>
        </w:tc>
        <w:tc>
          <w:tcPr>
            <w:tcW w:w="2398" w:type="dxa"/>
          </w:tcPr>
          <w:p w14:paraId="4EACE75E" w14:textId="031A7B1E"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Section 111 of the Local Government Act 1972, gives LAs “power to do anything which is calculated to facilitate, or is conducive or incidental to the discharge of any of their functions”</w:t>
            </w:r>
            <w:r w:rsidR="006F40BC">
              <w:rPr>
                <w:rFonts w:ascii="Arial" w:eastAsia="Times New Roman" w:hAnsi="Arial" w:cs="Arial"/>
                <w:color w:val="auto"/>
                <w:sz w:val="20"/>
                <w:szCs w:val="20"/>
              </w:rPr>
              <w:t>.</w:t>
            </w:r>
          </w:p>
        </w:tc>
      </w:tr>
      <w:tr w:rsidR="007E139E" w:rsidRPr="007E139E" w14:paraId="53A9155F" w14:textId="77777777" w:rsidTr="00966456">
        <w:tc>
          <w:tcPr>
            <w:tcW w:w="1843" w:type="dxa"/>
          </w:tcPr>
          <w:p w14:paraId="3AAD7778" w14:textId="30688D08"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Local Authority Department</w:t>
            </w:r>
            <w:r w:rsidR="006F40BC">
              <w:rPr>
                <w:rFonts w:ascii="Arial" w:eastAsia="Times New Roman" w:hAnsi="Arial" w:cs="Arial"/>
                <w:color w:val="auto"/>
                <w:sz w:val="20"/>
                <w:szCs w:val="20"/>
              </w:rPr>
              <w:t>.</w:t>
            </w:r>
          </w:p>
        </w:tc>
        <w:tc>
          <w:tcPr>
            <w:tcW w:w="2410" w:type="dxa"/>
          </w:tcPr>
          <w:p w14:paraId="2BCD01D3"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Because the local authority considers that with the information it can:</w:t>
            </w:r>
          </w:p>
          <w:p w14:paraId="72CBBD36"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 promote or improve the economic wellbeing in their area</w:t>
            </w:r>
          </w:p>
          <w:p w14:paraId="0D26BE5A"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 promote or improve the social wellbeing of their area</w:t>
            </w:r>
          </w:p>
          <w:p w14:paraId="22612E61" w14:textId="35F73D81"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 promote or improve the environmental wellbeing of their area</w:t>
            </w:r>
            <w:r w:rsidR="006F40BC">
              <w:rPr>
                <w:rFonts w:ascii="Arial" w:eastAsia="Times New Roman" w:hAnsi="Arial" w:cs="Arial"/>
                <w:color w:val="auto"/>
                <w:sz w:val="20"/>
                <w:szCs w:val="20"/>
              </w:rPr>
              <w:t>.</w:t>
            </w:r>
          </w:p>
        </w:tc>
        <w:tc>
          <w:tcPr>
            <w:tcW w:w="2370" w:type="dxa"/>
          </w:tcPr>
          <w:p w14:paraId="053D151C" w14:textId="68FF5048"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other agency who holds relevant information</w:t>
            </w:r>
            <w:r w:rsidR="006F40BC">
              <w:rPr>
                <w:rFonts w:ascii="Arial" w:eastAsia="Times New Roman" w:hAnsi="Arial" w:cs="Arial"/>
                <w:color w:val="auto"/>
                <w:sz w:val="20"/>
                <w:szCs w:val="20"/>
              </w:rPr>
              <w:t>.</w:t>
            </w:r>
          </w:p>
        </w:tc>
        <w:tc>
          <w:tcPr>
            <w:tcW w:w="2398" w:type="dxa"/>
          </w:tcPr>
          <w:p w14:paraId="135F8CCB" w14:textId="5B157963"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Section 2 of the Local Government Act 2000, which gives the LA “a power to do anything they consider is likely to achieve any one or more of the objectives” as set out in column 2. So long as there are no restrictions or prohibitions or limitations in other enactments, that </w:t>
            </w:r>
            <w:r w:rsidR="00EA3EEA" w:rsidRPr="007E139E">
              <w:rPr>
                <w:rFonts w:ascii="Arial" w:eastAsia="Times New Roman" w:hAnsi="Arial" w:cs="Arial"/>
                <w:color w:val="auto"/>
                <w:sz w:val="20"/>
                <w:szCs w:val="20"/>
              </w:rPr>
              <w:t>must be</w:t>
            </w:r>
            <w:r w:rsidRPr="007E139E">
              <w:rPr>
                <w:rFonts w:ascii="Arial" w:eastAsia="Times New Roman" w:hAnsi="Arial" w:cs="Arial"/>
                <w:color w:val="auto"/>
                <w:sz w:val="20"/>
                <w:szCs w:val="20"/>
              </w:rPr>
              <w:t xml:space="preserve"> compatible with the requirements of the Data Protection Act and Human Rights Act and Common Law Duty of Confidence</w:t>
            </w:r>
            <w:r w:rsidR="006F40BC">
              <w:rPr>
                <w:rFonts w:ascii="Arial" w:eastAsia="Times New Roman" w:hAnsi="Arial" w:cs="Arial"/>
                <w:color w:val="auto"/>
                <w:sz w:val="20"/>
                <w:szCs w:val="20"/>
              </w:rPr>
              <w:t>.</w:t>
            </w:r>
          </w:p>
        </w:tc>
      </w:tr>
      <w:tr w:rsidR="007E139E" w:rsidRPr="007E139E" w14:paraId="56719B1F" w14:textId="77777777" w:rsidTr="00966456">
        <w:tc>
          <w:tcPr>
            <w:tcW w:w="1843" w:type="dxa"/>
          </w:tcPr>
          <w:p w14:paraId="18A5BE3F" w14:textId="18215A0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Health Service within the NHS</w:t>
            </w:r>
            <w:r w:rsidR="006F40BC">
              <w:rPr>
                <w:rFonts w:ascii="Arial" w:eastAsia="Times New Roman" w:hAnsi="Arial" w:cs="Arial"/>
                <w:color w:val="auto"/>
                <w:sz w:val="20"/>
                <w:szCs w:val="20"/>
              </w:rPr>
              <w:t>.</w:t>
            </w:r>
          </w:p>
        </w:tc>
        <w:tc>
          <w:tcPr>
            <w:tcW w:w="2410" w:type="dxa"/>
          </w:tcPr>
          <w:p w14:paraId="29803D79" w14:textId="52878E0B"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To provide a comprehensive health service in England and Wales to improve the physical and mental health of the population and to prevent, diagnose and treat illness</w:t>
            </w:r>
            <w:r w:rsidR="006F40BC">
              <w:rPr>
                <w:rFonts w:ascii="Arial" w:eastAsia="Times New Roman" w:hAnsi="Arial" w:cs="Arial"/>
                <w:color w:val="auto"/>
                <w:sz w:val="20"/>
                <w:szCs w:val="20"/>
              </w:rPr>
              <w:t>.</w:t>
            </w:r>
          </w:p>
        </w:tc>
        <w:tc>
          <w:tcPr>
            <w:tcW w:w="2370" w:type="dxa"/>
          </w:tcPr>
          <w:p w14:paraId="37C3027B" w14:textId="35610B1F"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Other NHS practitioners working within the Health Service and practitioners from other agencies for example Social Care, who are carrying out health service functions that would otherwise be carried out by the NHS</w:t>
            </w:r>
            <w:r w:rsidR="006F40BC">
              <w:rPr>
                <w:rFonts w:ascii="Arial" w:eastAsia="Times New Roman" w:hAnsi="Arial" w:cs="Arial"/>
                <w:color w:val="auto"/>
                <w:sz w:val="20"/>
                <w:szCs w:val="20"/>
              </w:rPr>
              <w:t>.</w:t>
            </w:r>
          </w:p>
        </w:tc>
        <w:tc>
          <w:tcPr>
            <w:tcW w:w="2398" w:type="dxa"/>
          </w:tcPr>
          <w:p w14:paraId="4F42F303" w14:textId="66F476E8"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National Health Service Act 1977, Section 2</w:t>
            </w:r>
            <w:r w:rsidR="006F40BC">
              <w:rPr>
                <w:rFonts w:ascii="Arial" w:eastAsia="Times New Roman" w:hAnsi="Arial" w:cs="Arial"/>
                <w:color w:val="auto"/>
                <w:sz w:val="20"/>
                <w:szCs w:val="20"/>
              </w:rPr>
              <w:t>.</w:t>
            </w:r>
          </w:p>
        </w:tc>
      </w:tr>
      <w:tr w:rsidR="007E139E" w:rsidRPr="007E139E" w14:paraId="6D41C75B" w14:textId="77777777" w:rsidTr="00966456">
        <w:tc>
          <w:tcPr>
            <w:tcW w:w="1843" w:type="dxa"/>
            <w:tcBorders>
              <w:top w:val="single" w:sz="4" w:space="0" w:color="auto"/>
              <w:left w:val="single" w:sz="4" w:space="0" w:color="auto"/>
              <w:bottom w:val="single" w:sz="4" w:space="0" w:color="auto"/>
              <w:right w:val="single" w:sz="4" w:space="0" w:color="auto"/>
            </w:tcBorders>
          </w:tcPr>
          <w:p w14:paraId="5F58D6B7" w14:textId="4B828988"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Health Service within the NHS and Local Authority</w:t>
            </w:r>
            <w:r w:rsidR="006F40BC">
              <w:rPr>
                <w:rFonts w:ascii="Arial" w:eastAsia="Times New Roman" w:hAnsi="Arial" w:cs="Arial"/>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E321E3E" w14:textId="69E30BC8" w:rsidR="007E139E" w:rsidRPr="007E139E" w:rsidRDefault="007E139E" w:rsidP="007E139E">
            <w:pPr>
              <w:spacing w:before="0" w:after="0"/>
              <w:ind w:left="0"/>
              <w:rPr>
                <w:rFonts w:ascii="Arial" w:eastAsia="Times New Roman" w:hAnsi="Arial" w:cs="Arial"/>
                <w:color w:val="auto"/>
                <w:sz w:val="20"/>
                <w:szCs w:val="20"/>
              </w:rPr>
            </w:pPr>
            <w:proofErr w:type="gramStart"/>
            <w:r w:rsidRPr="007E139E">
              <w:rPr>
                <w:rFonts w:ascii="Arial" w:eastAsia="Times New Roman" w:hAnsi="Arial" w:cs="Arial"/>
                <w:color w:val="auto"/>
                <w:sz w:val="20"/>
                <w:szCs w:val="20"/>
              </w:rPr>
              <w:t>In order for</w:t>
            </w:r>
            <w:proofErr w:type="gramEnd"/>
            <w:r w:rsidRPr="007E139E">
              <w:rPr>
                <w:rFonts w:ascii="Arial" w:eastAsia="Times New Roman" w:hAnsi="Arial" w:cs="Arial"/>
                <w:color w:val="auto"/>
                <w:sz w:val="20"/>
                <w:szCs w:val="20"/>
              </w:rPr>
              <w:t xml:space="preserve"> Health to exercise their Health Service functions and for the LA to exercise its functions in order to secure and advance the health and welfare of the people of England and Wales</w:t>
            </w:r>
            <w:r w:rsidR="006F40BC">
              <w:rPr>
                <w:rFonts w:ascii="Arial" w:eastAsia="Times New Roman" w:hAnsi="Arial" w:cs="Arial"/>
                <w:color w:val="auto"/>
                <w:sz w:val="20"/>
                <w:szCs w:val="20"/>
              </w:rPr>
              <w:t>.</w:t>
            </w:r>
          </w:p>
        </w:tc>
        <w:tc>
          <w:tcPr>
            <w:tcW w:w="2370" w:type="dxa"/>
            <w:tcBorders>
              <w:top w:val="single" w:sz="4" w:space="0" w:color="auto"/>
              <w:left w:val="single" w:sz="4" w:space="0" w:color="auto"/>
              <w:bottom w:val="single" w:sz="4" w:space="0" w:color="auto"/>
              <w:right w:val="single" w:sz="4" w:space="0" w:color="auto"/>
            </w:tcBorders>
          </w:tcPr>
          <w:p w14:paraId="13BF22B8" w14:textId="4647EEA4"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Other NHS practitioners working within the Health Service and practitioners from other agencies for example Social Care, who are carrying out health service functions that would otherwise be carried out by the NHS</w:t>
            </w:r>
            <w:r w:rsidR="006F40BC">
              <w:rPr>
                <w:rFonts w:ascii="Arial" w:eastAsia="Times New Roman" w:hAnsi="Arial" w:cs="Arial"/>
                <w:color w:val="auto"/>
                <w:sz w:val="20"/>
                <w:szCs w:val="20"/>
              </w:rPr>
              <w:t>.</w:t>
            </w:r>
          </w:p>
        </w:tc>
        <w:tc>
          <w:tcPr>
            <w:tcW w:w="2398" w:type="dxa"/>
            <w:tcBorders>
              <w:top w:val="single" w:sz="4" w:space="0" w:color="auto"/>
              <w:left w:val="single" w:sz="4" w:space="0" w:color="auto"/>
              <w:bottom w:val="single" w:sz="4" w:space="0" w:color="auto"/>
              <w:right w:val="single" w:sz="4" w:space="0" w:color="auto"/>
            </w:tcBorders>
          </w:tcPr>
          <w:p w14:paraId="26A3996E" w14:textId="509AF480"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National Health Service Act 1977, Section 22</w:t>
            </w:r>
            <w:r w:rsidR="006F40BC">
              <w:rPr>
                <w:rFonts w:ascii="Arial" w:eastAsia="Times New Roman" w:hAnsi="Arial" w:cs="Arial"/>
                <w:color w:val="auto"/>
                <w:sz w:val="20"/>
                <w:szCs w:val="20"/>
              </w:rPr>
              <w:t>.</w:t>
            </w:r>
          </w:p>
        </w:tc>
      </w:tr>
      <w:tr w:rsidR="007E139E" w:rsidRPr="007E139E" w14:paraId="525088CC" w14:textId="77777777" w:rsidTr="00966456">
        <w:tc>
          <w:tcPr>
            <w:tcW w:w="1843" w:type="dxa"/>
            <w:tcBorders>
              <w:top w:val="single" w:sz="4" w:space="0" w:color="auto"/>
              <w:left w:val="single" w:sz="4" w:space="0" w:color="auto"/>
              <w:bottom w:val="single" w:sz="4" w:space="0" w:color="auto"/>
              <w:right w:val="single" w:sz="4" w:space="0" w:color="auto"/>
            </w:tcBorders>
          </w:tcPr>
          <w:p w14:paraId="0F89E952" w14:textId="63A2B40E"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lastRenderedPageBreak/>
              <w:t>Any Local Authority,  any Local Education Authority,  any Local Housing Authority,  any Health Authority</w:t>
            </w:r>
            <w:r w:rsidR="006F40BC">
              <w:rPr>
                <w:rFonts w:ascii="Arial" w:eastAsia="Times New Roman" w:hAnsi="Arial" w:cs="Arial"/>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38C89A9F" w14:textId="389B5F85"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Because is felt that a child or young person or family </w:t>
            </w:r>
            <w:proofErr w:type="gramStart"/>
            <w:r w:rsidRPr="007E139E">
              <w:rPr>
                <w:rFonts w:ascii="Arial" w:eastAsia="Times New Roman" w:hAnsi="Arial" w:cs="Arial"/>
                <w:color w:val="auto"/>
                <w:sz w:val="20"/>
                <w:szCs w:val="20"/>
              </w:rPr>
              <w:t>is in need of</w:t>
            </w:r>
            <w:proofErr w:type="gramEnd"/>
            <w:r w:rsidRPr="007E139E">
              <w:rPr>
                <w:rFonts w:ascii="Arial" w:eastAsia="Times New Roman" w:hAnsi="Arial" w:cs="Arial"/>
                <w:color w:val="auto"/>
                <w:sz w:val="20"/>
                <w:szCs w:val="20"/>
              </w:rPr>
              <w:t xml:space="preserve"> services to safeguard and promote the welfare of a child or young person.  Section 17 of Children’s Act states a </w:t>
            </w:r>
            <w:r w:rsidR="00EA3EEA" w:rsidRPr="007E139E">
              <w:rPr>
                <w:rFonts w:ascii="Arial" w:eastAsia="Times New Roman" w:hAnsi="Arial" w:cs="Arial"/>
                <w:color w:val="auto"/>
                <w:sz w:val="20"/>
                <w:szCs w:val="20"/>
              </w:rPr>
              <w:t>child</w:t>
            </w:r>
            <w:r w:rsidRPr="007E139E">
              <w:rPr>
                <w:rFonts w:ascii="Arial" w:eastAsia="Times New Roman" w:hAnsi="Arial" w:cs="Arial"/>
                <w:color w:val="auto"/>
                <w:sz w:val="20"/>
                <w:szCs w:val="20"/>
              </w:rPr>
              <w:t xml:space="preserve"> is in need if:</w:t>
            </w:r>
          </w:p>
          <w:p w14:paraId="02E0A992"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 He / she is unlikely to achieve or maintain, or to have the opportunity of achieving or maintaining a reasonable standard of health or development without the provision for him / her of services by a local authority under this part</w:t>
            </w:r>
          </w:p>
          <w:p w14:paraId="7FD5F76A"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 His / her health or development is likely to be significantly impaired, or further impaired, without the provision for him / her of such services</w:t>
            </w:r>
          </w:p>
          <w:p w14:paraId="4E81923F" w14:textId="5007B2EC"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 He / she is disabled. “Family” includes any person who has parental responsibility for the child and any other person with whom he / she has been living</w:t>
            </w:r>
            <w:r w:rsidR="006F40BC">
              <w:rPr>
                <w:rFonts w:ascii="Arial" w:eastAsia="Times New Roman" w:hAnsi="Arial" w:cs="Arial"/>
                <w:color w:val="auto"/>
                <w:sz w:val="20"/>
                <w:szCs w:val="20"/>
              </w:rPr>
              <w:t>.</w:t>
            </w:r>
          </w:p>
        </w:tc>
        <w:tc>
          <w:tcPr>
            <w:tcW w:w="2370" w:type="dxa"/>
            <w:tcBorders>
              <w:top w:val="single" w:sz="4" w:space="0" w:color="auto"/>
              <w:left w:val="single" w:sz="4" w:space="0" w:color="auto"/>
              <w:bottom w:val="single" w:sz="4" w:space="0" w:color="auto"/>
              <w:right w:val="single" w:sz="4" w:space="0" w:color="auto"/>
            </w:tcBorders>
          </w:tcPr>
          <w:p w14:paraId="5BD46BA7" w14:textId="73E269F4"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Other agencies within this partnership who are involved with the child, young person or family and with any other agency that may provide the appropriate services (including voluntary agencies)</w:t>
            </w:r>
            <w:r w:rsidR="006F40BC">
              <w:rPr>
                <w:rFonts w:ascii="Arial" w:eastAsia="Times New Roman" w:hAnsi="Arial" w:cs="Arial"/>
                <w:color w:val="auto"/>
                <w:sz w:val="20"/>
                <w:szCs w:val="20"/>
              </w:rPr>
              <w:t>.</w:t>
            </w:r>
          </w:p>
        </w:tc>
        <w:tc>
          <w:tcPr>
            <w:tcW w:w="2398" w:type="dxa"/>
            <w:tcBorders>
              <w:top w:val="single" w:sz="4" w:space="0" w:color="auto"/>
              <w:left w:val="single" w:sz="4" w:space="0" w:color="auto"/>
              <w:bottom w:val="single" w:sz="4" w:space="0" w:color="auto"/>
              <w:right w:val="single" w:sz="4" w:space="0" w:color="auto"/>
            </w:tcBorders>
          </w:tcPr>
          <w:p w14:paraId="7F32CDAA"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Act 1989. Part III:</w:t>
            </w:r>
          </w:p>
          <w:p w14:paraId="5B08F774" w14:textId="77777777" w:rsidR="007E139E" w:rsidRPr="007E139E" w:rsidRDefault="007E139E" w:rsidP="007E139E">
            <w:pPr>
              <w:numPr>
                <w:ilvl w:val="0"/>
                <w:numId w:val="41"/>
              </w:numPr>
              <w:spacing w:before="0" w:after="0" w:line="276" w:lineRule="auto"/>
              <w:jc w:val="both"/>
              <w:rPr>
                <w:rFonts w:ascii="Arial" w:eastAsia="Times New Roman" w:hAnsi="Arial" w:cs="Arial"/>
                <w:color w:val="auto"/>
                <w:sz w:val="20"/>
                <w:szCs w:val="20"/>
              </w:rPr>
            </w:pPr>
            <w:r w:rsidRPr="007E139E">
              <w:rPr>
                <w:rFonts w:ascii="Arial" w:eastAsia="Times New Roman" w:hAnsi="Arial" w:cs="Arial"/>
                <w:color w:val="auto"/>
                <w:sz w:val="20"/>
                <w:szCs w:val="20"/>
              </w:rPr>
              <w:t>Section 17 (1) (provision of service)</w:t>
            </w:r>
          </w:p>
          <w:p w14:paraId="020A115C" w14:textId="77777777" w:rsidR="007E139E" w:rsidRPr="007E139E" w:rsidRDefault="007E139E" w:rsidP="007E139E">
            <w:pPr>
              <w:spacing w:before="0" w:after="0"/>
              <w:ind w:left="0"/>
              <w:rPr>
                <w:rFonts w:ascii="Arial" w:eastAsia="Times New Roman" w:hAnsi="Arial" w:cs="Arial"/>
                <w:color w:val="auto"/>
                <w:sz w:val="20"/>
                <w:szCs w:val="20"/>
              </w:rPr>
            </w:pPr>
          </w:p>
          <w:p w14:paraId="57489F55"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This places a general duty on every LA “to safeguard and promote the welfare of children within their area who are in need and so </w:t>
            </w:r>
            <w:proofErr w:type="gramStart"/>
            <w:r w:rsidRPr="007E139E">
              <w:rPr>
                <w:rFonts w:ascii="Arial" w:eastAsia="Times New Roman" w:hAnsi="Arial" w:cs="Arial"/>
                <w:color w:val="auto"/>
                <w:sz w:val="20"/>
                <w:szCs w:val="20"/>
              </w:rPr>
              <w:t>far</w:t>
            </w:r>
            <w:proofErr w:type="gramEnd"/>
            <w:r w:rsidRPr="007E139E">
              <w:rPr>
                <w:rFonts w:ascii="Arial" w:eastAsia="Times New Roman" w:hAnsi="Arial" w:cs="Arial"/>
                <w:color w:val="auto"/>
                <w:sz w:val="20"/>
                <w:szCs w:val="20"/>
              </w:rPr>
              <w:t xml:space="preserve"> as is consistent with that duty, to promote the upbringing of such children by their families, by providing a range and level of services appropriate to those children’s needs”</w:t>
            </w:r>
          </w:p>
          <w:p w14:paraId="18156077" w14:textId="77777777" w:rsidR="007E139E" w:rsidRPr="007E139E" w:rsidRDefault="007E139E" w:rsidP="007E139E">
            <w:pPr>
              <w:numPr>
                <w:ilvl w:val="0"/>
                <w:numId w:val="41"/>
              </w:numPr>
              <w:spacing w:before="0" w:after="0" w:line="276" w:lineRule="auto"/>
              <w:jc w:val="both"/>
              <w:rPr>
                <w:rFonts w:ascii="Arial" w:eastAsia="Times New Roman" w:hAnsi="Arial" w:cs="Arial"/>
                <w:color w:val="auto"/>
                <w:sz w:val="20"/>
                <w:szCs w:val="20"/>
              </w:rPr>
            </w:pPr>
            <w:r w:rsidRPr="007E139E">
              <w:rPr>
                <w:rFonts w:ascii="Arial" w:eastAsia="Times New Roman" w:hAnsi="Arial" w:cs="Arial"/>
                <w:color w:val="auto"/>
                <w:sz w:val="20"/>
                <w:szCs w:val="20"/>
              </w:rPr>
              <w:t>Section 27 (1)(2) and (3) (other agencies acting on behalf of the LA)</w:t>
            </w:r>
          </w:p>
          <w:p w14:paraId="072284E2" w14:textId="5267D62F" w:rsidR="007E139E" w:rsidRPr="007E139E" w:rsidRDefault="007E139E" w:rsidP="007E139E">
            <w:pPr>
              <w:numPr>
                <w:ilvl w:val="0"/>
                <w:numId w:val="41"/>
              </w:numPr>
              <w:spacing w:before="0" w:after="0" w:line="276" w:lineRule="auto"/>
              <w:jc w:val="both"/>
              <w:rPr>
                <w:rFonts w:ascii="Arial" w:eastAsia="Times New Roman" w:hAnsi="Arial" w:cs="Arial"/>
                <w:color w:val="auto"/>
                <w:sz w:val="20"/>
                <w:szCs w:val="20"/>
              </w:rPr>
            </w:pPr>
            <w:r w:rsidRPr="007E139E">
              <w:rPr>
                <w:rFonts w:ascii="Arial" w:eastAsia="Times New Roman" w:hAnsi="Arial" w:cs="Arial"/>
                <w:color w:val="auto"/>
                <w:sz w:val="20"/>
                <w:szCs w:val="20"/>
              </w:rPr>
              <w:t>Section 17(5) (voluntary agencies) Section 17(10) and (11) (definition of a child in need) Section 2 Local Government Act 2000</w:t>
            </w:r>
            <w:r w:rsidR="006F40BC">
              <w:rPr>
                <w:rFonts w:ascii="Arial" w:eastAsia="Times New Roman" w:hAnsi="Arial" w:cs="Arial"/>
                <w:color w:val="auto"/>
                <w:sz w:val="20"/>
                <w:szCs w:val="20"/>
              </w:rPr>
              <w:t>.</w:t>
            </w:r>
          </w:p>
        </w:tc>
      </w:tr>
      <w:tr w:rsidR="007E139E" w:rsidRPr="007E139E" w14:paraId="3BC86BF2" w14:textId="77777777" w:rsidTr="00966456">
        <w:tc>
          <w:tcPr>
            <w:tcW w:w="1843" w:type="dxa"/>
            <w:tcBorders>
              <w:top w:val="single" w:sz="4" w:space="0" w:color="auto"/>
              <w:left w:val="single" w:sz="4" w:space="0" w:color="auto"/>
              <w:bottom w:val="single" w:sz="4" w:space="0" w:color="auto"/>
              <w:right w:val="single" w:sz="4" w:space="0" w:color="auto"/>
            </w:tcBorders>
          </w:tcPr>
          <w:p w14:paraId="769CEAE0" w14:textId="6CCC50E9"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Health Service</w:t>
            </w:r>
            <w:r w:rsidR="006F40BC">
              <w:rPr>
                <w:rFonts w:ascii="Arial" w:eastAsia="Times New Roman" w:hAnsi="Arial" w:cs="Arial"/>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7CEB7B5F" w14:textId="7490A9BB"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 child or young person has physical or mental health problems which require extra services</w:t>
            </w:r>
            <w:r w:rsidR="006F40BC">
              <w:rPr>
                <w:rFonts w:ascii="Arial" w:eastAsia="Times New Roman" w:hAnsi="Arial" w:cs="Arial"/>
                <w:color w:val="auto"/>
                <w:sz w:val="20"/>
                <w:szCs w:val="20"/>
              </w:rPr>
              <w:t>.</w:t>
            </w:r>
          </w:p>
        </w:tc>
        <w:tc>
          <w:tcPr>
            <w:tcW w:w="2370" w:type="dxa"/>
            <w:tcBorders>
              <w:top w:val="single" w:sz="4" w:space="0" w:color="auto"/>
              <w:left w:val="single" w:sz="4" w:space="0" w:color="auto"/>
              <w:bottom w:val="single" w:sz="4" w:space="0" w:color="auto"/>
              <w:right w:val="single" w:sz="4" w:space="0" w:color="auto"/>
            </w:tcBorders>
          </w:tcPr>
          <w:p w14:paraId="70E8F035" w14:textId="7548DCB9"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Any agency that can provide appropriate health services (that could be voluntary agency providing a health service)</w:t>
            </w:r>
            <w:r w:rsidR="006F40BC">
              <w:rPr>
                <w:rFonts w:ascii="Arial" w:eastAsia="Times New Roman" w:hAnsi="Arial" w:cs="Arial"/>
                <w:color w:val="auto"/>
                <w:sz w:val="20"/>
                <w:szCs w:val="20"/>
              </w:rPr>
              <w:t>.</w:t>
            </w:r>
          </w:p>
        </w:tc>
        <w:tc>
          <w:tcPr>
            <w:tcW w:w="2398" w:type="dxa"/>
            <w:tcBorders>
              <w:top w:val="single" w:sz="4" w:space="0" w:color="auto"/>
              <w:left w:val="single" w:sz="4" w:space="0" w:color="auto"/>
              <w:bottom w:val="single" w:sz="4" w:space="0" w:color="auto"/>
              <w:right w:val="single" w:sz="4" w:space="0" w:color="auto"/>
            </w:tcBorders>
          </w:tcPr>
          <w:p w14:paraId="33541578" w14:textId="07489C92"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National Health Service Act 1977, Section 1</w:t>
            </w:r>
            <w:r w:rsidR="006F40BC">
              <w:rPr>
                <w:rFonts w:ascii="Arial" w:eastAsia="Times New Roman" w:hAnsi="Arial" w:cs="Arial"/>
                <w:color w:val="auto"/>
                <w:sz w:val="20"/>
                <w:szCs w:val="20"/>
              </w:rPr>
              <w:t>.</w:t>
            </w:r>
          </w:p>
        </w:tc>
      </w:tr>
      <w:tr w:rsidR="007E139E" w:rsidRPr="007E139E" w14:paraId="0FDB9448" w14:textId="77777777" w:rsidTr="00966456">
        <w:tc>
          <w:tcPr>
            <w:tcW w:w="1843" w:type="dxa"/>
            <w:tcBorders>
              <w:top w:val="single" w:sz="4" w:space="0" w:color="auto"/>
              <w:left w:val="single" w:sz="4" w:space="0" w:color="auto"/>
              <w:bottom w:val="single" w:sz="4" w:space="0" w:color="auto"/>
              <w:right w:val="single" w:sz="4" w:space="0" w:color="auto"/>
            </w:tcBorders>
          </w:tcPr>
          <w:p w14:paraId="12E1E41B" w14:textId="07AB4E28"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r w:rsidR="006F40BC">
              <w:rPr>
                <w:rFonts w:ascii="Arial" w:eastAsia="Times New Roman" w:hAnsi="Arial" w:cs="Arial"/>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7EF89454"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Because it is felt that another organisation could assist them to provide support for children in need and or their families.</w:t>
            </w:r>
          </w:p>
          <w:p w14:paraId="215F6762" w14:textId="77777777" w:rsidR="007E139E" w:rsidRPr="007E139E" w:rsidRDefault="007E139E" w:rsidP="007E139E">
            <w:pPr>
              <w:spacing w:before="0" w:after="0"/>
              <w:ind w:left="0"/>
              <w:rPr>
                <w:rFonts w:ascii="Arial" w:eastAsia="Times New Roman" w:hAnsi="Arial" w:cs="Arial"/>
                <w:color w:val="auto"/>
                <w:sz w:val="20"/>
                <w:szCs w:val="20"/>
              </w:rPr>
            </w:pPr>
          </w:p>
          <w:p w14:paraId="640DE0A8" w14:textId="51E20216"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lastRenderedPageBreak/>
              <w:t>Any authority to whom such a request is made has  duty to cooperate provided that the request is not incompatible with the performance of its own obligations or unduly prejudice the performance of their own functions</w:t>
            </w:r>
            <w:r w:rsidR="006F40BC">
              <w:rPr>
                <w:rFonts w:ascii="Arial" w:eastAsia="Times New Roman" w:hAnsi="Arial" w:cs="Arial"/>
                <w:color w:val="auto"/>
                <w:sz w:val="20"/>
                <w:szCs w:val="20"/>
              </w:rPr>
              <w:t>.</w:t>
            </w:r>
          </w:p>
        </w:tc>
        <w:tc>
          <w:tcPr>
            <w:tcW w:w="2370" w:type="dxa"/>
            <w:tcBorders>
              <w:top w:val="single" w:sz="4" w:space="0" w:color="auto"/>
              <w:left w:val="single" w:sz="4" w:space="0" w:color="auto"/>
              <w:bottom w:val="single" w:sz="4" w:space="0" w:color="auto"/>
              <w:right w:val="single" w:sz="4" w:space="0" w:color="auto"/>
            </w:tcBorders>
          </w:tcPr>
          <w:p w14:paraId="037086DE" w14:textId="6676F09D"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lastRenderedPageBreak/>
              <w:t>Other local authorities, any local education authority, any local housing authority, any health authority</w:t>
            </w:r>
            <w:r w:rsidR="006F40BC">
              <w:rPr>
                <w:rFonts w:ascii="Arial" w:eastAsia="Times New Roman" w:hAnsi="Arial" w:cs="Arial"/>
                <w:color w:val="auto"/>
                <w:sz w:val="20"/>
                <w:szCs w:val="20"/>
              </w:rPr>
              <w:t>.</w:t>
            </w:r>
          </w:p>
        </w:tc>
        <w:tc>
          <w:tcPr>
            <w:tcW w:w="2398" w:type="dxa"/>
            <w:tcBorders>
              <w:top w:val="single" w:sz="4" w:space="0" w:color="auto"/>
              <w:left w:val="single" w:sz="4" w:space="0" w:color="auto"/>
              <w:bottom w:val="single" w:sz="4" w:space="0" w:color="auto"/>
              <w:right w:val="single" w:sz="4" w:space="0" w:color="auto"/>
            </w:tcBorders>
          </w:tcPr>
          <w:p w14:paraId="0EF2B377" w14:textId="7BF9A314"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 Act 1989, Section 27</w:t>
            </w:r>
            <w:r w:rsidR="006F40BC">
              <w:rPr>
                <w:rFonts w:ascii="Arial" w:eastAsia="Times New Roman" w:hAnsi="Arial" w:cs="Arial"/>
                <w:color w:val="auto"/>
                <w:sz w:val="20"/>
                <w:szCs w:val="20"/>
              </w:rPr>
              <w:t>.</w:t>
            </w:r>
          </w:p>
        </w:tc>
      </w:tr>
      <w:tr w:rsidR="007E139E" w:rsidRPr="007E139E" w14:paraId="6AED9A4B" w14:textId="77777777" w:rsidTr="00966456">
        <w:tc>
          <w:tcPr>
            <w:tcW w:w="1843" w:type="dxa"/>
            <w:tcBorders>
              <w:top w:val="single" w:sz="4" w:space="0" w:color="auto"/>
              <w:left w:val="single" w:sz="4" w:space="0" w:color="auto"/>
              <w:bottom w:val="single" w:sz="4" w:space="0" w:color="auto"/>
              <w:right w:val="single" w:sz="4" w:space="0" w:color="auto"/>
            </w:tcBorders>
          </w:tcPr>
          <w:p w14:paraId="75D43C89" w14:textId="32F2339F"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r w:rsidR="006F40BC">
              <w:rPr>
                <w:rFonts w:ascii="Arial" w:eastAsia="Times New Roman" w:hAnsi="Arial" w:cs="Arial"/>
                <w:color w:val="auto"/>
                <w:sz w:val="20"/>
                <w:szCs w:val="20"/>
              </w:rPr>
              <w:t>.</w:t>
            </w:r>
          </w:p>
        </w:tc>
        <w:tc>
          <w:tcPr>
            <w:tcW w:w="2410" w:type="dxa"/>
            <w:tcBorders>
              <w:top w:val="single" w:sz="4" w:space="0" w:color="auto"/>
              <w:left w:val="single" w:sz="4" w:space="0" w:color="auto"/>
              <w:bottom w:val="single" w:sz="4" w:space="0" w:color="auto"/>
              <w:right w:val="single" w:sz="4" w:space="0" w:color="auto"/>
            </w:tcBorders>
          </w:tcPr>
          <w:p w14:paraId="6A233E51"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Record involvement of agency with child or young person, investigate suitable service provision to improve the wellbeing of children so far as relating to:</w:t>
            </w:r>
          </w:p>
          <w:p w14:paraId="651A8EA7" w14:textId="5D52FD9D"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(a) physical and mental health and emotional </w:t>
            </w:r>
            <w:proofErr w:type="gramStart"/>
            <w:r w:rsidR="00EA3EEA" w:rsidRPr="007E139E">
              <w:rPr>
                <w:rFonts w:ascii="Arial" w:eastAsia="Times New Roman" w:hAnsi="Arial" w:cs="Arial"/>
                <w:color w:val="auto"/>
                <w:sz w:val="20"/>
                <w:szCs w:val="20"/>
              </w:rPr>
              <w:t>well-being</w:t>
            </w:r>
            <w:r w:rsidRPr="007E139E">
              <w:rPr>
                <w:rFonts w:ascii="Arial" w:eastAsia="Times New Roman" w:hAnsi="Arial" w:cs="Arial"/>
                <w:color w:val="auto"/>
                <w:sz w:val="20"/>
                <w:szCs w:val="20"/>
              </w:rPr>
              <w:t>;</w:t>
            </w:r>
            <w:proofErr w:type="gramEnd"/>
          </w:p>
          <w:p w14:paraId="46DF85B8"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(b) protection from harm and </w:t>
            </w:r>
            <w:proofErr w:type="gramStart"/>
            <w:r w:rsidRPr="007E139E">
              <w:rPr>
                <w:rFonts w:ascii="Arial" w:eastAsia="Times New Roman" w:hAnsi="Arial" w:cs="Arial"/>
                <w:color w:val="auto"/>
                <w:sz w:val="20"/>
                <w:szCs w:val="20"/>
              </w:rPr>
              <w:t>neglect;</w:t>
            </w:r>
            <w:proofErr w:type="gramEnd"/>
          </w:p>
          <w:p w14:paraId="0819B0A6"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(c) education, training and </w:t>
            </w:r>
            <w:proofErr w:type="gramStart"/>
            <w:r w:rsidRPr="007E139E">
              <w:rPr>
                <w:rFonts w:ascii="Arial" w:eastAsia="Times New Roman" w:hAnsi="Arial" w:cs="Arial"/>
                <w:color w:val="auto"/>
                <w:sz w:val="20"/>
                <w:szCs w:val="20"/>
              </w:rPr>
              <w:t>recreation;</w:t>
            </w:r>
            <w:proofErr w:type="gramEnd"/>
          </w:p>
          <w:p w14:paraId="5C9A8ABF"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(d) the contribution made by them to </w:t>
            </w:r>
            <w:proofErr w:type="gramStart"/>
            <w:r w:rsidRPr="007E139E">
              <w:rPr>
                <w:rFonts w:ascii="Arial" w:eastAsia="Times New Roman" w:hAnsi="Arial" w:cs="Arial"/>
                <w:color w:val="auto"/>
                <w:sz w:val="20"/>
                <w:szCs w:val="20"/>
              </w:rPr>
              <w:t>society;</w:t>
            </w:r>
            <w:proofErr w:type="gramEnd"/>
          </w:p>
          <w:p w14:paraId="2FC9B54D" w14:textId="454F111E"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(e) social and economic wellbeing</w:t>
            </w:r>
            <w:r w:rsidR="006F40BC">
              <w:rPr>
                <w:rFonts w:ascii="Arial" w:eastAsia="Times New Roman" w:hAnsi="Arial" w:cs="Arial"/>
                <w:color w:val="auto"/>
                <w:sz w:val="20"/>
                <w:szCs w:val="20"/>
              </w:rPr>
              <w:t>.</w:t>
            </w:r>
          </w:p>
        </w:tc>
        <w:tc>
          <w:tcPr>
            <w:tcW w:w="2370" w:type="dxa"/>
            <w:tcBorders>
              <w:top w:val="single" w:sz="4" w:space="0" w:color="auto"/>
              <w:left w:val="single" w:sz="4" w:space="0" w:color="auto"/>
              <w:bottom w:val="single" w:sz="4" w:space="0" w:color="auto"/>
              <w:right w:val="single" w:sz="4" w:space="0" w:color="auto"/>
            </w:tcBorders>
          </w:tcPr>
          <w:p w14:paraId="683D24BC" w14:textId="05508E22"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Districts, Police, Probation, Youth Offending Team, any health authority, local education authority, schools, probation board, Youth Offending Team providers under section 114 Learning and Skills Act 2000; the governor of a prison or secure training centre in England (or, in the case of a contracted out prison or secure training centre, its director); the British Transport Police Authority; a person registered in England for child minding or the provision of day care; a registered social landlord; a voluntary organisation</w:t>
            </w:r>
            <w:r w:rsidR="006F40BC">
              <w:rPr>
                <w:rFonts w:ascii="Arial" w:eastAsia="Times New Roman" w:hAnsi="Arial" w:cs="Arial"/>
                <w:color w:val="auto"/>
                <w:sz w:val="20"/>
                <w:szCs w:val="20"/>
              </w:rPr>
              <w:t>.</w:t>
            </w:r>
          </w:p>
        </w:tc>
        <w:tc>
          <w:tcPr>
            <w:tcW w:w="2398" w:type="dxa"/>
            <w:tcBorders>
              <w:top w:val="single" w:sz="4" w:space="0" w:color="auto"/>
              <w:left w:val="single" w:sz="4" w:space="0" w:color="auto"/>
              <w:bottom w:val="single" w:sz="4" w:space="0" w:color="auto"/>
              <w:right w:val="single" w:sz="4" w:space="0" w:color="auto"/>
            </w:tcBorders>
          </w:tcPr>
          <w:p w14:paraId="0CB7315E" w14:textId="10B33042"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Act 2004, Section 10 &amp; 11</w:t>
            </w:r>
            <w:r w:rsidR="006F40BC">
              <w:rPr>
                <w:rFonts w:ascii="Arial" w:eastAsia="Times New Roman" w:hAnsi="Arial" w:cs="Arial"/>
                <w:color w:val="auto"/>
                <w:sz w:val="20"/>
                <w:szCs w:val="20"/>
              </w:rPr>
              <w:t>.</w:t>
            </w:r>
          </w:p>
        </w:tc>
      </w:tr>
      <w:tr w:rsidR="007E139E" w:rsidRPr="007E139E" w14:paraId="76A44BE8" w14:textId="77777777" w:rsidTr="00966456">
        <w:tc>
          <w:tcPr>
            <w:tcW w:w="1843" w:type="dxa"/>
            <w:tcBorders>
              <w:top w:val="single" w:sz="4" w:space="0" w:color="auto"/>
              <w:left w:val="single" w:sz="4" w:space="0" w:color="auto"/>
              <w:bottom w:val="single" w:sz="4" w:space="0" w:color="auto"/>
              <w:right w:val="single" w:sz="4" w:space="0" w:color="auto"/>
            </w:tcBorders>
          </w:tcPr>
          <w:p w14:paraId="38452376"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Children’s Services</w:t>
            </w:r>
          </w:p>
        </w:tc>
        <w:tc>
          <w:tcPr>
            <w:tcW w:w="2410" w:type="dxa"/>
            <w:tcBorders>
              <w:top w:val="single" w:sz="4" w:space="0" w:color="auto"/>
              <w:left w:val="single" w:sz="4" w:space="0" w:color="auto"/>
              <w:bottom w:val="single" w:sz="4" w:space="0" w:color="auto"/>
              <w:right w:val="single" w:sz="4" w:space="0" w:color="auto"/>
            </w:tcBorders>
          </w:tcPr>
          <w:p w14:paraId="4F6E3537"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A Database:</w:t>
            </w:r>
          </w:p>
          <w:p w14:paraId="51FC6688"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(a) name, address, gender, </w:t>
            </w:r>
            <w:proofErr w:type="spellStart"/>
            <w:r w:rsidRPr="007E139E">
              <w:rPr>
                <w:rFonts w:ascii="Arial" w:eastAsia="Times New Roman" w:hAnsi="Arial" w:cs="Arial"/>
                <w:color w:val="auto"/>
                <w:sz w:val="20"/>
                <w:szCs w:val="20"/>
              </w:rPr>
              <w:t>DoB</w:t>
            </w:r>
            <w:proofErr w:type="spellEnd"/>
          </w:p>
          <w:p w14:paraId="5AF64A4B"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(b) a number identifying him / her</w:t>
            </w:r>
          </w:p>
          <w:p w14:paraId="358D05C0"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(c) the name and contact details of any person with parental responsibility who has care of him / her at any time</w:t>
            </w:r>
          </w:p>
          <w:p w14:paraId="7E225CCE"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(d) details of any education being received by him / her</w:t>
            </w:r>
          </w:p>
          <w:p w14:paraId="074F44AC"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(e) the name and contact details of any person providing </w:t>
            </w:r>
            <w:r w:rsidRPr="007E139E">
              <w:rPr>
                <w:rFonts w:ascii="Arial" w:eastAsia="Times New Roman" w:hAnsi="Arial" w:cs="Arial"/>
                <w:color w:val="auto"/>
                <w:sz w:val="20"/>
                <w:szCs w:val="20"/>
              </w:rPr>
              <w:lastRenderedPageBreak/>
              <w:t>primary medical services in relation to him / her under Part 1 of the NHS Act 1977 (c.49)</w:t>
            </w:r>
          </w:p>
          <w:p w14:paraId="070A3B73"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(f) the name and contact details of any person providing to him / her services of which description as the Secretary of State may by</w:t>
            </w:r>
            <w:r w:rsidRPr="007E139E" w:rsidDel="008065AD">
              <w:rPr>
                <w:rFonts w:ascii="Arial" w:eastAsia="Times New Roman" w:hAnsi="Arial" w:cs="Arial"/>
                <w:color w:val="auto"/>
                <w:sz w:val="20"/>
                <w:szCs w:val="20"/>
              </w:rPr>
              <w:t xml:space="preserve"> </w:t>
            </w:r>
            <w:r w:rsidRPr="007E139E">
              <w:rPr>
                <w:rFonts w:ascii="Arial" w:eastAsia="Times New Roman" w:hAnsi="Arial" w:cs="Arial"/>
                <w:color w:val="auto"/>
                <w:sz w:val="20"/>
                <w:szCs w:val="20"/>
              </w:rPr>
              <w:t>regulations specify</w:t>
            </w:r>
          </w:p>
          <w:p w14:paraId="2E9770C3"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(g) information as to the existence of any cause for concern in relation to him / her (h) information of such other description, not including medical records or other personal records, as the Secretary of State may by</w:t>
            </w:r>
            <w:r w:rsidRPr="007E139E" w:rsidDel="008065AD">
              <w:rPr>
                <w:rFonts w:ascii="Arial" w:eastAsia="Times New Roman" w:hAnsi="Arial" w:cs="Arial"/>
                <w:color w:val="auto"/>
                <w:sz w:val="20"/>
                <w:szCs w:val="20"/>
              </w:rPr>
              <w:t xml:space="preserve"> </w:t>
            </w:r>
            <w:r w:rsidRPr="007E139E">
              <w:rPr>
                <w:rFonts w:ascii="Arial" w:eastAsia="Times New Roman" w:hAnsi="Arial" w:cs="Arial"/>
                <w:color w:val="auto"/>
                <w:sz w:val="20"/>
                <w:szCs w:val="20"/>
              </w:rPr>
              <w:t>regulations specify</w:t>
            </w:r>
          </w:p>
        </w:tc>
        <w:tc>
          <w:tcPr>
            <w:tcW w:w="2370" w:type="dxa"/>
            <w:tcBorders>
              <w:top w:val="single" w:sz="4" w:space="0" w:color="auto"/>
              <w:left w:val="single" w:sz="4" w:space="0" w:color="auto"/>
              <w:bottom w:val="single" w:sz="4" w:space="0" w:color="auto"/>
              <w:right w:val="single" w:sz="4" w:space="0" w:color="auto"/>
            </w:tcBorders>
          </w:tcPr>
          <w:p w14:paraId="02CDB558" w14:textId="7E6966D8"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lastRenderedPageBreak/>
              <w:t>Districts, Police, Probation, YOT, any health authority, local education authority, probation board, YOT providers under section 114 Learning and Skills Act 2000</w:t>
            </w:r>
            <w:r w:rsidR="006F40BC">
              <w:rPr>
                <w:rFonts w:ascii="Arial" w:eastAsia="Times New Roman" w:hAnsi="Arial" w:cs="Arial"/>
                <w:color w:val="auto"/>
                <w:sz w:val="20"/>
                <w:szCs w:val="20"/>
              </w:rPr>
              <w:t>.</w:t>
            </w:r>
          </w:p>
        </w:tc>
        <w:tc>
          <w:tcPr>
            <w:tcW w:w="2398" w:type="dxa"/>
            <w:tcBorders>
              <w:top w:val="single" w:sz="4" w:space="0" w:color="auto"/>
              <w:left w:val="single" w:sz="4" w:space="0" w:color="auto"/>
              <w:bottom w:val="single" w:sz="4" w:space="0" w:color="auto"/>
              <w:right w:val="single" w:sz="4" w:space="0" w:color="auto"/>
            </w:tcBorders>
          </w:tcPr>
          <w:p w14:paraId="28B2B5E8" w14:textId="77777777"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 xml:space="preserve">Children’s Act 2004 </w:t>
            </w:r>
          </w:p>
          <w:p w14:paraId="6AF93CF4" w14:textId="2C9B6B06" w:rsidR="007E139E" w:rsidRPr="007E139E" w:rsidRDefault="007E139E" w:rsidP="007E139E">
            <w:pPr>
              <w:spacing w:before="0" w:after="0"/>
              <w:ind w:left="0"/>
              <w:rPr>
                <w:rFonts w:ascii="Arial" w:eastAsia="Times New Roman" w:hAnsi="Arial" w:cs="Arial"/>
                <w:color w:val="auto"/>
                <w:sz w:val="20"/>
                <w:szCs w:val="20"/>
              </w:rPr>
            </w:pPr>
            <w:r w:rsidRPr="007E139E">
              <w:rPr>
                <w:rFonts w:ascii="Arial" w:eastAsia="Times New Roman" w:hAnsi="Arial" w:cs="Arial"/>
                <w:color w:val="auto"/>
                <w:sz w:val="20"/>
                <w:szCs w:val="20"/>
              </w:rPr>
              <w:t>Section 12 (1,2,3,4)</w:t>
            </w:r>
            <w:r w:rsidR="006F40BC">
              <w:rPr>
                <w:rFonts w:ascii="Arial" w:eastAsia="Times New Roman" w:hAnsi="Arial" w:cs="Arial"/>
                <w:color w:val="auto"/>
                <w:sz w:val="20"/>
                <w:szCs w:val="20"/>
              </w:rPr>
              <w:t>.</w:t>
            </w:r>
          </w:p>
        </w:tc>
      </w:tr>
    </w:tbl>
    <w:p w14:paraId="1452ABF0" w14:textId="7920DC10" w:rsidR="006F40BC" w:rsidRDefault="006F40BC" w:rsidP="007E139E">
      <w:pPr>
        <w:spacing w:before="0" w:line="276" w:lineRule="auto"/>
        <w:ind w:left="0" w:firstLine="720"/>
        <w:jc w:val="both"/>
        <w:rPr>
          <w:rFonts w:ascii="Arial" w:eastAsia="Times New Roman" w:hAnsi="Arial" w:cs="Arial"/>
          <w:b/>
          <w:color w:val="auto"/>
          <w:lang w:val="en-US"/>
        </w:rPr>
      </w:pPr>
    </w:p>
    <w:p w14:paraId="7CA7480C" w14:textId="77777777" w:rsidR="006F40BC" w:rsidRDefault="006F40BC">
      <w:pPr>
        <w:spacing w:before="0" w:after="0"/>
        <w:ind w:left="0"/>
        <w:rPr>
          <w:rFonts w:ascii="Arial" w:eastAsia="Times New Roman" w:hAnsi="Arial" w:cs="Arial"/>
          <w:b/>
          <w:color w:val="auto"/>
          <w:lang w:val="en-US"/>
        </w:rPr>
      </w:pPr>
      <w:r>
        <w:rPr>
          <w:rFonts w:ascii="Arial" w:eastAsia="Times New Roman" w:hAnsi="Arial" w:cs="Arial"/>
          <w:b/>
          <w:color w:val="auto"/>
          <w:lang w:val="en-US"/>
        </w:rPr>
        <w:br w:type="page"/>
      </w:r>
    </w:p>
    <w:p w14:paraId="461D9D1B" w14:textId="77777777" w:rsidR="006F40BC" w:rsidRPr="007E139E" w:rsidRDefault="006F40BC" w:rsidP="007E139E">
      <w:pPr>
        <w:spacing w:before="0" w:line="276" w:lineRule="auto"/>
        <w:ind w:left="0" w:firstLine="720"/>
        <w:jc w:val="both"/>
        <w:rPr>
          <w:rFonts w:ascii="Arial" w:eastAsia="Times New Roman" w:hAnsi="Arial" w:cs="Arial"/>
          <w:b/>
          <w:color w:val="auto"/>
          <w:lang w:val="en-US"/>
        </w:rPr>
      </w:pPr>
    </w:p>
    <w:p w14:paraId="786E4F1F" w14:textId="77777777" w:rsidR="007E139E" w:rsidRPr="007E139E" w:rsidRDefault="007E139E" w:rsidP="00966456">
      <w:pPr>
        <w:spacing w:before="0" w:line="276" w:lineRule="auto"/>
        <w:ind w:left="0"/>
        <w:jc w:val="both"/>
        <w:rPr>
          <w:rFonts w:ascii="Arial" w:eastAsia="Times New Roman" w:hAnsi="Arial" w:cs="Arial"/>
          <w:b/>
          <w:color w:val="auto"/>
          <w:lang w:val="en-US"/>
        </w:rPr>
      </w:pPr>
      <w:r w:rsidRPr="007E139E">
        <w:rPr>
          <w:rFonts w:ascii="Arial" w:eastAsia="Times New Roman" w:hAnsi="Arial" w:cs="Arial"/>
          <w:b/>
          <w:color w:val="auto"/>
          <w:lang w:val="en-US"/>
        </w:rPr>
        <w:t>HEALTH SERVICE</w:t>
      </w:r>
    </w:p>
    <w:p w14:paraId="3ADE47C1" w14:textId="77777777" w:rsidR="007E139E" w:rsidRPr="007E139E" w:rsidRDefault="007E139E" w:rsidP="00966456">
      <w:pPr>
        <w:spacing w:before="0" w:line="276" w:lineRule="auto"/>
        <w:ind w:left="0"/>
        <w:jc w:val="both"/>
        <w:rPr>
          <w:rFonts w:ascii="Arial" w:eastAsia="Times New Roman" w:hAnsi="Arial" w:cs="Arial"/>
          <w:b/>
          <w:color w:val="auto"/>
          <w:lang w:val="en-US"/>
        </w:rPr>
      </w:pPr>
      <w:r w:rsidRPr="007E139E">
        <w:rPr>
          <w:rFonts w:ascii="Arial" w:eastAsia="Times New Roman" w:hAnsi="Arial" w:cs="Arial"/>
          <w:b/>
          <w:color w:val="auto"/>
          <w:lang w:val="en-US"/>
        </w:rPr>
        <w:t>General functions / powers / duties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640"/>
      </w:tblGrid>
      <w:tr w:rsidR="007E139E" w:rsidRPr="007E139E" w14:paraId="503D10DB" w14:textId="77777777" w:rsidTr="00B17630">
        <w:trPr>
          <w:tblHeader/>
          <w:jc w:val="center"/>
        </w:trPr>
        <w:tc>
          <w:tcPr>
            <w:tcW w:w="2733" w:type="dxa"/>
          </w:tcPr>
          <w:p w14:paraId="7C739BBD"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Section/Regulation</w:t>
            </w:r>
          </w:p>
        </w:tc>
        <w:tc>
          <w:tcPr>
            <w:tcW w:w="11485" w:type="dxa"/>
          </w:tcPr>
          <w:p w14:paraId="7A2A9FB0" w14:textId="77777777" w:rsidR="007E139E" w:rsidRPr="007E139E" w:rsidRDefault="007E139E" w:rsidP="007E139E">
            <w:pPr>
              <w:spacing w:before="0" w:line="276" w:lineRule="auto"/>
              <w:ind w:left="0"/>
              <w:jc w:val="both"/>
              <w:rPr>
                <w:rFonts w:ascii="Arial" w:eastAsia="Times New Roman" w:hAnsi="Arial" w:cs="Arial"/>
                <w:b/>
                <w:color w:val="auto"/>
                <w:sz w:val="20"/>
                <w:szCs w:val="20"/>
                <w:lang w:val="en-US"/>
              </w:rPr>
            </w:pPr>
            <w:r w:rsidRPr="007E139E">
              <w:rPr>
                <w:rFonts w:ascii="Arial" w:eastAsia="Times New Roman" w:hAnsi="Arial" w:cs="Arial"/>
                <w:b/>
                <w:color w:val="auto"/>
                <w:sz w:val="20"/>
                <w:szCs w:val="20"/>
                <w:lang w:val="en-US"/>
              </w:rPr>
              <w:t>Description</w:t>
            </w:r>
          </w:p>
        </w:tc>
      </w:tr>
      <w:tr w:rsidR="007E139E" w:rsidRPr="007E139E" w14:paraId="18ABD3FC" w14:textId="77777777" w:rsidTr="007E139E">
        <w:trPr>
          <w:jc w:val="center"/>
        </w:trPr>
        <w:tc>
          <w:tcPr>
            <w:tcW w:w="2733" w:type="dxa"/>
          </w:tcPr>
          <w:p w14:paraId="51BC8D61"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1 National Health Service Act 1977</w:t>
            </w:r>
          </w:p>
        </w:tc>
        <w:tc>
          <w:tcPr>
            <w:tcW w:w="11485" w:type="dxa"/>
          </w:tcPr>
          <w:p w14:paraId="4988AAB0"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“1(1) It is the Secretary of State for Health’s duty to continue the promotion in England and Wales of a comprehensive health service designed to secure improvement:</w:t>
            </w:r>
          </w:p>
          <w:p w14:paraId="1B0903B9" w14:textId="77777777" w:rsidR="007E139E" w:rsidRPr="007E139E" w:rsidRDefault="007E139E" w:rsidP="007E139E">
            <w:pPr>
              <w:numPr>
                <w:ilvl w:val="0"/>
                <w:numId w:val="42"/>
              </w:numPr>
              <w:spacing w:before="0" w:after="0" w:line="276" w:lineRule="auto"/>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In the physical and mental health of the people of those countries, and </w:t>
            </w:r>
          </w:p>
          <w:p w14:paraId="43E08542" w14:textId="77777777" w:rsidR="007E139E" w:rsidRPr="007E139E" w:rsidRDefault="007E139E" w:rsidP="007E139E">
            <w:pPr>
              <w:numPr>
                <w:ilvl w:val="0"/>
                <w:numId w:val="42"/>
              </w:numPr>
              <w:spacing w:before="0" w:after="0" w:line="276" w:lineRule="auto"/>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In the prevention, diagnosis and treatment of illness,</w:t>
            </w:r>
          </w:p>
          <w:p w14:paraId="1764FF88" w14:textId="61659713"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And for that </w:t>
            </w:r>
            <w:proofErr w:type="gramStart"/>
            <w:r w:rsidRPr="007E139E">
              <w:rPr>
                <w:rFonts w:ascii="Arial" w:eastAsia="Times New Roman" w:hAnsi="Arial" w:cs="Arial"/>
                <w:color w:val="auto"/>
                <w:sz w:val="20"/>
                <w:szCs w:val="20"/>
                <w:lang w:val="en-US"/>
              </w:rPr>
              <w:t>purpose</w:t>
            </w:r>
            <w:proofErr w:type="gramEnd"/>
            <w:r w:rsidRPr="007E139E">
              <w:rPr>
                <w:rFonts w:ascii="Arial" w:eastAsia="Times New Roman" w:hAnsi="Arial" w:cs="Arial"/>
                <w:color w:val="auto"/>
                <w:sz w:val="20"/>
                <w:szCs w:val="20"/>
                <w:lang w:val="en-US"/>
              </w:rPr>
              <w:t xml:space="preserve"> to provide the effective provision of services in accordance with this Act”</w:t>
            </w:r>
            <w:r w:rsidR="006F40BC">
              <w:rPr>
                <w:rFonts w:ascii="Arial" w:eastAsia="Times New Roman" w:hAnsi="Arial" w:cs="Arial"/>
                <w:color w:val="auto"/>
                <w:sz w:val="20"/>
                <w:szCs w:val="20"/>
                <w:lang w:val="en-US"/>
              </w:rPr>
              <w:t>.</w:t>
            </w:r>
          </w:p>
        </w:tc>
      </w:tr>
      <w:tr w:rsidR="007E139E" w:rsidRPr="007E139E" w14:paraId="753FDF0C" w14:textId="77777777" w:rsidTr="007E139E">
        <w:trPr>
          <w:jc w:val="center"/>
        </w:trPr>
        <w:tc>
          <w:tcPr>
            <w:tcW w:w="2733" w:type="dxa"/>
          </w:tcPr>
          <w:p w14:paraId="12F01A47"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31 Health Act 1999</w:t>
            </w:r>
          </w:p>
        </w:tc>
        <w:tc>
          <w:tcPr>
            <w:tcW w:w="11485" w:type="dxa"/>
          </w:tcPr>
          <w:p w14:paraId="202CE452" w14:textId="69984063"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This section allows the Secretary of State for Health to make regulations in connection with enabling the NHS bodies and local authorities to </w:t>
            </w:r>
            <w:proofErr w:type="gramStart"/>
            <w:r w:rsidRPr="007E139E">
              <w:rPr>
                <w:rFonts w:ascii="Arial" w:eastAsia="Times New Roman" w:hAnsi="Arial" w:cs="Arial"/>
                <w:color w:val="auto"/>
                <w:sz w:val="20"/>
                <w:szCs w:val="20"/>
                <w:lang w:val="en-US"/>
              </w:rPr>
              <w:t>enter into</w:t>
            </w:r>
            <w:proofErr w:type="gramEnd"/>
            <w:r w:rsidRPr="007E139E">
              <w:rPr>
                <w:rFonts w:ascii="Arial" w:eastAsia="Times New Roman" w:hAnsi="Arial" w:cs="Arial"/>
                <w:color w:val="auto"/>
                <w:sz w:val="20"/>
                <w:szCs w:val="20"/>
                <w:lang w:val="en-US"/>
              </w:rPr>
              <w:t xml:space="preserve"> prescribed arrangements in relation to prescribed functions on the NHS bodies and prescribed health</w:t>
            </w:r>
            <w:r w:rsidR="006F40BC">
              <w:rPr>
                <w:rFonts w:ascii="Arial" w:eastAsia="Times New Roman" w:hAnsi="Arial" w:cs="Arial"/>
                <w:color w:val="auto"/>
                <w:sz w:val="20"/>
                <w:szCs w:val="20"/>
                <w:lang w:val="en-US"/>
              </w:rPr>
              <w:t xml:space="preserve"> </w:t>
            </w:r>
            <w:r w:rsidRPr="007E139E">
              <w:rPr>
                <w:rFonts w:ascii="Arial" w:eastAsia="Times New Roman" w:hAnsi="Arial" w:cs="Arial"/>
                <w:color w:val="auto"/>
                <w:sz w:val="20"/>
                <w:szCs w:val="20"/>
                <w:lang w:val="en-US"/>
              </w:rPr>
              <w:t>related functions of local authorities</w:t>
            </w:r>
            <w:r w:rsidR="006F40BC">
              <w:rPr>
                <w:rFonts w:ascii="Arial" w:eastAsia="Times New Roman" w:hAnsi="Arial" w:cs="Arial"/>
                <w:color w:val="auto"/>
                <w:sz w:val="20"/>
                <w:szCs w:val="20"/>
                <w:lang w:val="en-US"/>
              </w:rPr>
              <w:t>.</w:t>
            </w:r>
          </w:p>
        </w:tc>
      </w:tr>
      <w:tr w:rsidR="007E139E" w:rsidRPr="007E139E" w14:paraId="514822E4"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2E5CD795"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Adoption Agencies Regulations 1983 (S.I. 1983/1964)</w:t>
            </w:r>
          </w:p>
          <w:p w14:paraId="3AC72B4C"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p>
        </w:tc>
        <w:tc>
          <w:tcPr>
            <w:tcW w:w="11485" w:type="dxa"/>
            <w:tcBorders>
              <w:top w:val="single" w:sz="4" w:space="0" w:color="auto"/>
              <w:left w:val="single" w:sz="4" w:space="0" w:color="auto"/>
              <w:bottom w:val="single" w:sz="4" w:space="0" w:color="auto"/>
              <w:right w:val="single" w:sz="4" w:space="0" w:color="auto"/>
            </w:tcBorders>
          </w:tcPr>
          <w:p w14:paraId="05D4D6FC" w14:textId="10EB0935"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Regulation 6(5) obliges the adoption agency to consult its medical adviser in relation to arrangements for access to and disclosures of health information which is required or permitted by virtue of regulation 15</w:t>
            </w:r>
            <w:r w:rsidR="006F40BC">
              <w:rPr>
                <w:rFonts w:ascii="Arial" w:eastAsia="Times New Roman" w:hAnsi="Arial" w:cs="Arial"/>
                <w:color w:val="auto"/>
                <w:sz w:val="20"/>
                <w:szCs w:val="20"/>
                <w:lang w:val="en-US"/>
              </w:rPr>
              <w:t>.</w:t>
            </w:r>
          </w:p>
        </w:tc>
      </w:tr>
      <w:tr w:rsidR="007E139E" w:rsidRPr="007E139E" w14:paraId="33D123A6"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576F5826"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NHS (General </w:t>
            </w:r>
            <w:proofErr w:type="spellStart"/>
            <w:r w:rsidRPr="007E139E">
              <w:rPr>
                <w:rFonts w:ascii="Arial" w:eastAsia="Times New Roman" w:hAnsi="Arial" w:cs="Arial"/>
                <w:color w:val="auto"/>
                <w:sz w:val="20"/>
                <w:szCs w:val="20"/>
                <w:lang w:val="en-US"/>
              </w:rPr>
              <w:t>Opthalmic</w:t>
            </w:r>
            <w:proofErr w:type="spellEnd"/>
            <w:r w:rsidRPr="007E139E">
              <w:rPr>
                <w:rFonts w:ascii="Arial" w:eastAsia="Times New Roman" w:hAnsi="Arial" w:cs="Arial"/>
                <w:color w:val="auto"/>
                <w:sz w:val="20"/>
                <w:szCs w:val="20"/>
                <w:lang w:val="en-US"/>
              </w:rPr>
              <w:t xml:space="preserve"> Services) Regulations 1986 (S.I. 1986/975)</w:t>
            </w:r>
          </w:p>
        </w:tc>
        <w:tc>
          <w:tcPr>
            <w:tcW w:w="11485" w:type="dxa"/>
            <w:tcBorders>
              <w:top w:val="single" w:sz="4" w:space="0" w:color="auto"/>
              <w:left w:val="single" w:sz="4" w:space="0" w:color="auto"/>
              <w:bottom w:val="single" w:sz="4" w:space="0" w:color="auto"/>
              <w:right w:val="single" w:sz="4" w:space="0" w:color="auto"/>
            </w:tcBorders>
          </w:tcPr>
          <w:p w14:paraId="6595830B" w14:textId="2B5B67DD"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This requires opticians to keep records and imposes an obligation to disclose to the Secretary of State for Health on request</w:t>
            </w:r>
            <w:r w:rsidR="006F40BC">
              <w:rPr>
                <w:rFonts w:ascii="Arial" w:eastAsia="Times New Roman" w:hAnsi="Arial" w:cs="Arial"/>
                <w:color w:val="auto"/>
                <w:sz w:val="20"/>
                <w:szCs w:val="20"/>
                <w:lang w:val="en-US"/>
              </w:rPr>
              <w:t>.</w:t>
            </w:r>
          </w:p>
        </w:tc>
      </w:tr>
      <w:tr w:rsidR="007E139E" w:rsidRPr="007E139E" w14:paraId="5167E982"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79516B4C"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47 Children Act 1989</w:t>
            </w:r>
          </w:p>
        </w:tc>
        <w:tc>
          <w:tcPr>
            <w:tcW w:w="11485" w:type="dxa"/>
            <w:tcBorders>
              <w:top w:val="single" w:sz="4" w:space="0" w:color="auto"/>
              <w:left w:val="single" w:sz="4" w:space="0" w:color="auto"/>
              <w:bottom w:val="single" w:sz="4" w:space="0" w:color="auto"/>
              <w:right w:val="single" w:sz="4" w:space="0" w:color="auto"/>
            </w:tcBorders>
          </w:tcPr>
          <w:p w14:paraId="438E3433"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S47(9) provides,</w:t>
            </w:r>
          </w:p>
          <w:p w14:paraId="41757074" w14:textId="0946248E"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“Where a local authority </w:t>
            </w:r>
            <w:proofErr w:type="gramStart"/>
            <w:r w:rsidRPr="007E139E">
              <w:rPr>
                <w:rFonts w:ascii="Arial" w:eastAsia="Times New Roman" w:hAnsi="Arial" w:cs="Arial"/>
                <w:color w:val="auto"/>
                <w:sz w:val="20"/>
                <w:szCs w:val="20"/>
                <w:lang w:val="en-US"/>
              </w:rPr>
              <w:t>are</w:t>
            </w:r>
            <w:proofErr w:type="gramEnd"/>
            <w:r w:rsidRPr="007E139E">
              <w:rPr>
                <w:rFonts w:ascii="Arial" w:eastAsia="Times New Roman" w:hAnsi="Arial" w:cs="Arial"/>
                <w:color w:val="auto"/>
                <w:sz w:val="20"/>
                <w:szCs w:val="20"/>
                <w:lang w:val="en-US"/>
              </w:rPr>
              <w:t xml:space="preserve"> conducting enquiries under this section, it shall be the duty of any person mentioned in subsection (11) to assist them with those enquiries (in particular by providing relevant information and advice) if called upon by the authority to do so”</w:t>
            </w:r>
            <w:r w:rsidR="006F40BC">
              <w:rPr>
                <w:rFonts w:ascii="Arial" w:eastAsia="Times New Roman" w:hAnsi="Arial" w:cs="Arial"/>
                <w:color w:val="auto"/>
                <w:sz w:val="20"/>
                <w:szCs w:val="20"/>
                <w:lang w:val="en-US"/>
              </w:rPr>
              <w:t>.</w:t>
            </w:r>
          </w:p>
        </w:tc>
      </w:tr>
      <w:tr w:rsidR="007E139E" w:rsidRPr="007E139E" w14:paraId="749B98CF"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1A75F220"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85 Children Act 1989</w:t>
            </w:r>
          </w:p>
        </w:tc>
        <w:tc>
          <w:tcPr>
            <w:tcW w:w="11485" w:type="dxa"/>
            <w:tcBorders>
              <w:top w:val="single" w:sz="4" w:space="0" w:color="auto"/>
              <w:left w:val="single" w:sz="4" w:space="0" w:color="auto"/>
              <w:bottom w:val="single" w:sz="4" w:space="0" w:color="auto"/>
              <w:right w:val="single" w:sz="4" w:space="0" w:color="auto"/>
            </w:tcBorders>
          </w:tcPr>
          <w:p w14:paraId="39D67D8F"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Description?</w:t>
            </w:r>
          </w:p>
        </w:tc>
      </w:tr>
      <w:tr w:rsidR="007E139E" w:rsidRPr="007E139E" w14:paraId="4E74FE67"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10423071"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47 National Health Service and Community Care Act 1990</w:t>
            </w:r>
          </w:p>
        </w:tc>
        <w:tc>
          <w:tcPr>
            <w:tcW w:w="11485" w:type="dxa"/>
            <w:tcBorders>
              <w:top w:val="single" w:sz="4" w:space="0" w:color="auto"/>
              <w:left w:val="single" w:sz="4" w:space="0" w:color="auto"/>
              <w:bottom w:val="single" w:sz="4" w:space="0" w:color="auto"/>
              <w:right w:val="single" w:sz="4" w:space="0" w:color="auto"/>
            </w:tcBorders>
          </w:tcPr>
          <w:p w14:paraId="5649209D" w14:textId="62F50F5C"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This section concerns the assessment of needs for community care.  It provides that when a local authority is assessing </w:t>
            </w:r>
            <w:proofErr w:type="gramStart"/>
            <w:r w:rsidRPr="007E139E">
              <w:rPr>
                <w:rFonts w:ascii="Arial" w:eastAsia="Times New Roman" w:hAnsi="Arial" w:cs="Arial"/>
                <w:color w:val="auto"/>
                <w:sz w:val="20"/>
                <w:szCs w:val="20"/>
                <w:lang w:val="en-US"/>
              </w:rPr>
              <w:t>need</w:t>
            </w:r>
            <w:proofErr w:type="gramEnd"/>
            <w:r w:rsidRPr="007E139E">
              <w:rPr>
                <w:rFonts w:ascii="Arial" w:eastAsia="Times New Roman" w:hAnsi="Arial" w:cs="Arial"/>
                <w:color w:val="auto"/>
                <w:sz w:val="20"/>
                <w:szCs w:val="20"/>
                <w:lang w:val="en-US"/>
              </w:rPr>
              <w:t xml:space="preserve"> and it appears that there may be a need for health or housing provision, the local authority shall notify the or local housing authority an invite them to assist, to such extent as is reasonable in the circumstances, in the making of the assessment</w:t>
            </w:r>
            <w:r w:rsidR="006F40BC">
              <w:rPr>
                <w:rFonts w:ascii="Arial" w:eastAsia="Times New Roman" w:hAnsi="Arial" w:cs="Arial"/>
                <w:color w:val="auto"/>
                <w:sz w:val="20"/>
                <w:szCs w:val="20"/>
                <w:lang w:val="en-US"/>
              </w:rPr>
              <w:t>.</w:t>
            </w:r>
          </w:p>
        </w:tc>
      </w:tr>
      <w:tr w:rsidR="007E139E" w:rsidRPr="007E139E" w14:paraId="12EEE949"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79508750"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lastRenderedPageBreak/>
              <w:t>NHS (General Dental Services) regulations 1992 (S.I. 1992/661) Schedule 1 Para 25</w:t>
            </w:r>
          </w:p>
        </w:tc>
        <w:tc>
          <w:tcPr>
            <w:tcW w:w="11485" w:type="dxa"/>
            <w:tcBorders>
              <w:top w:val="single" w:sz="4" w:space="0" w:color="auto"/>
              <w:left w:val="single" w:sz="4" w:space="0" w:color="auto"/>
              <w:bottom w:val="single" w:sz="4" w:space="0" w:color="auto"/>
              <w:right w:val="single" w:sz="4" w:space="0" w:color="auto"/>
            </w:tcBorders>
          </w:tcPr>
          <w:p w14:paraId="2163F65C" w14:textId="6E5B29F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These regulations place an obligation on dentists to keep records and to disclose to NHS E, the Secretary of State for Health, the Dental Practice Board or a dental officer on request</w:t>
            </w:r>
            <w:r w:rsidR="006F40BC">
              <w:rPr>
                <w:rFonts w:ascii="Arial" w:eastAsia="Times New Roman" w:hAnsi="Arial" w:cs="Arial"/>
                <w:color w:val="auto"/>
                <w:sz w:val="20"/>
                <w:szCs w:val="20"/>
                <w:lang w:val="en-US"/>
              </w:rPr>
              <w:t>.</w:t>
            </w:r>
          </w:p>
        </w:tc>
      </w:tr>
      <w:tr w:rsidR="007E139E" w:rsidRPr="007E139E" w14:paraId="7CA95918"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72786265"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31 Health Action 1999</w:t>
            </w:r>
          </w:p>
        </w:tc>
        <w:tc>
          <w:tcPr>
            <w:tcW w:w="11485" w:type="dxa"/>
            <w:tcBorders>
              <w:top w:val="single" w:sz="4" w:space="0" w:color="auto"/>
              <w:left w:val="single" w:sz="4" w:space="0" w:color="auto"/>
              <w:bottom w:val="single" w:sz="4" w:space="0" w:color="auto"/>
              <w:right w:val="single" w:sz="4" w:space="0" w:color="auto"/>
            </w:tcBorders>
          </w:tcPr>
          <w:p w14:paraId="0F63A478" w14:textId="3A65D800"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S31(3)(g) provides that regulations may make provisions as to the sharing of information between NHS bodies and local authorities</w:t>
            </w:r>
            <w:r w:rsidR="006F40BC">
              <w:rPr>
                <w:rFonts w:ascii="Arial" w:eastAsia="Times New Roman" w:hAnsi="Arial" w:cs="Arial"/>
                <w:color w:val="auto"/>
                <w:sz w:val="20"/>
                <w:szCs w:val="20"/>
                <w:lang w:val="en-US"/>
              </w:rPr>
              <w:t>.</w:t>
            </w:r>
          </w:p>
        </w:tc>
      </w:tr>
      <w:tr w:rsidR="007E139E" w:rsidRPr="007E139E" w14:paraId="60FD1B3C"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07CBF531"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Section 60 Health and Social Care Act 2001</w:t>
            </w:r>
          </w:p>
        </w:tc>
        <w:tc>
          <w:tcPr>
            <w:tcW w:w="11485" w:type="dxa"/>
            <w:tcBorders>
              <w:top w:val="single" w:sz="4" w:space="0" w:color="auto"/>
              <w:left w:val="single" w:sz="4" w:space="0" w:color="auto"/>
              <w:bottom w:val="single" w:sz="4" w:space="0" w:color="auto"/>
              <w:right w:val="single" w:sz="4" w:space="0" w:color="auto"/>
            </w:tcBorders>
          </w:tcPr>
          <w:p w14:paraId="368A1BDD"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This allows for the SoS to make regulations in respect of the processing of prescribed patient information for medical purposes if he / she considers it necessary or expedient:</w:t>
            </w:r>
          </w:p>
          <w:p w14:paraId="6B5BB690" w14:textId="454897A9" w:rsidR="007E139E" w:rsidRPr="007E139E" w:rsidRDefault="007E139E" w:rsidP="007E139E">
            <w:pPr>
              <w:numPr>
                <w:ilvl w:val="0"/>
                <w:numId w:val="43"/>
              </w:numPr>
              <w:spacing w:before="0" w:after="0" w:line="276" w:lineRule="auto"/>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In the interests of improving patient care</w:t>
            </w:r>
            <w:r w:rsidR="006F40BC">
              <w:rPr>
                <w:rFonts w:ascii="Arial" w:eastAsia="Times New Roman" w:hAnsi="Arial" w:cs="Arial"/>
                <w:color w:val="auto"/>
                <w:sz w:val="20"/>
                <w:szCs w:val="20"/>
                <w:lang w:val="en-US"/>
              </w:rPr>
              <w:t>.</w:t>
            </w:r>
          </w:p>
          <w:p w14:paraId="3877A4E1" w14:textId="701C47CC" w:rsidR="007E139E" w:rsidRPr="007E139E" w:rsidRDefault="007E139E" w:rsidP="007E139E">
            <w:pPr>
              <w:numPr>
                <w:ilvl w:val="0"/>
                <w:numId w:val="43"/>
              </w:numPr>
              <w:spacing w:before="0" w:after="0" w:line="276" w:lineRule="auto"/>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In the public interest</w:t>
            </w:r>
            <w:r w:rsidR="006F40BC">
              <w:rPr>
                <w:rFonts w:ascii="Arial" w:eastAsia="Times New Roman" w:hAnsi="Arial" w:cs="Arial"/>
                <w:color w:val="auto"/>
                <w:sz w:val="20"/>
                <w:szCs w:val="20"/>
                <w:lang w:val="en-US"/>
              </w:rPr>
              <w:t>.</w:t>
            </w:r>
          </w:p>
        </w:tc>
      </w:tr>
      <w:tr w:rsidR="007E139E" w:rsidRPr="007E139E" w14:paraId="22535B83" w14:textId="77777777" w:rsidTr="007E139E">
        <w:trPr>
          <w:jc w:val="center"/>
        </w:trPr>
        <w:tc>
          <w:tcPr>
            <w:tcW w:w="2733" w:type="dxa"/>
            <w:tcBorders>
              <w:top w:val="single" w:sz="4" w:space="0" w:color="auto"/>
              <w:left w:val="single" w:sz="4" w:space="0" w:color="auto"/>
              <w:bottom w:val="single" w:sz="4" w:space="0" w:color="auto"/>
              <w:right w:val="single" w:sz="4" w:space="0" w:color="auto"/>
            </w:tcBorders>
          </w:tcPr>
          <w:p w14:paraId="690AC248"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Heath Service (Control of Patient Information) Regulations 2002 (S.I. 2002/1438)</w:t>
            </w:r>
          </w:p>
        </w:tc>
        <w:tc>
          <w:tcPr>
            <w:tcW w:w="11485" w:type="dxa"/>
            <w:tcBorders>
              <w:top w:val="single" w:sz="4" w:space="0" w:color="auto"/>
              <w:left w:val="single" w:sz="4" w:space="0" w:color="auto"/>
              <w:bottom w:val="single" w:sz="4" w:space="0" w:color="auto"/>
              <w:right w:val="single" w:sz="4" w:space="0" w:color="auto"/>
            </w:tcBorders>
          </w:tcPr>
          <w:p w14:paraId="5CCC3D2A" w14:textId="0CEF016B"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These regulations are made under 260 of the Health and Social Care Act 2001 and provide circumstances when confidential patient information may be processed for medical purposes</w:t>
            </w:r>
            <w:r w:rsidR="006F40BC">
              <w:rPr>
                <w:rFonts w:ascii="Arial" w:eastAsia="Times New Roman" w:hAnsi="Arial" w:cs="Arial"/>
                <w:color w:val="auto"/>
                <w:sz w:val="20"/>
                <w:szCs w:val="20"/>
                <w:lang w:val="en-US"/>
              </w:rPr>
              <w:t>.</w:t>
            </w:r>
          </w:p>
        </w:tc>
      </w:tr>
      <w:tr w:rsidR="007E139E" w:rsidRPr="007E139E" w14:paraId="6FC85E62" w14:textId="77777777" w:rsidTr="007E139E">
        <w:trPr>
          <w:trHeight w:val="594"/>
          <w:jc w:val="center"/>
        </w:trPr>
        <w:tc>
          <w:tcPr>
            <w:tcW w:w="2733" w:type="dxa"/>
          </w:tcPr>
          <w:p w14:paraId="72EA6F9A"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NHS Bodies and Local Authorities Partnership Arrangements Regulations 2000 (S.I.2000/617)</w:t>
            </w:r>
          </w:p>
        </w:tc>
        <w:tc>
          <w:tcPr>
            <w:tcW w:w="11485" w:type="dxa"/>
          </w:tcPr>
          <w:p w14:paraId="26C85DEF" w14:textId="77777777" w:rsidR="007E139E" w:rsidRPr="007E139E" w:rsidRDefault="007E139E" w:rsidP="007E139E">
            <w:pPr>
              <w:spacing w:before="0" w:line="276" w:lineRule="auto"/>
              <w:ind w:left="0"/>
              <w:jc w:val="both"/>
              <w:rPr>
                <w:rFonts w:ascii="Arial" w:eastAsia="Times New Roman" w:hAnsi="Arial" w:cs="Arial"/>
                <w:color w:val="auto"/>
                <w:sz w:val="20"/>
                <w:szCs w:val="20"/>
                <w:lang w:val="en-US"/>
              </w:rPr>
            </w:pPr>
            <w:r w:rsidRPr="007E139E">
              <w:rPr>
                <w:rFonts w:ascii="Arial" w:eastAsia="Times New Roman" w:hAnsi="Arial" w:cs="Arial"/>
                <w:color w:val="auto"/>
                <w:sz w:val="20"/>
                <w:szCs w:val="20"/>
                <w:lang w:val="en-US"/>
              </w:rPr>
              <w:t xml:space="preserve">These regulations are made under s31 Health Act 1999 and allow NHS bodies and local authorities to </w:t>
            </w:r>
            <w:proofErr w:type="gramStart"/>
            <w:r w:rsidRPr="007E139E">
              <w:rPr>
                <w:rFonts w:ascii="Arial" w:eastAsia="Times New Roman" w:hAnsi="Arial" w:cs="Arial"/>
                <w:color w:val="auto"/>
                <w:sz w:val="20"/>
                <w:szCs w:val="20"/>
                <w:lang w:val="en-US"/>
              </w:rPr>
              <w:t>enter into</w:t>
            </w:r>
            <w:proofErr w:type="gramEnd"/>
            <w:r w:rsidRPr="007E139E">
              <w:rPr>
                <w:rFonts w:ascii="Arial" w:eastAsia="Times New Roman" w:hAnsi="Arial" w:cs="Arial"/>
                <w:color w:val="auto"/>
                <w:sz w:val="20"/>
                <w:szCs w:val="20"/>
                <w:lang w:val="en-US"/>
              </w:rPr>
              <w:t xml:space="preserve"> partnership arrangements in relation to the exercise of any NHS functions if the partnership arrangements are likely to lead to an improvement in the way in which those functions are exercised.</w:t>
            </w:r>
          </w:p>
        </w:tc>
      </w:tr>
    </w:tbl>
    <w:p w14:paraId="38614A76" w14:textId="38C41F33" w:rsidR="00201DAA" w:rsidRPr="00FD2B5D" w:rsidRDefault="00201DAA" w:rsidP="007E139E"/>
    <w:sectPr w:rsidR="00201DAA" w:rsidRPr="00FD2B5D" w:rsidSect="009C523D">
      <w:headerReference w:type="even" r:id="rId12"/>
      <w:headerReference w:type="default" r:id="rId13"/>
      <w:footerReference w:type="even" r:id="rId14"/>
      <w:footerReference w:type="default" r:id="rId15"/>
      <w:headerReference w:type="first" r:id="rId16"/>
      <w:footerReference w:type="first" r:id="rId17"/>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6A925" w14:textId="77777777" w:rsidR="00F44D1A" w:rsidRDefault="00F44D1A" w:rsidP="00EB783D">
      <w:pPr>
        <w:spacing w:before="0" w:after="0"/>
      </w:pPr>
      <w:r>
        <w:separator/>
      </w:r>
    </w:p>
  </w:endnote>
  <w:endnote w:type="continuationSeparator" w:id="0">
    <w:p w14:paraId="0BAB8FE1" w14:textId="77777777" w:rsidR="00F44D1A" w:rsidRDefault="00F44D1A"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C46A0" w14:textId="77777777" w:rsidR="008B295D" w:rsidRDefault="008B2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76177746" w:rsidR="007E139E" w:rsidRPr="00A91472" w:rsidRDefault="005D3878" w:rsidP="00EB783D">
    <w:pPr>
      <w:pStyle w:val="Footer"/>
      <w:ind w:left="0"/>
    </w:pPr>
    <w:r>
      <w:t xml:space="preserve">Information Sharing Policy </w:t>
    </w:r>
    <w:r w:rsidR="00B17630">
      <w:t>V</w:t>
    </w:r>
    <w:r w:rsidR="00767F8F">
      <w:t>1.0</w:t>
    </w:r>
    <w:r w:rsidR="002B296A">
      <w:tab/>
    </w:r>
    <w:r w:rsidR="002B296A">
      <w:tab/>
    </w:r>
    <w:r w:rsidR="007E139E" w:rsidRPr="00C90341">
      <w:fldChar w:fldCharType="begin"/>
    </w:r>
    <w:r w:rsidR="007E139E" w:rsidRPr="00C90341">
      <w:instrText xml:space="preserve"> PAGE </w:instrText>
    </w:r>
    <w:r w:rsidR="007E139E" w:rsidRPr="00C90341">
      <w:fldChar w:fldCharType="separate"/>
    </w:r>
    <w:r w:rsidR="007E139E">
      <w:t>2</w:t>
    </w:r>
    <w:r w:rsidR="007E139E" w:rsidRPr="00C90341">
      <w:fldChar w:fldCharType="end"/>
    </w:r>
    <w:r w:rsidR="007E139E" w:rsidRPr="00C90341">
      <w:t xml:space="preserve"> of </w:t>
    </w:r>
    <w:r w:rsidR="0018215E">
      <w:fldChar w:fldCharType="begin"/>
    </w:r>
    <w:r w:rsidR="0018215E">
      <w:instrText xml:space="preserve"> NUMPAGES </w:instrText>
    </w:r>
    <w:r w:rsidR="0018215E">
      <w:fldChar w:fldCharType="separate"/>
    </w:r>
    <w:r w:rsidR="007E139E">
      <w:t>11</w:t>
    </w:r>
    <w:r w:rsidR="0018215E">
      <w:fldChar w:fldCharType="end"/>
    </w:r>
  </w:p>
  <w:p w14:paraId="387B9B1B" w14:textId="77777777" w:rsidR="007E139E" w:rsidRDefault="007E1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0AD5" w14:textId="77777777" w:rsidR="008B295D" w:rsidRDefault="008B2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12CA" w14:textId="77777777" w:rsidR="00F44D1A" w:rsidRDefault="00F44D1A" w:rsidP="00EB783D">
      <w:pPr>
        <w:spacing w:before="0" w:after="0"/>
      </w:pPr>
      <w:r>
        <w:separator/>
      </w:r>
    </w:p>
  </w:footnote>
  <w:footnote w:type="continuationSeparator" w:id="0">
    <w:p w14:paraId="24C8C576" w14:textId="77777777" w:rsidR="00F44D1A" w:rsidRDefault="00F44D1A"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A28B" w14:textId="77777777" w:rsidR="008B295D" w:rsidRDefault="008B2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E4E1" w14:textId="77777777" w:rsidR="008B295D" w:rsidRDefault="008B2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5B1DBF14" w:rsidR="007E139E" w:rsidRDefault="008B295D" w:rsidP="00375AF5">
    <w:pPr>
      <w:pStyle w:val="Header"/>
      <w:jc w:val="right"/>
    </w:pPr>
    <w:r>
      <w:rPr>
        <w:noProof/>
      </w:rPr>
      <w:drawing>
        <wp:inline distT="0" distB="0" distL="0" distR="0" wp14:anchorId="4C398B76" wp14:editId="701E81A6">
          <wp:extent cx="1532428" cy="789912"/>
          <wp:effectExtent l="0" t="0" r="0" b="0"/>
          <wp:docPr id="56007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788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40054" cy="7938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B71DD"/>
    <w:multiLevelType w:val="hybridMultilevel"/>
    <w:tmpl w:val="0DD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B4DE3"/>
    <w:multiLevelType w:val="hybridMultilevel"/>
    <w:tmpl w:val="8556B5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C460B8"/>
    <w:multiLevelType w:val="hybridMultilevel"/>
    <w:tmpl w:val="A274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9648BF"/>
    <w:multiLevelType w:val="hybridMultilevel"/>
    <w:tmpl w:val="FBF0DC5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E624688"/>
    <w:multiLevelType w:val="hybridMultilevel"/>
    <w:tmpl w:val="EA0C80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073608"/>
    <w:multiLevelType w:val="hybridMultilevel"/>
    <w:tmpl w:val="F7842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85" w:hanging="360"/>
      </w:pPr>
      <w:rPr>
        <w:rFonts w:ascii="Courier New" w:hAnsi="Courier New" w:cs="Courier New" w:hint="default"/>
      </w:rPr>
    </w:lvl>
    <w:lvl w:ilvl="2" w:tplc="08090005" w:tentative="1">
      <w:start w:val="1"/>
      <w:numFmt w:val="bullet"/>
      <w:lvlText w:val=""/>
      <w:lvlJc w:val="left"/>
      <w:pPr>
        <w:ind w:left="2105" w:hanging="360"/>
      </w:pPr>
      <w:rPr>
        <w:rFonts w:ascii="Wingdings" w:hAnsi="Wingdings" w:hint="default"/>
      </w:rPr>
    </w:lvl>
    <w:lvl w:ilvl="3" w:tplc="08090001" w:tentative="1">
      <w:start w:val="1"/>
      <w:numFmt w:val="bullet"/>
      <w:lvlText w:val=""/>
      <w:lvlJc w:val="left"/>
      <w:pPr>
        <w:ind w:left="2825" w:hanging="360"/>
      </w:pPr>
      <w:rPr>
        <w:rFonts w:ascii="Symbol" w:hAnsi="Symbol" w:hint="default"/>
      </w:rPr>
    </w:lvl>
    <w:lvl w:ilvl="4" w:tplc="08090003" w:tentative="1">
      <w:start w:val="1"/>
      <w:numFmt w:val="bullet"/>
      <w:lvlText w:val="o"/>
      <w:lvlJc w:val="left"/>
      <w:pPr>
        <w:ind w:left="3545" w:hanging="360"/>
      </w:pPr>
      <w:rPr>
        <w:rFonts w:ascii="Courier New" w:hAnsi="Courier New" w:cs="Courier New" w:hint="default"/>
      </w:rPr>
    </w:lvl>
    <w:lvl w:ilvl="5" w:tplc="08090005" w:tentative="1">
      <w:start w:val="1"/>
      <w:numFmt w:val="bullet"/>
      <w:lvlText w:val=""/>
      <w:lvlJc w:val="left"/>
      <w:pPr>
        <w:ind w:left="4265" w:hanging="360"/>
      </w:pPr>
      <w:rPr>
        <w:rFonts w:ascii="Wingdings" w:hAnsi="Wingdings" w:hint="default"/>
      </w:rPr>
    </w:lvl>
    <w:lvl w:ilvl="6" w:tplc="08090001" w:tentative="1">
      <w:start w:val="1"/>
      <w:numFmt w:val="bullet"/>
      <w:lvlText w:val=""/>
      <w:lvlJc w:val="left"/>
      <w:pPr>
        <w:ind w:left="4985" w:hanging="360"/>
      </w:pPr>
      <w:rPr>
        <w:rFonts w:ascii="Symbol" w:hAnsi="Symbol" w:hint="default"/>
      </w:rPr>
    </w:lvl>
    <w:lvl w:ilvl="7" w:tplc="08090003" w:tentative="1">
      <w:start w:val="1"/>
      <w:numFmt w:val="bullet"/>
      <w:lvlText w:val="o"/>
      <w:lvlJc w:val="left"/>
      <w:pPr>
        <w:ind w:left="5705" w:hanging="360"/>
      </w:pPr>
      <w:rPr>
        <w:rFonts w:ascii="Courier New" w:hAnsi="Courier New" w:cs="Courier New" w:hint="default"/>
      </w:rPr>
    </w:lvl>
    <w:lvl w:ilvl="8" w:tplc="08090005" w:tentative="1">
      <w:start w:val="1"/>
      <w:numFmt w:val="bullet"/>
      <w:lvlText w:val=""/>
      <w:lvlJc w:val="left"/>
      <w:pPr>
        <w:ind w:left="6425" w:hanging="360"/>
      </w:pPr>
      <w:rPr>
        <w:rFonts w:ascii="Wingdings" w:hAnsi="Wingdings" w:hint="default"/>
      </w:rPr>
    </w:lvl>
  </w:abstractNum>
  <w:abstractNum w:abstractNumId="34"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2553EB"/>
    <w:multiLevelType w:val="hybridMultilevel"/>
    <w:tmpl w:val="76AE63A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10630916">
    <w:abstractNumId w:val="0"/>
  </w:num>
  <w:num w:numId="2" w16cid:durableId="81804680">
    <w:abstractNumId w:val="1"/>
  </w:num>
  <w:num w:numId="3" w16cid:durableId="1059521347">
    <w:abstractNumId w:val="2"/>
  </w:num>
  <w:num w:numId="4" w16cid:durableId="346559781">
    <w:abstractNumId w:val="3"/>
  </w:num>
  <w:num w:numId="5" w16cid:durableId="421604341">
    <w:abstractNumId w:val="8"/>
  </w:num>
  <w:num w:numId="6" w16cid:durableId="1098283837">
    <w:abstractNumId w:val="4"/>
  </w:num>
  <w:num w:numId="7" w16cid:durableId="92676217">
    <w:abstractNumId w:val="5"/>
  </w:num>
  <w:num w:numId="8" w16cid:durableId="1668095282">
    <w:abstractNumId w:val="6"/>
  </w:num>
  <w:num w:numId="9" w16cid:durableId="1851093393">
    <w:abstractNumId w:val="7"/>
  </w:num>
  <w:num w:numId="10" w16cid:durableId="240025271">
    <w:abstractNumId w:val="9"/>
  </w:num>
  <w:num w:numId="11" w16cid:durableId="376856809">
    <w:abstractNumId w:val="13"/>
  </w:num>
  <w:num w:numId="12" w16cid:durableId="181629758">
    <w:abstractNumId w:val="23"/>
  </w:num>
  <w:num w:numId="13" w16cid:durableId="608780975">
    <w:abstractNumId w:val="12"/>
  </w:num>
  <w:num w:numId="14" w16cid:durableId="1934970202">
    <w:abstractNumId w:val="30"/>
  </w:num>
  <w:num w:numId="15" w16cid:durableId="2053728171">
    <w:abstractNumId w:val="18"/>
  </w:num>
  <w:num w:numId="16" w16cid:durableId="1303386581">
    <w:abstractNumId w:val="32"/>
  </w:num>
  <w:num w:numId="17" w16cid:durableId="405881139">
    <w:abstractNumId w:val="15"/>
  </w:num>
  <w:num w:numId="18" w16cid:durableId="945432003">
    <w:abstractNumId w:val="29"/>
  </w:num>
  <w:num w:numId="19" w16cid:durableId="1931502860">
    <w:abstractNumId w:val="10"/>
  </w:num>
  <w:num w:numId="20" w16cid:durableId="2010985911">
    <w:abstractNumId w:val="31"/>
  </w:num>
  <w:num w:numId="21" w16cid:durableId="743183352">
    <w:abstractNumId w:val="20"/>
  </w:num>
  <w:num w:numId="22" w16cid:durableId="904336599">
    <w:abstractNumId w:val="19"/>
  </w:num>
  <w:num w:numId="23" w16cid:durableId="848526376">
    <w:abstractNumId w:val="28"/>
  </w:num>
  <w:num w:numId="24" w16cid:durableId="1237395122">
    <w:abstractNumId w:val="14"/>
  </w:num>
  <w:num w:numId="25" w16cid:durableId="134840315">
    <w:abstractNumId w:val="16"/>
  </w:num>
  <w:num w:numId="26" w16cid:durableId="688528872">
    <w:abstractNumId w:val="34"/>
  </w:num>
  <w:num w:numId="27" w16cid:durableId="1628657594">
    <w:abstractNumId w:val="11"/>
  </w:num>
  <w:num w:numId="28" w16cid:durableId="1059942150">
    <w:abstractNumId w:val="25"/>
  </w:num>
  <w:num w:numId="29" w16cid:durableId="182059334">
    <w:abstractNumId w:val="17"/>
  </w:num>
  <w:num w:numId="30" w16cid:durableId="519509693">
    <w:abstractNumId w:val="35"/>
  </w:num>
  <w:num w:numId="31" w16cid:durableId="2082947388">
    <w:abstractNumId w:val="33"/>
  </w:num>
  <w:num w:numId="32" w16cid:durableId="1753623820">
    <w:abstractNumId w:val="34"/>
  </w:num>
  <w:num w:numId="33" w16cid:durableId="1070663894">
    <w:abstractNumId w:val="34"/>
  </w:num>
  <w:num w:numId="34" w16cid:durableId="593395392">
    <w:abstractNumId w:val="34"/>
  </w:num>
  <w:num w:numId="35" w16cid:durableId="174730254">
    <w:abstractNumId w:val="23"/>
  </w:num>
  <w:num w:numId="36" w16cid:durableId="767851203">
    <w:abstractNumId w:val="23"/>
  </w:num>
  <w:num w:numId="37" w16cid:durableId="2025159724">
    <w:abstractNumId w:val="34"/>
  </w:num>
  <w:num w:numId="38" w16cid:durableId="633024777">
    <w:abstractNumId w:val="34"/>
  </w:num>
  <w:num w:numId="39" w16cid:durableId="140467853">
    <w:abstractNumId w:val="34"/>
  </w:num>
  <w:num w:numId="40" w16cid:durableId="1533495702">
    <w:abstractNumId w:val="22"/>
  </w:num>
  <w:num w:numId="41" w16cid:durableId="1578708343">
    <w:abstractNumId w:val="27"/>
  </w:num>
  <w:num w:numId="42" w16cid:durableId="1970699976">
    <w:abstractNumId w:val="36"/>
  </w:num>
  <w:num w:numId="43" w16cid:durableId="1458840893">
    <w:abstractNumId w:val="26"/>
  </w:num>
  <w:num w:numId="44" w16cid:durableId="2099716405">
    <w:abstractNumId w:val="21"/>
  </w:num>
  <w:num w:numId="45" w16cid:durableId="1668091147">
    <w:abstractNumId w:val="24"/>
  </w:num>
  <w:num w:numId="46" w16cid:durableId="1824350853">
    <w:abstractNumId w:val="34"/>
  </w:num>
  <w:num w:numId="47" w16cid:durableId="1789930692">
    <w:abstractNumId w:val="34"/>
  </w:num>
  <w:num w:numId="48" w16cid:durableId="60577600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1337A"/>
    <w:rsid w:val="00025492"/>
    <w:rsid w:val="00032882"/>
    <w:rsid w:val="00033ADA"/>
    <w:rsid w:val="00036BE7"/>
    <w:rsid w:val="00042B8F"/>
    <w:rsid w:val="00043602"/>
    <w:rsid w:val="00053CDD"/>
    <w:rsid w:val="000665B0"/>
    <w:rsid w:val="000754F7"/>
    <w:rsid w:val="00076146"/>
    <w:rsid w:val="0007623C"/>
    <w:rsid w:val="00081080"/>
    <w:rsid w:val="000821CC"/>
    <w:rsid w:val="00094FB7"/>
    <w:rsid w:val="000A21B3"/>
    <w:rsid w:val="000F560D"/>
    <w:rsid w:val="001336EB"/>
    <w:rsid w:val="001372BC"/>
    <w:rsid w:val="00137B4C"/>
    <w:rsid w:val="00160B51"/>
    <w:rsid w:val="00170481"/>
    <w:rsid w:val="001739FB"/>
    <w:rsid w:val="0018215E"/>
    <w:rsid w:val="00182901"/>
    <w:rsid w:val="0018348A"/>
    <w:rsid w:val="00186694"/>
    <w:rsid w:val="001946F0"/>
    <w:rsid w:val="001B214F"/>
    <w:rsid w:val="001B4BD0"/>
    <w:rsid w:val="001C0EC4"/>
    <w:rsid w:val="001C7178"/>
    <w:rsid w:val="001D2701"/>
    <w:rsid w:val="00200ACA"/>
    <w:rsid w:val="00201DAA"/>
    <w:rsid w:val="002144F5"/>
    <w:rsid w:val="00225AB9"/>
    <w:rsid w:val="00233769"/>
    <w:rsid w:val="00250FB0"/>
    <w:rsid w:val="002547AA"/>
    <w:rsid w:val="00254FFE"/>
    <w:rsid w:val="002A2A6A"/>
    <w:rsid w:val="002A325E"/>
    <w:rsid w:val="002B296A"/>
    <w:rsid w:val="002C4685"/>
    <w:rsid w:val="00300C50"/>
    <w:rsid w:val="00301F6E"/>
    <w:rsid w:val="0030729A"/>
    <w:rsid w:val="00324D0B"/>
    <w:rsid w:val="00331F09"/>
    <w:rsid w:val="003337FD"/>
    <w:rsid w:val="00343A4F"/>
    <w:rsid w:val="0034497E"/>
    <w:rsid w:val="0035423B"/>
    <w:rsid w:val="0036101E"/>
    <w:rsid w:val="00375AF5"/>
    <w:rsid w:val="00375DF6"/>
    <w:rsid w:val="003771EC"/>
    <w:rsid w:val="00381110"/>
    <w:rsid w:val="0039663D"/>
    <w:rsid w:val="003A0076"/>
    <w:rsid w:val="003A663C"/>
    <w:rsid w:val="003C6732"/>
    <w:rsid w:val="003C6E42"/>
    <w:rsid w:val="003D4828"/>
    <w:rsid w:val="003E704C"/>
    <w:rsid w:val="003F566C"/>
    <w:rsid w:val="00422D19"/>
    <w:rsid w:val="00423CFF"/>
    <w:rsid w:val="004706B6"/>
    <w:rsid w:val="004724C0"/>
    <w:rsid w:val="00487363"/>
    <w:rsid w:val="004962BB"/>
    <w:rsid w:val="004A104C"/>
    <w:rsid w:val="004A1ADD"/>
    <w:rsid w:val="004A4C30"/>
    <w:rsid w:val="004E25A4"/>
    <w:rsid w:val="00501E96"/>
    <w:rsid w:val="00514203"/>
    <w:rsid w:val="0052613C"/>
    <w:rsid w:val="00546A28"/>
    <w:rsid w:val="00562866"/>
    <w:rsid w:val="00565B63"/>
    <w:rsid w:val="005930A8"/>
    <w:rsid w:val="00595B80"/>
    <w:rsid w:val="005D3491"/>
    <w:rsid w:val="005D3878"/>
    <w:rsid w:val="005D6F9F"/>
    <w:rsid w:val="005D758B"/>
    <w:rsid w:val="006000C5"/>
    <w:rsid w:val="00610177"/>
    <w:rsid w:val="006134A1"/>
    <w:rsid w:val="006171D0"/>
    <w:rsid w:val="0062111E"/>
    <w:rsid w:val="0064153D"/>
    <w:rsid w:val="006606C1"/>
    <w:rsid w:val="0067166B"/>
    <w:rsid w:val="0068694C"/>
    <w:rsid w:val="0069709B"/>
    <w:rsid w:val="006A3B30"/>
    <w:rsid w:val="006A6E4D"/>
    <w:rsid w:val="006B3E9C"/>
    <w:rsid w:val="006D11A4"/>
    <w:rsid w:val="006D251B"/>
    <w:rsid w:val="006F40BC"/>
    <w:rsid w:val="00706434"/>
    <w:rsid w:val="00716D9A"/>
    <w:rsid w:val="00732AFE"/>
    <w:rsid w:val="00741D9B"/>
    <w:rsid w:val="007648F7"/>
    <w:rsid w:val="007663A5"/>
    <w:rsid w:val="00767F8F"/>
    <w:rsid w:val="00770CEE"/>
    <w:rsid w:val="00781F15"/>
    <w:rsid w:val="007832E1"/>
    <w:rsid w:val="007D3E4C"/>
    <w:rsid w:val="007E139E"/>
    <w:rsid w:val="007F14C3"/>
    <w:rsid w:val="00805229"/>
    <w:rsid w:val="00826D33"/>
    <w:rsid w:val="008344D6"/>
    <w:rsid w:val="00843CF9"/>
    <w:rsid w:val="00844D34"/>
    <w:rsid w:val="008507F0"/>
    <w:rsid w:val="008B295D"/>
    <w:rsid w:val="008C1772"/>
    <w:rsid w:val="008D034C"/>
    <w:rsid w:val="008E4397"/>
    <w:rsid w:val="008F7378"/>
    <w:rsid w:val="009102C2"/>
    <w:rsid w:val="00911C7E"/>
    <w:rsid w:val="00915C9D"/>
    <w:rsid w:val="009329A7"/>
    <w:rsid w:val="0096475D"/>
    <w:rsid w:val="00966456"/>
    <w:rsid w:val="00967546"/>
    <w:rsid w:val="009A7716"/>
    <w:rsid w:val="009A7AE8"/>
    <w:rsid w:val="009C506B"/>
    <w:rsid w:val="009C523D"/>
    <w:rsid w:val="009D1227"/>
    <w:rsid w:val="009E299E"/>
    <w:rsid w:val="009F46DD"/>
    <w:rsid w:val="009F76DB"/>
    <w:rsid w:val="00A01C24"/>
    <w:rsid w:val="00A11F43"/>
    <w:rsid w:val="00A1367F"/>
    <w:rsid w:val="00A16E5D"/>
    <w:rsid w:val="00A23003"/>
    <w:rsid w:val="00A425F1"/>
    <w:rsid w:val="00A53C6D"/>
    <w:rsid w:val="00A64805"/>
    <w:rsid w:val="00A77A0B"/>
    <w:rsid w:val="00A93381"/>
    <w:rsid w:val="00AB6CC2"/>
    <w:rsid w:val="00AE3317"/>
    <w:rsid w:val="00B047A2"/>
    <w:rsid w:val="00B10819"/>
    <w:rsid w:val="00B13106"/>
    <w:rsid w:val="00B17630"/>
    <w:rsid w:val="00B218EE"/>
    <w:rsid w:val="00B31CD9"/>
    <w:rsid w:val="00B420E7"/>
    <w:rsid w:val="00B80EAE"/>
    <w:rsid w:val="00B81A23"/>
    <w:rsid w:val="00B8328E"/>
    <w:rsid w:val="00BA1E5B"/>
    <w:rsid w:val="00BD0C82"/>
    <w:rsid w:val="00C16F26"/>
    <w:rsid w:val="00C31806"/>
    <w:rsid w:val="00C32E9A"/>
    <w:rsid w:val="00C4088C"/>
    <w:rsid w:val="00C74F93"/>
    <w:rsid w:val="00C819CD"/>
    <w:rsid w:val="00CC279C"/>
    <w:rsid w:val="00D0125B"/>
    <w:rsid w:val="00D0181E"/>
    <w:rsid w:val="00D02E2C"/>
    <w:rsid w:val="00D14F89"/>
    <w:rsid w:val="00D56619"/>
    <w:rsid w:val="00D627A4"/>
    <w:rsid w:val="00D728D9"/>
    <w:rsid w:val="00D9038F"/>
    <w:rsid w:val="00DB308F"/>
    <w:rsid w:val="00DD7B4B"/>
    <w:rsid w:val="00DE3EFB"/>
    <w:rsid w:val="00E126B7"/>
    <w:rsid w:val="00E23D89"/>
    <w:rsid w:val="00E26EC5"/>
    <w:rsid w:val="00E67B23"/>
    <w:rsid w:val="00E90CB2"/>
    <w:rsid w:val="00EA3EEA"/>
    <w:rsid w:val="00EB3F99"/>
    <w:rsid w:val="00EB44FF"/>
    <w:rsid w:val="00EB783D"/>
    <w:rsid w:val="00EC0FF9"/>
    <w:rsid w:val="00ED526D"/>
    <w:rsid w:val="00EE5CE9"/>
    <w:rsid w:val="00F13DA6"/>
    <w:rsid w:val="00F14F7D"/>
    <w:rsid w:val="00F31267"/>
    <w:rsid w:val="00F44D1A"/>
    <w:rsid w:val="00F55F59"/>
    <w:rsid w:val="00F669B8"/>
    <w:rsid w:val="00F73945"/>
    <w:rsid w:val="00F913CD"/>
    <w:rsid w:val="00FB3C48"/>
    <w:rsid w:val="00FC7C60"/>
    <w:rsid w:val="00FD2B5D"/>
    <w:rsid w:val="00FD6364"/>
    <w:rsid w:val="00FD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35DAC07A-1862-4B3A-B08B-E75C207B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1"/>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1"/>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1"/>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1"/>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F73945"/>
    <w:rPr>
      <w:color w:val="605E5C"/>
      <w:shd w:val="clear" w:color="auto" w:fill="E1DFDD"/>
    </w:rPr>
  </w:style>
  <w:style w:type="table" w:customStyle="1" w:styleId="TableGrid1">
    <w:name w:val="Table Grid1"/>
    <w:basedOn w:val="TableNormal"/>
    <w:next w:val="TableGrid"/>
    <w:rsid w:val="00501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080"/>
    <w:rPr>
      <w:color w:val="231F2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652">
      <w:bodyDiv w:val="1"/>
      <w:marLeft w:val="0"/>
      <w:marRight w:val="0"/>
      <w:marTop w:val="0"/>
      <w:marBottom w:val="0"/>
      <w:divBdr>
        <w:top w:val="none" w:sz="0" w:space="0" w:color="auto"/>
        <w:left w:val="none" w:sz="0" w:space="0" w:color="auto"/>
        <w:bottom w:val="none" w:sz="0" w:space="0" w:color="auto"/>
        <w:right w:val="none" w:sz="0" w:space="0" w:color="auto"/>
      </w:divBdr>
    </w:div>
    <w:div w:id="320038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lf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674ad3-868a-42bb-ab90-14e31a260913">
      <Terms xmlns="http://schemas.microsoft.com/office/infopath/2007/PartnerControls"/>
    </lcf76f155ced4ddcb4097134ff3c332f>
    <TaxCatchAll xmlns="e527fcaa-b7e8-4a2a-9a71-42ea5a4547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1C1255F61D3D40BEE77404D0C71F7A" ma:contentTypeVersion="10" ma:contentTypeDescription="Create a new document." ma:contentTypeScope="" ma:versionID="ec97e09dc3936022239f799925927370">
  <xsd:schema xmlns:xsd="http://www.w3.org/2001/XMLSchema" xmlns:xs="http://www.w3.org/2001/XMLSchema" xmlns:p="http://schemas.microsoft.com/office/2006/metadata/properties" xmlns:ns2="c4674ad3-868a-42bb-ab90-14e31a260913" xmlns:ns3="e527fcaa-b7e8-4a2a-9a71-42ea5a45471b" targetNamespace="http://schemas.microsoft.com/office/2006/metadata/properties" ma:root="true" ma:fieldsID="dbcfea3ca15f53ad0ea8d1cee6630832" ns2:_="" ns3:_="">
    <xsd:import namespace="c4674ad3-868a-42bb-ab90-14e31a260913"/>
    <xsd:import namespace="e527fcaa-b7e8-4a2a-9a71-42ea5a4547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74ad3-868a-42bb-ab90-14e31a260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7fcaa-b7e8-4a2a-9a71-42ea5a4547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b0d6ee-bb7d-482d-aeae-69c903aa490b}" ma:internalName="TaxCatchAll" ma:showField="CatchAllData" ma:web="e527fcaa-b7e8-4a2a-9a71-42ea5a4547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2.xml><?xml version="1.0" encoding="utf-8"?>
<ds:datastoreItem xmlns:ds="http://schemas.openxmlformats.org/officeDocument/2006/customXml" ds:itemID="{C4AF2BCF-B40D-4364-B535-97C764C0AD24}">
  <ds:schemaRefs>
    <ds:schemaRef ds:uri="http://schemas.microsoft.com/office/2006/metadata/properties"/>
    <ds:schemaRef ds:uri="http://schemas.microsoft.com/office/infopath/2007/PartnerControls"/>
    <ds:schemaRef ds:uri="c4674ad3-868a-42bb-ab90-14e31a260913"/>
    <ds:schemaRef ds:uri="e527fcaa-b7e8-4a2a-9a71-42ea5a45471b"/>
  </ds:schemaRefs>
</ds:datastoreItem>
</file>

<file path=customXml/itemProps3.xml><?xml version="1.0" encoding="utf-8"?>
<ds:datastoreItem xmlns:ds="http://schemas.openxmlformats.org/officeDocument/2006/customXml" ds:itemID="{72FE0188-7BEC-4D55-892D-BC11853EF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74ad3-868a-42bb-ab90-14e31a260913"/>
    <ds:schemaRef ds:uri="e527fcaa-b7e8-4a2a-9a71-42ea5a454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3EACB9-E4CD-4D18-B5F7-85E813613BC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64</TotalTime>
  <Pages>26</Pages>
  <Words>6252</Words>
  <Characters>35643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Policy Title/Version</vt:lpstr>
    </vt:vector>
  </TitlesOfParts>
  <Manager/>
  <Company/>
  <LinksUpToDate>false</LinksUpToDate>
  <CharactersWithSpaces>41812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Title/Version</dc:title>
  <dc:subject/>
  <dc:creator>Adams Nicola (07G) Thurrock CCG</dc:creator>
  <cp:keywords/>
  <dc:description/>
  <cp:lastModifiedBy>ROBERTS, Steff (NHS ESSEX ICB - 99F)</cp:lastModifiedBy>
  <cp:revision>52</cp:revision>
  <cp:lastPrinted>2021-12-03T14:01:00Z</cp:lastPrinted>
  <dcterms:created xsi:type="dcterms:W3CDTF">2026-01-30T16:23:00Z</dcterms:created>
  <dcterms:modified xsi:type="dcterms:W3CDTF">2026-06-19T13:30:00Z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0x010100501C1255F61D3D40BEE77404D0C71F7A</vt:lpwstr>
  </property>
  <property fmtid="{D5CDD505-2E9C-101B-9397-08002B2CF9AE}" pid="3" name="MediaServiceImageTags">
    <vt:lpwstr/>
  </property>
</Properties>
</file>