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26220" w14:textId="6369E699" w:rsidR="00AE1C73" w:rsidRPr="00627EDE" w:rsidRDefault="00AE1C73" w:rsidP="00C711DB">
      <w:pPr>
        <w:ind w:left="0"/>
      </w:pPr>
    </w:p>
    <w:p w14:paraId="5043BFF8" w14:textId="77777777" w:rsidR="00CD3E72" w:rsidRDefault="00CD3E72" w:rsidP="00E83D1D">
      <w:pPr>
        <w:pStyle w:val="Title"/>
        <w:spacing w:line="259" w:lineRule="auto"/>
        <w:rPr>
          <w:color w:val="005EB8"/>
        </w:rPr>
      </w:pPr>
    </w:p>
    <w:p w14:paraId="721BBAD7" w14:textId="77777777" w:rsidR="00CD3E72" w:rsidRDefault="00CD3E72" w:rsidP="00E83D1D">
      <w:pPr>
        <w:pStyle w:val="Title"/>
        <w:spacing w:line="259" w:lineRule="auto"/>
        <w:rPr>
          <w:color w:val="005EB8"/>
        </w:rPr>
      </w:pPr>
    </w:p>
    <w:p w14:paraId="6CA36851" w14:textId="1E9A7953" w:rsidR="00CD3E72" w:rsidRDefault="00CD3E72" w:rsidP="00E83D1D">
      <w:pPr>
        <w:pStyle w:val="Title"/>
        <w:spacing w:line="259" w:lineRule="auto"/>
        <w:rPr>
          <w:color w:val="005EB8"/>
        </w:rPr>
      </w:pPr>
    </w:p>
    <w:p w14:paraId="322C43AC" w14:textId="75E4EA15" w:rsidR="00CD3E72" w:rsidRDefault="4E95C9CB" w:rsidP="00DE257A">
      <w:pPr>
        <w:pStyle w:val="Title"/>
        <w:spacing w:line="259" w:lineRule="auto"/>
        <w:jc w:val="center"/>
        <w:rPr>
          <w:color w:val="005EB8"/>
        </w:rPr>
      </w:pPr>
      <w:r w:rsidRPr="00D81C7A">
        <w:rPr>
          <w:color w:val="005EB8"/>
        </w:rPr>
        <w:t xml:space="preserve">Population Health Improvement Plan for Essex </w:t>
      </w:r>
      <w:r w:rsidR="00CD3E72">
        <w:rPr>
          <w:color w:val="005EB8"/>
        </w:rPr>
        <w:t>I</w:t>
      </w:r>
      <w:r w:rsidR="00C71C60">
        <w:rPr>
          <w:color w:val="005EB8"/>
        </w:rPr>
        <w:t xml:space="preserve">ntegrated </w:t>
      </w:r>
      <w:r w:rsidR="00CD3E72">
        <w:rPr>
          <w:color w:val="005EB8"/>
        </w:rPr>
        <w:t>C</w:t>
      </w:r>
      <w:r w:rsidR="00C71C60">
        <w:rPr>
          <w:color w:val="005EB8"/>
        </w:rPr>
        <w:t xml:space="preserve">are </w:t>
      </w:r>
      <w:r w:rsidR="00CD3E72">
        <w:rPr>
          <w:color w:val="005EB8"/>
        </w:rPr>
        <w:t>B</w:t>
      </w:r>
      <w:r w:rsidR="00C71C60">
        <w:rPr>
          <w:color w:val="005EB8"/>
        </w:rPr>
        <w:t>oard</w:t>
      </w:r>
    </w:p>
    <w:p w14:paraId="707F479E" w14:textId="7B12BBE3" w:rsidR="00E61917" w:rsidRPr="00D81C7A" w:rsidRDefault="4E95C9CB" w:rsidP="0062330B">
      <w:pPr>
        <w:pStyle w:val="Title"/>
        <w:spacing w:line="259" w:lineRule="auto"/>
        <w:jc w:val="center"/>
        <w:rPr>
          <w:color w:val="005EB8"/>
        </w:rPr>
      </w:pPr>
      <w:r w:rsidRPr="00D81C7A">
        <w:rPr>
          <w:color w:val="005EB8"/>
        </w:rPr>
        <w:t>(2026</w:t>
      </w:r>
      <w:r w:rsidR="00CD3E72">
        <w:rPr>
          <w:color w:val="005EB8"/>
        </w:rPr>
        <w:t xml:space="preserve"> – </w:t>
      </w:r>
      <w:r w:rsidR="00CB6AE0" w:rsidRPr="00D81C7A">
        <w:rPr>
          <w:color w:val="005EB8"/>
        </w:rPr>
        <w:t>2031</w:t>
      </w:r>
      <w:r w:rsidRPr="00D81C7A">
        <w:rPr>
          <w:color w:val="005EB8"/>
        </w:rPr>
        <w:t>)</w:t>
      </w:r>
      <w:bookmarkStart w:id="0" w:name="_Toc88478171"/>
    </w:p>
    <w:p w14:paraId="30AAB1AD" w14:textId="77777777" w:rsidR="0093306F" w:rsidRDefault="0093306F" w:rsidP="00DE257A">
      <w:pPr>
        <w:jc w:val="center"/>
      </w:pPr>
    </w:p>
    <w:p w14:paraId="551DCDFC" w14:textId="2BA6685C" w:rsidR="0093306F" w:rsidRPr="0093306F" w:rsidRDefault="0093306F" w:rsidP="00DE257A">
      <w:pPr>
        <w:pStyle w:val="Title"/>
        <w:spacing w:line="259" w:lineRule="auto"/>
        <w:jc w:val="center"/>
        <w:rPr>
          <w:i/>
          <w:iCs/>
          <w:color w:val="005EB8"/>
        </w:rPr>
      </w:pPr>
      <w:r w:rsidRPr="0093306F">
        <w:rPr>
          <w:i/>
          <w:iCs/>
          <w:color w:val="005EB8"/>
        </w:rPr>
        <w:t>FINAL DRAFT</w:t>
      </w:r>
    </w:p>
    <w:p w14:paraId="0389B628" w14:textId="77777777" w:rsidR="0093306F" w:rsidRPr="0093306F" w:rsidRDefault="0093306F" w:rsidP="0093306F"/>
    <w:p w14:paraId="5F43B7FB" w14:textId="77777777" w:rsidR="00CD3E72" w:rsidRDefault="00CD3E72">
      <w:pPr>
        <w:spacing w:before="0" w:after="0"/>
        <w:ind w:left="0"/>
        <w:rPr>
          <w:rFonts w:eastAsiaTheme="minorEastAsia"/>
          <w:b/>
        </w:rPr>
      </w:pPr>
      <w:r>
        <w:rPr>
          <w:rFonts w:eastAsiaTheme="minorEastAsia"/>
          <w:b/>
        </w:rPr>
        <w:br w:type="page"/>
      </w:r>
    </w:p>
    <w:sdt>
      <w:sdtPr>
        <w:rPr>
          <w:rFonts w:eastAsiaTheme="minorEastAsia"/>
          <w:b/>
          <w:bCs/>
        </w:rPr>
        <w:id w:val="1404261364"/>
        <w:docPartObj>
          <w:docPartGallery w:val="Table of Contents"/>
          <w:docPartUnique/>
        </w:docPartObj>
      </w:sdtPr>
      <w:sdtEndPr>
        <w:rPr>
          <w:color w:val="231F20" w:themeColor="text2"/>
          <w:highlight w:val="cyan"/>
        </w:rPr>
      </w:sdtEndPr>
      <w:sdtContent>
        <w:p w14:paraId="0B7BAD62" w14:textId="7DB362AF" w:rsidR="0058275A" w:rsidRDefault="004D2904">
          <w:pPr>
            <w:pStyle w:val="TOC2"/>
            <w:tabs>
              <w:tab w:val="right" w:leader="underscore" w:pos="9016"/>
            </w:tabs>
            <w:rPr>
              <w:rFonts w:eastAsiaTheme="minorEastAsia"/>
              <w:noProof/>
              <w:color w:val="auto"/>
              <w:kern w:val="2"/>
              <w:lang w:eastAsia="en-GB"/>
              <w14:ligatures w14:val="standardContextual"/>
            </w:rPr>
          </w:pPr>
          <w:r w:rsidRPr="00D15AE8">
            <w:rPr>
              <w:highlight w:val="cyan"/>
            </w:rPr>
            <w:fldChar w:fldCharType="begin"/>
          </w:r>
          <w:r w:rsidRPr="1A5F7CB8">
            <w:rPr>
              <w:highlight w:val="cyan"/>
            </w:rPr>
            <w:instrText xml:space="preserve"> TOC \o "1-3" \h \z \u </w:instrText>
          </w:r>
          <w:r w:rsidRPr="00D15AE8">
            <w:rPr>
              <w:highlight w:val="cyan"/>
            </w:rPr>
            <w:fldChar w:fldCharType="separate"/>
          </w:r>
          <w:hyperlink w:anchor="_Toc221802159" w:history="1">
            <w:r w:rsidR="0058275A" w:rsidRPr="002206A1">
              <w:rPr>
                <w:rStyle w:val="Hyperlink"/>
                <w:noProof/>
              </w:rPr>
              <w:t>1.</w:t>
            </w:r>
            <w:r w:rsidR="0058275A">
              <w:rPr>
                <w:rFonts w:eastAsiaTheme="minorEastAsia"/>
                <w:noProof/>
                <w:color w:val="auto"/>
                <w:kern w:val="2"/>
                <w:lang w:eastAsia="en-GB"/>
                <w14:ligatures w14:val="standardContextual"/>
              </w:rPr>
              <w:tab/>
            </w:r>
            <w:r w:rsidR="0058275A" w:rsidRPr="002206A1">
              <w:rPr>
                <w:rStyle w:val="Hyperlink"/>
                <w:noProof/>
              </w:rPr>
              <w:t>Executive Summary</w:t>
            </w:r>
            <w:r w:rsidR="0058275A">
              <w:rPr>
                <w:noProof/>
                <w:webHidden/>
              </w:rPr>
              <w:tab/>
            </w:r>
            <w:r w:rsidR="0058275A">
              <w:rPr>
                <w:noProof/>
                <w:webHidden/>
              </w:rPr>
              <w:fldChar w:fldCharType="begin"/>
            </w:r>
            <w:r w:rsidR="0058275A">
              <w:rPr>
                <w:noProof/>
                <w:webHidden/>
              </w:rPr>
              <w:instrText xml:space="preserve"> PAGEREF _Toc221802159 \h </w:instrText>
            </w:r>
            <w:r w:rsidR="0058275A">
              <w:rPr>
                <w:noProof/>
                <w:webHidden/>
              </w:rPr>
            </w:r>
            <w:r w:rsidR="0058275A">
              <w:rPr>
                <w:noProof/>
                <w:webHidden/>
              </w:rPr>
              <w:fldChar w:fldCharType="separate"/>
            </w:r>
            <w:r w:rsidR="00757DAA">
              <w:rPr>
                <w:noProof/>
                <w:webHidden/>
              </w:rPr>
              <w:t>3</w:t>
            </w:r>
            <w:r w:rsidR="0058275A">
              <w:rPr>
                <w:noProof/>
                <w:webHidden/>
              </w:rPr>
              <w:fldChar w:fldCharType="end"/>
            </w:r>
          </w:hyperlink>
        </w:p>
        <w:p w14:paraId="22B73AF5" w14:textId="415674A2" w:rsidR="0058275A" w:rsidRDefault="0058275A">
          <w:pPr>
            <w:pStyle w:val="TOC2"/>
            <w:tabs>
              <w:tab w:val="right" w:leader="underscore" w:pos="9016"/>
            </w:tabs>
            <w:rPr>
              <w:rFonts w:eastAsiaTheme="minorEastAsia"/>
              <w:noProof/>
              <w:color w:val="auto"/>
              <w:kern w:val="2"/>
              <w:lang w:eastAsia="en-GB"/>
              <w14:ligatures w14:val="standardContextual"/>
            </w:rPr>
          </w:pPr>
          <w:hyperlink w:anchor="_Toc221802160" w:history="1">
            <w:r w:rsidRPr="002206A1">
              <w:rPr>
                <w:rStyle w:val="Hyperlink"/>
                <w:noProof/>
              </w:rPr>
              <w:t>2.</w:t>
            </w:r>
            <w:r>
              <w:rPr>
                <w:rFonts w:eastAsiaTheme="minorEastAsia"/>
                <w:noProof/>
                <w:color w:val="auto"/>
                <w:kern w:val="2"/>
                <w:lang w:eastAsia="en-GB"/>
                <w14:ligatures w14:val="standardContextual"/>
              </w:rPr>
              <w:tab/>
            </w:r>
            <w:r w:rsidRPr="002206A1">
              <w:rPr>
                <w:rStyle w:val="Hyperlink"/>
                <w:noProof/>
              </w:rPr>
              <w:t>Approach to Planning in Essex</w:t>
            </w:r>
            <w:r>
              <w:rPr>
                <w:noProof/>
                <w:webHidden/>
              </w:rPr>
              <w:tab/>
            </w:r>
            <w:r>
              <w:rPr>
                <w:noProof/>
                <w:webHidden/>
              </w:rPr>
              <w:fldChar w:fldCharType="begin"/>
            </w:r>
            <w:r>
              <w:rPr>
                <w:noProof/>
                <w:webHidden/>
              </w:rPr>
              <w:instrText xml:space="preserve"> PAGEREF _Toc221802160 \h </w:instrText>
            </w:r>
            <w:r>
              <w:rPr>
                <w:noProof/>
                <w:webHidden/>
              </w:rPr>
            </w:r>
            <w:r>
              <w:rPr>
                <w:noProof/>
                <w:webHidden/>
              </w:rPr>
              <w:fldChar w:fldCharType="separate"/>
            </w:r>
            <w:r w:rsidR="00757DAA">
              <w:rPr>
                <w:noProof/>
                <w:webHidden/>
              </w:rPr>
              <w:t>6</w:t>
            </w:r>
            <w:r>
              <w:rPr>
                <w:noProof/>
                <w:webHidden/>
              </w:rPr>
              <w:fldChar w:fldCharType="end"/>
            </w:r>
          </w:hyperlink>
        </w:p>
        <w:p w14:paraId="6A5D7EE0" w14:textId="23FACDBB" w:rsidR="0058275A" w:rsidRDefault="0058275A">
          <w:pPr>
            <w:pStyle w:val="TOC2"/>
            <w:tabs>
              <w:tab w:val="right" w:leader="underscore" w:pos="9016"/>
            </w:tabs>
            <w:rPr>
              <w:rFonts w:eastAsiaTheme="minorEastAsia"/>
              <w:noProof/>
              <w:color w:val="auto"/>
              <w:kern w:val="2"/>
              <w:lang w:eastAsia="en-GB"/>
              <w14:ligatures w14:val="standardContextual"/>
            </w:rPr>
          </w:pPr>
          <w:hyperlink w:anchor="_Toc221802161" w:history="1">
            <w:r w:rsidRPr="002206A1">
              <w:rPr>
                <w:rStyle w:val="Hyperlink"/>
                <w:noProof/>
              </w:rPr>
              <w:t>3.</w:t>
            </w:r>
            <w:r>
              <w:rPr>
                <w:rFonts w:eastAsiaTheme="minorEastAsia"/>
                <w:noProof/>
                <w:color w:val="auto"/>
                <w:kern w:val="2"/>
                <w:lang w:eastAsia="en-GB"/>
                <w14:ligatures w14:val="standardContextual"/>
              </w:rPr>
              <w:tab/>
            </w:r>
            <w:r w:rsidRPr="002206A1">
              <w:rPr>
                <w:rStyle w:val="Hyperlink"/>
                <w:noProof/>
              </w:rPr>
              <w:t>The Health of Essex and its Health Economy</w:t>
            </w:r>
            <w:r>
              <w:rPr>
                <w:noProof/>
                <w:webHidden/>
              </w:rPr>
              <w:tab/>
            </w:r>
            <w:r>
              <w:rPr>
                <w:noProof/>
                <w:webHidden/>
              </w:rPr>
              <w:fldChar w:fldCharType="begin"/>
            </w:r>
            <w:r>
              <w:rPr>
                <w:noProof/>
                <w:webHidden/>
              </w:rPr>
              <w:instrText xml:space="preserve"> PAGEREF _Toc221802161 \h </w:instrText>
            </w:r>
            <w:r>
              <w:rPr>
                <w:noProof/>
                <w:webHidden/>
              </w:rPr>
            </w:r>
            <w:r>
              <w:rPr>
                <w:noProof/>
                <w:webHidden/>
              </w:rPr>
              <w:fldChar w:fldCharType="separate"/>
            </w:r>
            <w:r w:rsidR="00757DAA">
              <w:rPr>
                <w:noProof/>
                <w:webHidden/>
              </w:rPr>
              <w:t>9</w:t>
            </w:r>
            <w:r>
              <w:rPr>
                <w:noProof/>
                <w:webHidden/>
              </w:rPr>
              <w:fldChar w:fldCharType="end"/>
            </w:r>
          </w:hyperlink>
        </w:p>
        <w:p w14:paraId="1FD94838" w14:textId="60C71622" w:rsidR="0058275A" w:rsidRDefault="0058275A">
          <w:pPr>
            <w:pStyle w:val="TOC3"/>
            <w:rPr>
              <w:rFonts w:eastAsiaTheme="minorEastAsia"/>
              <w:noProof/>
              <w:color w:val="auto"/>
              <w:kern w:val="2"/>
              <w:lang w:eastAsia="en-GB"/>
              <w14:ligatures w14:val="standardContextual"/>
            </w:rPr>
          </w:pPr>
          <w:hyperlink w:anchor="_Toc221802162" w:history="1">
            <w:r w:rsidRPr="002206A1">
              <w:rPr>
                <w:rStyle w:val="Hyperlink"/>
                <w:rFonts w:cstheme="minorHAnsi"/>
                <w:noProof/>
              </w:rPr>
              <w:t>3.1.</w:t>
            </w:r>
            <w:r>
              <w:rPr>
                <w:rFonts w:eastAsiaTheme="minorEastAsia"/>
                <w:noProof/>
                <w:color w:val="auto"/>
                <w:kern w:val="2"/>
                <w:lang w:eastAsia="en-GB"/>
                <w14:ligatures w14:val="standardContextual"/>
              </w:rPr>
              <w:tab/>
            </w:r>
            <w:r w:rsidRPr="002206A1">
              <w:rPr>
                <w:rStyle w:val="Hyperlink"/>
                <w:rFonts w:cstheme="minorHAnsi"/>
                <w:noProof/>
              </w:rPr>
              <w:t>Population Health Across Essex</w:t>
            </w:r>
            <w:r>
              <w:rPr>
                <w:noProof/>
                <w:webHidden/>
              </w:rPr>
              <w:tab/>
            </w:r>
            <w:r>
              <w:rPr>
                <w:noProof/>
                <w:webHidden/>
              </w:rPr>
              <w:fldChar w:fldCharType="begin"/>
            </w:r>
            <w:r>
              <w:rPr>
                <w:noProof/>
                <w:webHidden/>
              </w:rPr>
              <w:instrText xml:space="preserve"> PAGEREF _Toc221802162 \h </w:instrText>
            </w:r>
            <w:r>
              <w:rPr>
                <w:noProof/>
                <w:webHidden/>
              </w:rPr>
            </w:r>
            <w:r>
              <w:rPr>
                <w:noProof/>
                <w:webHidden/>
              </w:rPr>
              <w:fldChar w:fldCharType="separate"/>
            </w:r>
            <w:r w:rsidR="00757DAA">
              <w:rPr>
                <w:noProof/>
                <w:webHidden/>
              </w:rPr>
              <w:t>9</w:t>
            </w:r>
            <w:r>
              <w:rPr>
                <w:noProof/>
                <w:webHidden/>
              </w:rPr>
              <w:fldChar w:fldCharType="end"/>
            </w:r>
          </w:hyperlink>
        </w:p>
        <w:p w14:paraId="6DB454F2" w14:textId="7F7A5249" w:rsidR="0058275A" w:rsidRDefault="0058275A">
          <w:pPr>
            <w:pStyle w:val="TOC3"/>
            <w:rPr>
              <w:rFonts w:eastAsiaTheme="minorEastAsia"/>
              <w:noProof/>
              <w:color w:val="auto"/>
              <w:kern w:val="2"/>
              <w:lang w:eastAsia="en-GB"/>
              <w14:ligatures w14:val="standardContextual"/>
            </w:rPr>
          </w:pPr>
          <w:hyperlink w:anchor="_Toc221802163" w:history="1">
            <w:r w:rsidRPr="002206A1">
              <w:rPr>
                <w:rStyle w:val="Hyperlink"/>
                <w:rFonts w:cstheme="minorHAnsi"/>
                <w:noProof/>
              </w:rPr>
              <w:t>3.2.</w:t>
            </w:r>
            <w:r>
              <w:rPr>
                <w:rFonts w:eastAsiaTheme="minorEastAsia"/>
                <w:noProof/>
                <w:color w:val="auto"/>
                <w:kern w:val="2"/>
                <w:lang w:eastAsia="en-GB"/>
                <w14:ligatures w14:val="standardContextual"/>
              </w:rPr>
              <w:tab/>
            </w:r>
            <w:r w:rsidRPr="002206A1">
              <w:rPr>
                <w:rStyle w:val="Hyperlink"/>
                <w:rFonts w:cstheme="minorHAnsi"/>
                <w:noProof/>
              </w:rPr>
              <w:t>The NHS in Essex</w:t>
            </w:r>
            <w:r>
              <w:rPr>
                <w:noProof/>
                <w:webHidden/>
              </w:rPr>
              <w:tab/>
            </w:r>
            <w:r>
              <w:rPr>
                <w:noProof/>
                <w:webHidden/>
              </w:rPr>
              <w:fldChar w:fldCharType="begin"/>
            </w:r>
            <w:r>
              <w:rPr>
                <w:noProof/>
                <w:webHidden/>
              </w:rPr>
              <w:instrText xml:space="preserve"> PAGEREF _Toc221802163 \h </w:instrText>
            </w:r>
            <w:r>
              <w:rPr>
                <w:noProof/>
                <w:webHidden/>
              </w:rPr>
            </w:r>
            <w:r>
              <w:rPr>
                <w:noProof/>
                <w:webHidden/>
              </w:rPr>
              <w:fldChar w:fldCharType="separate"/>
            </w:r>
            <w:r w:rsidR="00757DAA">
              <w:rPr>
                <w:noProof/>
                <w:webHidden/>
              </w:rPr>
              <w:t>20</w:t>
            </w:r>
            <w:r>
              <w:rPr>
                <w:noProof/>
                <w:webHidden/>
              </w:rPr>
              <w:fldChar w:fldCharType="end"/>
            </w:r>
          </w:hyperlink>
        </w:p>
        <w:p w14:paraId="3A2BC87E" w14:textId="10D62200" w:rsidR="0058275A" w:rsidRDefault="0058275A">
          <w:pPr>
            <w:pStyle w:val="TOC2"/>
            <w:tabs>
              <w:tab w:val="right" w:leader="underscore" w:pos="9016"/>
            </w:tabs>
            <w:rPr>
              <w:rFonts w:eastAsiaTheme="minorEastAsia"/>
              <w:noProof/>
              <w:color w:val="auto"/>
              <w:kern w:val="2"/>
              <w:lang w:eastAsia="en-GB"/>
              <w14:ligatures w14:val="standardContextual"/>
            </w:rPr>
          </w:pPr>
          <w:hyperlink w:anchor="_Toc221802164" w:history="1">
            <w:r w:rsidRPr="002206A1">
              <w:rPr>
                <w:rStyle w:val="Hyperlink"/>
                <w:noProof/>
              </w:rPr>
              <w:t>4.</w:t>
            </w:r>
            <w:r>
              <w:rPr>
                <w:rFonts w:eastAsiaTheme="minorEastAsia"/>
                <w:noProof/>
                <w:color w:val="auto"/>
                <w:kern w:val="2"/>
                <w:lang w:eastAsia="en-GB"/>
                <w14:ligatures w14:val="standardContextual"/>
              </w:rPr>
              <w:tab/>
            </w:r>
            <w:r w:rsidRPr="002206A1">
              <w:rPr>
                <w:rStyle w:val="Hyperlink"/>
                <w:noProof/>
              </w:rPr>
              <w:t>Essex ICB Commissioning Strategy</w:t>
            </w:r>
            <w:r>
              <w:rPr>
                <w:noProof/>
                <w:webHidden/>
              </w:rPr>
              <w:tab/>
            </w:r>
            <w:r>
              <w:rPr>
                <w:noProof/>
                <w:webHidden/>
              </w:rPr>
              <w:fldChar w:fldCharType="begin"/>
            </w:r>
            <w:r>
              <w:rPr>
                <w:noProof/>
                <w:webHidden/>
              </w:rPr>
              <w:instrText xml:space="preserve"> PAGEREF _Toc221802164 \h </w:instrText>
            </w:r>
            <w:r>
              <w:rPr>
                <w:noProof/>
                <w:webHidden/>
              </w:rPr>
            </w:r>
            <w:r>
              <w:rPr>
                <w:noProof/>
                <w:webHidden/>
              </w:rPr>
              <w:fldChar w:fldCharType="separate"/>
            </w:r>
            <w:r w:rsidR="00757DAA">
              <w:rPr>
                <w:noProof/>
                <w:webHidden/>
              </w:rPr>
              <w:t>27</w:t>
            </w:r>
            <w:r>
              <w:rPr>
                <w:noProof/>
                <w:webHidden/>
              </w:rPr>
              <w:fldChar w:fldCharType="end"/>
            </w:r>
          </w:hyperlink>
        </w:p>
        <w:p w14:paraId="3CB757ED" w14:textId="7D7D7F04" w:rsidR="0058275A" w:rsidRDefault="0058275A">
          <w:pPr>
            <w:pStyle w:val="TOC3"/>
            <w:rPr>
              <w:rFonts w:eastAsiaTheme="minorEastAsia"/>
              <w:noProof/>
              <w:color w:val="auto"/>
              <w:kern w:val="2"/>
              <w:lang w:eastAsia="en-GB"/>
              <w14:ligatures w14:val="standardContextual"/>
            </w:rPr>
          </w:pPr>
          <w:hyperlink w:anchor="_Toc221802165" w:history="1">
            <w:r w:rsidRPr="002206A1">
              <w:rPr>
                <w:rStyle w:val="Hyperlink"/>
                <w:rFonts w:cstheme="minorHAnsi"/>
                <w:noProof/>
              </w:rPr>
              <w:t>4.1.</w:t>
            </w:r>
            <w:r>
              <w:rPr>
                <w:rFonts w:eastAsiaTheme="minorEastAsia"/>
                <w:noProof/>
                <w:color w:val="auto"/>
                <w:kern w:val="2"/>
                <w:lang w:eastAsia="en-GB"/>
                <w14:ligatures w14:val="standardContextual"/>
              </w:rPr>
              <w:tab/>
            </w:r>
            <w:r w:rsidRPr="002206A1">
              <w:rPr>
                <w:rStyle w:val="Hyperlink"/>
                <w:rFonts w:cstheme="minorHAnsi"/>
                <w:noProof/>
              </w:rPr>
              <w:t>Introduction</w:t>
            </w:r>
            <w:r>
              <w:rPr>
                <w:noProof/>
                <w:webHidden/>
              </w:rPr>
              <w:tab/>
            </w:r>
            <w:r>
              <w:rPr>
                <w:noProof/>
                <w:webHidden/>
              </w:rPr>
              <w:fldChar w:fldCharType="begin"/>
            </w:r>
            <w:r>
              <w:rPr>
                <w:noProof/>
                <w:webHidden/>
              </w:rPr>
              <w:instrText xml:space="preserve"> PAGEREF _Toc221802165 \h </w:instrText>
            </w:r>
            <w:r>
              <w:rPr>
                <w:noProof/>
                <w:webHidden/>
              </w:rPr>
            </w:r>
            <w:r>
              <w:rPr>
                <w:noProof/>
                <w:webHidden/>
              </w:rPr>
              <w:fldChar w:fldCharType="separate"/>
            </w:r>
            <w:r w:rsidR="00757DAA">
              <w:rPr>
                <w:noProof/>
                <w:webHidden/>
              </w:rPr>
              <w:t>27</w:t>
            </w:r>
            <w:r>
              <w:rPr>
                <w:noProof/>
                <w:webHidden/>
              </w:rPr>
              <w:fldChar w:fldCharType="end"/>
            </w:r>
          </w:hyperlink>
        </w:p>
        <w:p w14:paraId="60B4E3E1" w14:textId="62F8C334" w:rsidR="0058275A" w:rsidRDefault="0058275A">
          <w:pPr>
            <w:pStyle w:val="TOC3"/>
            <w:rPr>
              <w:rFonts w:eastAsiaTheme="minorEastAsia"/>
              <w:noProof/>
              <w:color w:val="auto"/>
              <w:kern w:val="2"/>
              <w:lang w:eastAsia="en-GB"/>
              <w14:ligatures w14:val="standardContextual"/>
            </w:rPr>
          </w:pPr>
          <w:hyperlink w:anchor="_Toc221802166" w:history="1">
            <w:r w:rsidRPr="002206A1">
              <w:rPr>
                <w:rStyle w:val="Hyperlink"/>
                <w:rFonts w:cstheme="minorHAnsi"/>
                <w:noProof/>
              </w:rPr>
              <w:t>4.2.</w:t>
            </w:r>
            <w:r>
              <w:rPr>
                <w:rFonts w:eastAsiaTheme="minorEastAsia"/>
                <w:noProof/>
                <w:color w:val="auto"/>
                <w:kern w:val="2"/>
                <w:lang w:eastAsia="en-GB"/>
                <w14:ligatures w14:val="standardContextual"/>
              </w:rPr>
              <w:tab/>
            </w:r>
            <w:r w:rsidRPr="002206A1">
              <w:rPr>
                <w:rStyle w:val="Hyperlink"/>
                <w:rFonts w:cstheme="minorHAnsi"/>
                <w:noProof/>
              </w:rPr>
              <w:t>Developing the Essex ICB strategy</w:t>
            </w:r>
            <w:r>
              <w:rPr>
                <w:noProof/>
                <w:webHidden/>
              </w:rPr>
              <w:tab/>
            </w:r>
            <w:r>
              <w:rPr>
                <w:noProof/>
                <w:webHidden/>
              </w:rPr>
              <w:fldChar w:fldCharType="begin"/>
            </w:r>
            <w:r>
              <w:rPr>
                <w:noProof/>
                <w:webHidden/>
              </w:rPr>
              <w:instrText xml:space="preserve"> PAGEREF _Toc221802166 \h </w:instrText>
            </w:r>
            <w:r>
              <w:rPr>
                <w:noProof/>
                <w:webHidden/>
              </w:rPr>
            </w:r>
            <w:r>
              <w:rPr>
                <w:noProof/>
                <w:webHidden/>
              </w:rPr>
              <w:fldChar w:fldCharType="separate"/>
            </w:r>
            <w:r w:rsidR="00757DAA">
              <w:rPr>
                <w:noProof/>
                <w:webHidden/>
              </w:rPr>
              <w:t>27</w:t>
            </w:r>
            <w:r>
              <w:rPr>
                <w:noProof/>
                <w:webHidden/>
              </w:rPr>
              <w:fldChar w:fldCharType="end"/>
            </w:r>
          </w:hyperlink>
        </w:p>
        <w:p w14:paraId="16972534" w14:textId="5CF21EF9" w:rsidR="0058275A" w:rsidRDefault="0058275A">
          <w:pPr>
            <w:pStyle w:val="TOC3"/>
            <w:rPr>
              <w:rFonts w:eastAsiaTheme="minorEastAsia"/>
              <w:noProof/>
              <w:color w:val="auto"/>
              <w:kern w:val="2"/>
              <w:lang w:eastAsia="en-GB"/>
              <w14:ligatures w14:val="standardContextual"/>
            </w:rPr>
          </w:pPr>
          <w:hyperlink w:anchor="_Toc221802167" w:history="1">
            <w:r w:rsidRPr="002206A1">
              <w:rPr>
                <w:rStyle w:val="Hyperlink"/>
                <w:rFonts w:cstheme="minorHAnsi"/>
                <w:noProof/>
              </w:rPr>
              <w:t>4.3.</w:t>
            </w:r>
            <w:r>
              <w:rPr>
                <w:rFonts w:eastAsiaTheme="minorEastAsia"/>
                <w:noProof/>
                <w:color w:val="auto"/>
                <w:kern w:val="2"/>
                <w:lang w:eastAsia="en-GB"/>
                <w14:ligatures w14:val="standardContextual"/>
              </w:rPr>
              <w:tab/>
            </w:r>
            <w:r w:rsidRPr="002206A1">
              <w:rPr>
                <w:rStyle w:val="Hyperlink"/>
                <w:rFonts w:cstheme="minorHAnsi"/>
                <w:noProof/>
              </w:rPr>
              <w:t>Outcome Ambitions for Essex ICB</w:t>
            </w:r>
            <w:r>
              <w:rPr>
                <w:noProof/>
                <w:webHidden/>
              </w:rPr>
              <w:tab/>
            </w:r>
            <w:r>
              <w:rPr>
                <w:noProof/>
                <w:webHidden/>
              </w:rPr>
              <w:fldChar w:fldCharType="begin"/>
            </w:r>
            <w:r>
              <w:rPr>
                <w:noProof/>
                <w:webHidden/>
              </w:rPr>
              <w:instrText xml:space="preserve"> PAGEREF _Toc221802167 \h </w:instrText>
            </w:r>
            <w:r>
              <w:rPr>
                <w:noProof/>
                <w:webHidden/>
              </w:rPr>
            </w:r>
            <w:r>
              <w:rPr>
                <w:noProof/>
                <w:webHidden/>
              </w:rPr>
              <w:fldChar w:fldCharType="separate"/>
            </w:r>
            <w:r w:rsidR="00757DAA">
              <w:rPr>
                <w:noProof/>
                <w:webHidden/>
              </w:rPr>
              <w:t>29</w:t>
            </w:r>
            <w:r>
              <w:rPr>
                <w:noProof/>
                <w:webHidden/>
              </w:rPr>
              <w:fldChar w:fldCharType="end"/>
            </w:r>
          </w:hyperlink>
        </w:p>
        <w:p w14:paraId="3F7AF609" w14:textId="0E8D1A17" w:rsidR="0058275A" w:rsidRDefault="0058275A">
          <w:pPr>
            <w:pStyle w:val="TOC3"/>
            <w:rPr>
              <w:rFonts w:eastAsiaTheme="minorEastAsia"/>
              <w:noProof/>
              <w:color w:val="auto"/>
              <w:kern w:val="2"/>
              <w:lang w:eastAsia="en-GB"/>
              <w14:ligatures w14:val="standardContextual"/>
            </w:rPr>
          </w:pPr>
          <w:hyperlink w:anchor="_Toc221802168" w:history="1">
            <w:r w:rsidRPr="002206A1">
              <w:rPr>
                <w:rStyle w:val="Hyperlink"/>
                <w:rFonts w:cstheme="minorHAnsi"/>
                <w:noProof/>
              </w:rPr>
              <w:t>4.4.</w:t>
            </w:r>
            <w:r>
              <w:rPr>
                <w:rFonts w:eastAsiaTheme="minorEastAsia"/>
                <w:noProof/>
                <w:color w:val="auto"/>
                <w:kern w:val="2"/>
                <w:lang w:eastAsia="en-GB"/>
                <w14:ligatures w14:val="standardContextual"/>
              </w:rPr>
              <w:tab/>
            </w:r>
            <w:r w:rsidRPr="002206A1">
              <w:rPr>
                <w:rStyle w:val="Hyperlink"/>
                <w:rFonts w:cstheme="minorHAnsi"/>
                <w:noProof/>
              </w:rPr>
              <w:t>ICB Delivery Programmes and approach to transformation</w:t>
            </w:r>
            <w:r>
              <w:rPr>
                <w:noProof/>
                <w:webHidden/>
              </w:rPr>
              <w:tab/>
            </w:r>
            <w:r>
              <w:rPr>
                <w:noProof/>
                <w:webHidden/>
              </w:rPr>
              <w:fldChar w:fldCharType="begin"/>
            </w:r>
            <w:r>
              <w:rPr>
                <w:noProof/>
                <w:webHidden/>
              </w:rPr>
              <w:instrText xml:space="preserve"> PAGEREF _Toc221802168 \h </w:instrText>
            </w:r>
            <w:r>
              <w:rPr>
                <w:noProof/>
                <w:webHidden/>
              </w:rPr>
            </w:r>
            <w:r>
              <w:rPr>
                <w:noProof/>
                <w:webHidden/>
              </w:rPr>
              <w:fldChar w:fldCharType="separate"/>
            </w:r>
            <w:r w:rsidR="00757DAA">
              <w:rPr>
                <w:noProof/>
                <w:webHidden/>
              </w:rPr>
              <w:t>34</w:t>
            </w:r>
            <w:r>
              <w:rPr>
                <w:noProof/>
                <w:webHidden/>
              </w:rPr>
              <w:fldChar w:fldCharType="end"/>
            </w:r>
          </w:hyperlink>
        </w:p>
        <w:p w14:paraId="6B3D8F4F" w14:textId="552490CF" w:rsidR="0058275A" w:rsidRDefault="0058275A">
          <w:pPr>
            <w:pStyle w:val="TOC2"/>
            <w:tabs>
              <w:tab w:val="right" w:leader="underscore" w:pos="9016"/>
            </w:tabs>
            <w:rPr>
              <w:rFonts w:eastAsiaTheme="minorEastAsia"/>
              <w:noProof/>
              <w:color w:val="auto"/>
              <w:kern w:val="2"/>
              <w:lang w:eastAsia="en-GB"/>
              <w14:ligatures w14:val="standardContextual"/>
            </w:rPr>
          </w:pPr>
          <w:hyperlink w:anchor="_Toc221802169" w:history="1">
            <w:r w:rsidRPr="002206A1">
              <w:rPr>
                <w:rStyle w:val="Hyperlink"/>
                <w:noProof/>
              </w:rPr>
              <w:t>5.</w:t>
            </w:r>
            <w:r>
              <w:rPr>
                <w:rFonts w:eastAsiaTheme="minorEastAsia"/>
                <w:noProof/>
                <w:color w:val="auto"/>
                <w:kern w:val="2"/>
                <w:lang w:eastAsia="en-GB"/>
                <w14:ligatures w14:val="standardContextual"/>
              </w:rPr>
              <w:tab/>
            </w:r>
            <w:r w:rsidRPr="002206A1">
              <w:rPr>
                <w:rStyle w:val="Hyperlink"/>
                <w:noProof/>
              </w:rPr>
              <w:t>Commissioning Intentions</w:t>
            </w:r>
            <w:r>
              <w:rPr>
                <w:noProof/>
                <w:webHidden/>
              </w:rPr>
              <w:tab/>
            </w:r>
            <w:r>
              <w:rPr>
                <w:noProof/>
                <w:webHidden/>
              </w:rPr>
              <w:fldChar w:fldCharType="begin"/>
            </w:r>
            <w:r>
              <w:rPr>
                <w:noProof/>
                <w:webHidden/>
              </w:rPr>
              <w:instrText xml:space="preserve"> PAGEREF _Toc221802169 \h </w:instrText>
            </w:r>
            <w:r>
              <w:rPr>
                <w:noProof/>
                <w:webHidden/>
              </w:rPr>
            </w:r>
            <w:r>
              <w:rPr>
                <w:noProof/>
                <w:webHidden/>
              </w:rPr>
              <w:fldChar w:fldCharType="separate"/>
            </w:r>
            <w:r w:rsidR="00757DAA">
              <w:rPr>
                <w:noProof/>
                <w:webHidden/>
              </w:rPr>
              <w:t>38</w:t>
            </w:r>
            <w:r>
              <w:rPr>
                <w:noProof/>
                <w:webHidden/>
              </w:rPr>
              <w:fldChar w:fldCharType="end"/>
            </w:r>
          </w:hyperlink>
        </w:p>
        <w:p w14:paraId="33AFB3F3" w14:textId="44F5261E" w:rsidR="0058275A" w:rsidRDefault="0058275A">
          <w:pPr>
            <w:pStyle w:val="TOC2"/>
            <w:tabs>
              <w:tab w:val="right" w:leader="underscore" w:pos="9016"/>
            </w:tabs>
            <w:rPr>
              <w:rFonts w:eastAsiaTheme="minorEastAsia"/>
              <w:noProof/>
              <w:color w:val="auto"/>
              <w:kern w:val="2"/>
              <w:lang w:eastAsia="en-GB"/>
              <w14:ligatures w14:val="standardContextual"/>
            </w:rPr>
          </w:pPr>
          <w:hyperlink w:anchor="_Toc221802170" w:history="1">
            <w:r w:rsidRPr="002206A1">
              <w:rPr>
                <w:rStyle w:val="Hyperlink"/>
                <w:noProof/>
              </w:rPr>
              <w:t>6.</w:t>
            </w:r>
            <w:r>
              <w:rPr>
                <w:rFonts w:eastAsiaTheme="minorEastAsia"/>
                <w:noProof/>
                <w:color w:val="auto"/>
                <w:kern w:val="2"/>
                <w:lang w:eastAsia="en-GB"/>
                <w14:ligatures w14:val="standardContextual"/>
              </w:rPr>
              <w:tab/>
            </w:r>
            <w:r w:rsidRPr="002206A1">
              <w:rPr>
                <w:rStyle w:val="Hyperlink"/>
                <w:noProof/>
              </w:rPr>
              <w:t>Delivering the ICB’s Commissioning Intentions</w:t>
            </w:r>
            <w:r>
              <w:rPr>
                <w:noProof/>
                <w:webHidden/>
              </w:rPr>
              <w:tab/>
            </w:r>
            <w:r>
              <w:rPr>
                <w:noProof/>
                <w:webHidden/>
              </w:rPr>
              <w:fldChar w:fldCharType="begin"/>
            </w:r>
            <w:r>
              <w:rPr>
                <w:noProof/>
                <w:webHidden/>
              </w:rPr>
              <w:instrText xml:space="preserve"> PAGEREF _Toc221802170 \h </w:instrText>
            </w:r>
            <w:r>
              <w:rPr>
                <w:noProof/>
                <w:webHidden/>
              </w:rPr>
            </w:r>
            <w:r>
              <w:rPr>
                <w:noProof/>
                <w:webHidden/>
              </w:rPr>
              <w:fldChar w:fldCharType="separate"/>
            </w:r>
            <w:r w:rsidR="00757DAA">
              <w:rPr>
                <w:noProof/>
                <w:webHidden/>
              </w:rPr>
              <w:t>47</w:t>
            </w:r>
            <w:r>
              <w:rPr>
                <w:noProof/>
                <w:webHidden/>
              </w:rPr>
              <w:fldChar w:fldCharType="end"/>
            </w:r>
          </w:hyperlink>
        </w:p>
        <w:p w14:paraId="76973AA1" w14:textId="7C2393F4" w:rsidR="0058275A" w:rsidRDefault="0058275A">
          <w:pPr>
            <w:pStyle w:val="TOC3"/>
            <w:rPr>
              <w:rFonts w:eastAsiaTheme="minorEastAsia"/>
              <w:noProof/>
              <w:color w:val="auto"/>
              <w:kern w:val="2"/>
              <w:lang w:eastAsia="en-GB"/>
              <w14:ligatures w14:val="standardContextual"/>
            </w:rPr>
          </w:pPr>
          <w:hyperlink w:anchor="_Toc221802171" w:history="1">
            <w:r w:rsidRPr="002206A1">
              <w:rPr>
                <w:rStyle w:val="Hyperlink"/>
                <w:rFonts w:cstheme="minorHAnsi"/>
                <w:noProof/>
              </w:rPr>
              <w:t>6.1.</w:t>
            </w:r>
            <w:r>
              <w:rPr>
                <w:rFonts w:eastAsiaTheme="minorEastAsia"/>
                <w:noProof/>
                <w:color w:val="auto"/>
                <w:kern w:val="2"/>
                <w:lang w:eastAsia="en-GB"/>
                <w14:ligatures w14:val="standardContextual"/>
              </w:rPr>
              <w:tab/>
            </w:r>
            <w:r w:rsidRPr="002206A1">
              <w:rPr>
                <w:rStyle w:val="Hyperlink"/>
                <w:rFonts w:cstheme="minorHAnsi"/>
                <w:noProof/>
              </w:rPr>
              <w:t>Neighbourhood Health</w:t>
            </w:r>
            <w:r>
              <w:rPr>
                <w:noProof/>
                <w:webHidden/>
              </w:rPr>
              <w:tab/>
            </w:r>
            <w:r>
              <w:rPr>
                <w:noProof/>
                <w:webHidden/>
              </w:rPr>
              <w:fldChar w:fldCharType="begin"/>
            </w:r>
            <w:r>
              <w:rPr>
                <w:noProof/>
                <w:webHidden/>
              </w:rPr>
              <w:instrText xml:space="preserve"> PAGEREF _Toc221802171 \h </w:instrText>
            </w:r>
            <w:r>
              <w:rPr>
                <w:noProof/>
                <w:webHidden/>
              </w:rPr>
            </w:r>
            <w:r>
              <w:rPr>
                <w:noProof/>
                <w:webHidden/>
              </w:rPr>
              <w:fldChar w:fldCharType="separate"/>
            </w:r>
            <w:r w:rsidR="00757DAA">
              <w:rPr>
                <w:noProof/>
                <w:webHidden/>
              </w:rPr>
              <w:t>47</w:t>
            </w:r>
            <w:r>
              <w:rPr>
                <w:noProof/>
                <w:webHidden/>
              </w:rPr>
              <w:fldChar w:fldCharType="end"/>
            </w:r>
          </w:hyperlink>
        </w:p>
        <w:p w14:paraId="22B12C06" w14:textId="3F8B30A6" w:rsidR="0058275A" w:rsidRDefault="0058275A">
          <w:pPr>
            <w:pStyle w:val="TOC3"/>
            <w:rPr>
              <w:rFonts w:eastAsiaTheme="minorEastAsia"/>
              <w:noProof/>
              <w:color w:val="auto"/>
              <w:kern w:val="2"/>
              <w:lang w:eastAsia="en-GB"/>
              <w14:ligatures w14:val="standardContextual"/>
            </w:rPr>
          </w:pPr>
          <w:hyperlink w:anchor="_Toc221802172" w:history="1">
            <w:r w:rsidRPr="002206A1">
              <w:rPr>
                <w:rStyle w:val="Hyperlink"/>
                <w:rFonts w:cstheme="minorHAnsi"/>
                <w:noProof/>
              </w:rPr>
              <w:t>6.2.</w:t>
            </w:r>
            <w:r>
              <w:rPr>
                <w:rFonts w:eastAsiaTheme="minorEastAsia"/>
                <w:noProof/>
                <w:color w:val="auto"/>
                <w:kern w:val="2"/>
                <w:lang w:eastAsia="en-GB"/>
                <w14:ligatures w14:val="standardContextual"/>
              </w:rPr>
              <w:tab/>
            </w:r>
            <w:r w:rsidRPr="002206A1">
              <w:rPr>
                <w:rStyle w:val="Hyperlink"/>
                <w:rFonts w:cstheme="minorHAnsi"/>
                <w:noProof/>
              </w:rPr>
              <w:t>Sustainable Hospital Services</w:t>
            </w:r>
            <w:r>
              <w:rPr>
                <w:noProof/>
                <w:webHidden/>
              </w:rPr>
              <w:tab/>
            </w:r>
            <w:r>
              <w:rPr>
                <w:noProof/>
                <w:webHidden/>
              </w:rPr>
              <w:fldChar w:fldCharType="begin"/>
            </w:r>
            <w:r>
              <w:rPr>
                <w:noProof/>
                <w:webHidden/>
              </w:rPr>
              <w:instrText xml:space="preserve"> PAGEREF _Toc221802172 \h </w:instrText>
            </w:r>
            <w:r>
              <w:rPr>
                <w:noProof/>
                <w:webHidden/>
              </w:rPr>
            </w:r>
            <w:r>
              <w:rPr>
                <w:noProof/>
                <w:webHidden/>
              </w:rPr>
              <w:fldChar w:fldCharType="separate"/>
            </w:r>
            <w:r w:rsidR="00757DAA">
              <w:rPr>
                <w:noProof/>
                <w:webHidden/>
              </w:rPr>
              <w:t>64</w:t>
            </w:r>
            <w:r>
              <w:rPr>
                <w:noProof/>
                <w:webHidden/>
              </w:rPr>
              <w:fldChar w:fldCharType="end"/>
            </w:r>
          </w:hyperlink>
        </w:p>
        <w:p w14:paraId="01F2ADA3" w14:textId="0649F411" w:rsidR="0058275A" w:rsidRDefault="0058275A">
          <w:pPr>
            <w:pStyle w:val="TOC3"/>
            <w:rPr>
              <w:rFonts w:eastAsiaTheme="minorEastAsia"/>
              <w:noProof/>
              <w:color w:val="auto"/>
              <w:kern w:val="2"/>
              <w:lang w:eastAsia="en-GB"/>
              <w14:ligatures w14:val="standardContextual"/>
            </w:rPr>
          </w:pPr>
          <w:hyperlink w:anchor="_Toc221802173" w:history="1">
            <w:r w:rsidRPr="002206A1">
              <w:rPr>
                <w:rStyle w:val="Hyperlink"/>
                <w:rFonts w:cstheme="minorHAnsi"/>
                <w:noProof/>
              </w:rPr>
              <w:t>6.3.</w:t>
            </w:r>
            <w:r>
              <w:rPr>
                <w:rFonts w:eastAsiaTheme="minorEastAsia"/>
                <w:noProof/>
                <w:color w:val="auto"/>
                <w:kern w:val="2"/>
                <w:lang w:eastAsia="en-GB"/>
                <w14:ligatures w14:val="standardContextual"/>
              </w:rPr>
              <w:tab/>
            </w:r>
            <w:r w:rsidRPr="002206A1">
              <w:rPr>
                <w:rStyle w:val="Hyperlink"/>
                <w:rFonts w:cstheme="minorHAnsi"/>
                <w:noProof/>
              </w:rPr>
              <w:t>Mental Health and Neurodiversity</w:t>
            </w:r>
            <w:r>
              <w:rPr>
                <w:noProof/>
                <w:webHidden/>
              </w:rPr>
              <w:tab/>
            </w:r>
            <w:r>
              <w:rPr>
                <w:noProof/>
                <w:webHidden/>
              </w:rPr>
              <w:fldChar w:fldCharType="begin"/>
            </w:r>
            <w:r>
              <w:rPr>
                <w:noProof/>
                <w:webHidden/>
              </w:rPr>
              <w:instrText xml:space="preserve"> PAGEREF _Toc221802173 \h </w:instrText>
            </w:r>
            <w:r>
              <w:rPr>
                <w:noProof/>
                <w:webHidden/>
              </w:rPr>
            </w:r>
            <w:r>
              <w:rPr>
                <w:noProof/>
                <w:webHidden/>
              </w:rPr>
              <w:fldChar w:fldCharType="separate"/>
            </w:r>
            <w:r w:rsidR="00757DAA">
              <w:rPr>
                <w:noProof/>
                <w:webHidden/>
              </w:rPr>
              <w:t>90</w:t>
            </w:r>
            <w:r>
              <w:rPr>
                <w:noProof/>
                <w:webHidden/>
              </w:rPr>
              <w:fldChar w:fldCharType="end"/>
            </w:r>
          </w:hyperlink>
        </w:p>
        <w:p w14:paraId="55FBF651" w14:textId="4A7D3579" w:rsidR="0058275A" w:rsidRDefault="0058275A">
          <w:pPr>
            <w:pStyle w:val="TOC3"/>
            <w:rPr>
              <w:rFonts w:eastAsiaTheme="minorEastAsia"/>
              <w:noProof/>
              <w:color w:val="auto"/>
              <w:kern w:val="2"/>
              <w:lang w:eastAsia="en-GB"/>
              <w14:ligatures w14:val="standardContextual"/>
            </w:rPr>
          </w:pPr>
          <w:hyperlink w:anchor="_Toc221802174" w:history="1">
            <w:r w:rsidRPr="002206A1">
              <w:rPr>
                <w:rStyle w:val="Hyperlink"/>
                <w:rFonts w:cstheme="minorHAnsi"/>
                <w:noProof/>
              </w:rPr>
              <w:t>6.4.</w:t>
            </w:r>
            <w:r>
              <w:rPr>
                <w:rFonts w:eastAsiaTheme="minorEastAsia"/>
                <w:noProof/>
                <w:color w:val="auto"/>
                <w:kern w:val="2"/>
                <w:lang w:eastAsia="en-GB"/>
                <w14:ligatures w14:val="standardContextual"/>
              </w:rPr>
              <w:tab/>
            </w:r>
            <w:r w:rsidRPr="002206A1">
              <w:rPr>
                <w:rStyle w:val="Hyperlink"/>
                <w:rFonts w:cstheme="minorHAnsi"/>
                <w:noProof/>
              </w:rPr>
              <w:t>Complex Care</w:t>
            </w:r>
            <w:r>
              <w:rPr>
                <w:noProof/>
                <w:webHidden/>
              </w:rPr>
              <w:tab/>
            </w:r>
            <w:r>
              <w:rPr>
                <w:noProof/>
                <w:webHidden/>
              </w:rPr>
              <w:fldChar w:fldCharType="begin"/>
            </w:r>
            <w:r>
              <w:rPr>
                <w:noProof/>
                <w:webHidden/>
              </w:rPr>
              <w:instrText xml:space="preserve"> PAGEREF _Toc221802174 \h </w:instrText>
            </w:r>
            <w:r>
              <w:rPr>
                <w:noProof/>
                <w:webHidden/>
              </w:rPr>
            </w:r>
            <w:r>
              <w:rPr>
                <w:noProof/>
                <w:webHidden/>
              </w:rPr>
              <w:fldChar w:fldCharType="separate"/>
            </w:r>
            <w:r w:rsidR="00757DAA">
              <w:rPr>
                <w:noProof/>
                <w:webHidden/>
              </w:rPr>
              <w:t>107</w:t>
            </w:r>
            <w:r>
              <w:rPr>
                <w:noProof/>
                <w:webHidden/>
              </w:rPr>
              <w:fldChar w:fldCharType="end"/>
            </w:r>
          </w:hyperlink>
        </w:p>
        <w:p w14:paraId="3E2572CC" w14:textId="0903CE6B" w:rsidR="0058275A" w:rsidRDefault="0058275A">
          <w:pPr>
            <w:pStyle w:val="TOC2"/>
            <w:tabs>
              <w:tab w:val="right" w:leader="underscore" w:pos="9016"/>
            </w:tabs>
            <w:rPr>
              <w:rFonts w:eastAsiaTheme="minorEastAsia"/>
              <w:noProof/>
              <w:color w:val="auto"/>
              <w:kern w:val="2"/>
              <w:lang w:eastAsia="en-GB"/>
              <w14:ligatures w14:val="standardContextual"/>
            </w:rPr>
          </w:pPr>
          <w:hyperlink w:anchor="_Toc221802175" w:history="1">
            <w:r w:rsidRPr="002206A1">
              <w:rPr>
                <w:rStyle w:val="Hyperlink"/>
                <w:noProof/>
              </w:rPr>
              <w:t>7.</w:t>
            </w:r>
            <w:r>
              <w:rPr>
                <w:rFonts w:eastAsiaTheme="minorEastAsia"/>
                <w:noProof/>
                <w:color w:val="auto"/>
                <w:kern w:val="2"/>
                <w:lang w:eastAsia="en-GB"/>
                <w14:ligatures w14:val="standardContextual"/>
              </w:rPr>
              <w:tab/>
            </w:r>
            <w:r w:rsidRPr="002206A1">
              <w:rPr>
                <w:rStyle w:val="Hyperlink"/>
                <w:noProof/>
              </w:rPr>
              <w:t>Finance</w:t>
            </w:r>
            <w:r>
              <w:rPr>
                <w:noProof/>
                <w:webHidden/>
              </w:rPr>
              <w:tab/>
            </w:r>
            <w:r>
              <w:rPr>
                <w:noProof/>
                <w:webHidden/>
              </w:rPr>
              <w:fldChar w:fldCharType="begin"/>
            </w:r>
            <w:r>
              <w:rPr>
                <w:noProof/>
                <w:webHidden/>
              </w:rPr>
              <w:instrText xml:space="preserve"> PAGEREF _Toc221802175 \h </w:instrText>
            </w:r>
            <w:r>
              <w:rPr>
                <w:noProof/>
                <w:webHidden/>
              </w:rPr>
            </w:r>
            <w:r>
              <w:rPr>
                <w:noProof/>
                <w:webHidden/>
              </w:rPr>
              <w:fldChar w:fldCharType="separate"/>
            </w:r>
            <w:r w:rsidR="00757DAA">
              <w:rPr>
                <w:noProof/>
                <w:webHidden/>
              </w:rPr>
              <w:t>125</w:t>
            </w:r>
            <w:r>
              <w:rPr>
                <w:noProof/>
                <w:webHidden/>
              </w:rPr>
              <w:fldChar w:fldCharType="end"/>
            </w:r>
          </w:hyperlink>
        </w:p>
        <w:p w14:paraId="3DB1BFC5" w14:textId="4F179FE6" w:rsidR="0058275A" w:rsidRDefault="0058275A">
          <w:pPr>
            <w:pStyle w:val="TOC2"/>
            <w:tabs>
              <w:tab w:val="right" w:leader="underscore" w:pos="9016"/>
            </w:tabs>
            <w:rPr>
              <w:rFonts w:eastAsiaTheme="minorEastAsia"/>
              <w:noProof/>
              <w:color w:val="auto"/>
              <w:kern w:val="2"/>
              <w:lang w:eastAsia="en-GB"/>
              <w14:ligatures w14:val="standardContextual"/>
            </w:rPr>
          </w:pPr>
          <w:hyperlink w:anchor="_Toc221802176" w:history="1">
            <w:r w:rsidRPr="002206A1">
              <w:rPr>
                <w:rStyle w:val="Hyperlink"/>
                <w:noProof/>
              </w:rPr>
              <w:t>8.</w:t>
            </w:r>
            <w:r>
              <w:rPr>
                <w:rFonts w:eastAsiaTheme="minorEastAsia"/>
                <w:noProof/>
                <w:color w:val="auto"/>
                <w:kern w:val="2"/>
                <w:lang w:eastAsia="en-GB"/>
                <w14:ligatures w14:val="standardContextual"/>
              </w:rPr>
              <w:tab/>
            </w:r>
            <w:r w:rsidRPr="002206A1">
              <w:rPr>
                <w:rStyle w:val="Hyperlink"/>
                <w:noProof/>
              </w:rPr>
              <w:t>Workforce</w:t>
            </w:r>
            <w:r>
              <w:rPr>
                <w:noProof/>
                <w:webHidden/>
              </w:rPr>
              <w:tab/>
            </w:r>
            <w:r>
              <w:rPr>
                <w:noProof/>
                <w:webHidden/>
              </w:rPr>
              <w:fldChar w:fldCharType="begin"/>
            </w:r>
            <w:r>
              <w:rPr>
                <w:noProof/>
                <w:webHidden/>
              </w:rPr>
              <w:instrText xml:space="preserve"> PAGEREF _Toc221802176 \h </w:instrText>
            </w:r>
            <w:r>
              <w:rPr>
                <w:noProof/>
                <w:webHidden/>
              </w:rPr>
            </w:r>
            <w:r>
              <w:rPr>
                <w:noProof/>
                <w:webHidden/>
              </w:rPr>
              <w:fldChar w:fldCharType="separate"/>
            </w:r>
            <w:r w:rsidR="00757DAA">
              <w:rPr>
                <w:noProof/>
                <w:webHidden/>
              </w:rPr>
              <w:t>128</w:t>
            </w:r>
            <w:r>
              <w:rPr>
                <w:noProof/>
                <w:webHidden/>
              </w:rPr>
              <w:fldChar w:fldCharType="end"/>
            </w:r>
          </w:hyperlink>
        </w:p>
        <w:p w14:paraId="6716C33A" w14:textId="2BFC3B78" w:rsidR="0058275A" w:rsidRDefault="0058275A">
          <w:pPr>
            <w:pStyle w:val="TOC2"/>
            <w:tabs>
              <w:tab w:val="right" w:leader="underscore" w:pos="9016"/>
            </w:tabs>
            <w:rPr>
              <w:rFonts w:eastAsiaTheme="minorEastAsia"/>
              <w:noProof/>
              <w:color w:val="auto"/>
              <w:kern w:val="2"/>
              <w:lang w:eastAsia="en-GB"/>
              <w14:ligatures w14:val="standardContextual"/>
            </w:rPr>
          </w:pPr>
          <w:hyperlink w:anchor="_Toc221802177" w:history="1">
            <w:r w:rsidRPr="002206A1">
              <w:rPr>
                <w:rStyle w:val="Hyperlink"/>
                <w:noProof/>
              </w:rPr>
              <w:t>9.</w:t>
            </w:r>
            <w:r>
              <w:rPr>
                <w:rFonts w:eastAsiaTheme="minorEastAsia"/>
                <w:noProof/>
                <w:color w:val="auto"/>
                <w:kern w:val="2"/>
                <w:lang w:eastAsia="en-GB"/>
                <w14:ligatures w14:val="standardContextual"/>
              </w:rPr>
              <w:tab/>
            </w:r>
            <w:r w:rsidRPr="002206A1">
              <w:rPr>
                <w:rStyle w:val="Hyperlink"/>
                <w:noProof/>
              </w:rPr>
              <w:t>Enablers</w:t>
            </w:r>
            <w:r>
              <w:rPr>
                <w:noProof/>
                <w:webHidden/>
              </w:rPr>
              <w:tab/>
            </w:r>
            <w:r>
              <w:rPr>
                <w:noProof/>
                <w:webHidden/>
              </w:rPr>
              <w:fldChar w:fldCharType="begin"/>
            </w:r>
            <w:r>
              <w:rPr>
                <w:noProof/>
                <w:webHidden/>
              </w:rPr>
              <w:instrText xml:space="preserve"> PAGEREF _Toc221802177 \h </w:instrText>
            </w:r>
            <w:r>
              <w:rPr>
                <w:noProof/>
                <w:webHidden/>
              </w:rPr>
            </w:r>
            <w:r>
              <w:rPr>
                <w:noProof/>
                <w:webHidden/>
              </w:rPr>
              <w:fldChar w:fldCharType="separate"/>
            </w:r>
            <w:r w:rsidR="00757DAA">
              <w:rPr>
                <w:noProof/>
                <w:webHidden/>
              </w:rPr>
              <w:t>131</w:t>
            </w:r>
            <w:r>
              <w:rPr>
                <w:noProof/>
                <w:webHidden/>
              </w:rPr>
              <w:fldChar w:fldCharType="end"/>
            </w:r>
          </w:hyperlink>
        </w:p>
        <w:p w14:paraId="6F4C8007" w14:textId="4C0A04B5" w:rsidR="0058275A" w:rsidRDefault="0058275A">
          <w:pPr>
            <w:pStyle w:val="TOC3"/>
            <w:rPr>
              <w:rFonts w:eastAsiaTheme="minorEastAsia"/>
              <w:noProof/>
              <w:color w:val="auto"/>
              <w:kern w:val="2"/>
              <w:lang w:eastAsia="en-GB"/>
              <w14:ligatures w14:val="standardContextual"/>
            </w:rPr>
          </w:pPr>
          <w:hyperlink w:anchor="_Toc221802178" w:history="1">
            <w:r w:rsidRPr="002206A1">
              <w:rPr>
                <w:rStyle w:val="Hyperlink"/>
                <w:rFonts w:cstheme="minorHAnsi"/>
                <w:noProof/>
              </w:rPr>
              <w:t>9.1.</w:t>
            </w:r>
            <w:r>
              <w:rPr>
                <w:rFonts w:eastAsiaTheme="minorEastAsia"/>
                <w:noProof/>
                <w:color w:val="auto"/>
                <w:kern w:val="2"/>
                <w:lang w:eastAsia="en-GB"/>
                <w14:ligatures w14:val="standardContextual"/>
              </w:rPr>
              <w:tab/>
            </w:r>
            <w:r w:rsidRPr="002206A1">
              <w:rPr>
                <w:rStyle w:val="Hyperlink"/>
                <w:rFonts w:cstheme="minorHAnsi"/>
                <w:noProof/>
              </w:rPr>
              <w:t>Health Inequalities</w:t>
            </w:r>
            <w:r>
              <w:rPr>
                <w:noProof/>
                <w:webHidden/>
              </w:rPr>
              <w:tab/>
            </w:r>
            <w:r>
              <w:rPr>
                <w:noProof/>
                <w:webHidden/>
              </w:rPr>
              <w:fldChar w:fldCharType="begin"/>
            </w:r>
            <w:r>
              <w:rPr>
                <w:noProof/>
                <w:webHidden/>
              </w:rPr>
              <w:instrText xml:space="preserve"> PAGEREF _Toc221802178 \h </w:instrText>
            </w:r>
            <w:r>
              <w:rPr>
                <w:noProof/>
                <w:webHidden/>
              </w:rPr>
            </w:r>
            <w:r>
              <w:rPr>
                <w:noProof/>
                <w:webHidden/>
              </w:rPr>
              <w:fldChar w:fldCharType="separate"/>
            </w:r>
            <w:r w:rsidR="00757DAA">
              <w:rPr>
                <w:noProof/>
                <w:webHidden/>
              </w:rPr>
              <w:t>131</w:t>
            </w:r>
            <w:r>
              <w:rPr>
                <w:noProof/>
                <w:webHidden/>
              </w:rPr>
              <w:fldChar w:fldCharType="end"/>
            </w:r>
          </w:hyperlink>
        </w:p>
        <w:p w14:paraId="64D88553" w14:textId="7B7EBCC0" w:rsidR="0058275A" w:rsidRDefault="0058275A">
          <w:pPr>
            <w:pStyle w:val="TOC3"/>
            <w:rPr>
              <w:rFonts w:eastAsiaTheme="minorEastAsia"/>
              <w:noProof/>
              <w:color w:val="auto"/>
              <w:kern w:val="2"/>
              <w:lang w:eastAsia="en-GB"/>
              <w14:ligatures w14:val="standardContextual"/>
            </w:rPr>
          </w:pPr>
          <w:hyperlink w:anchor="_Toc221802179" w:history="1">
            <w:r w:rsidRPr="002206A1">
              <w:rPr>
                <w:rStyle w:val="Hyperlink"/>
                <w:rFonts w:cstheme="minorHAnsi"/>
                <w:noProof/>
              </w:rPr>
              <w:t>9.2.</w:t>
            </w:r>
            <w:r>
              <w:rPr>
                <w:rFonts w:eastAsiaTheme="minorEastAsia"/>
                <w:noProof/>
                <w:color w:val="auto"/>
                <w:kern w:val="2"/>
                <w:lang w:eastAsia="en-GB"/>
                <w14:ligatures w14:val="standardContextual"/>
              </w:rPr>
              <w:tab/>
            </w:r>
            <w:r w:rsidRPr="002206A1">
              <w:rPr>
                <w:rStyle w:val="Hyperlink"/>
                <w:rFonts w:cstheme="minorHAnsi"/>
                <w:noProof/>
              </w:rPr>
              <w:t>Embedding Public Involvement</w:t>
            </w:r>
            <w:r>
              <w:rPr>
                <w:noProof/>
                <w:webHidden/>
              </w:rPr>
              <w:tab/>
            </w:r>
            <w:r>
              <w:rPr>
                <w:noProof/>
                <w:webHidden/>
              </w:rPr>
              <w:fldChar w:fldCharType="begin"/>
            </w:r>
            <w:r>
              <w:rPr>
                <w:noProof/>
                <w:webHidden/>
              </w:rPr>
              <w:instrText xml:space="preserve"> PAGEREF _Toc221802179 \h </w:instrText>
            </w:r>
            <w:r>
              <w:rPr>
                <w:noProof/>
                <w:webHidden/>
              </w:rPr>
            </w:r>
            <w:r>
              <w:rPr>
                <w:noProof/>
                <w:webHidden/>
              </w:rPr>
              <w:fldChar w:fldCharType="separate"/>
            </w:r>
            <w:r w:rsidR="00757DAA">
              <w:rPr>
                <w:noProof/>
                <w:webHidden/>
              </w:rPr>
              <w:t>133</w:t>
            </w:r>
            <w:r>
              <w:rPr>
                <w:noProof/>
                <w:webHidden/>
              </w:rPr>
              <w:fldChar w:fldCharType="end"/>
            </w:r>
          </w:hyperlink>
        </w:p>
        <w:p w14:paraId="617FB9DC" w14:textId="77FACE9C" w:rsidR="0058275A" w:rsidRDefault="0058275A">
          <w:pPr>
            <w:pStyle w:val="TOC3"/>
            <w:rPr>
              <w:rFonts w:eastAsiaTheme="minorEastAsia"/>
              <w:noProof/>
              <w:color w:val="auto"/>
              <w:kern w:val="2"/>
              <w:lang w:eastAsia="en-GB"/>
              <w14:ligatures w14:val="standardContextual"/>
            </w:rPr>
          </w:pPr>
          <w:hyperlink w:anchor="_Toc221802180" w:history="1">
            <w:r w:rsidRPr="002206A1">
              <w:rPr>
                <w:rStyle w:val="Hyperlink"/>
                <w:rFonts w:cstheme="minorHAnsi"/>
                <w:noProof/>
              </w:rPr>
              <w:t>9.3.</w:t>
            </w:r>
            <w:r>
              <w:rPr>
                <w:rFonts w:eastAsiaTheme="minorEastAsia"/>
                <w:noProof/>
                <w:color w:val="auto"/>
                <w:kern w:val="2"/>
                <w:lang w:eastAsia="en-GB"/>
                <w14:ligatures w14:val="standardContextual"/>
              </w:rPr>
              <w:tab/>
            </w:r>
            <w:r w:rsidRPr="002206A1">
              <w:rPr>
                <w:rStyle w:val="Hyperlink"/>
                <w:rFonts w:cstheme="minorHAnsi"/>
                <w:noProof/>
              </w:rPr>
              <w:t>Quality</w:t>
            </w:r>
            <w:r>
              <w:rPr>
                <w:noProof/>
                <w:webHidden/>
              </w:rPr>
              <w:tab/>
            </w:r>
            <w:r>
              <w:rPr>
                <w:noProof/>
                <w:webHidden/>
              </w:rPr>
              <w:fldChar w:fldCharType="begin"/>
            </w:r>
            <w:r>
              <w:rPr>
                <w:noProof/>
                <w:webHidden/>
              </w:rPr>
              <w:instrText xml:space="preserve"> PAGEREF _Toc221802180 \h </w:instrText>
            </w:r>
            <w:r>
              <w:rPr>
                <w:noProof/>
                <w:webHidden/>
              </w:rPr>
            </w:r>
            <w:r>
              <w:rPr>
                <w:noProof/>
                <w:webHidden/>
              </w:rPr>
              <w:fldChar w:fldCharType="separate"/>
            </w:r>
            <w:r w:rsidR="00757DAA">
              <w:rPr>
                <w:noProof/>
                <w:webHidden/>
              </w:rPr>
              <w:t>134</w:t>
            </w:r>
            <w:r>
              <w:rPr>
                <w:noProof/>
                <w:webHidden/>
              </w:rPr>
              <w:fldChar w:fldCharType="end"/>
            </w:r>
          </w:hyperlink>
        </w:p>
        <w:p w14:paraId="7C0A1EA9" w14:textId="6AEC8079" w:rsidR="0058275A" w:rsidRDefault="0058275A">
          <w:pPr>
            <w:pStyle w:val="TOC3"/>
            <w:rPr>
              <w:rFonts w:eastAsiaTheme="minorEastAsia"/>
              <w:noProof/>
              <w:color w:val="auto"/>
              <w:kern w:val="2"/>
              <w:lang w:eastAsia="en-GB"/>
              <w14:ligatures w14:val="standardContextual"/>
            </w:rPr>
          </w:pPr>
          <w:hyperlink w:anchor="_Toc221802181" w:history="1">
            <w:r w:rsidRPr="002206A1">
              <w:rPr>
                <w:rStyle w:val="Hyperlink"/>
                <w:rFonts w:cstheme="minorHAnsi"/>
                <w:noProof/>
              </w:rPr>
              <w:t>9.4.</w:t>
            </w:r>
            <w:r>
              <w:rPr>
                <w:rFonts w:eastAsiaTheme="minorEastAsia"/>
                <w:noProof/>
                <w:color w:val="auto"/>
                <w:kern w:val="2"/>
                <w:lang w:eastAsia="en-GB"/>
                <w14:ligatures w14:val="standardContextual"/>
              </w:rPr>
              <w:tab/>
            </w:r>
            <w:r w:rsidRPr="002206A1">
              <w:rPr>
                <w:rStyle w:val="Hyperlink"/>
                <w:rFonts w:cstheme="minorHAnsi"/>
                <w:noProof/>
              </w:rPr>
              <w:t>Research and Innovation</w:t>
            </w:r>
            <w:r>
              <w:rPr>
                <w:noProof/>
                <w:webHidden/>
              </w:rPr>
              <w:tab/>
            </w:r>
            <w:r>
              <w:rPr>
                <w:noProof/>
                <w:webHidden/>
              </w:rPr>
              <w:fldChar w:fldCharType="begin"/>
            </w:r>
            <w:r>
              <w:rPr>
                <w:noProof/>
                <w:webHidden/>
              </w:rPr>
              <w:instrText xml:space="preserve"> PAGEREF _Toc221802181 \h </w:instrText>
            </w:r>
            <w:r>
              <w:rPr>
                <w:noProof/>
                <w:webHidden/>
              </w:rPr>
            </w:r>
            <w:r>
              <w:rPr>
                <w:noProof/>
                <w:webHidden/>
              </w:rPr>
              <w:fldChar w:fldCharType="separate"/>
            </w:r>
            <w:r w:rsidR="00757DAA">
              <w:rPr>
                <w:noProof/>
                <w:webHidden/>
              </w:rPr>
              <w:t>135</w:t>
            </w:r>
            <w:r>
              <w:rPr>
                <w:noProof/>
                <w:webHidden/>
              </w:rPr>
              <w:fldChar w:fldCharType="end"/>
            </w:r>
          </w:hyperlink>
        </w:p>
        <w:p w14:paraId="2B472F42" w14:textId="1D690CA7" w:rsidR="0058275A" w:rsidRDefault="0058275A">
          <w:pPr>
            <w:pStyle w:val="TOC3"/>
            <w:rPr>
              <w:rFonts w:eastAsiaTheme="minorEastAsia"/>
              <w:noProof/>
              <w:color w:val="auto"/>
              <w:kern w:val="2"/>
              <w:lang w:eastAsia="en-GB"/>
              <w14:ligatures w14:val="standardContextual"/>
            </w:rPr>
          </w:pPr>
          <w:hyperlink w:anchor="_Toc221802182" w:history="1">
            <w:r w:rsidRPr="002206A1">
              <w:rPr>
                <w:rStyle w:val="Hyperlink"/>
                <w:noProof/>
              </w:rPr>
              <w:t>9.5.</w:t>
            </w:r>
            <w:r>
              <w:rPr>
                <w:rFonts w:eastAsiaTheme="minorEastAsia"/>
                <w:noProof/>
                <w:color w:val="auto"/>
                <w:kern w:val="2"/>
                <w:lang w:eastAsia="en-GB"/>
                <w14:ligatures w14:val="standardContextual"/>
              </w:rPr>
              <w:tab/>
            </w:r>
            <w:r w:rsidRPr="002206A1">
              <w:rPr>
                <w:rStyle w:val="Hyperlink"/>
                <w:rFonts w:cstheme="minorHAnsi"/>
                <w:noProof/>
              </w:rPr>
              <w:t>Estates</w:t>
            </w:r>
            <w:r>
              <w:rPr>
                <w:noProof/>
                <w:webHidden/>
              </w:rPr>
              <w:tab/>
            </w:r>
            <w:r>
              <w:rPr>
                <w:noProof/>
                <w:webHidden/>
              </w:rPr>
              <w:fldChar w:fldCharType="begin"/>
            </w:r>
            <w:r>
              <w:rPr>
                <w:noProof/>
                <w:webHidden/>
              </w:rPr>
              <w:instrText xml:space="preserve"> PAGEREF _Toc221802182 \h </w:instrText>
            </w:r>
            <w:r>
              <w:rPr>
                <w:noProof/>
                <w:webHidden/>
              </w:rPr>
            </w:r>
            <w:r>
              <w:rPr>
                <w:noProof/>
                <w:webHidden/>
              </w:rPr>
              <w:fldChar w:fldCharType="separate"/>
            </w:r>
            <w:r w:rsidR="00757DAA">
              <w:rPr>
                <w:noProof/>
                <w:webHidden/>
              </w:rPr>
              <w:t>137</w:t>
            </w:r>
            <w:r>
              <w:rPr>
                <w:noProof/>
                <w:webHidden/>
              </w:rPr>
              <w:fldChar w:fldCharType="end"/>
            </w:r>
          </w:hyperlink>
        </w:p>
        <w:p w14:paraId="64ECC62D" w14:textId="2ACD7A36" w:rsidR="0058275A" w:rsidRDefault="0058275A">
          <w:pPr>
            <w:pStyle w:val="TOC3"/>
            <w:rPr>
              <w:rFonts w:eastAsiaTheme="minorEastAsia"/>
              <w:noProof/>
              <w:color w:val="auto"/>
              <w:kern w:val="2"/>
              <w:lang w:eastAsia="en-GB"/>
              <w14:ligatures w14:val="standardContextual"/>
            </w:rPr>
          </w:pPr>
          <w:hyperlink w:anchor="_Toc221802183" w:history="1">
            <w:r w:rsidRPr="002206A1">
              <w:rPr>
                <w:rStyle w:val="Hyperlink"/>
                <w:rFonts w:cstheme="minorHAnsi"/>
                <w:noProof/>
              </w:rPr>
              <w:t>9.6.</w:t>
            </w:r>
            <w:r>
              <w:rPr>
                <w:rFonts w:eastAsiaTheme="minorEastAsia"/>
                <w:noProof/>
                <w:color w:val="auto"/>
                <w:kern w:val="2"/>
                <w:lang w:eastAsia="en-GB"/>
                <w14:ligatures w14:val="standardContextual"/>
              </w:rPr>
              <w:tab/>
            </w:r>
            <w:r w:rsidRPr="002206A1">
              <w:rPr>
                <w:rStyle w:val="Hyperlink"/>
                <w:rFonts w:cstheme="minorHAnsi"/>
                <w:noProof/>
              </w:rPr>
              <w:t>Digital and Data</w:t>
            </w:r>
            <w:r>
              <w:rPr>
                <w:noProof/>
                <w:webHidden/>
              </w:rPr>
              <w:tab/>
            </w:r>
            <w:r>
              <w:rPr>
                <w:noProof/>
                <w:webHidden/>
              </w:rPr>
              <w:fldChar w:fldCharType="begin"/>
            </w:r>
            <w:r>
              <w:rPr>
                <w:noProof/>
                <w:webHidden/>
              </w:rPr>
              <w:instrText xml:space="preserve"> PAGEREF _Toc221802183 \h </w:instrText>
            </w:r>
            <w:r>
              <w:rPr>
                <w:noProof/>
                <w:webHidden/>
              </w:rPr>
            </w:r>
            <w:r>
              <w:rPr>
                <w:noProof/>
                <w:webHidden/>
              </w:rPr>
              <w:fldChar w:fldCharType="separate"/>
            </w:r>
            <w:r w:rsidR="00757DAA">
              <w:rPr>
                <w:noProof/>
                <w:webHidden/>
              </w:rPr>
              <w:t>139</w:t>
            </w:r>
            <w:r>
              <w:rPr>
                <w:noProof/>
                <w:webHidden/>
              </w:rPr>
              <w:fldChar w:fldCharType="end"/>
            </w:r>
          </w:hyperlink>
        </w:p>
        <w:p w14:paraId="6A7B85F6" w14:textId="5D82C3BE" w:rsidR="0058275A" w:rsidRDefault="0058275A">
          <w:pPr>
            <w:pStyle w:val="TOC3"/>
            <w:rPr>
              <w:rFonts w:eastAsiaTheme="minorEastAsia"/>
              <w:noProof/>
              <w:color w:val="auto"/>
              <w:kern w:val="2"/>
              <w:lang w:eastAsia="en-GB"/>
              <w14:ligatures w14:val="standardContextual"/>
            </w:rPr>
          </w:pPr>
          <w:hyperlink w:anchor="_Toc221802184" w:history="1">
            <w:r w:rsidRPr="002206A1">
              <w:rPr>
                <w:rStyle w:val="Hyperlink"/>
                <w:rFonts w:cstheme="minorHAnsi"/>
                <w:noProof/>
              </w:rPr>
              <w:t>9.7.</w:t>
            </w:r>
            <w:r>
              <w:rPr>
                <w:rFonts w:eastAsiaTheme="minorEastAsia"/>
                <w:noProof/>
                <w:color w:val="auto"/>
                <w:kern w:val="2"/>
                <w:lang w:eastAsia="en-GB"/>
                <w14:ligatures w14:val="standardContextual"/>
              </w:rPr>
              <w:tab/>
            </w:r>
            <w:r w:rsidRPr="002206A1">
              <w:rPr>
                <w:rStyle w:val="Hyperlink"/>
                <w:rFonts w:cstheme="minorHAnsi"/>
                <w:noProof/>
              </w:rPr>
              <w:t>Medicines Management as a Strategic Enabler for Population Health Improvement</w:t>
            </w:r>
            <w:r>
              <w:rPr>
                <w:noProof/>
                <w:webHidden/>
              </w:rPr>
              <w:tab/>
            </w:r>
            <w:r>
              <w:rPr>
                <w:noProof/>
                <w:webHidden/>
              </w:rPr>
              <w:fldChar w:fldCharType="begin"/>
            </w:r>
            <w:r>
              <w:rPr>
                <w:noProof/>
                <w:webHidden/>
              </w:rPr>
              <w:instrText xml:space="preserve"> PAGEREF _Toc221802184 \h </w:instrText>
            </w:r>
            <w:r>
              <w:rPr>
                <w:noProof/>
                <w:webHidden/>
              </w:rPr>
            </w:r>
            <w:r>
              <w:rPr>
                <w:noProof/>
                <w:webHidden/>
              </w:rPr>
              <w:fldChar w:fldCharType="separate"/>
            </w:r>
            <w:r w:rsidR="00757DAA">
              <w:rPr>
                <w:noProof/>
                <w:webHidden/>
              </w:rPr>
              <w:t>140</w:t>
            </w:r>
            <w:r>
              <w:rPr>
                <w:noProof/>
                <w:webHidden/>
              </w:rPr>
              <w:fldChar w:fldCharType="end"/>
            </w:r>
          </w:hyperlink>
        </w:p>
        <w:p w14:paraId="1FCF1180" w14:textId="0DF0759B" w:rsidR="0058275A" w:rsidRDefault="0058275A">
          <w:pPr>
            <w:pStyle w:val="TOC3"/>
            <w:rPr>
              <w:rFonts w:eastAsiaTheme="minorEastAsia"/>
              <w:noProof/>
              <w:color w:val="auto"/>
              <w:kern w:val="2"/>
              <w:lang w:eastAsia="en-GB"/>
              <w14:ligatures w14:val="standardContextual"/>
            </w:rPr>
          </w:pPr>
          <w:hyperlink w:anchor="_Toc221802185" w:history="1">
            <w:r w:rsidRPr="002206A1">
              <w:rPr>
                <w:rStyle w:val="Hyperlink"/>
                <w:rFonts w:cstheme="minorHAnsi"/>
                <w:noProof/>
              </w:rPr>
              <w:t>9.8.</w:t>
            </w:r>
            <w:r>
              <w:rPr>
                <w:rFonts w:eastAsiaTheme="minorEastAsia"/>
                <w:noProof/>
                <w:color w:val="auto"/>
                <w:kern w:val="2"/>
                <w:lang w:eastAsia="en-GB"/>
                <w14:ligatures w14:val="standardContextual"/>
              </w:rPr>
              <w:tab/>
            </w:r>
            <w:r w:rsidRPr="002206A1">
              <w:rPr>
                <w:rStyle w:val="Hyperlink"/>
                <w:rFonts w:cstheme="minorHAnsi"/>
                <w:noProof/>
              </w:rPr>
              <w:t>Evidence Based Interventions and Clinical Policies</w:t>
            </w:r>
            <w:r>
              <w:rPr>
                <w:noProof/>
                <w:webHidden/>
              </w:rPr>
              <w:tab/>
            </w:r>
            <w:r>
              <w:rPr>
                <w:noProof/>
                <w:webHidden/>
              </w:rPr>
              <w:fldChar w:fldCharType="begin"/>
            </w:r>
            <w:r>
              <w:rPr>
                <w:noProof/>
                <w:webHidden/>
              </w:rPr>
              <w:instrText xml:space="preserve"> PAGEREF _Toc221802185 \h </w:instrText>
            </w:r>
            <w:r>
              <w:rPr>
                <w:noProof/>
                <w:webHidden/>
              </w:rPr>
            </w:r>
            <w:r>
              <w:rPr>
                <w:noProof/>
                <w:webHidden/>
              </w:rPr>
              <w:fldChar w:fldCharType="separate"/>
            </w:r>
            <w:r w:rsidR="00757DAA">
              <w:rPr>
                <w:noProof/>
                <w:webHidden/>
              </w:rPr>
              <w:t>142</w:t>
            </w:r>
            <w:r>
              <w:rPr>
                <w:noProof/>
                <w:webHidden/>
              </w:rPr>
              <w:fldChar w:fldCharType="end"/>
            </w:r>
          </w:hyperlink>
        </w:p>
        <w:p w14:paraId="65DF1AE3" w14:textId="129B03C7" w:rsidR="0058275A" w:rsidRDefault="0058275A">
          <w:pPr>
            <w:pStyle w:val="TOC3"/>
            <w:rPr>
              <w:rFonts w:eastAsiaTheme="minorEastAsia"/>
              <w:noProof/>
              <w:color w:val="auto"/>
              <w:kern w:val="2"/>
              <w:lang w:eastAsia="en-GB"/>
              <w14:ligatures w14:val="standardContextual"/>
            </w:rPr>
          </w:pPr>
          <w:hyperlink w:anchor="_Toc221802186" w:history="1">
            <w:r w:rsidRPr="002206A1">
              <w:rPr>
                <w:rStyle w:val="Hyperlink"/>
                <w:rFonts w:cstheme="minorHAnsi"/>
                <w:noProof/>
              </w:rPr>
              <w:t>9.9.</w:t>
            </w:r>
            <w:r>
              <w:rPr>
                <w:rFonts w:eastAsiaTheme="minorEastAsia"/>
                <w:noProof/>
                <w:color w:val="auto"/>
                <w:kern w:val="2"/>
                <w:lang w:eastAsia="en-GB"/>
                <w14:ligatures w14:val="standardContextual"/>
              </w:rPr>
              <w:tab/>
            </w:r>
            <w:r w:rsidRPr="002206A1">
              <w:rPr>
                <w:rStyle w:val="Hyperlink"/>
                <w:rFonts w:cstheme="minorHAnsi"/>
                <w:noProof/>
              </w:rPr>
              <w:t>Environmental Sustainability</w:t>
            </w:r>
            <w:r>
              <w:rPr>
                <w:noProof/>
                <w:webHidden/>
              </w:rPr>
              <w:tab/>
            </w:r>
            <w:r>
              <w:rPr>
                <w:noProof/>
                <w:webHidden/>
              </w:rPr>
              <w:fldChar w:fldCharType="begin"/>
            </w:r>
            <w:r>
              <w:rPr>
                <w:noProof/>
                <w:webHidden/>
              </w:rPr>
              <w:instrText xml:space="preserve"> PAGEREF _Toc221802186 \h </w:instrText>
            </w:r>
            <w:r>
              <w:rPr>
                <w:noProof/>
                <w:webHidden/>
              </w:rPr>
            </w:r>
            <w:r>
              <w:rPr>
                <w:noProof/>
                <w:webHidden/>
              </w:rPr>
              <w:fldChar w:fldCharType="separate"/>
            </w:r>
            <w:r w:rsidR="00757DAA">
              <w:rPr>
                <w:noProof/>
                <w:webHidden/>
              </w:rPr>
              <w:t>143</w:t>
            </w:r>
            <w:r>
              <w:rPr>
                <w:noProof/>
                <w:webHidden/>
              </w:rPr>
              <w:fldChar w:fldCharType="end"/>
            </w:r>
          </w:hyperlink>
        </w:p>
        <w:p w14:paraId="3B1769EE" w14:textId="13300447" w:rsidR="0058275A" w:rsidRDefault="0058275A">
          <w:pPr>
            <w:pStyle w:val="TOC2"/>
            <w:tabs>
              <w:tab w:val="right" w:leader="underscore" w:pos="9016"/>
            </w:tabs>
            <w:rPr>
              <w:rFonts w:eastAsiaTheme="minorEastAsia"/>
              <w:noProof/>
              <w:color w:val="auto"/>
              <w:kern w:val="2"/>
              <w:lang w:eastAsia="en-GB"/>
              <w14:ligatures w14:val="standardContextual"/>
            </w:rPr>
          </w:pPr>
          <w:hyperlink w:anchor="_Toc221802187" w:history="1">
            <w:r w:rsidRPr="002206A1">
              <w:rPr>
                <w:rStyle w:val="Hyperlink"/>
                <w:noProof/>
              </w:rPr>
              <w:t>10.</w:t>
            </w:r>
            <w:r>
              <w:rPr>
                <w:rFonts w:eastAsiaTheme="minorEastAsia"/>
                <w:noProof/>
                <w:color w:val="auto"/>
                <w:kern w:val="2"/>
                <w:lang w:eastAsia="en-GB"/>
                <w14:ligatures w14:val="standardContextual"/>
              </w:rPr>
              <w:tab/>
            </w:r>
            <w:r w:rsidRPr="002206A1">
              <w:rPr>
                <w:rStyle w:val="Hyperlink"/>
                <w:noProof/>
              </w:rPr>
              <w:t>Governance, Delivery and Risks</w:t>
            </w:r>
            <w:r>
              <w:rPr>
                <w:noProof/>
                <w:webHidden/>
              </w:rPr>
              <w:tab/>
            </w:r>
            <w:r>
              <w:rPr>
                <w:noProof/>
                <w:webHidden/>
              </w:rPr>
              <w:fldChar w:fldCharType="begin"/>
            </w:r>
            <w:r>
              <w:rPr>
                <w:noProof/>
                <w:webHidden/>
              </w:rPr>
              <w:instrText xml:space="preserve"> PAGEREF _Toc221802187 \h </w:instrText>
            </w:r>
            <w:r>
              <w:rPr>
                <w:noProof/>
                <w:webHidden/>
              </w:rPr>
            </w:r>
            <w:r>
              <w:rPr>
                <w:noProof/>
                <w:webHidden/>
              </w:rPr>
              <w:fldChar w:fldCharType="separate"/>
            </w:r>
            <w:r w:rsidR="00757DAA">
              <w:rPr>
                <w:noProof/>
                <w:webHidden/>
              </w:rPr>
              <w:t>144</w:t>
            </w:r>
            <w:r>
              <w:rPr>
                <w:noProof/>
                <w:webHidden/>
              </w:rPr>
              <w:fldChar w:fldCharType="end"/>
            </w:r>
          </w:hyperlink>
        </w:p>
        <w:p w14:paraId="0C47A5C8" w14:textId="6842B1D3" w:rsidR="0058275A" w:rsidRDefault="0058275A">
          <w:pPr>
            <w:pStyle w:val="TOC3"/>
            <w:rPr>
              <w:rFonts w:eastAsiaTheme="minorEastAsia"/>
              <w:noProof/>
              <w:color w:val="auto"/>
              <w:kern w:val="2"/>
              <w:lang w:eastAsia="en-GB"/>
              <w14:ligatures w14:val="standardContextual"/>
            </w:rPr>
          </w:pPr>
          <w:hyperlink w:anchor="_Toc221802188" w:history="1">
            <w:r w:rsidRPr="002206A1">
              <w:rPr>
                <w:rStyle w:val="Hyperlink"/>
                <w:rFonts w:cstheme="minorHAnsi"/>
                <w:noProof/>
              </w:rPr>
              <w:t>10.1.</w:t>
            </w:r>
            <w:r>
              <w:rPr>
                <w:rFonts w:eastAsiaTheme="minorEastAsia"/>
                <w:noProof/>
                <w:color w:val="auto"/>
                <w:kern w:val="2"/>
                <w:lang w:eastAsia="en-GB"/>
                <w14:ligatures w14:val="standardContextual"/>
              </w:rPr>
              <w:tab/>
            </w:r>
            <w:r w:rsidRPr="002206A1">
              <w:rPr>
                <w:rStyle w:val="Hyperlink"/>
                <w:rFonts w:cstheme="minorHAnsi"/>
                <w:noProof/>
              </w:rPr>
              <w:t>Governance</w:t>
            </w:r>
            <w:r>
              <w:rPr>
                <w:noProof/>
                <w:webHidden/>
              </w:rPr>
              <w:tab/>
            </w:r>
            <w:r>
              <w:rPr>
                <w:noProof/>
                <w:webHidden/>
              </w:rPr>
              <w:fldChar w:fldCharType="begin"/>
            </w:r>
            <w:r>
              <w:rPr>
                <w:noProof/>
                <w:webHidden/>
              </w:rPr>
              <w:instrText xml:space="preserve"> PAGEREF _Toc221802188 \h </w:instrText>
            </w:r>
            <w:r>
              <w:rPr>
                <w:noProof/>
                <w:webHidden/>
              </w:rPr>
            </w:r>
            <w:r>
              <w:rPr>
                <w:noProof/>
                <w:webHidden/>
              </w:rPr>
              <w:fldChar w:fldCharType="separate"/>
            </w:r>
            <w:r w:rsidR="00757DAA">
              <w:rPr>
                <w:noProof/>
                <w:webHidden/>
              </w:rPr>
              <w:t>144</w:t>
            </w:r>
            <w:r>
              <w:rPr>
                <w:noProof/>
                <w:webHidden/>
              </w:rPr>
              <w:fldChar w:fldCharType="end"/>
            </w:r>
          </w:hyperlink>
        </w:p>
        <w:p w14:paraId="33AFA6B9" w14:textId="3E3DAC22" w:rsidR="0058275A" w:rsidRDefault="0058275A">
          <w:pPr>
            <w:pStyle w:val="TOC3"/>
            <w:rPr>
              <w:rFonts w:eastAsiaTheme="minorEastAsia"/>
              <w:noProof/>
              <w:color w:val="auto"/>
              <w:kern w:val="2"/>
              <w:lang w:eastAsia="en-GB"/>
              <w14:ligatures w14:val="standardContextual"/>
            </w:rPr>
          </w:pPr>
          <w:hyperlink w:anchor="_Toc221802189" w:history="1">
            <w:r w:rsidRPr="002206A1">
              <w:rPr>
                <w:rStyle w:val="Hyperlink"/>
                <w:rFonts w:cstheme="minorHAnsi"/>
                <w:noProof/>
              </w:rPr>
              <w:t>10.2.</w:t>
            </w:r>
            <w:r>
              <w:rPr>
                <w:rFonts w:eastAsiaTheme="minorEastAsia"/>
                <w:noProof/>
                <w:color w:val="auto"/>
                <w:kern w:val="2"/>
                <w:lang w:eastAsia="en-GB"/>
                <w14:ligatures w14:val="standardContextual"/>
              </w:rPr>
              <w:tab/>
            </w:r>
            <w:r w:rsidRPr="002206A1">
              <w:rPr>
                <w:rStyle w:val="Hyperlink"/>
                <w:rFonts w:cstheme="minorHAnsi"/>
                <w:noProof/>
              </w:rPr>
              <w:t>Delivery</w:t>
            </w:r>
            <w:r>
              <w:rPr>
                <w:noProof/>
                <w:webHidden/>
              </w:rPr>
              <w:tab/>
            </w:r>
            <w:r>
              <w:rPr>
                <w:noProof/>
                <w:webHidden/>
              </w:rPr>
              <w:fldChar w:fldCharType="begin"/>
            </w:r>
            <w:r>
              <w:rPr>
                <w:noProof/>
                <w:webHidden/>
              </w:rPr>
              <w:instrText xml:space="preserve"> PAGEREF _Toc221802189 \h </w:instrText>
            </w:r>
            <w:r>
              <w:rPr>
                <w:noProof/>
                <w:webHidden/>
              </w:rPr>
            </w:r>
            <w:r>
              <w:rPr>
                <w:noProof/>
                <w:webHidden/>
              </w:rPr>
              <w:fldChar w:fldCharType="separate"/>
            </w:r>
            <w:r w:rsidR="00757DAA">
              <w:rPr>
                <w:noProof/>
                <w:webHidden/>
              </w:rPr>
              <w:t>144</w:t>
            </w:r>
            <w:r>
              <w:rPr>
                <w:noProof/>
                <w:webHidden/>
              </w:rPr>
              <w:fldChar w:fldCharType="end"/>
            </w:r>
          </w:hyperlink>
        </w:p>
        <w:p w14:paraId="749BE278" w14:textId="53BC6D2E" w:rsidR="0058275A" w:rsidRDefault="0058275A">
          <w:pPr>
            <w:pStyle w:val="TOC3"/>
            <w:rPr>
              <w:rFonts w:eastAsiaTheme="minorEastAsia"/>
              <w:noProof/>
              <w:color w:val="auto"/>
              <w:kern w:val="2"/>
              <w:lang w:eastAsia="en-GB"/>
              <w14:ligatures w14:val="standardContextual"/>
            </w:rPr>
          </w:pPr>
          <w:hyperlink w:anchor="_Toc221802190" w:history="1">
            <w:r w:rsidRPr="002206A1">
              <w:rPr>
                <w:rStyle w:val="Hyperlink"/>
                <w:rFonts w:cstheme="minorHAnsi"/>
                <w:noProof/>
              </w:rPr>
              <w:t>10.3.</w:t>
            </w:r>
            <w:r>
              <w:rPr>
                <w:rFonts w:eastAsiaTheme="minorEastAsia"/>
                <w:noProof/>
                <w:color w:val="auto"/>
                <w:kern w:val="2"/>
                <w:lang w:eastAsia="en-GB"/>
                <w14:ligatures w14:val="standardContextual"/>
              </w:rPr>
              <w:tab/>
            </w:r>
            <w:r w:rsidRPr="002206A1">
              <w:rPr>
                <w:rStyle w:val="Hyperlink"/>
                <w:rFonts w:cstheme="minorHAnsi"/>
                <w:noProof/>
              </w:rPr>
              <w:t>Risks</w:t>
            </w:r>
            <w:r>
              <w:rPr>
                <w:noProof/>
                <w:webHidden/>
              </w:rPr>
              <w:tab/>
            </w:r>
            <w:r>
              <w:rPr>
                <w:noProof/>
                <w:webHidden/>
              </w:rPr>
              <w:fldChar w:fldCharType="begin"/>
            </w:r>
            <w:r>
              <w:rPr>
                <w:noProof/>
                <w:webHidden/>
              </w:rPr>
              <w:instrText xml:space="preserve"> PAGEREF _Toc221802190 \h </w:instrText>
            </w:r>
            <w:r>
              <w:rPr>
                <w:noProof/>
                <w:webHidden/>
              </w:rPr>
            </w:r>
            <w:r>
              <w:rPr>
                <w:noProof/>
                <w:webHidden/>
              </w:rPr>
              <w:fldChar w:fldCharType="separate"/>
            </w:r>
            <w:r w:rsidR="00757DAA">
              <w:rPr>
                <w:noProof/>
                <w:webHidden/>
              </w:rPr>
              <w:t>145</w:t>
            </w:r>
            <w:r>
              <w:rPr>
                <w:noProof/>
                <w:webHidden/>
              </w:rPr>
              <w:fldChar w:fldCharType="end"/>
            </w:r>
          </w:hyperlink>
        </w:p>
        <w:p w14:paraId="67DA0D06" w14:textId="1B4BF894" w:rsidR="00CD3E72" w:rsidRPr="00016EB4" w:rsidRDefault="004D2904" w:rsidP="00016EB4">
          <w:r w:rsidRPr="00D15AE8">
            <w:rPr>
              <w:b/>
              <w:bCs/>
              <w:highlight w:val="cyan"/>
            </w:rPr>
            <w:fldChar w:fldCharType="end"/>
          </w:r>
        </w:p>
      </w:sdtContent>
    </w:sdt>
    <w:bookmarkStart w:id="1" w:name="_Toc221697552" w:displacedByCustomXml="prev"/>
    <w:p w14:paraId="57E0F940" w14:textId="3332842F" w:rsidR="00E83D1D" w:rsidRPr="00CD3E72" w:rsidRDefault="00E83D1D" w:rsidP="00CD3E72">
      <w:pPr>
        <w:ind w:left="0"/>
        <w:rPr>
          <w:b/>
          <w:sz w:val="32"/>
          <w:szCs w:val="32"/>
        </w:rPr>
      </w:pPr>
      <w:r w:rsidRPr="00CD3E72">
        <w:rPr>
          <w:b/>
          <w:sz w:val="32"/>
          <w:szCs w:val="32"/>
        </w:rPr>
        <w:t>Document Control:</w:t>
      </w:r>
      <w:bookmarkEnd w:id="1"/>
    </w:p>
    <w:p w14:paraId="6CC6E32A" w14:textId="6117D128" w:rsidR="00E83D1D" w:rsidRDefault="00E83D1D" w:rsidP="00327C25">
      <w:pPr>
        <w:ind w:left="0" w:right="-472"/>
      </w:pPr>
      <w:r>
        <w:t>Date:</w:t>
      </w:r>
      <w:r>
        <w:tab/>
        <w:t xml:space="preserve">    </w:t>
      </w:r>
      <w:r w:rsidR="008572A5">
        <w:t>12/02/26</w:t>
      </w:r>
      <w:r w:rsidRPr="00CD5A5A">
        <w:rPr>
          <w:highlight w:val="cyan"/>
        </w:rPr>
        <w:br/>
      </w:r>
      <w:r w:rsidRPr="00327C25">
        <w:t xml:space="preserve">Version:  </w:t>
      </w:r>
      <w:r w:rsidR="00551F8D">
        <w:t xml:space="preserve">Final Draft, </w:t>
      </w:r>
      <w:r w:rsidR="004D7170" w:rsidRPr="004D7170">
        <w:t xml:space="preserve">ICB Strategic Commissioning Plans: </w:t>
      </w:r>
      <w:r w:rsidR="00474C8C">
        <w:t>E</w:t>
      </w:r>
      <w:r w:rsidR="00C7124A">
        <w:t>OE</w:t>
      </w:r>
      <w:r w:rsidR="003A1F33">
        <w:t>_E</w:t>
      </w:r>
      <w:r w:rsidR="00AE53E8">
        <w:t>SX</w:t>
      </w:r>
      <w:r w:rsidR="004D7170" w:rsidRPr="004D7170">
        <w:t>_5YSCP_12022026</w:t>
      </w:r>
    </w:p>
    <w:p w14:paraId="060BF4E3" w14:textId="18542EC1" w:rsidR="00C82E36" w:rsidRDefault="00C82E36">
      <w:pPr>
        <w:spacing w:before="0" w:after="0"/>
        <w:ind w:left="0"/>
      </w:pPr>
      <w:r>
        <w:br w:type="page"/>
      </w:r>
    </w:p>
    <w:p w14:paraId="19050A27" w14:textId="3DB93B1D" w:rsidR="00253D0E" w:rsidRPr="00D81C7A" w:rsidRDefault="00422C50" w:rsidP="007F3E02">
      <w:pPr>
        <w:pStyle w:val="Heading2"/>
        <w:ind w:left="851" w:hanging="851"/>
        <w:rPr>
          <w:color w:val="005EB8"/>
        </w:rPr>
      </w:pPr>
      <w:bookmarkStart w:id="2" w:name="_Toc221697553"/>
      <w:bookmarkStart w:id="3" w:name="_Toc221802159"/>
      <w:r w:rsidRPr="00D81C7A">
        <w:rPr>
          <w:color w:val="005EB8"/>
        </w:rPr>
        <w:lastRenderedPageBreak/>
        <w:t>Executive Summary</w:t>
      </w:r>
      <w:bookmarkEnd w:id="2"/>
      <w:bookmarkEnd w:id="3"/>
    </w:p>
    <w:p w14:paraId="20D24703" w14:textId="6EB37D10" w:rsidR="0038480A" w:rsidRPr="00EC7A7D" w:rsidRDefault="0038480A" w:rsidP="0038480A">
      <w:pPr>
        <w:ind w:left="0"/>
        <w:rPr>
          <w:rFonts w:ascii="Arial" w:eastAsia="Arial" w:hAnsi="Arial" w:cs="Arial"/>
          <w:b/>
          <w:bCs/>
          <w:color w:val="231F20"/>
        </w:rPr>
      </w:pPr>
      <w:r w:rsidRPr="00EC7A7D">
        <w:rPr>
          <w:rFonts w:ascii="Arial" w:eastAsia="Arial" w:hAnsi="Arial" w:cs="Arial"/>
          <w:color w:val="231F20"/>
        </w:rPr>
        <w:t>This Population Health Improvement Plan (PHIP) for the new Essex Integrated Care Board (ICB) sets out the five</w:t>
      </w:r>
      <w:r w:rsidRPr="00EC7A7D">
        <w:rPr>
          <w:rFonts w:ascii="Arial" w:eastAsia="Arial" w:hAnsi="Arial" w:cs="Arial"/>
          <w:color w:val="231F20"/>
        </w:rPr>
        <w:noBreakHyphen/>
        <w:t>year strategic ambition for improv</w:t>
      </w:r>
      <w:r>
        <w:rPr>
          <w:rFonts w:ascii="Arial" w:eastAsia="Arial" w:hAnsi="Arial" w:cs="Arial"/>
          <w:color w:val="231F20"/>
        </w:rPr>
        <w:t>ing</w:t>
      </w:r>
      <w:r w:rsidRPr="00EC7A7D">
        <w:rPr>
          <w:rFonts w:ascii="Arial" w:eastAsia="Arial" w:hAnsi="Arial" w:cs="Arial"/>
          <w:color w:val="231F20"/>
        </w:rPr>
        <w:t xml:space="preserve"> health outcomes, reduc</w:t>
      </w:r>
      <w:r>
        <w:rPr>
          <w:rFonts w:ascii="Arial" w:eastAsia="Arial" w:hAnsi="Arial" w:cs="Arial"/>
          <w:color w:val="231F20"/>
        </w:rPr>
        <w:t>ing</w:t>
      </w:r>
      <w:r w:rsidRPr="00EC7A7D">
        <w:rPr>
          <w:rFonts w:ascii="Arial" w:eastAsia="Arial" w:hAnsi="Arial" w:cs="Arial"/>
          <w:color w:val="231F20"/>
        </w:rPr>
        <w:t xml:space="preserve"> inequalities and </w:t>
      </w:r>
      <w:r>
        <w:rPr>
          <w:rFonts w:ascii="Arial" w:eastAsia="Arial" w:hAnsi="Arial" w:cs="Arial"/>
          <w:color w:val="231F20"/>
        </w:rPr>
        <w:t>delivering</w:t>
      </w:r>
      <w:r w:rsidRPr="00EC7A7D">
        <w:rPr>
          <w:rFonts w:ascii="Arial" w:eastAsia="Arial" w:hAnsi="Arial" w:cs="Arial"/>
          <w:color w:val="231F20"/>
        </w:rPr>
        <w:t xml:space="preserve"> sustainable, high</w:t>
      </w:r>
      <w:r w:rsidRPr="00EC7A7D">
        <w:rPr>
          <w:rFonts w:ascii="Arial" w:eastAsia="Arial" w:hAnsi="Arial" w:cs="Arial"/>
          <w:color w:val="231F20"/>
        </w:rPr>
        <w:noBreakHyphen/>
        <w:t>quality services for Essex’s two million residents. It aligns with the NHS 10</w:t>
      </w:r>
      <w:r w:rsidRPr="00EC7A7D">
        <w:rPr>
          <w:rFonts w:ascii="Arial" w:eastAsia="Arial" w:hAnsi="Arial" w:cs="Arial"/>
          <w:color w:val="231F20"/>
        </w:rPr>
        <w:noBreakHyphen/>
        <w:t>Year Health Plan and the Model ICB Blueprint, with a key focus on prevention, digital transformation and shifting care from hospitals into communities</w:t>
      </w:r>
      <w:r w:rsidR="005B506B">
        <w:rPr>
          <w:rFonts w:ascii="Arial" w:eastAsia="Arial" w:hAnsi="Arial" w:cs="Arial"/>
          <w:color w:val="231F20"/>
        </w:rPr>
        <w:t xml:space="preserve"> (often referred to as </w:t>
      </w:r>
      <w:r w:rsidR="002408D2">
        <w:rPr>
          <w:rFonts w:ascii="Arial" w:eastAsia="Arial" w:hAnsi="Arial" w:cs="Arial"/>
          <w:color w:val="231F20"/>
        </w:rPr>
        <w:t>‘</w:t>
      </w:r>
      <w:r w:rsidR="005B506B">
        <w:rPr>
          <w:rFonts w:ascii="Arial" w:eastAsia="Arial" w:hAnsi="Arial" w:cs="Arial"/>
          <w:color w:val="231F20"/>
        </w:rPr>
        <w:t>left shift</w:t>
      </w:r>
      <w:r w:rsidR="002408D2">
        <w:rPr>
          <w:rFonts w:ascii="Arial" w:eastAsia="Arial" w:hAnsi="Arial" w:cs="Arial"/>
          <w:color w:val="231F20"/>
        </w:rPr>
        <w:t>’</w:t>
      </w:r>
      <w:r w:rsidR="005B506B">
        <w:rPr>
          <w:rFonts w:ascii="Arial" w:eastAsia="Arial" w:hAnsi="Arial" w:cs="Arial"/>
          <w:color w:val="231F20"/>
        </w:rPr>
        <w:t>)</w:t>
      </w:r>
      <w:r w:rsidRPr="00EC7A7D">
        <w:rPr>
          <w:rFonts w:ascii="Arial" w:eastAsia="Arial" w:hAnsi="Arial" w:cs="Arial"/>
          <w:color w:val="231F20"/>
        </w:rPr>
        <w:t>.</w:t>
      </w:r>
    </w:p>
    <w:p w14:paraId="3DFB1382" w14:textId="195D3F9F" w:rsidR="0038480A" w:rsidRPr="00EC7A7D" w:rsidRDefault="0038480A" w:rsidP="0038480A">
      <w:pPr>
        <w:ind w:left="0"/>
        <w:rPr>
          <w:rFonts w:ascii="Arial" w:eastAsia="Arial" w:hAnsi="Arial" w:cs="Arial"/>
          <w:b/>
          <w:bCs/>
          <w:color w:val="231F20"/>
        </w:rPr>
      </w:pPr>
      <w:r>
        <w:rPr>
          <w:rFonts w:ascii="Arial" w:eastAsia="Arial" w:hAnsi="Arial" w:cs="Arial"/>
          <w:color w:val="231F20"/>
        </w:rPr>
        <w:t xml:space="preserve">The plan seeks to address the health needs of the population of Essex, which has </w:t>
      </w:r>
      <w:r w:rsidRPr="00EC7A7D">
        <w:rPr>
          <w:rFonts w:ascii="Arial" w:eastAsia="Arial" w:hAnsi="Arial" w:cs="Arial"/>
          <w:color w:val="231F20"/>
        </w:rPr>
        <w:t xml:space="preserve">an ageing and growing population </w:t>
      </w:r>
      <w:r>
        <w:rPr>
          <w:rFonts w:ascii="Arial" w:eastAsia="Arial" w:hAnsi="Arial" w:cs="Arial"/>
          <w:color w:val="231F20"/>
        </w:rPr>
        <w:t xml:space="preserve">and persistent </w:t>
      </w:r>
      <w:r w:rsidRPr="00EC7A7D">
        <w:rPr>
          <w:rFonts w:ascii="Arial" w:eastAsia="Arial" w:hAnsi="Arial" w:cs="Arial"/>
          <w:color w:val="231F20"/>
        </w:rPr>
        <w:t>inequalities</w:t>
      </w:r>
      <w:r>
        <w:rPr>
          <w:rFonts w:ascii="Arial" w:eastAsia="Arial" w:hAnsi="Arial" w:cs="Arial"/>
          <w:color w:val="231F20"/>
        </w:rPr>
        <w:t xml:space="preserve"> across the county</w:t>
      </w:r>
      <w:r w:rsidRPr="00EC7A7D">
        <w:rPr>
          <w:rFonts w:ascii="Arial" w:eastAsia="Arial" w:hAnsi="Arial" w:cs="Arial"/>
          <w:color w:val="231F20"/>
        </w:rPr>
        <w:t xml:space="preserve">. Older adults are increasing rapidly, with those aged 65–89 expected to grow by 20% by 2034. </w:t>
      </w:r>
      <w:r>
        <w:rPr>
          <w:rFonts w:ascii="Arial" w:eastAsia="Arial" w:hAnsi="Arial" w:cs="Arial"/>
          <w:color w:val="231F20"/>
        </w:rPr>
        <w:t xml:space="preserve">Disparities in deprivation are </w:t>
      </w:r>
      <w:r w:rsidRPr="00EC7A7D">
        <w:rPr>
          <w:rFonts w:ascii="Arial" w:eastAsia="Arial" w:hAnsi="Arial" w:cs="Arial"/>
          <w:color w:val="231F20"/>
        </w:rPr>
        <w:t xml:space="preserve">contributing to life expectancy gaps </w:t>
      </w:r>
      <w:r>
        <w:rPr>
          <w:rFonts w:ascii="Arial" w:eastAsia="Arial" w:hAnsi="Arial" w:cs="Arial"/>
          <w:color w:val="231F20"/>
        </w:rPr>
        <w:t xml:space="preserve">between </w:t>
      </w:r>
      <w:r w:rsidRPr="00EC7A7D">
        <w:rPr>
          <w:rFonts w:ascii="Arial" w:eastAsia="Arial" w:hAnsi="Arial" w:cs="Arial"/>
          <w:color w:val="231F20"/>
        </w:rPr>
        <w:t>communities</w:t>
      </w:r>
      <w:r>
        <w:rPr>
          <w:rFonts w:ascii="Arial" w:eastAsia="Arial" w:hAnsi="Arial" w:cs="Arial"/>
          <w:color w:val="231F20"/>
        </w:rPr>
        <w:t xml:space="preserve">, with those living in the more deprived </w:t>
      </w:r>
      <w:r w:rsidRPr="00EC7A7D">
        <w:rPr>
          <w:rFonts w:ascii="Arial" w:eastAsia="Arial" w:hAnsi="Arial" w:cs="Arial"/>
          <w:color w:val="231F20"/>
        </w:rPr>
        <w:t xml:space="preserve">areas </w:t>
      </w:r>
      <w:r>
        <w:rPr>
          <w:rFonts w:ascii="Arial" w:eastAsia="Arial" w:hAnsi="Arial" w:cs="Arial"/>
          <w:color w:val="231F20"/>
        </w:rPr>
        <w:t>such as</w:t>
      </w:r>
      <w:r w:rsidRPr="00EC7A7D">
        <w:rPr>
          <w:rFonts w:ascii="Arial" w:eastAsia="Arial" w:hAnsi="Arial" w:cs="Arial"/>
          <w:color w:val="231F20"/>
        </w:rPr>
        <w:t xml:space="preserve"> Clacton, Southend</w:t>
      </w:r>
      <w:r w:rsidRPr="00EC7A7D">
        <w:rPr>
          <w:rFonts w:ascii="Arial" w:eastAsia="Arial" w:hAnsi="Arial" w:cs="Arial"/>
          <w:color w:val="231F20"/>
        </w:rPr>
        <w:noBreakHyphen/>
        <w:t>on</w:t>
      </w:r>
      <w:r w:rsidRPr="00EC7A7D">
        <w:rPr>
          <w:rFonts w:ascii="Arial" w:eastAsia="Arial" w:hAnsi="Arial" w:cs="Arial"/>
          <w:color w:val="231F20"/>
        </w:rPr>
        <w:noBreakHyphen/>
        <w:t>Sea and parts of Basildon and Harlow</w:t>
      </w:r>
      <w:r>
        <w:rPr>
          <w:rFonts w:ascii="Arial" w:eastAsia="Arial" w:hAnsi="Arial" w:cs="Arial"/>
          <w:color w:val="231F20"/>
        </w:rPr>
        <w:t xml:space="preserve"> facing poorer health and reduce</w:t>
      </w:r>
      <w:r w:rsidR="00121A01">
        <w:rPr>
          <w:rFonts w:ascii="Arial" w:eastAsia="Arial" w:hAnsi="Arial" w:cs="Arial"/>
          <w:color w:val="231F20"/>
        </w:rPr>
        <w:t>d</w:t>
      </w:r>
      <w:r>
        <w:rPr>
          <w:rFonts w:ascii="Arial" w:eastAsia="Arial" w:hAnsi="Arial" w:cs="Arial"/>
          <w:color w:val="231F20"/>
        </w:rPr>
        <w:t xml:space="preserve"> life expectancy.  </w:t>
      </w:r>
      <w:r w:rsidRPr="00EC7A7D">
        <w:rPr>
          <w:rFonts w:ascii="Arial" w:eastAsia="Arial" w:hAnsi="Arial" w:cs="Arial"/>
          <w:color w:val="231F20"/>
        </w:rPr>
        <w:t xml:space="preserve">Across Essex, the three conditions driving the greatest premature mortality continue to be cardiovascular disease, cancer and respiratory illness, with </w:t>
      </w:r>
      <w:r>
        <w:rPr>
          <w:rFonts w:ascii="Arial" w:eastAsia="Arial" w:hAnsi="Arial" w:cs="Arial"/>
          <w:color w:val="231F20"/>
        </w:rPr>
        <w:t xml:space="preserve">high volumes of other </w:t>
      </w:r>
      <w:r w:rsidR="003F6E1B" w:rsidRPr="00EC7A7D">
        <w:rPr>
          <w:rFonts w:ascii="Arial" w:eastAsia="Arial" w:hAnsi="Arial" w:cs="Arial"/>
          <w:color w:val="231F20"/>
        </w:rPr>
        <w:t>long-term</w:t>
      </w:r>
      <w:r w:rsidRPr="00EC7A7D">
        <w:rPr>
          <w:rFonts w:ascii="Arial" w:eastAsia="Arial" w:hAnsi="Arial" w:cs="Arial"/>
          <w:color w:val="231F20"/>
        </w:rPr>
        <w:t xml:space="preserve"> conditions</w:t>
      </w:r>
      <w:r>
        <w:rPr>
          <w:rFonts w:ascii="Arial" w:eastAsia="Arial" w:hAnsi="Arial" w:cs="Arial"/>
          <w:color w:val="231F20"/>
        </w:rPr>
        <w:t>,</w:t>
      </w:r>
      <w:r w:rsidRPr="00EC7A7D">
        <w:rPr>
          <w:rFonts w:ascii="Arial" w:eastAsia="Arial" w:hAnsi="Arial" w:cs="Arial"/>
          <w:color w:val="231F20"/>
        </w:rPr>
        <w:t xml:space="preserve"> </w:t>
      </w:r>
      <w:r>
        <w:rPr>
          <w:rFonts w:ascii="Arial" w:eastAsia="Arial" w:hAnsi="Arial" w:cs="Arial"/>
          <w:color w:val="231F20"/>
        </w:rPr>
        <w:t xml:space="preserve">such as </w:t>
      </w:r>
      <w:r w:rsidRPr="00EC7A7D">
        <w:rPr>
          <w:rFonts w:ascii="Arial" w:eastAsia="Arial" w:hAnsi="Arial" w:cs="Arial"/>
          <w:color w:val="231F20"/>
        </w:rPr>
        <w:t>hypertension, obesity, depression, diabetes, pre-diabetes</w:t>
      </w:r>
      <w:r w:rsidR="0037439D">
        <w:rPr>
          <w:rFonts w:ascii="Arial" w:eastAsia="Arial" w:hAnsi="Arial" w:cs="Arial"/>
          <w:color w:val="231F20"/>
        </w:rPr>
        <w:t xml:space="preserve"> and </w:t>
      </w:r>
      <w:r w:rsidRPr="00EC7A7D">
        <w:rPr>
          <w:rFonts w:ascii="Arial" w:eastAsia="Arial" w:hAnsi="Arial" w:cs="Arial"/>
          <w:color w:val="231F20"/>
        </w:rPr>
        <w:t>asthma</w:t>
      </w:r>
      <w:r w:rsidR="005E4D80">
        <w:rPr>
          <w:rFonts w:ascii="Arial" w:eastAsia="Arial" w:hAnsi="Arial" w:cs="Arial"/>
          <w:color w:val="231F20"/>
        </w:rPr>
        <w:t>,</w:t>
      </w:r>
      <w:r>
        <w:rPr>
          <w:rFonts w:ascii="Arial" w:eastAsia="Arial" w:hAnsi="Arial" w:cs="Arial"/>
          <w:color w:val="231F20"/>
        </w:rPr>
        <w:t xml:space="preserve"> also </w:t>
      </w:r>
      <w:r w:rsidRPr="00EC7A7D">
        <w:rPr>
          <w:rFonts w:ascii="Arial" w:eastAsia="Arial" w:hAnsi="Arial" w:cs="Arial"/>
          <w:color w:val="231F20"/>
        </w:rPr>
        <w:t>impacting on people’s health and wellbeing. Inequalities also exist in the experience children are having, meaning there is variation in school readiness across Essex</w:t>
      </w:r>
      <w:r>
        <w:rPr>
          <w:rFonts w:ascii="Arial" w:eastAsia="Arial" w:hAnsi="Arial" w:cs="Arial"/>
          <w:color w:val="231F20"/>
        </w:rPr>
        <w:t xml:space="preserve"> and there </w:t>
      </w:r>
      <w:r w:rsidRPr="00EC7A7D">
        <w:rPr>
          <w:rFonts w:ascii="Arial" w:eastAsia="Arial" w:hAnsi="Arial" w:cs="Arial"/>
          <w:color w:val="231F20"/>
        </w:rPr>
        <w:t>is also a rising Special Educational Needs and Disabilities (SEND) need</w:t>
      </w:r>
      <w:r w:rsidR="00312913">
        <w:rPr>
          <w:rFonts w:ascii="Arial" w:eastAsia="Arial" w:hAnsi="Arial" w:cs="Arial"/>
          <w:color w:val="231F20"/>
        </w:rPr>
        <w:t>.</w:t>
      </w:r>
    </w:p>
    <w:p w14:paraId="64283EC3" w14:textId="36550C2A" w:rsidR="0038480A" w:rsidRPr="00EC7A7D" w:rsidRDefault="0038480A" w:rsidP="0038480A">
      <w:pPr>
        <w:ind w:left="0"/>
        <w:rPr>
          <w:rFonts w:ascii="Arial" w:eastAsia="Arial" w:hAnsi="Arial" w:cs="Arial"/>
          <w:color w:val="231F20"/>
        </w:rPr>
      </w:pPr>
      <w:r>
        <w:rPr>
          <w:rFonts w:ascii="Arial" w:eastAsia="Arial" w:hAnsi="Arial" w:cs="Arial"/>
          <w:color w:val="231F20"/>
        </w:rPr>
        <w:t xml:space="preserve">The plan also recognises the need to improve outcomes for residents in the context of the current challenges facing the health </w:t>
      </w:r>
      <w:r w:rsidRPr="00EC7A7D">
        <w:rPr>
          <w:rFonts w:ascii="Arial" w:eastAsia="Arial" w:hAnsi="Arial" w:cs="Arial"/>
          <w:color w:val="231F20"/>
        </w:rPr>
        <w:t xml:space="preserve">and care system </w:t>
      </w:r>
      <w:r>
        <w:rPr>
          <w:rFonts w:ascii="Arial" w:eastAsia="Arial" w:hAnsi="Arial" w:cs="Arial"/>
          <w:color w:val="231F20"/>
        </w:rPr>
        <w:t>in Essex.</w:t>
      </w:r>
      <w:r w:rsidRPr="00EC7A7D">
        <w:rPr>
          <w:rFonts w:ascii="Arial" w:eastAsia="Arial" w:hAnsi="Arial" w:cs="Arial"/>
          <w:color w:val="231F20"/>
        </w:rPr>
        <w:t xml:space="preserve"> Only 47% of elective patients </w:t>
      </w:r>
      <w:r>
        <w:rPr>
          <w:rFonts w:ascii="Arial" w:eastAsia="Arial" w:hAnsi="Arial" w:cs="Arial"/>
          <w:color w:val="231F20"/>
        </w:rPr>
        <w:t xml:space="preserve">across Essex </w:t>
      </w:r>
      <w:r w:rsidRPr="00EC7A7D">
        <w:rPr>
          <w:rFonts w:ascii="Arial" w:eastAsia="Arial" w:hAnsi="Arial" w:cs="Arial"/>
          <w:color w:val="231F20"/>
        </w:rPr>
        <w:t xml:space="preserve">are </w:t>
      </w:r>
      <w:r>
        <w:rPr>
          <w:rFonts w:ascii="Arial" w:eastAsia="Arial" w:hAnsi="Arial" w:cs="Arial"/>
          <w:color w:val="231F20"/>
        </w:rPr>
        <w:t xml:space="preserve">currently </w:t>
      </w:r>
      <w:r w:rsidRPr="00EC7A7D">
        <w:rPr>
          <w:rFonts w:ascii="Arial" w:eastAsia="Arial" w:hAnsi="Arial" w:cs="Arial"/>
          <w:color w:val="231F20"/>
        </w:rPr>
        <w:t>treated within 18 weeks</w:t>
      </w:r>
      <w:r>
        <w:rPr>
          <w:rFonts w:ascii="Arial" w:eastAsia="Arial" w:hAnsi="Arial" w:cs="Arial"/>
          <w:color w:val="231F20"/>
        </w:rPr>
        <w:t>,</w:t>
      </w:r>
      <w:r w:rsidRPr="00EC7A7D">
        <w:rPr>
          <w:rFonts w:ascii="Arial" w:eastAsia="Arial" w:hAnsi="Arial" w:cs="Arial"/>
          <w:color w:val="231F20"/>
        </w:rPr>
        <w:t xml:space="preserve"> diagnostic waiting times exceed national standards</w:t>
      </w:r>
      <w:r>
        <w:rPr>
          <w:rFonts w:ascii="Arial" w:eastAsia="Arial" w:hAnsi="Arial" w:cs="Arial"/>
          <w:color w:val="231F20"/>
        </w:rPr>
        <w:t>,</w:t>
      </w:r>
      <w:r w:rsidRPr="00EC7A7D">
        <w:rPr>
          <w:rFonts w:ascii="Arial" w:eastAsia="Arial" w:hAnsi="Arial" w:cs="Arial"/>
          <w:color w:val="231F20"/>
        </w:rPr>
        <w:t xml:space="preserve"> cancer pathways underperform</w:t>
      </w:r>
      <w:r>
        <w:rPr>
          <w:rFonts w:ascii="Arial" w:eastAsia="Arial" w:hAnsi="Arial" w:cs="Arial"/>
          <w:color w:val="231F20"/>
        </w:rPr>
        <w:t>,</w:t>
      </w:r>
      <w:r w:rsidRPr="00EC7A7D">
        <w:rPr>
          <w:rFonts w:ascii="Arial" w:eastAsia="Arial" w:hAnsi="Arial" w:cs="Arial"/>
          <w:color w:val="231F20"/>
        </w:rPr>
        <w:t xml:space="preserve"> community paediatrics and neurodiversity services have long waits and </w:t>
      </w:r>
      <w:r>
        <w:rPr>
          <w:rFonts w:ascii="Arial" w:eastAsia="Arial" w:hAnsi="Arial" w:cs="Arial"/>
          <w:color w:val="231F20"/>
        </w:rPr>
        <w:t xml:space="preserve">pressures on </w:t>
      </w:r>
      <w:r w:rsidRPr="00EC7A7D">
        <w:rPr>
          <w:rFonts w:ascii="Arial" w:eastAsia="Arial" w:hAnsi="Arial" w:cs="Arial"/>
          <w:color w:val="231F20"/>
        </w:rPr>
        <w:t xml:space="preserve">mental health </w:t>
      </w:r>
      <w:r>
        <w:rPr>
          <w:rFonts w:ascii="Arial" w:eastAsia="Arial" w:hAnsi="Arial" w:cs="Arial"/>
          <w:color w:val="231F20"/>
        </w:rPr>
        <w:t xml:space="preserve">services mean there </w:t>
      </w:r>
      <w:r w:rsidR="008B421D">
        <w:rPr>
          <w:rFonts w:ascii="Arial" w:eastAsia="Arial" w:hAnsi="Arial" w:cs="Arial"/>
          <w:color w:val="231F20"/>
        </w:rPr>
        <w:t>are</w:t>
      </w:r>
      <w:r>
        <w:rPr>
          <w:rFonts w:ascii="Arial" w:eastAsia="Arial" w:hAnsi="Arial" w:cs="Arial"/>
          <w:color w:val="231F20"/>
        </w:rPr>
        <w:t xml:space="preserve"> still </w:t>
      </w:r>
      <w:r w:rsidRPr="00EC7A7D">
        <w:rPr>
          <w:rFonts w:ascii="Arial" w:eastAsia="Arial" w:hAnsi="Arial" w:cs="Arial"/>
          <w:color w:val="231F20"/>
        </w:rPr>
        <w:t>inappropriate out</w:t>
      </w:r>
      <w:r w:rsidRPr="00EC7A7D">
        <w:rPr>
          <w:rFonts w:ascii="Arial" w:eastAsia="Arial" w:hAnsi="Arial" w:cs="Arial"/>
          <w:color w:val="231F20"/>
        </w:rPr>
        <w:noBreakHyphen/>
        <w:t>of</w:t>
      </w:r>
      <w:r w:rsidRPr="00EC7A7D">
        <w:rPr>
          <w:rFonts w:ascii="Arial" w:eastAsia="Arial" w:hAnsi="Arial" w:cs="Arial"/>
          <w:color w:val="231F20"/>
        </w:rPr>
        <w:noBreakHyphen/>
        <w:t xml:space="preserve">area placements. </w:t>
      </w:r>
      <w:r>
        <w:rPr>
          <w:rFonts w:ascii="Arial" w:eastAsia="Arial" w:hAnsi="Arial" w:cs="Arial"/>
          <w:color w:val="231F20"/>
        </w:rPr>
        <w:t xml:space="preserve">In addition, providers across Essex are facing </w:t>
      </w:r>
      <w:r w:rsidRPr="00EC7A7D">
        <w:rPr>
          <w:rFonts w:ascii="Arial" w:eastAsia="Arial" w:hAnsi="Arial" w:cs="Arial"/>
          <w:color w:val="231F20"/>
        </w:rPr>
        <w:t>financial deficits and workforce shortages, despite the ICB maintaining system</w:t>
      </w:r>
      <w:r w:rsidRPr="00EC7A7D">
        <w:rPr>
          <w:rFonts w:ascii="Arial" w:eastAsia="Arial" w:hAnsi="Arial" w:cs="Arial"/>
          <w:color w:val="231F20"/>
        </w:rPr>
        <w:noBreakHyphen/>
        <w:t>level financial balance.</w:t>
      </w:r>
    </w:p>
    <w:p w14:paraId="76FCA530" w14:textId="76B809EB" w:rsidR="0038480A" w:rsidRDefault="0038480A" w:rsidP="0038480A">
      <w:pPr>
        <w:ind w:left="0"/>
        <w:rPr>
          <w:rFonts w:ascii="Arial" w:eastAsia="Arial" w:hAnsi="Arial" w:cs="Arial"/>
          <w:color w:val="231F20"/>
        </w:rPr>
      </w:pPr>
      <w:r>
        <w:rPr>
          <w:rFonts w:ascii="Arial" w:eastAsia="Arial" w:hAnsi="Arial" w:cs="Arial"/>
          <w:color w:val="231F20"/>
        </w:rPr>
        <w:t xml:space="preserve">In addressing these </w:t>
      </w:r>
      <w:r w:rsidRPr="00EC7A7D">
        <w:rPr>
          <w:rFonts w:ascii="Arial" w:eastAsia="Arial" w:hAnsi="Arial" w:cs="Arial"/>
          <w:color w:val="231F20"/>
        </w:rPr>
        <w:t xml:space="preserve">challenges, </w:t>
      </w:r>
      <w:r>
        <w:rPr>
          <w:rFonts w:ascii="Arial" w:eastAsia="Arial" w:hAnsi="Arial" w:cs="Arial"/>
          <w:color w:val="231F20"/>
        </w:rPr>
        <w:t xml:space="preserve">Essex ICB will work to a set of strategic ambitions for the NHS that will improve the health and wellbeing of residents. Across </w:t>
      </w:r>
      <w:r w:rsidR="00607994">
        <w:rPr>
          <w:rFonts w:ascii="Arial" w:eastAsia="Arial" w:hAnsi="Arial" w:cs="Arial"/>
          <w:color w:val="231F20"/>
        </w:rPr>
        <w:t>all</w:t>
      </w:r>
      <w:r>
        <w:rPr>
          <w:rFonts w:ascii="Arial" w:eastAsia="Arial" w:hAnsi="Arial" w:cs="Arial"/>
          <w:color w:val="231F20"/>
        </w:rPr>
        <w:t xml:space="preserve"> ambitions, the ICB is committed to systematically reducing health inequalities.  In addition, the ICB has identified a set of six strategic ambitions aimed at supporting people to live well throughout their lives: </w:t>
      </w:r>
    </w:p>
    <w:p w14:paraId="555A2749" w14:textId="77777777" w:rsidR="0038480A" w:rsidRDefault="0038480A" w:rsidP="00AE2FEA">
      <w:pPr>
        <w:pStyle w:val="ListParagraph"/>
        <w:numPr>
          <w:ilvl w:val="0"/>
          <w:numId w:val="152"/>
        </w:numPr>
        <w:spacing w:before="0" w:after="160" w:line="278" w:lineRule="auto"/>
        <w:rPr>
          <w:rFonts w:ascii="Arial" w:eastAsia="Arial" w:hAnsi="Arial" w:cs="Arial"/>
          <w:color w:val="231F20"/>
        </w:rPr>
      </w:pPr>
      <w:r w:rsidRPr="00B82562">
        <w:rPr>
          <w:rFonts w:ascii="Arial" w:eastAsia="Arial" w:hAnsi="Arial" w:cs="Arial"/>
          <w:b/>
          <w:bCs/>
          <w:color w:val="231F20"/>
        </w:rPr>
        <w:t>Start Well</w:t>
      </w:r>
      <w:r>
        <w:rPr>
          <w:rFonts w:ascii="Arial" w:eastAsia="Arial" w:hAnsi="Arial" w:cs="Arial"/>
          <w:b/>
          <w:bCs/>
          <w:color w:val="231F20"/>
        </w:rPr>
        <w:t>:</w:t>
      </w:r>
      <w:r w:rsidRPr="00B82562">
        <w:rPr>
          <w:rFonts w:ascii="Arial" w:eastAsia="Arial" w:hAnsi="Arial" w:cs="Arial"/>
          <w:color w:val="231F20"/>
        </w:rPr>
        <w:t xml:space="preserve"> </w:t>
      </w:r>
      <w:r w:rsidRPr="001C32AD">
        <w:rPr>
          <w:rFonts w:ascii="Arial" w:eastAsia="Aptos" w:hAnsi="Arial" w:cs="Arial"/>
          <w:color w:val="auto"/>
          <w:kern w:val="2"/>
          <w14:ligatures w14:val="standardContextual"/>
        </w:rPr>
        <w:t xml:space="preserve">Supporting babies, children, young people and families to build strong foundations for lifelong health and wellbeing through early help, prevention and joined up support from conception through to adulthood.  </w:t>
      </w:r>
    </w:p>
    <w:p w14:paraId="7EA1F74E" w14:textId="135E2CB6" w:rsidR="0038480A" w:rsidRDefault="0038480A" w:rsidP="00AE2FEA">
      <w:pPr>
        <w:pStyle w:val="ListParagraph"/>
        <w:numPr>
          <w:ilvl w:val="0"/>
          <w:numId w:val="152"/>
        </w:numPr>
        <w:spacing w:before="0" w:after="160" w:line="278" w:lineRule="auto"/>
        <w:rPr>
          <w:rFonts w:ascii="Arial" w:eastAsia="Arial" w:hAnsi="Arial" w:cs="Arial"/>
          <w:color w:val="231F20"/>
        </w:rPr>
      </w:pPr>
      <w:r w:rsidRPr="00B82562">
        <w:rPr>
          <w:rFonts w:ascii="Arial" w:eastAsia="Arial" w:hAnsi="Arial" w:cs="Arial"/>
          <w:b/>
          <w:bCs/>
          <w:color w:val="231F20"/>
        </w:rPr>
        <w:t>Live Well</w:t>
      </w:r>
      <w:r>
        <w:rPr>
          <w:rFonts w:ascii="Arial" w:eastAsia="Arial" w:hAnsi="Arial" w:cs="Arial"/>
          <w:color w:val="231F20"/>
        </w:rPr>
        <w:t>:</w:t>
      </w:r>
      <w:r w:rsidRPr="00B82562">
        <w:rPr>
          <w:rFonts w:ascii="Arial" w:eastAsia="Arial" w:hAnsi="Arial" w:cs="Arial"/>
          <w:color w:val="231F20"/>
        </w:rPr>
        <w:t xml:space="preserve"> </w:t>
      </w:r>
      <w:r w:rsidRPr="001C32AD">
        <w:rPr>
          <w:rFonts w:ascii="Arial" w:eastAsia="Aptos" w:hAnsi="Arial" w:cs="Arial"/>
          <w:color w:val="auto"/>
          <w:kern w:val="2"/>
          <w14:ligatures w14:val="standardContextual"/>
        </w:rPr>
        <w:t>Helping people to stay well and manage their health and any health conditions they have so that they can maintain independence and make informed choices to live longer, healthier lives</w:t>
      </w:r>
      <w:r w:rsidR="00FC3150">
        <w:rPr>
          <w:rFonts w:ascii="Arial" w:eastAsia="Aptos" w:hAnsi="Arial" w:cs="Arial"/>
          <w:color w:val="auto"/>
          <w:kern w:val="2"/>
          <w14:ligatures w14:val="standardContextual"/>
        </w:rPr>
        <w:t>.</w:t>
      </w:r>
    </w:p>
    <w:p w14:paraId="269958BC" w14:textId="77777777" w:rsidR="0038480A" w:rsidRDefault="0038480A" w:rsidP="00AE2FEA">
      <w:pPr>
        <w:pStyle w:val="ListParagraph"/>
        <w:numPr>
          <w:ilvl w:val="0"/>
          <w:numId w:val="152"/>
        </w:numPr>
        <w:spacing w:before="0" w:after="160" w:line="278" w:lineRule="auto"/>
        <w:rPr>
          <w:rFonts w:ascii="Arial" w:eastAsia="Arial" w:hAnsi="Arial" w:cs="Arial"/>
          <w:color w:val="231F20"/>
        </w:rPr>
      </w:pPr>
      <w:r w:rsidRPr="00B82562">
        <w:rPr>
          <w:rFonts w:ascii="Arial" w:eastAsia="Arial" w:hAnsi="Arial" w:cs="Arial"/>
          <w:b/>
          <w:bCs/>
          <w:color w:val="231F20"/>
        </w:rPr>
        <w:t>Feel Well</w:t>
      </w:r>
      <w:r>
        <w:rPr>
          <w:rFonts w:ascii="Arial" w:eastAsia="Arial" w:hAnsi="Arial" w:cs="Arial"/>
          <w:b/>
          <w:bCs/>
          <w:color w:val="231F20"/>
        </w:rPr>
        <w:t xml:space="preserve">: </w:t>
      </w:r>
      <w:r w:rsidRPr="003741D0">
        <w:rPr>
          <w:rFonts w:ascii="Arial" w:eastAsia="Arial" w:hAnsi="Arial" w:cs="Arial"/>
          <w:color w:val="231F20"/>
        </w:rPr>
        <w:t>P</w:t>
      </w:r>
      <w:r w:rsidRPr="001C32AD">
        <w:rPr>
          <w:rFonts w:ascii="Arial" w:eastAsia="Aptos" w:hAnsi="Arial" w:cs="Arial"/>
          <w:color w:val="auto"/>
          <w:kern w:val="2"/>
          <w14:ligatures w14:val="standardContextual"/>
        </w:rPr>
        <w:t xml:space="preserve">romoting and supporting good mental and emotional wellbeing for all, improving access to mental health services in the community and </w:t>
      </w:r>
      <w:r w:rsidRPr="001C32AD">
        <w:rPr>
          <w:rFonts w:ascii="Arial" w:eastAsia="Aptos" w:hAnsi="Arial" w:cs="Arial"/>
          <w:color w:val="auto"/>
          <w:kern w:val="2"/>
          <w14:ligatures w14:val="standardContextual"/>
        </w:rPr>
        <w:lastRenderedPageBreak/>
        <w:t>reducing reliance on inpatient and inappropriate out of area beds through improved access to care and support that meets people’s mental health needs when they need it most, including in an emergency.</w:t>
      </w:r>
    </w:p>
    <w:p w14:paraId="63EDDF43" w14:textId="7A8439F0" w:rsidR="0038480A" w:rsidRPr="00B82562" w:rsidRDefault="0038480A" w:rsidP="00AE2FEA">
      <w:pPr>
        <w:pStyle w:val="ListParagraph"/>
        <w:numPr>
          <w:ilvl w:val="0"/>
          <w:numId w:val="152"/>
        </w:numPr>
        <w:spacing w:before="0" w:after="160" w:line="278" w:lineRule="auto"/>
        <w:rPr>
          <w:rFonts w:ascii="Arial" w:eastAsia="Arial" w:hAnsi="Arial" w:cs="Arial"/>
          <w:color w:val="231F20"/>
        </w:rPr>
      </w:pPr>
      <w:r w:rsidRPr="00B82562">
        <w:rPr>
          <w:rFonts w:ascii="Arial" w:eastAsia="Arial" w:hAnsi="Arial" w:cs="Arial"/>
          <w:b/>
          <w:bCs/>
          <w:color w:val="231F20"/>
        </w:rPr>
        <w:t>Age Well</w:t>
      </w:r>
      <w:r>
        <w:rPr>
          <w:rFonts w:ascii="Arial" w:eastAsia="Arial" w:hAnsi="Arial" w:cs="Arial"/>
          <w:b/>
          <w:bCs/>
          <w:color w:val="231F20"/>
        </w:rPr>
        <w:t xml:space="preserve">: </w:t>
      </w:r>
      <w:r w:rsidRPr="00B82562">
        <w:rPr>
          <w:rFonts w:ascii="Arial" w:eastAsia="Arial" w:hAnsi="Arial" w:cs="Arial"/>
          <w:color w:val="231F20"/>
        </w:rPr>
        <w:t>S</w:t>
      </w:r>
      <w:r w:rsidRPr="001C32AD">
        <w:rPr>
          <w:rFonts w:ascii="Arial" w:eastAsia="Aptos" w:hAnsi="Arial" w:cs="Arial"/>
          <w:color w:val="auto"/>
          <w:kern w:val="2"/>
          <w14:ligatures w14:val="standardContextual"/>
        </w:rPr>
        <w:t>upporting people to remain active, independent and as healthy as possible as they grow older through services that promote healthy ageing</w:t>
      </w:r>
      <w:r w:rsidR="00A22DA7">
        <w:rPr>
          <w:rFonts w:ascii="Arial" w:eastAsia="Aptos" w:hAnsi="Arial" w:cs="Arial"/>
          <w:color w:val="auto"/>
          <w:kern w:val="2"/>
          <w14:ligatures w14:val="standardContextual"/>
        </w:rPr>
        <w:t xml:space="preserve"> and</w:t>
      </w:r>
      <w:r w:rsidRPr="001C32AD">
        <w:rPr>
          <w:rFonts w:ascii="Arial" w:eastAsia="Aptos" w:hAnsi="Arial" w:cs="Arial"/>
          <w:color w:val="auto"/>
          <w:kern w:val="2"/>
          <w14:ligatures w14:val="standardContextual"/>
        </w:rPr>
        <w:t xml:space="preserve"> reduce avoidable ill health and hospital admission, particularly for those who are living with frailty.   </w:t>
      </w:r>
    </w:p>
    <w:p w14:paraId="379B0BAB" w14:textId="77777777" w:rsidR="0038480A" w:rsidRPr="00B82562" w:rsidRDefault="0038480A" w:rsidP="00AE2FEA">
      <w:pPr>
        <w:pStyle w:val="ListParagraph"/>
        <w:numPr>
          <w:ilvl w:val="0"/>
          <w:numId w:val="152"/>
        </w:numPr>
        <w:spacing w:before="0" w:after="160" w:line="278" w:lineRule="auto"/>
        <w:rPr>
          <w:rFonts w:ascii="Arial" w:eastAsia="Arial" w:hAnsi="Arial" w:cs="Arial"/>
          <w:color w:val="231F20"/>
        </w:rPr>
      </w:pPr>
      <w:r w:rsidRPr="00B82562">
        <w:rPr>
          <w:rFonts w:ascii="Arial" w:eastAsia="Arial" w:hAnsi="Arial" w:cs="Arial"/>
          <w:b/>
          <w:bCs/>
          <w:color w:val="231F20"/>
        </w:rPr>
        <w:t>Die Well</w:t>
      </w:r>
      <w:r>
        <w:rPr>
          <w:rFonts w:ascii="Arial" w:eastAsia="Arial" w:hAnsi="Arial" w:cs="Arial"/>
          <w:b/>
          <w:bCs/>
          <w:color w:val="231F20"/>
        </w:rPr>
        <w:t xml:space="preserve">: </w:t>
      </w:r>
      <w:r>
        <w:rPr>
          <w:rFonts w:ascii="Arial" w:eastAsia="Aptos" w:hAnsi="Arial" w:cs="Arial"/>
        </w:rPr>
        <w:t>S</w:t>
      </w:r>
      <w:r w:rsidRPr="001C32AD">
        <w:rPr>
          <w:rFonts w:ascii="Arial" w:eastAsia="Aptos" w:hAnsi="Arial" w:cs="Arial"/>
          <w:color w:val="auto"/>
          <w:kern w:val="2"/>
          <w14:ligatures w14:val="standardContextual"/>
        </w:rPr>
        <w:t xml:space="preserve">upporting people of all ages to live well until the end of their life, with clear care plans to support them to die in their preferred place through delivery of personalised, compassionate care plans.  </w:t>
      </w:r>
    </w:p>
    <w:p w14:paraId="521B8266" w14:textId="77777777" w:rsidR="0038480A" w:rsidRPr="00B82562" w:rsidRDefault="0038480A" w:rsidP="00AE2FEA">
      <w:pPr>
        <w:pStyle w:val="ListParagraph"/>
        <w:numPr>
          <w:ilvl w:val="0"/>
          <w:numId w:val="152"/>
        </w:numPr>
        <w:spacing w:before="0" w:after="160" w:line="278" w:lineRule="auto"/>
        <w:rPr>
          <w:rFonts w:ascii="Arial" w:eastAsia="Arial" w:hAnsi="Arial" w:cs="Arial"/>
          <w:color w:val="231F20"/>
        </w:rPr>
      </w:pPr>
      <w:r w:rsidRPr="00B82562">
        <w:rPr>
          <w:rFonts w:ascii="Arial" w:eastAsia="Arial" w:hAnsi="Arial" w:cs="Arial"/>
          <w:b/>
          <w:bCs/>
          <w:color w:val="231F20"/>
        </w:rPr>
        <w:t>Respond Wel</w:t>
      </w:r>
      <w:r>
        <w:rPr>
          <w:rFonts w:ascii="Arial" w:eastAsia="Arial" w:hAnsi="Arial" w:cs="Arial"/>
          <w:b/>
          <w:bCs/>
          <w:color w:val="231F20"/>
        </w:rPr>
        <w:t xml:space="preserve">l: </w:t>
      </w:r>
      <w:r>
        <w:rPr>
          <w:rFonts w:ascii="Arial" w:eastAsia="Aptos" w:hAnsi="Arial" w:cs="Arial"/>
        </w:rPr>
        <w:t>E</w:t>
      </w:r>
      <w:r w:rsidRPr="001C32AD">
        <w:rPr>
          <w:rFonts w:ascii="Arial" w:eastAsia="Aptos" w:hAnsi="Arial" w:cs="Arial"/>
          <w:color w:val="auto"/>
          <w:kern w:val="2"/>
          <w14:ligatures w14:val="standardContextual"/>
        </w:rPr>
        <w:t>nsuring people receive the right care, at the right time, in the right place through coordinated services that people can access when they are needed urgently, or in an emergency to prevent further escalation</w:t>
      </w:r>
      <w:r w:rsidRPr="00B82562">
        <w:rPr>
          <w:rFonts w:ascii="Arial" w:eastAsia="Arial" w:hAnsi="Arial" w:cs="Arial"/>
          <w:color w:val="231F20"/>
        </w:rPr>
        <w:t xml:space="preserve">.   </w:t>
      </w:r>
    </w:p>
    <w:p w14:paraId="046676BF" w14:textId="77777777" w:rsidR="0038480A" w:rsidRPr="00EC7A7D" w:rsidRDefault="0038480A" w:rsidP="00944ED3">
      <w:pPr>
        <w:ind w:left="0"/>
        <w:rPr>
          <w:rFonts w:ascii="Arial" w:eastAsia="Arial" w:hAnsi="Arial" w:cs="Arial"/>
          <w:color w:val="231F20"/>
        </w:rPr>
      </w:pPr>
      <w:r>
        <w:rPr>
          <w:rFonts w:ascii="Arial" w:eastAsia="Arial" w:hAnsi="Arial" w:cs="Arial"/>
          <w:color w:val="231F20"/>
        </w:rPr>
        <w:t xml:space="preserve">To deliver on these ambitions, the ICB has established four </w:t>
      </w:r>
      <w:r w:rsidRPr="00EC7A7D">
        <w:rPr>
          <w:rFonts w:ascii="Arial" w:eastAsia="Arial" w:hAnsi="Arial" w:cs="Arial"/>
          <w:color w:val="231F20"/>
        </w:rPr>
        <w:t xml:space="preserve">major </w:t>
      </w:r>
      <w:r>
        <w:rPr>
          <w:rFonts w:ascii="Arial" w:eastAsia="Arial" w:hAnsi="Arial" w:cs="Arial"/>
          <w:color w:val="231F20"/>
        </w:rPr>
        <w:t xml:space="preserve">transformation </w:t>
      </w:r>
      <w:r w:rsidRPr="00EC7A7D">
        <w:rPr>
          <w:rFonts w:ascii="Arial" w:eastAsia="Arial" w:hAnsi="Arial" w:cs="Arial"/>
          <w:color w:val="231F20"/>
        </w:rPr>
        <w:t xml:space="preserve">programmes </w:t>
      </w:r>
      <w:r>
        <w:rPr>
          <w:rFonts w:ascii="Arial" w:eastAsia="Arial" w:hAnsi="Arial" w:cs="Arial"/>
          <w:color w:val="231F20"/>
        </w:rPr>
        <w:t xml:space="preserve">that </w:t>
      </w:r>
      <w:r w:rsidRPr="00EC7A7D">
        <w:rPr>
          <w:rFonts w:ascii="Arial" w:eastAsia="Arial" w:hAnsi="Arial" w:cs="Arial"/>
          <w:color w:val="231F20"/>
        </w:rPr>
        <w:t>underpin the Population Health Improvement Plan</w:t>
      </w:r>
      <w:r>
        <w:rPr>
          <w:rFonts w:ascii="Arial" w:eastAsia="Arial" w:hAnsi="Arial" w:cs="Arial"/>
          <w:color w:val="231F20"/>
        </w:rPr>
        <w:t>.  These programmes have identified a range of projects, with a set of outcomes that can be monitored to track progress over the coming years</w:t>
      </w:r>
      <w:r w:rsidRPr="00EC7A7D">
        <w:rPr>
          <w:rFonts w:ascii="Arial" w:eastAsia="Arial" w:hAnsi="Arial" w:cs="Arial"/>
          <w:color w:val="231F20"/>
        </w:rPr>
        <w:t>:</w:t>
      </w:r>
    </w:p>
    <w:p w14:paraId="69E6423E" w14:textId="77777777" w:rsidR="0038480A" w:rsidRPr="001C32AD" w:rsidRDefault="0038480A" w:rsidP="0038480A">
      <w:pPr>
        <w:numPr>
          <w:ilvl w:val="0"/>
          <w:numId w:val="110"/>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b/>
          <w:bCs/>
          <w:color w:val="auto"/>
          <w:kern w:val="2"/>
          <w14:ligatures w14:val="standardContextual"/>
        </w:rPr>
        <w:t>Neighbourhood Health</w:t>
      </w:r>
      <w:r w:rsidRPr="00885D9D">
        <w:rPr>
          <w:rFonts w:ascii="Arial" w:eastAsia="Aptos" w:hAnsi="Arial" w:cs="Arial"/>
          <w:b/>
          <w:bCs/>
          <w:color w:val="auto"/>
          <w:kern w:val="2"/>
          <w14:ligatures w14:val="standardContextual"/>
        </w:rPr>
        <w:t xml:space="preserve">: </w:t>
      </w:r>
      <w:r>
        <w:rPr>
          <w:rFonts w:ascii="Arial" w:eastAsia="Aptos" w:hAnsi="Arial" w:cs="Arial"/>
          <w:color w:val="auto"/>
          <w:kern w:val="2"/>
          <w14:ligatures w14:val="standardContextual"/>
        </w:rPr>
        <w:t xml:space="preserve">This programme is focused on developing and commissioning effective Neighbourhood Health services across Essex.  This includes improving access to and the quality of services across primary and community care, using new and innovative models of commissioning and contracting to support the transformation of care delivered closer to home in Neighbourhoods that are recognisable to the people of Essex. </w:t>
      </w:r>
      <w:r w:rsidRPr="001C32AD">
        <w:rPr>
          <w:rFonts w:ascii="Arial" w:eastAsia="Aptos" w:hAnsi="Arial" w:cs="Arial"/>
          <w:color w:val="auto"/>
          <w:kern w:val="2"/>
          <w14:ligatures w14:val="standardContextual"/>
        </w:rPr>
        <w:t xml:space="preserve"> </w:t>
      </w:r>
      <w:r w:rsidRPr="6114A8EE">
        <w:rPr>
          <w:rFonts w:ascii="Arial" w:eastAsia="Aptos" w:hAnsi="Arial" w:cs="Arial"/>
          <w:color w:val="auto"/>
        </w:rPr>
        <w:t xml:space="preserve">It will also support organisations to develop the capacity and capability to support new ways of working. </w:t>
      </w:r>
    </w:p>
    <w:p w14:paraId="418841F4" w14:textId="77777777" w:rsidR="0038480A" w:rsidRPr="001C32AD" w:rsidRDefault="0038480A" w:rsidP="0038480A">
      <w:pPr>
        <w:spacing w:before="0" w:after="160" w:line="278" w:lineRule="auto"/>
        <w:ind w:left="720"/>
        <w:contextualSpacing/>
        <w:rPr>
          <w:rFonts w:ascii="Arial" w:eastAsia="Aptos" w:hAnsi="Arial" w:cs="Arial"/>
          <w:color w:val="auto"/>
          <w:kern w:val="2"/>
          <w14:ligatures w14:val="standardContextual"/>
        </w:rPr>
      </w:pPr>
    </w:p>
    <w:p w14:paraId="5D2886F5" w14:textId="036E10C9" w:rsidR="0038480A" w:rsidRPr="00985E46" w:rsidRDefault="0038480A" w:rsidP="00985E46">
      <w:pPr>
        <w:numPr>
          <w:ilvl w:val="0"/>
          <w:numId w:val="110"/>
        </w:numPr>
        <w:spacing w:before="0" w:after="160" w:line="278" w:lineRule="auto"/>
        <w:contextualSpacing/>
        <w:rPr>
          <w:rFonts w:ascii="Arial" w:eastAsia="Aptos" w:hAnsi="Arial" w:cs="Arial"/>
          <w:b/>
          <w:bCs/>
          <w:color w:val="auto"/>
          <w:kern w:val="2"/>
          <w14:ligatures w14:val="standardContextual"/>
        </w:rPr>
      </w:pPr>
      <w:r w:rsidRPr="001C32AD">
        <w:rPr>
          <w:rFonts w:ascii="Arial" w:eastAsia="Aptos" w:hAnsi="Arial" w:cs="Arial"/>
          <w:b/>
          <w:bCs/>
          <w:color w:val="auto"/>
          <w:kern w:val="2"/>
          <w14:ligatures w14:val="standardContextual"/>
        </w:rPr>
        <w:t xml:space="preserve">Sustainable Hospital Services: </w:t>
      </w:r>
    </w:p>
    <w:p w14:paraId="633C1FE5" w14:textId="77360D08" w:rsidR="0038480A" w:rsidRPr="00A64CF5" w:rsidRDefault="0038480A" w:rsidP="00A64CF5">
      <w:pPr>
        <w:numPr>
          <w:ilvl w:val="1"/>
          <w:numId w:val="110"/>
        </w:numPr>
        <w:spacing w:before="0" w:after="160" w:line="278" w:lineRule="auto"/>
        <w:contextualSpacing/>
        <w:rPr>
          <w:rFonts w:ascii="Arial" w:eastAsia="Aptos" w:hAnsi="Arial" w:cs="Arial"/>
          <w:b/>
          <w:bCs/>
          <w:color w:val="auto"/>
          <w:kern w:val="2"/>
          <w14:ligatures w14:val="standardContextual"/>
        </w:rPr>
      </w:pPr>
      <w:r w:rsidRPr="001C32AD">
        <w:rPr>
          <w:rFonts w:ascii="Arial" w:eastAsia="Aptos" w:hAnsi="Arial" w:cs="Arial"/>
          <w:b/>
          <w:bCs/>
          <w:color w:val="auto"/>
          <w:kern w:val="2"/>
          <w14:ligatures w14:val="standardContextual"/>
        </w:rPr>
        <w:t>Planned Care</w:t>
      </w:r>
      <w:r>
        <w:rPr>
          <w:rFonts w:ascii="Arial" w:eastAsia="Aptos" w:hAnsi="Arial" w:cs="Arial"/>
          <w:b/>
          <w:bCs/>
          <w:color w:val="auto"/>
          <w:kern w:val="2"/>
          <w14:ligatures w14:val="standardContextual"/>
        </w:rPr>
        <w:t xml:space="preserve">: </w:t>
      </w:r>
      <w:r>
        <w:rPr>
          <w:rFonts w:ascii="Arial" w:eastAsia="Aptos" w:hAnsi="Arial" w:cs="Arial"/>
          <w:color w:val="auto"/>
          <w:kern w:val="2"/>
          <w14:ligatures w14:val="standardContextual"/>
        </w:rPr>
        <w:t xml:space="preserve">This programme is focused on improving access to and </w:t>
      </w:r>
      <w:r w:rsidR="00A35CEA">
        <w:rPr>
          <w:rFonts w:ascii="Arial" w:eastAsia="Aptos" w:hAnsi="Arial" w:cs="Arial"/>
          <w:color w:val="auto"/>
          <w:kern w:val="2"/>
          <w14:ligatures w14:val="standardContextual"/>
        </w:rPr>
        <w:t xml:space="preserve">the </w:t>
      </w:r>
      <w:r>
        <w:rPr>
          <w:rFonts w:ascii="Arial" w:eastAsia="Aptos" w:hAnsi="Arial" w:cs="Arial"/>
          <w:color w:val="auto"/>
          <w:kern w:val="2"/>
          <w14:ligatures w14:val="standardContextual"/>
        </w:rPr>
        <w:t xml:space="preserve">quality of elective, diagnostic and cancer care services across Essex.  That will include targeted efforts to reduce waiting lists, support early diagnosis of cancer and provision of more diagnostic services in the community.  The programme will work closely with the Neighbourhood Health </w:t>
      </w:r>
      <w:r w:rsidR="000C6791">
        <w:rPr>
          <w:rFonts w:ascii="Arial" w:eastAsia="Aptos" w:hAnsi="Arial" w:cs="Arial"/>
          <w:color w:val="auto"/>
          <w:kern w:val="2"/>
          <w14:ligatures w14:val="standardContextual"/>
        </w:rPr>
        <w:t>p</w:t>
      </w:r>
      <w:r>
        <w:rPr>
          <w:rFonts w:ascii="Arial" w:eastAsia="Aptos" w:hAnsi="Arial" w:cs="Arial"/>
          <w:color w:val="auto"/>
          <w:kern w:val="2"/>
          <w14:ligatures w14:val="standardContextual"/>
        </w:rPr>
        <w:t xml:space="preserve">rogramme to consider options to support the ‘left shift’ of elective care, particularly outpatients, out of hospital and into more community locations.  </w:t>
      </w:r>
    </w:p>
    <w:p w14:paraId="14A081D1" w14:textId="50A98DA8" w:rsidR="0038480A" w:rsidRPr="001C32AD" w:rsidRDefault="0038480A" w:rsidP="0038480A">
      <w:pPr>
        <w:numPr>
          <w:ilvl w:val="1"/>
          <w:numId w:val="110"/>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b/>
          <w:bCs/>
          <w:color w:val="auto"/>
          <w:kern w:val="2"/>
          <w14:ligatures w14:val="standardContextual"/>
        </w:rPr>
        <w:t xml:space="preserve">Unplanned Care and </w:t>
      </w:r>
      <w:r w:rsidR="00AE1378">
        <w:rPr>
          <w:rFonts w:ascii="Arial" w:eastAsia="Aptos" w:hAnsi="Arial" w:cs="Arial"/>
          <w:b/>
          <w:bCs/>
          <w:color w:val="auto"/>
          <w:kern w:val="2"/>
          <w14:ligatures w14:val="standardContextual"/>
        </w:rPr>
        <w:t>F</w:t>
      </w:r>
      <w:r w:rsidRPr="001C32AD">
        <w:rPr>
          <w:rFonts w:ascii="Arial" w:eastAsia="Aptos" w:hAnsi="Arial" w:cs="Arial"/>
          <w:b/>
          <w:bCs/>
          <w:color w:val="auto"/>
          <w:kern w:val="2"/>
          <w14:ligatures w14:val="standardContextual"/>
        </w:rPr>
        <w:t>low</w:t>
      </w:r>
      <w:r>
        <w:rPr>
          <w:rFonts w:ascii="Arial" w:eastAsia="Aptos" w:hAnsi="Arial" w:cs="Arial"/>
          <w:color w:val="auto"/>
          <w:kern w:val="2"/>
          <w14:ligatures w14:val="standardContextual"/>
        </w:rPr>
        <w:t xml:space="preserve">: This programme is focused on developing integrated services that provide access to urgent and emergency care when people need it most.  The programme will work in partnership with both the Neighbourhood Health </w:t>
      </w:r>
      <w:r w:rsidR="000C6791">
        <w:rPr>
          <w:rFonts w:ascii="Arial" w:eastAsia="Aptos" w:hAnsi="Arial" w:cs="Arial"/>
          <w:color w:val="auto"/>
          <w:kern w:val="2"/>
          <w14:ligatures w14:val="standardContextual"/>
        </w:rPr>
        <w:t>p</w:t>
      </w:r>
      <w:r>
        <w:rPr>
          <w:rFonts w:ascii="Arial" w:eastAsia="Aptos" w:hAnsi="Arial" w:cs="Arial"/>
          <w:color w:val="auto"/>
          <w:kern w:val="2"/>
          <w14:ligatures w14:val="standardContextual"/>
        </w:rPr>
        <w:t xml:space="preserve">rogramme and the Mental Health and Neurodiversity </w:t>
      </w:r>
      <w:r w:rsidR="000C6791">
        <w:rPr>
          <w:rFonts w:ascii="Arial" w:eastAsia="Aptos" w:hAnsi="Arial" w:cs="Arial"/>
          <w:color w:val="auto"/>
          <w:kern w:val="2"/>
          <w14:ligatures w14:val="standardContextual"/>
        </w:rPr>
        <w:t>p</w:t>
      </w:r>
      <w:r>
        <w:rPr>
          <w:rFonts w:ascii="Arial" w:eastAsia="Aptos" w:hAnsi="Arial" w:cs="Arial"/>
          <w:color w:val="auto"/>
          <w:kern w:val="2"/>
          <w14:ligatures w14:val="standardContextual"/>
        </w:rPr>
        <w:t xml:space="preserve">rogrammes to deliver integrated same day </w:t>
      </w:r>
      <w:r>
        <w:rPr>
          <w:rFonts w:ascii="Arial" w:eastAsia="Aptos" w:hAnsi="Arial" w:cs="Arial"/>
          <w:color w:val="auto"/>
          <w:kern w:val="2"/>
          <w14:ligatures w14:val="standardContextual"/>
        </w:rPr>
        <w:lastRenderedPageBreak/>
        <w:t xml:space="preserve">services across Essex, with access to urgent support when it </w:t>
      </w:r>
      <w:r w:rsidR="00FF7847">
        <w:rPr>
          <w:rFonts w:ascii="Arial" w:eastAsia="Aptos" w:hAnsi="Arial" w:cs="Arial"/>
          <w:color w:val="auto"/>
          <w:kern w:val="2"/>
          <w14:ligatures w14:val="standardContextual"/>
        </w:rPr>
        <w:t xml:space="preserve">is </w:t>
      </w:r>
      <w:r>
        <w:rPr>
          <w:rFonts w:ascii="Arial" w:eastAsia="Aptos" w:hAnsi="Arial" w:cs="Arial"/>
          <w:color w:val="auto"/>
          <w:kern w:val="2"/>
          <w14:ligatures w14:val="standardContextual"/>
        </w:rPr>
        <w:t xml:space="preserve">needed, reducing escalations and the need for emergency care.   </w:t>
      </w:r>
      <w:r w:rsidRPr="001C32AD">
        <w:rPr>
          <w:rFonts w:ascii="Arial" w:eastAsia="Aptos" w:hAnsi="Arial" w:cs="Arial"/>
          <w:color w:val="auto"/>
          <w:kern w:val="2"/>
          <w14:ligatures w14:val="standardContextual"/>
        </w:rPr>
        <w:t xml:space="preserve"> </w:t>
      </w:r>
    </w:p>
    <w:p w14:paraId="6CA0D86F" w14:textId="77777777" w:rsidR="0038480A" w:rsidRPr="001C32AD" w:rsidRDefault="0038480A" w:rsidP="0038480A">
      <w:pPr>
        <w:spacing w:before="0" w:after="160" w:line="278" w:lineRule="auto"/>
        <w:ind w:left="720"/>
        <w:contextualSpacing/>
        <w:rPr>
          <w:rFonts w:ascii="Arial" w:eastAsia="Aptos" w:hAnsi="Arial" w:cs="Arial"/>
          <w:color w:val="auto"/>
          <w:kern w:val="2"/>
          <w14:ligatures w14:val="standardContextual"/>
        </w:rPr>
      </w:pPr>
    </w:p>
    <w:p w14:paraId="719C0C4A" w14:textId="381DC385" w:rsidR="0038480A" w:rsidRPr="001C32AD" w:rsidRDefault="0038480A" w:rsidP="0038480A">
      <w:pPr>
        <w:numPr>
          <w:ilvl w:val="0"/>
          <w:numId w:val="110"/>
        </w:numPr>
        <w:spacing w:before="0" w:after="160" w:line="278" w:lineRule="auto"/>
        <w:contextualSpacing/>
        <w:rPr>
          <w:rFonts w:ascii="Arial" w:eastAsia="Aptos" w:hAnsi="Arial" w:cs="Arial"/>
          <w:b/>
          <w:bCs/>
          <w:color w:val="auto"/>
          <w:kern w:val="2"/>
          <w14:ligatures w14:val="standardContextual"/>
        </w:rPr>
      </w:pPr>
      <w:r w:rsidRPr="001C32AD">
        <w:rPr>
          <w:rFonts w:ascii="Arial" w:eastAsia="Aptos" w:hAnsi="Arial" w:cs="Arial"/>
          <w:b/>
          <w:bCs/>
          <w:color w:val="auto"/>
          <w:kern w:val="2"/>
          <w14:ligatures w14:val="standardContextual"/>
        </w:rPr>
        <w:t xml:space="preserve">Mental Health and </w:t>
      </w:r>
      <w:r w:rsidR="00AE1378">
        <w:rPr>
          <w:rFonts w:ascii="Arial" w:eastAsia="Aptos" w:hAnsi="Arial" w:cs="Arial"/>
          <w:b/>
          <w:bCs/>
          <w:color w:val="auto"/>
          <w:kern w:val="2"/>
          <w14:ligatures w14:val="standardContextual"/>
        </w:rPr>
        <w:t>N</w:t>
      </w:r>
      <w:r w:rsidRPr="001C32AD">
        <w:rPr>
          <w:rFonts w:ascii="Arial" w:eastAsia="Aptos" w:hAnsi="Arial" w:cs="Arial"/>
          <w:b/>
          <w:bCs/>
          <w:color w:val="auto"/>
          <w:kern w:val="2"/>
          <w14:ligatures w14:val="standardContextual"/>
        </w:rPr>
        <w:t>eurodiversity</w:t>
      </w:r>
      <w:r>
        <w:rPr>
          <w:rFonts w:ascii="Arial" w:eastAsia="Aptos" w:hAnsi="Arial" w:cs="Arial"/>
          <w:b/>
          <w:bCs/>
          <w:color w:val="auto"/>
          <w:kern w:val="2"/>
          <w14:ligatures w14:val="standardContextual"/>
        </w:rPr>
        <w:t xml:space="preserve">: </w:t>
      </w:r>
      <w:r>
        <w:rPr>
          <w:rFonts w:ascii="Arial" w:eastAsia="Aptos" w:hAnsi="Arial" w:cs="Arial"/>
          <w:color w:val="auto"/>
          <w:kern w:val="2"/>
          <w14:ligatures w14:val="standardContextual"/>
        </w:rPr>
        <w:t xml:space="preserve">The ICB’s Mental Health and Neurodiversity programme will bring together an </w:t>
      </w:r>
      <w:r w:rsidR="000C6791">
        <w:rPr>
          <w:rFonts w:ascii="Arial" w:eastAsia="Aptos" w:hAnsi="Arial" w:cs="Arial"/>
          <w:color w:val="auto"/>
          <w:kern w:val="2"/>
          <w14:ligatures w14:val="standardContextual"/>
        </w:rPr>
        <w:t>all-age</w:t>
      </w:r>
      <w:r>
        <w:rPr>
          <w:rFonts w:ascii="Arial" w:eastAsia="Aptos" w:hAnsi="Arial" w:cs="Arial"/>
          <w:color w:val="auto"/>
          <w:kern w:val="2"/>
          <w14:ligatures w14:val="standardContextual"/>
        </w:rPr>
        <w:t xml:space="preserve"> focus on mental health commissioning.  The programme will deliver strategic commissioning of services to support people with mental health conditions and neurodiversity, supporting prevention and early intervention through effective community services to reduce the need for inpatient </w:t>
      </w:r>
      <w:r w:rsidR="00D858FA">
        <w:rPr>
          <w:rFonts w:ascii="Arial" w:eastAsia="Aptos" w:hAnsi="Arial" w:cs="Arial"/>
          <w:color w:val="auto"/>
          <w:kern w:val="2"/>
          <w14:ligatures w14:val="standardContextual"/>
        </w:rPr>
        <w:t>car</w:t>
      </w:r>
      <w:r>
        <w:rPr>
          <w:rFonts w:ascii="Arial" w:eastAsia="Aptos" w:hAnsi="Arial" w:cs="Arial"/>
          <w:color w:val="auto"/>
          <w:kern w:val="2"/>
          <w14:ligatures w14:val="standardContextual"/>
        </w:rPr>
        <w:t>e, particularly out of area</w:t>
      </w:r>
      <w:r w:rsidR="00AE2C1E">
        <w:rPr>
          <w:rFonts w:ascii="Arial" w:eastAsia="Aptos" w:hAnsi="Arial" w:cs="Arial"/>
          <w:color w:val="auto"/>
          <w:kern w:val="2"/>
          <w14:ligatures w14:val="standardContextual"/>
        </w:rPr>
        <w:t xml:space="preserve"> services</w:t>
      </w:r>
      <w:r>
        <w:rPr>
          <w:rFonts w:ascii="Arial" w:eastAsia="Aptos" w:hAnsi="Arial" w:cs="Arial"/>
          <w:color w:val="auto"/>
          <w:kern w:val="2"/>
          <w14:ligatures w14:val="standardContextual"/>
        </w:rPr>
        <w:t xml:space="preserve">. The programme will also continue to </w:t>
      </w:r>
      <w:r w:rsidR="00975F89">
        <w:rPr>
          <w:rFonts w:ascii="Arial" w:eastAsia="Aptos" w:hAnsi="Arial" w:cs="Arial"/>
          <w:color w:val="auto"/>
          <w:kern w:val="2"/>
          <w14:ligatures w14:val="standardContextual"/>
        </w:rPr>
        <w:t>deliver</w:t>
      </w:r>
      <w:r>
        <w:rPr>
          <w:rFonts w:ascii="Arial" w:eastAsia="Aptos" w:hAnsi="Arial" w:cs="Arial"/>
          <w:color w:val="auto"/>
          <w:kern w:val="2"/>
          <w14:ligatures w14:val="standardContextual"/>
        </w:rPr>
        <w:t xml:space="preserve"> improvements in inpatient </w:t>
      </w:r>
      <w:r w:rsidR="005975CC">
        <w:rPr>
          <w:rFonts w:ascii="Arial" w:eastAsia="Aptos" w:hAnsi="Arial" w:cs="Arial"/>
          <w:color w:val="auto"/>
          <w:kern w:val="2"/>
          <w14:ligatures w14:val="standardContextual"/>
        </w:rPr>
        <w:t>care</w:t>
      </w:r>
      <w:r>
        <w:rPr>
          <w:rFonts w:ascii="Arial" w:eastAsia="Aptos" w:hAnsi="Arial" w:cs="Arial"/>
          <w:color w:val="auto"/>
          <w:kern w:val="2"/>
          <w14:ligatures w14:val="standardContextual"/>
        </w:rPr>
        <w:t>, including the quality of care and reduced length of stay.</w:t>
      </w:r>
      <w:r w:rsidR="00235D8F" w:rsidRPr="00235D8F">
        <w:rPr>
          <w:rFonts w:ascii="Arial" w:eastAsia="Aptos" w:hAnsi="Arial" w:cs="Arial"/>
          <w:color w:val="auto"/>
          <w:kern w:val="2"/>
          <w14:ligatures w14:val="standardContextual"/>
        </w:rPr>
        <w:t xml:space="preserve"> </w:t>
      </w:r>
      <w:r w:rsidR="00235D8F">
        <w:rPr>
          <w:rFonts w:ascii="Arial" w:eastAsia="Aptos" w:hAnsi="Arial" w:cs="Arial"/>
          <w:color w:val="auto"/>
          <w:kern w:val="2"/>
          <w14:ligatures w14:val="standardContextual"/>
        </w:rPr>
        <w:t>The programme will work in partnership all other ICB delivery programmes.</w:t>
      </w:r>
    </w:p>
    <w:p w14:paraId="0A90575E" w14:textId="77777777" w:rsidR="0038480A" w:rsidRPr="001C32AD" w:rsidRDefault="0038480A" w:rsidP="0038480A">
      <w:pPr>
        <w:spacing w:before="0" w:after="160" w:line="278" w:lineRule="auto"/>
        <w:ind w:left="720"/>
        <w:contextualSpacing/>
        <w:rPr>
          <w:rFonts w:ascii="Arial" w:eastAsia="Aptos" w:hAnsi="Arial" w:cs="Arial"/>
          <w:color w:val="auto"/>
          <w:kern w:val="2"/>
          <w14:ligatures w14:val="standardContextual"/>
        </w:rPr>
      </w:pPr>
    </w:p>
    <w:p w14:paraId="5E745497" w14:textId="77777777" w:rsidR="0038480A" w:rsidRPr="001C32AD" w:rsidRDefault="0038480A" w:rsidP="0038480A">
      <w:pPr>
        <w:numPr>
          <w:ilvl w:val="0"/>
          <w:numId w:val="110"/>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b/>
          <w:bCs/>
          <w:color w:val="auto"/>
          <w:kern w:val="2"/>
          <w14:ligatures w14:val="standardContextual"/>
        </w:rPr>
        <w:t>Complex Care</w:t>
      </w:r>
      <w:r w:rsidRPr="00D22DDB">
        <w:rPr>
          <w:rFonts w:ascii="Arial" w:eastAsia="Aptos" w:hAnsi="Arial" w:cs="Arial"/>
          <w:color w:val="auto"/>
          <w:kern w:val="2"/>
          <w14:ligatures w14:val="standardContextual"/>
        </w:rPr>
        <w:t xml:space="preserve">: This programme brings together a range of services commissioned to support core patient groups, including: </w:t>
      </w:r>
    </w:p>
    <w:p w14:paraId="2FDDFB79" w14:textId="77777777" w:rsidR="0038480A" w:rsidRPr="001C32AD" w:rsidRDefault="0038480A" w:rsidP="0038480A">
      <w:pPr>
        <w:numPr>
          <w:ilvl w:val="1"/>
          <w:numId w:val="110"/>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Babies, Children and Young People </w:t>
      </w:r>
    </w:p>
    <w:p w14:paraId="720529E5" w14:textId="24A00BC2" w:rsidR="0038480A" w:rsidRPr="001C32AD" w:rsidRDefault="0038480A" w:rsidP="0038480A">
      <w:pPr>
        <w:numPr>
          <w:ilvl w:val="1"/>
          <w:numId w:val="110"/>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Learning Disabilities</w:t>
      </w:r>
    </w:p>
    <w:p w14:paraId="6B62CC81" w14:textId="1F072220" w:rsidR="0038480A" w:rsidRPr="0024459D" w:rsidRDefault="0038480A" w:rsidP="0024459D">
      <w:pPr>
        <w:numPr>
          <w:ilvl w:val="1"/>
          <w:numId w:val="110"/>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All Age Continuing Care </w:t>
      </w:r>
    </w:p>
    <w:p w14:paraId="37470EC0" w14:textId="20CCB5D5" w:rsidR="0038480A" w:rsidRDefault="0038480A" w:rsidP="0052265D">
      <w:pPr>
        <w:spacing w:before="0" w:after="160" w:line="278" w:lineRule="auto"/>
        <w:ind w:left="567"/>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The Complex Care Programme is focused on commissioning services that will improve outcomes for each group of patients through a focus on more integrated and personalised care for individuals.  Effective support for patients in these cohorts is often dependent on access to services that fall outside the NHS, which will require close working with all other ICB deliver</w:t>
      </w:r>
      <w:r w:rsidR="0048214A">
        <w:rPr>
          <w:rFonts w:ascii="Arial" w:eastAsia="Aptos" w:hAnsi="Arial" w:cs="Arial"/>
          <w:color w:val="auto"/>
          <w:kern w:val="2"/>
          <w14:ligatures w14:val="standardContextual"/>
        </w:rPr>
        <w:t>y</w:t>
      </w:r>
      <w:r>
        <w:rPr>
          <w:rFonts w:ascii="Arial" w:eastAsia="Aptos" w:hAnsi="Arial" w:cs="Arial"/>
          <w:color w:val="auto"/>
          <w:kern w:val="2"/>
          <w14:ligatures w14:val="standardContextual"/>
        </w:rPr>
        <w:t xml:space="preserve"> programmes and wider partners across Essex.  </w:t>
      </w:r>
    </w:p>
    <w:p w14:paraId="5EEFD19D" w14:textId="77777777" w:rsidR="0052265D" w:rsidRPr="0052265D" w:rsidRDefault="0052265D" w:rsidP="0052265D">
      <w:pPr>
        <w:spacing w:before="0" w:after="160" w:line="278" w:lineRule="auto"/>
        <w:ind w:left="567"/>
        <w:contextualSpacing/>
        <w:rPr>
          <w:rFonts w:ascii="Arial" w:eastAsia="Aptos" w:hAnsi="Arial" w:cs="Arial"/>
          <w:color w:val="auto"/>
          <w:kern w:val="2"/>
          <w14:ligatures w14:val="standardContextual"/>
        </w:rPr>
      </w:pPr>
    </w:p>
    <w:p w14:paraId="3C0DA122" w14:textId="78B53069" w:rsidR="0038480A" w:rsidRPr="00EC7A7D" w:rsidRDefault="0038480A" w:rsidP="0038480A">
      <w:pPr>
        <w:ind w:left="0"/>
        <w:rPr>
          <w:rFonts w:ascii="Arial" w:eastAsia="Arial" w:hAnsi="Arial" w:cs="Arial"/>
          <w:color w:val="231F20"/>
        </w:rPr>
      </w:pPr>
      <w:r w:rsidRPr="00EC7A7D">
        <w:rPr>
          <w:rFonts w:ascii="Arial" w:eastAsia="Arial" w:hAnsi="Arial" w:cs="Arial"/>
          <w:color w:val="231F20"/>
        </w:rPr>
        <w:t xml:space="preserve">Delivery </w:t>
      </w:r>
      <w:r>
        <w:rPr>
          <w:rFonts w:ascii="Arial" w:eastAsia="Arial" w:hAnsi="Arial" w:cs="Arial"/>
          <w:color w:val="231F20"/>
        </w:rPr>
        <w:t xml:space="preserve">of the </w:t>
      </w:r>
      <w:r w:rsidR="00DB5FDB">
        <w:rPr>
          <w:rFonts w:ascii="Arial" w:eastAsia="Arial" w:hAnsi="Arial" w:cs="Arial"/>
          <w:color w:val="231F20"/>
        </w:rPr>
        <w:t xml:space="preserve">Essex </w:t>
      </w:r>
      <w:r>
        <w:rPr>
          <w:rFonts w:ascii="Arial" w:eastAsia="Arial" w:hAnsi="Arial" w:cs="Arial"/>
          <w:color w:val="231F20"/>
        </w:rPr>
        <w:t xml:space="preserve">Population Health Improvement Plan </w:t>
      </w:r>
      <w:r w:rsidRPr="00EC7A7D">
        <w:rPr>
          <w:rFonts w:ascii="Arial" w:eastAsia="Arial" w:hAnsi="Arial" w:cs="Arial"/>
          <w:color w:val="231F20"/>
        </w:rPr>
        <w:t xml:space="preserve">will be supported by </w:t>
      </w:r>
      <w:r>
        <w:rPr>
          <w:rFonts w:ascii="Arial" w:eastAsia="Arial" w:hAnsi="Arial" w:cs="Arial"/>
          <w:color w:val="231F20"/>
        </w:rPr>
        <w:t xml:space="preserve">a range of </w:t>
      </w:r>
      <w:r w:rsidRPr="00EC7A7D">
        <w:rPr>
          <w:rFonts w:ascii="Arial" w:eastAsia="Arial" w:hAnsi="Arial" w:cs="Arial"/>
          <w:color w:val="231F20"/>
        </w:rPr>
        <w:t xml:space="preserve">enablers </w:t>
      </w:r>
      <w:r>
        <w:rPr>
          <w:rFonts w:ascii="Arial" w:eastAsia="Arial" w:hAnsi="Arial" w:cs="Arial"/>
          <w:color w:val="231F20"/>
        </w:rPr>
        <w:t xml:space="preserve">within the ICB </w:t>
      </w:r>
      <w:r w:rsidRPr="00EC7A7D">
        <w:rPr>
          <w:rFonts w:ascii="Arial" w:eastAsia="Arial" w:hAnsi="Arial" w:cs="Arial"/>
          <w:color w:val="231F20"/>
        </w:rPr>
        <w:t xml:space="preserve">including workforce development, digital and data transformation, estates modernisation, medicines optimisation, research and innovation, and a strengthened approach to quality and public involvement. The ICB </w:t>
      </w:r>
      <w:r>
        <w:rPr>
          <w:rFonts w:ascii="Arial" w:eastAsia="Arial" w:hAnsi="Arial" w:cs="Arial"/>
          <w:color w:val="231F20"/>
        </w:rPr>
        <w:t xml:space="preserve">is also establishing a new approach to </w:t>
      </w:r>
      <w:r w:rsidRPr="00EC7A7D">
        <w:rPr>
          <w:rFonts w:ascii="Arial" w:eastAsia="Arial" w:hAnsi="Arial" w:cs="Arial"/>
          <w:color w:val="231F20"/>
        </w:rPr>
        <w:t xml:space="preserve">governance, risk management and annual reporting </w:t>
      </w:r>
      <w:r>
        <w:rPr>
          <w:rFonts w:ascii="Arial" w:eastAsia="Arial" w:hAnsi="Arial" w:cs="Arial"/>
          <w:color w:val="231F20"/>
        </w:rPr>
        <w:t xml:space="preserve">that will </w:t>
      </w:r>
      <w:r w:rsidRPr="00EC7A7D">
        <w:rPr>
          <w:rFonts w:ascii="Arial" w:eastAsia="Arial" w:hAnsi="Arial" w:cs="Arial"/>
          <w:color w:val="231F20"/>
        </w:rPr>
        <w:t>oversee delivery and maintain accountability.</w:t>
      </w:r>
    </w:p>
    <w:p w14:paraId="638DB023" w14:textId="1A38EB3E" w:rsidR="0038480A" w:rsidRPr="00241ABD" w:rsidRDefault="0038480A" w:rsidP="0038480A">
      <w:pPr>
        <w:ind w:left="0"/>
        <w:rPr>
          <w:rFonts w:ascii="Arial" w:eastAsia="Arial" w:hAnsi="Arial" w:cs="Arial"/>
          <w:color w:val="231F20"/>
          <w:highlight w:val="yellow"/>
        </w:rPr>
      </w:pPr>
      <w:r w:rsidRPr="00241ABD">
        <w:rPr>
          <w:rFonts w:ascii="Arial" w:eastAsia="Arial" w:hAnsi="Arial" w:cs="Arial"/>
          <w:color w:val="231F20"/>
        </w:rPr>
        <w:t>Th</w:t>
      </w:r>
      <w:r w:rsidR="00241ABD">
        <w:rPr>
          <w:rFonts w:ascii="Arial" w:eastAsia="Arial" w:hAnsi="Arial" w:cs="Arial"/>
          <w:color w:val="231F20"/>
        </w:rPr>
        <w:t>is</w:t>
      </w:r>
      <w:r w:rsidRPr="00241ABD">
        <w:rPr>
          <w:rFonts w:ascii="Arial" w:eastAsia="Arial" w:hAnsi="Arial" w:cs="Arial"/>
          <w:color w:val="231F20"/>
        </w:rPr>
        <w:t xml:space="preserve"> Population Health Improvement Plan provides a realistic, but ambitious roadmap for transforming health outcomes in Essex over the next five years. </w:t>
      </w:r>
      <w:r w:rsidR="00E949DD" w:rsidRPr="00241ABD">
        <w:rPr>
          <w:rFonts w:ascii="Arial" w:eastAsia="Arial" w:hAnsi="Arial" w:cs="Arial"/>
          <w:color w:val="231F20"/>
        </w:rPr>
        <w:t>It draws on the existing work across the NHS in Essex</w:t>
      </w:r>
      <w:r w:rsidR="000D05F1" w:rsidRPr="00241ABD">
        <w:rPr>
          <w:rFonts w:ascii="Arial" w:eastAsia="Arial" w:hAnsi="Arial" w:cs="Arial"/>
          <w:color w:val="231F20"/>
        </w:rPr>
        <w:t xml:space="preserve"> with a focus on addressing health inequalities and delivery of both national and local priorities. Given the pace of change and planning required for ICBs, the Plan will remain a draft </w:t>
      </w:r>
      <w:r w:rsidR="00241ABD" w:rsidRPr="00241ABD">
        <w:rPr>
          <w:rFonts w:ascii="Arial" w:eastAsia="Arial" w:hAnsi="Arial" w:cs="Arial"/>
          <w:color w:val="231F20"/>
        </w:rPr>
        <w:t>during 2026/27</w:t>
      </w:r>
      <w:r w:rsidR="00336226">
        <w:rPr>
          <w:rFonts w:ascii="Arial" w:eastAsia="Arial" w:hAnsi="Arial" w:cs="Arial"/>
          <w:color w:val="231F20"/>
        </w:rPr>
        <w:t>,</w:t>
      </w:r>
      <w:r w:rsidR="00241ABD" w:rsidRPr="00241ABD">
        <w:rPr>
          <w:rFonts w:ascii="Arial" w:eastAsia="Arial" w:hAnsi="Arial" w:cs="Arial"/>
          <w:color w:val="231F20"/>
        </w:rPr>
        <w:t xml:space="preserve"> allowing the ICB time to undertake more engagement with patients, the public and partners across Essex to inform both delivery and the development of future iterations of the plan to ensure</w:t>
      </w:r>
      <w:r w:rsidR="00241ABD">
        <w:rPr>
          <w:rFonts w:ascii="Arial" w:eastAsia="Arial" w:hAnsi="Arial" w:cs="Arial"/>
          <w:color w:val="231F20"/>
        </w:rPr>
        <w:t xml:space="preserve"> that Essex has an NHS that is </w:t>
      </w:r>
      <w:r w:rsidR="00EF13FB">
        <w:rPr>
          <w:rFonts w:ascii="Arial" w:eastAsia="Arial" w:hAnsi="Arial" w:cs="Arial"/>
          <w:color w:val="231F20"/>
        </w:rPr>
        <w:t>f</w:t>
      </w:r>
      <w:r w:rsidR="00241ABD">
        <w:rPr>
          <w:rFonts w:ascii="Arial" w:eastAsia="Arial" w:hAnsi="Arial" w:cs="Arial"/>
          <w:color w:val="231F20"/>
        </w:rPr>
        <w:t xml:space="preserve">it for the </w:t>
      </w:r>
      <w:r w:rsidR="00EF13FB">
        <w:rPr>
          <w:rFonts w:ascii="Arial" w:eastAsia="Arial" w:hAnsi="Arial" w:cs="Arial"/>
          <w:color w:val="231F20"/>
        </w:rPr>
        <w:t>f</w:t>
      </w:r>
      <w:r w:rsidR="00241ABD">
        <w:rPr>
          <w:rFonts w:ascii="Arial" w:eastAsia="Arial" w:hAnsi="Arial" w:cs="Arial"/>
          <w:color w:val="231F20"/>
        </w:rPr>
        <w:t xml:space="preserve">uture.  </w:t>
      </w:r>
      <w:r>
        <w:br w:type="page"/>
      </w:r>
    </w:p>
    <w:p w14:paraId="48DCACB0" w14:textId="12F02844" w:rsidR="007A4858" w:rsidRPr="0052265D" w:rsidRDefault="007A4858" w:rsidP="007F3E02">
      <w:pPr>
        <w:pStyle w:val="Heading2"/>
        <w:ind w:left="851" w:hanging="851"/>
        <w:rPr>
          <w:color w:val="005EB8"/>
        </w:rPr>
      </w:pPr>
      <w:bookmarkStart w:id="4" w:name="_Toc221697554"/>
      <w:bookmarkStart w:id="5" w:name="_Toc221802160"/>
      <w:r w:rsidRPr="0052265D">
        <w:rPr>
          <w:color w:val="005EB8"/>
        </w:rPr>
        <w:lastRenderedPageBreak/>
        <w:t xml:space="preserve">Approach to Planning </w:t>
      </w:r>
      <w:r w:rsidR="00A8213E" w:rsidRPr="0052265D">
        <w:rPr>
          <w:color w:val="005EB8"/>
        </w:rPr>
        <w:t>in Essex</w:t>
      </w:r>
      <w:bookmarkEnd w:id="4"/>
      <w:bookmarkEnd w:id="5"/>
      <w:r w:rsidR="00A8213E" w:rsidRPr="0052265D">
        <w:rPr>
          <w:color w:val="005EB8"/>
        </w:rPr>
        <w:t xml:space="preserve"> </w:t>
      </w:r>
    </w:p>
    <w:p w14:paraId="7D46E9F8" w14:textId="1CC4EFC3" w:rsidR="00334776" w:rsidRPr="00B56257" w:rsidRDefault="7A139C43" w:rsidP="2205834B">
      <w:pPr>
        <w:pStyle w:val="paragraph"/>
        <w:spacing w:before="0" w:beforeAutospacing="0" w:after="0" w:afterAutospacing="0"/>
        <w:textAlignment w:val="baseline"/>
        <w:rPr>
          <w:rStyle w:val="normaltextrun"/>
          <w:rFonts w:asciiTheme="minorHAnsi" w:eastAsiaTheme="majorEastAsia" w:hAnsiTheme="minorHAnsi" w:cstheme="minorBidi"/>
        </w:rPr>
      </w:pPr>
      <w:r w:rsidRPr="2205834B">
        <w:rPr>
          <w:rStyle w:val="normaltextrun"/>
          <w:rFonts w:asciiTheme="minorHAnsi" w:eastAsiaTheme="majorEastAsia" w:hAnsiTheme="minorHAnsi" w:cstheme="minorBidi"/>
        </w:rPr>
        <w:t>As required by the Planning Framework for the NHS in England</w:t>
      </w:r>
      <w:r w:rsidR="00334776" w:rsidRPr="2205834B">
        <w:rPr>
          <w:rStyle w:val="FootnoteReference"/>
          <w:rFonts w:asciiTheme="minorHAnsi" w:eastAsiaTheme="majorEastAsia" w:hAnsiTheme="minorHAnsi" w:cstheme="minorBidi"/>
        </w:rPr>
        <w:footnoteReference w:id="2"/>
      </w:r>
      <w:r w:rsidRPr="2205834B">
        <w:rPr>
          <w:rStyle w:val="normaltextrun"/>
          <w:rFonts w:asciiTheme="minorHAnsi" w:eastAsiaTheme="majorEastAsia" w:hAnsiTheme="minorHAnsi" w:cstheme="minorBidi"/>
        </w:rPr>
        <w:t xml:space="preserve">, commissioning of NHS services for Essex </w:t>
      </w:r>
      <w:r w:rsidR="45E9FAFA" w:rsidRPr="2205834B">
        <w:rPr>
          <w:rStyle w:val="normaltextrun"/>
          <w:rFonts w:asciiTheme="minorHAnsi" w:eastAsiaTheme="majorEastAsia" w:hAnsiTheme="minorHAnsi" w:cstheme="minorBidi"/>
        </w:rPr>
        <w:t xml:space="preserve">from </w:t>
      </w:r>
      <w:r w:rsidRPr="2205834B">
        <w:rPr>
          <w:rStyle w:val="normaltextrun"/>
          <w:rFonts w:asciiTheme="minorHAnsi" w:eastAsiaTheme="majorEastAsia" w:hAnsiTheme="minorHAnsi" w:cstheme="minorBidi"/>
        </w:rPr>
        <w:t xml:space="preserve">2026/27 </w:t>
      </w:r>
      <w:r w:rsidR="4F84D471" w:rsidRPr="2205834B">
        <w:rPr>
          <w:rStyle w:val="normaltextrun"/>
          <w:rFonts w:asciiTheme="minorHAnsi" w:eastAsiaTheme="majorEastAsia" w:hAnsiTheme="minorHAnsi" w:cstheme="minorBidi"/>
        </w:rPr>
        <w:t>will be</w:t>
      </w:r>
      <w:r w:rsidR="00334776" w:rsidRPr="2205834B" w:rsidDel="7A139C43">
        <w:rPr>
          <w:rStyle w:val="normaltextrun"/>
          <w:rFonts w:asciiTheme="minorHAnsi" w:eastAsiaTheme="majorEastAsia" w:hAnsiTheme="minorHAnsi" w:cstheme="minorBidi"/>
        </w:rPr>
        <w:t xml:space="preserve"> </w:t>
      </w:r>
      <w:r w:rsidRPr="2205834B">
        <w:rPr>
          <w:rStyle w:val="normaltextrun"/>
          <w:rFonts w:asciiTheme="minorHAnsi" w:eastAsiaTheme="majorEastAsia" w:hAnsiTheme="minorHAnsi" w:cstheme="minorBidi"/>
        </w:rPr>
        <w:t xml:space="preserve">on the new statutory footprint for the proposed Essex Integrated Care Board (ICB), covering the 2 million people who live in Essex. </w:t>
      </w:r>
    </w:p>
    <w:p w14:paraId="484481C0" w14:textId="791CD573" w:rsidR="00334776" w:rsidRPr="00B56257" w:rsidRDefault="00334776" w:rsidP="2205834B">
      <w:pPr>
        <w:pStyle w:val="paragraph"/>
        <w:spacing w:before="0" w:beforeAutospacing="0" w:after="0" w:afterAutospacing="0"/>
        <w:textAlignment w:val="baseline"/>
        <w:rPr>
          <w:rStyle w:val="normaltextrun"/>
          <w:rFonts w:asciiTheme="minorHAnsi" w:eastAsiaTheme="majorEastAsia" w:hAnsiTheme="minorHAnsi" w:cstheme="minorBidi"/>
        </w:rPr>
      </w:pPr>
    </w:p>
    <w:p w14:paraId="3A941096" w14:textId="383F1F82" w:rsidR="00334776" w:rsidRPr="00B56257" w:rsidRDefault="7A139C43" w:rsidP="2205834B">
      <w:pPr>
        <w:pStyle w:val="paragraph"/>
        <w:spacing w:before="0" w:beforeAutospacing="0" w:after="0" w:afterAutospacing="0"/>
        <w:textAlignment w:val="baseline"/>
        <w:rPr>
          <w:rStyle w:val="normaltextrun"/>
          <w:rFonts w:asciiTheme="minorHAnsi" w:eastAsiaTheme="majorEastAsia" w:hAnsiTheme="minorHAnsi" w:cstheme="minorBidi"/>
        </w:rPr>
      </w:pPr>
      <w:r w:rsidRPr="2205834B">
        <w:rPr>
          <w:rStyle w:val="normaltextrun"/>
          <w:rFonts w:asciiTheme="minorHAnsi" w:eastAsiaTheme="majorEastAsia" w:hAnsiTheme="minorHAnsi" w:cstheme="minorBidi"/>
        </w:rPr>
        <w:t>In line with the Model ICB Blueprint</w:t>
      </w:r>
      <w:r w:rsidR="00334776" w:rsidRPr="2205834B">
        <w:rPr>
          <w:rStyle w:val="FootnoteReference"/>
          <w:rFonts w:asciiTheme="minorHAnsi" w:eastAsiaTheme="majorEastAsia" w:hAnsiTheme="minorHAnsi" w:cstheme="minorBidi"/>
        </w:rPr>
        <w:footnoteReference w:id="3"/>
      </w:r>
      <w:r w:rsidRPr="2205834B">
        <w:rPr>
          <w:rStyle w:val="normaltextrun"/>
          <w:rFonts w:asciiTheme="minorHAnsi" w:eastAsiaTheme="majorEastAsia" w:hAnsiTheme="minorHAnsi" w:cstheme="minorBidi"/>
        </w:rPr>
        <w:t xml:space="preserve">, the ICB will focus on strategic commissioning to improve population health, reduce inequalities and ensure access to consistently high quality and efficient care.  This means that the ICB will no longer be responsible for </w:t>
      </w:r>
      <w:r w:rsidR="00C32B7A">
        <w:rPr>
          <w:rStyle w:val="normaltextrun"/>
          <w:rFonts w:asciiTheme="minorHAnsi" w:eastAsiaTheme="majorEastAsia" w:hAnsiTheme="minorHAnsi" w:cstheme="minorBidi"/>
        </w:rPr>
        <w:t xml:space="preserve">the </w:t>
      </w:r>
      <w:r w:rsidRPr="2205834B">
        <w:rPr>
          <w:rStyle w:val="normaltextrun"/>
          <w:rFonts w:asciiTheme="minorHAnsi" w:eastAsiaTheme="majorEastAsia" w:hAnsiTheme="minorHAnsi" w:cstheme="minorBidi"/>
        </w:rPr>
        <w:t xml:space="preserve">development of a whole system strategy and delivery plan.  Instead, it will focus on being clear on the services it will commission and how it will spend its money to improve the health and wellbeing of the population of Essex and meet nationally required standards for NHS services.  </w:t>
      </w:r>
    </w:p>
    <w:p w14:paraId="5D4D163E" w14:textId="77777777" w:rsidR="00334776" w:rsidRPr="00B56257" w:rsidRDefault="00334776" w:rsidP="00334776">
      <w:pPr>
        <w:pStyle w:val="paragraph"/>
        <w:spacing w:before="0" w:beforeAutospacing="0" w:after="0" w:afterAutospacing="0"/>
        <w:textAlignment w:val="baseline"/>
        <w:rPr>
          <w:rFonts w:asciiTheme="minorHAnsi" w:hAnsiTheme="minorHAnsi" w:cstheme="minorHAnsi"/>
        </w:rPr>
      </w:pPr>
      <w:r w:rsidRPr="00B56257">
        <w:rPr>
          <w:rStyle w:val="eop"/>
          <w:rFonts w:asciiTheme="minorHAnsi" w:hAnsiTheme="minorHAnsi" w:cstheme="minorHAnsi"/>
        </w:rPr>
        <w:t> </w:t>
      </w:r>
    </w:p>
    <w:p w14:paraId="5677BB17" w14:textId="77679677" w:rsidR="00DD1604" w:rsidRDefault="7A139C43" w:rsidP="2205834B">
      <w:pPr>
        <w:pStyle w:val="paragraph"/>
        <w:spacing w:before="0" w:beforeAutospacing="0" w:after="0" w:afterAutospacing="0"/>
        <w:textAlignment w:val="baseline"/>
        <w:rPr>
          <w:rStyle w:val="normaltextrun"/>
          <w:rFonts w:asciiTheme="minorHAnsi" w:eastAsiaTheme="majorEastAsia" w:hAnsiTheme="minorHAnsi" w:cstheme="minorBidi"/>
        </w:rPr>
      </w:pPr>
      <w:r w:rsidRPr="2205834B">
        <w:rPr>
          <w:rStyle w:val="normaltextrun"/>
          <w:rFonts w:asciiTheme="minorHAnsi" w:eastAsiaTheme="majorEastAsia" w:hAnsiTheme="minorHAnsi" w:cstheme="minorBidi"/>
        </w:rPr>
        <w:t xml:space="preserve">The Population Health Improvement Plan (PHIP) sets out the ICB’s overall strategic ambitions and its plan for how they will be delivered through a set of core Programmes.  </w:t>
      </w:r>
      <w:r w:rsidR="03788F1A" w:rsidRPr="2205834B">
        <w:rPr>
          <w:rStyle w:val="normaltextrun"/>
          <w:rFonts w:asciiTheme="minorHAnsi" w:eastAsiaTheme="majorEastAsia" w:hAnsiTheme="minorHAnsi" w:cstheme="minorBidi"/>
        </w:rPr>
        <w:t>The plan</w:t>
      </w:r>
      <w:r w:rsidRPr="2205834B">
        <w:rPr>
          <w:rStyle w:val="normaltextrun"/>
          <w:rFonts w:asciiTheme="minorHAnsi" w:eastAsiaTheme="majorEastAsia" w:hAnsiTheme="minorHAnsi" w:cstheme="minorBidi"/>
        </w:rPr>
        <w:t xml:space="preserve"> </w:t>
      </w:r>
      <w:r w:rsidR="56809E4A" w:rsidRPr="2205834B">
        <w:rPr>
          <w:rStyle w:val="normaltextrun"/>
          <w:rFonts w:asciiTheme="minorHAnsi" w:eastAsiaTheme="majorEastAsia" w:hAnsiTheme="minorHAnsi" w:cstheme="minorBidi"/>
        </w:rPr>
        <w:t xml:space="preserve">has been developed from a foundation of the </w:t>
      </w:r>
      <w:r w:rsidRPr="2205834B">
        <w:rPr>
          <w:rStyle w:val="normaltextrun"/>
          <w:rFonts w:asciiTheme="minorHAnsi" w:eastAsiaTheme="majorEastAsia" w:hAnsiTheme="minorHAnsi" w:cstheme="minorBidi"/>
        </w:rPr>
        <w:t xml:space="preserve">existing strategies and plans across </w:t>
      </w:r>
      <w:r w:rsidR="00BF4D4B">
        <w:rPr>
          <w:rStyle w:val="normaltextrun"/>
          <w:rFonts w:asciiTheme="minorHAnsi" w:eastAsiaTheme="majorEastAsia" w:hAnsiTheme="minorHAnsi" w:cstheme="minorBidi"/>
        </w:rPr>
        <w:t xml:space="preserve">the </w:t>
      </w:r>
      <w:r w:rsidRPr="2205834B">
        <w:rPr>
          <w:rStyle w:val="normaltextrun"/>
          <w:rFonts w:asciiTheme="minorHAnsi" w:eastAsiaTheme="majorEastAsia" w:hAnsiTheme="minorHAnsi" w:cstheme="minorBidi"/>
        </w:rPr>
        <w:t xml:space="preserve">three ICBs </w:t>
      </w:r>
      <w:r w:rsidR="3E51261E" w:rsidRPr="2205834B">
        <w:rPr>
          <w:rStyle w:val="normaltextrun"/>
          <w:rFonts w:asciiTheme="minorHAnsi" w:eastAsiaTheme="majorEastAsia" w:hAnsiTheme="minorHAnsi" w:cstheme="minorBidi"/>
        </w:rPr>
        <w:t xml:space="preserve">which will </w:t>
      </w:r>
      <w:r w:rsidR="56809E4A" w:rsidRPr="2205834B">
        <w:rPr>
          <w:rStyle w:val="normaltextrun"/>
          <w:rFonts w:asciiTheme="minorHAnsi" w:eastAsiaTheme="majorEastAsia" w:hAnsiTheme="minorHAnsi" w:cstheme="minorBidi"/>
        </w:rPr>
        <w:t xml:space="preserve">form </w:t>
      </w:r>
      <w:r w:rsidRPr="2205834B">
        <w:rPr>
          <w:rStyle w:val="normaltextrun"/>
          <w:rFonts w:asciiTheme="minorHAnsi" w:eastAsiaTheme="majorEastAsia" w:hAnsiTheme="minorHAnsi" w:cstheme="minorBidi"/>
        </w:rPr>
        <w:t>the proposed Essex ICB; Hertfordshire and West Essex (HWE), Mid and South Essex (MSE) and Suffolk and North East Essex (SNEE). </w:t>
      </w:r>
      <w:r w:rsidR="00CE6932">
        <w:rPr>
          <w:rStyle w:val="normaltextrun"/>
          <w:rFonts w:asciiTheme="minorHAnsi" w:eastAsiaTheme="majorEastAsia" w:hAnsiTheme="minorHAnsi" w:cstheme="minorBidi"/>
        </w:rPr>
        <w:t xml:space="preserve"> </w:t>
      </w:r>
      <w:r w:rsidRPr="2205834B">
        <w:rPr>
          <w:rStyle w:val="normaltextrun"/>
          <w:rFonts w:asciiTheme="minorHAnsi" w:eastAsiaTheme="majorEastAsia" w:hAnsiTheme="minorHAnsi" w:cstheme="minorBidi"/>
        </w:rPr>
        <w:t>It also takes account of the need for services to respond to the three shifts described in the NHS 10 Year Health Plan for England (10YHP)</w:t>
      </w:r>
      <w:r w:rsidR="1460BC80" w:rsidRPr="2205834B">
        <w:rPr>
          <w:rStyle w:val="normaltextrun"/>
          <w:rFonts w:asciiTheme="minorHAnsi" w:eastAsiaTheme="majorEastAsia" w:hAnsiTheme="minorHAnsi" w:cstheme="minorBidi"/>
        </w:rPr>
        <w:t xml:space="preserve"> </w:t>
      </w:r>
      <w:r w:rsidRPr="2205834B">
        <w:rPr>
          <w:rStyle w:val="normaltextrun"/>
          <w:rFonts w:asciiTheme="minorHAnsi" w:eastAsiaTheme="majorEastAsia" w:hAnsiTheme="minorHAnsi" w:cstheme="minorBidi"/>
        </w:rPr>
        <w:t>– hospital to community; analogue to digital and treatment to prevention. </w:t>
      </w:r>
    </w:p>
    <w:p w14:paraId="2DDB93B2" w14:textId="77777777" w:rsidR="00DD1604" w:rsidRDefault="00DD1604" w:rsidP="00334776">
      <w:pPr>
        <w:pStyle w:val="paragraph"/>
        <w:spacing w:before="0" w:beforeAutospacing="0" w:after="0" w:afterAutospacing="0"/>
        <w:textAlignment w:val="baseline"/>
        <w:rPr>
          <w:rStyle w:val="normaltextrun"/>
          <w:rFonts w:asciiTheme="minorHAnsi" w:eastAsiaTheme="majorEastAsia" w:hAnsiTheme="minorHAnsi" w:cstheme="minorBidi"/>
        </w:rPr>
      </w:pPr>
    </w:p>
    <w:p w14:paraId="6A2489BA" w14:textId="4DE861AB" w:rsidR="00EE296D" w:rsidRDefault="00DD1604" w:rsidP="00334776">
      <w:pPr>
        <w:pStyle w:val="paragraph"/>
        <w:spacing w:before="0" w:beforeAutospacing="0" w:after="0" w:afterAutospacing="0"/>
        <w:textAlignment w:val="baseline"/>
        <w:rPr>
          <w:rStyle w:val="normaltextrun"/>
          <w:rFonts w:asciiTheme="minorHAnsi" w:eastAsiaTheme="majorEastAsia" w:hAnsiTheme="minorHAnsi" w:cstheme="minorBidi"/>
        </w:rPr>
      </w:pPr>
      <w:r>
        <w:rPr>
          <w:rStyle w:val="normaltextrun"/>
          <w:rFonts w:asciiTheme="minorHAnsi" w:eastAsiaTheme="majorEastAsia" w:hAnsiTheme="minorHAnsi" w:cstheme="minorBidi"/>
        </w:rPr>
        <w:t xml:space="preserve">The commissioning intentions set out in the PHIP have been refined from a wider set of draft intentions that were developed in </w:t>
      </w:r>
      <w:r w:rsidR="007F712D">
        <w:rPr>
          <w:rStyle w:val="normaltextrun"/>
          <w:rFonts w:asciiTheme="minorHAnsi" w:eastAsiaTheme="majorEastAsia" w:hAnsiTheme="minorHAnsi" w:cstheme="minorBidi"/>
        </w:rPr>
        <w:t xml:space="preserve">October </w:t>
      </w:r>
      <w:r>
        <w:rPr>
          <w:rStyle w:val="normaltextrun"/>
          <w:rFonts w:asciiTheme="minorHAnsi" w:eastAsiaTheme="majorEastAsia" w:hAnsiTheme="minorHAnsi" w:cstheme="minorBidi"/>
        </w:rPr>
        <w:t xml:space="preserve">2025.  Following engagement across the ICB, with local providers, local authorities and </w:t>
      </w:r>
      <w:r w:rsidR="00743A93">
        <w:rPr>
          <w:rStyle w:val="normaltextrun"/>
          <w:rFonts w:asciiTheme="minorHAnsi" w:eastAsiaTheme="majorEastAsia" w:hAnsiTheme="minorHAnsi" w:cstheme="minorBidi"/>
        </w:rPr>
        <w:t xml:space="preserve">place based </w:t>
      </w:r>
      <w:r>
        <w:rPr>
          <w:rStyle w:val="normaltextrun"/>
          <w:rFonts w:asciiTheme="minorHAnsi" w:eastAsiaTheme="majorEastAsia" w:hAnsiTheme="minorHAnsi" w:cstheme="minorBidi"/>
        </w:rPr>
        <w:t>partners, the ICB has refined its commissioning intentions to focus on priority actions to improve outcomes for the population of Essex</w:t>
      </w:r>
      <w:r w:rsidR="00B012F4">
        <w:rPr>
          <w:rStyle w:val="normaltextrun"/>
          <w:rFonts w:asciiTheme="minorHAnsi" w:eastAsiaTheme="majorEastAsia" w:hAnsiTheme="minorHAnsi" w:cstheme="minorBidi"/>
        </w:rPr>
        <w:t xml:space="preserve"> in line with the ICB’s overall strategic ambitions. </w:t>
      </w:r>
    </w:p>
    <w:p w14:paraId="0EBEAAF4" w14:textId="77777777" w:rsidR="00EE296D" w:rsidRDefault="00EE296D" w:rsidP="00334776">
      <w:pPr>
        <w:pStyle w:val="paragraph"/>
        <w:spacing w:before="0" w:beforeAutospacing="0" w:after="0" w:afterAutospacing="0"/>
        <w:textAlignment w:val="baseline"/>
        <w:rPr>
          <w:rStyle w:val="normaltextrun"/>
          <w:rFonts w:asciiTheme="minorHAnsi" w:eastAsiaTheme="majorEastAsia" w:hAnsiTheme="minorHAnsi" w:cstheme="minorBidi"/>
        </w:rPr>
      </w:pPr>
    </w:p>
    <w:p w14:paraId="644FB445" w14:textId="0C6E43ED" w:rsidR="7A0112BA" w:rsidRDefault="7A0112BA" w:rsidP="39E2DE1D">
      <w:pPr>
        <w:pStyle w:val="paragraph"/>
        <w:spacing w:before="0" w:beforeAutospacing="0" w:after="0" w:afterAutospacing="0"/>
        <w:textAlignment w:val="baseline"/>
        <w:rPr>
          <w:rStyle w:val="normaltextrun"/>
          <w:rFonts w:asciiTheme="minorHAnsi" w:eastAsiaTheme="majorEastAsia" w:hAnsiTheme="minorHAnsi" w:cstheme="minorBidi"/>
        </w:rPr>
      </w:pPr>
      <w:r w:rsidRPr="2205834B">
        <w:rPr>
          <w:rStyle w:val="normaltextrun"/>
          <w:rFonts w:asciiTheme="minorHAnsi" w:eastAsiaTheme="majorEastAsia" w:hAnsiTheme="minorHAnsi" w:cstheme="minorBidi"/>
        </w:rPr>
        <w:t xml:space="preserve">The NHS in Essex faces significant challenges and we know that in many areas current service provision is not </w:t>
      </w:r>
      <w:r w:rsidR="2A10A0FA" w:rsidRPr="2205834B">
        <w:rPr>
          <w:rStyle w:val="normaltextrun"/>
          <w:rFonts w:asciiTheme="minorHAnsi" w:eastAsiaTheme="majorEastAsia" w:hAnsiTheme="minorHAnsi" w:cstheme="minorBidi"/>
        </w:rPr>
        <w:t>meeting needs</w:t>
      </w:r>
      <w:r w:rsidR="002503CC">
        <w:rPr>
          <w:rStyle w:val="normaltextrun"/>
          <w:rFonts w:asciiTheme="minorHAnsi" w:eastAsiaTheme="majorEastAsia" w:hAnsiTheme="minorHAnsi" w:cstheme="minorBidi"/>
        </w:rPr>
        <w:t xml:space="preserve">. </w:t>
      </w:r>
      <w:r w:rsidR="00CE73D2">
        <w:rPr>
          <w:rStyle w:val="normaltextrun"/>
          <w:rFonts w:asciiTheme="minorHAnsi" w:eastAsiaTheme="majorEastAsia" w:hAnsiTheme="minorHAnsi" w:cstheme="minorBidi"/>
        </w:rPr>
        <w:t xml:space="preserve">We also know that there is variation in </w:t>
      </w:r>
      <w:r w:rsidR="00AD2360">
        <w:rPr>
          <w:rStyle w:val="normaltextrun"/>
          <w:rFonts w:asciiTheme="minorHAnsi" w:eastAsiaTheme="majorEastAsia" w:hAnsiTheme="minorHAnsi" w:cstheme="minorBidi"/>
        </w:rPr>
        <w:t>service provision across Essex</w:t>
      </w:r>
      <w:r w:rsidR="002F504B">
        <w:rPr>
          <w:rStyle w:val="normaltextrun"/>
          <w:rFonts w:asciiTheme="minorHAnsi" w:eastAsiaTheme="majorEastAsia" w:hAnsiTheme="minorHAnsi" w:cstheme="minorBidi"/>
        </w:rPr>
        <w:t xml:space="preserve">, with different approaches to commissioning and provision coming together within the new ICB.  </w:t>
      </w:r>
      <w:r w:rsidR="002503CC">
        <w:rPr>
          <w:rStyle w:val="normaltextrun"/>
          <w:rFonts w:asciiTheme="minorHAnsi" w:eastAsiaTheme="majorEastAsia" w:hAnsiTheme="minorHAnsi" w:cstheme="minorBidi"/>
        </w:rPr>
        <w:t>T</w:t>
      </w:r>
      <w:r w:rsidR="2A10A0FA" w:rsidRPr="1246E345">
        <w:rPr>
          <w:rStyle w:val="normaltextrun"/>
          <w:rFonts w:asciiTheme="minorHAnsi" w:eastAsiaTheme="majorEastAsia" w:hAnsiTheme="minorHAnsi" w:cstheme="minorBidi"/>
        </w:rPr>
        <w:t xml:space="preserve">his </w:t>
      </w:r>
      <w:r w:rsidR="00C73AAA">
        <w:rPr>
          <w:rStyle w:val="normaltextrun"/>
          <w:rFonts w:asciiTheme="minorHAnsi" w:eastAsiaTheme="majorEastAsia" w:hAnsiTheme="minorHAnsi" w:cstheme="minorBidi"/>
        </w:rPr>
        <w:t>document</w:t>
      </w:r>
      <w:r w:rsidR="2A10A0FA" w:rsidRPr="1246E345">
        <w:rPr>
          <w:rStyle w:val="normaltextrun"/>
          <w:rFonts w:asciiTheme="minorHAnsi" w:eastAsiaTheme="majorEastAsia" w:hAnsiTheme="minorHAnsi" w:cstheme="minorBidi"/>
        </w:rPr>
        <w:t xml:space="preserve"> sets out how we intend</w:t>
      </w:r>
      <w:r w:rsidR="2A10A0FA" w:rsidRPr="2205834B">
        <w:rPr>
          <w:rStyle w:val="normaltextrun"/>
          <w:rFonts w:asciiTheme="minorHAnsi" w:eastAsiaTheme="majorEastAsia" w:hAnsiTheme="minorHAnsi" w:cstheme="minorBidi"/>
        </w:rPr>
        <w:t xml:space="preserve"> to </w:t>
      </w:r>
      <w:r w:rsidR="2A10A0FA" w:rsidRPr="1246E345">
        <w:rPr>
          <w:rStyle w:val="normaltextrun"/>
          <w:rFonts w:asciiTheme="minorHAnsi" w:eastAsiaTheme="majorEastAsia" w:hAnsiTheme="minorHAnsi" w:cstheme="minorBidi"/>
        </w:rPr>
        <w:t xml:space="preserve">tackle these challenges over the course of the coming year and later </w:t>
      </w:r>
      <w:r w:rsidR="2A10A0FA" w:rsidRPr="647B62F6">
        <w:rPr>
          <w:rStyle w:val="normaltextrun"/>
          <w:rFonts w:asciiTheme="minorHAnsi" w:eastAsiaTheme="majorEastAsia" w:hAnsiTheme="minorHAnsi" w:cstheme="minorBidi"/>
        </w:rPr>
        <w:t xml:space="preserve">in the five year period covered by </w:t>
      </w:r>
      <w:r w:rsidR="2A10A0FA" w:rsidRPr="39E2DE1D">
        <w:rPr>
          <w:rStyle w:val="normaltextrun"/>
          <w:rFonts w:asciiTheme="minorHAnsi" w:eastAsiaTheme="majorEastAsia" w:hAnsiTheme="minorHAnsi" w:cstheme="minorBidi"/>
        </w:rPr>
        <w:t>this plan.</w:t>
      </w:r>
      <w:r w:rsidR="00C11FBE">
        <w:rPr>
          <w:rStyle w:val="normaltextrun"/>
          <w:rFonts w:asciiTheme="minorHAnsi" w:eastAsiaTheme="majorEastAsia" w:hAnsiTheme="minorHAnsi" w:cstheme="minorBidi"/>
        </w:rPr>
        <w:t xml:space="preserve"> </w:t>
      </w:r>
      <w:r w:rsidR="005E6E94">
        <w:rPr>
          <w:rStyle w:val="normaltextrun"/>
          <w:rFonts w:asciiTheme="minorHAnsi" w:eastAsiaTheme="majorEastAsia" w:hAnsiTheme="minorHAnsi" w:cstheme="minorBidi"/>
        </w:rPr>
        <w:t xml:space="preserve">As part of this, </w:t>
      </w:r>
      <w:r w:rsidR="00D821CB">
        <w:rPr>
          <w:rStyle w:val="normaltextrun"/>
          <w:rFonts w:asciiTheme="minorHAnsi" w:eastAsiaTheme="majorEastAsia" w:hAnsiTheme="minorHAnsi" w:cstheme="minorBidi"/>
        </w:rPr>
        <w:t xml:space="preserve">the early years of the plan will focus more on understanding variation and opportunity to </w:t>
      </w:r>
      <w:r w:rsidR="008734FC">
        <w:rPr>
          <w:rStyle w:val="normaltextrun"/>
          <w:rFonts w:asciiTheme="minorHAnsi" w:eastAsiaTheme="majorEastAsia" w:hAnsiTheme="minorHAnsi" w:cstheme="minorBidi"/>
        </w:rPr>
        <w:t xml:space="preserve">spread evidence-based best practice across Essex, with more transformation coming in later years.  </w:t>
      </w:r>
    </w:p>
    <w:p w14:paraId="646A9051" w14:textId="4798E2EE" w:rsidR="2205834B" w:rsidRDefault="2205834B" w:rsidP="39E2DE1D">
      <w:pPr>
        <w:pStyle w:val="paragraph"/>
        <w:spacing w:before="0" w:beforeAutospacing="0" w:after="0" w:afterAutospacing="0"/>
        <w:textAlignment w:val="baseline"/>
        <w:rPr>
          <w:rStyle w:val="normaltextrun"/>
          <w:rFonts w:asciiTheme="minorHAnsi" w:eastAsiaTheme="majorEastAsia" w:hAnsiTheme="minorHAnsi" w:cstheme="minorBidi"/>
        </w:rPr>
      </w:pPr>
    </w:p>
    <w:p w14:paraId="715B3ADC" w14:textId="422D4212" w:rsidR="00334776" w:rsidRPr="00B56257" w:rsidRDefault="24E9A2D1" w:rsidP="2205834B">
      <w:pPr>
        <w:pStyle w:val="paragraph"/>
        <w:spacing w:before="0" w:beforeAutospacing="0" w:after="0" w:afterAutospacing="0"/>
        <w:textAlignment w:val="baseline"/>
        <w:rPr>
          <w:rStyle w:val="eop"/>
          <w:rFonts w:asciiTheme="minorHAnsi" w:hAnsiTheme="minorHAnsi" w:cstheme="minorBidi"/>
        </w:rPr>
      </w:pPr>
      <w:r w:rsidRPr="39E2DE1D">
        <w:rPr>
          <w:rStyle w:val="normaltextrun"/>
          <w:rFonts w:asciiTheme="minorHAnsi" w:eastAsiaTheme="majorEastAsia" w:hAnsiTheme="minorHAnsi" w:cstheme="minorBidi"/>
        </w:rPr>
        <w:t xml:space="preserve">To ensure delivery of </w:t>
      </w:r>
      <w:r w:rsidR="00FE7175">
        <w:rPr>
          <w:rStyle w:val="normaltextrun"/>
          <w:rFonts w:asciiTheme="minorHAnsi" w:eastAsiaTheme="majorEastAsia" w:hAnsiTheme="minorHAnsi" w:cstheme="minorBidi"/>
        </w:rPr>
        <w:t>our ambitions</w:t>
      </w:r>
      <w:r w:rsidRPr="39E2DE1D">
        <w:rPr>
          <w:rStyle w:val="normaltextrun"/>
          <w:rFonts w:asciiTheme="minorHAnsi" w:eastAsiaTheme="majorEastAsia" w:hAnsiTheme="minorHAnsi" w:cstheme="minorBidi"/>
        </w:rPr>
        <w:t xml:space="preserve">, the </w:t>
      </w:r>
      <w:r w:rsidR="74527109" w:rsidRPr="2205834B">
        <w:rPr>
          <w:rStyle w:val="normaltextrun"/>
          <w:rFonts w:asciiTheme="minorHAnsi" w:eastAsiaTheme="majorEastAsia" w:hAnsiTheme="minorHAnsi" w:cstheme="minorBidi"/>
        </w:rPr>
        <w:t>ICB has</w:t>
      </w:r>
      <w:r w:rsidR="0294C44C" w:rsidRPr="2205834B">
        <w:rPr>
          <w:rStyle w:val="normaltextrun"/>
          <w:rFonts w:asciiTheme="minorHAnsi" w:eastAsiaTheme="majorEastAsia" w:hAnsiTheme="minorHAnsi" w:cstheme="minorBidi"/>
        </w:rPr>
        <w:t xml:space="preserve"> also developed </w:t>
      </w:r>
      <w:r w:rsidR="74527109" w:rsidRPr="2205834B">
        <w:rPr>
          <w:rStyle w:val="normaltextrun"/>
          <w:rFonts w:asciiTheme="minorHAnsi" w:eastAsiaTheme="majorEastAsia" w:hAnsiTheme="minorHAnsi" w:cstheme="minorBidi"/>
        </w:rPr>
        <w:t>a set of core programmes that will</w:t>
      </w:r>
      <w:r w:rsidR="1460BC80" w:rsidRPr="2205834B">
        <w:rPr>
          <w:rStyle w:val="normaltextrun"/>
          <w:rFonts w:asciiTheme="minorHAnsi" w:eastAsiaTheme="majorEastAsia" w:hAnsiTheme="minorHAnsi" w:cstheme="minorBidi"/>
        </w:rPr>
        <w:t xml:space="preserve"> </w:t>
      </w:r>
      <w:r w:rsidR="74527109" w:rsidRPr="2205834B">
        <w:rPr>
          <w:rStyle w:val="normaltextrun"/>
          <w:rFonts w:asciiTheme="minorHAnsi" w:eastAsiaTheme="majorEastAsia" w:hAnsiTheme="minorHAnsi" w:cstheme="minorBidi"/>
        </w:rPr>
        <w:t>be responsible for delivering on the commitments in this strategy, supported b</w:t>
      </w:r>
      <w:r w:rsidR="0294C44C" w:rsidRPr="2205834B">
        <w:rPr>
          <w:rStyle w:val="normaltextrun"/>
          <w:rFonts w:asciiTheme="minorHAnsi" w:eastAsiaTheme="majorEastAsia" w:hAnsiTheme="minorHAnsi" w:cstheme="minorBidi"/>
        </w:rPr>
        <w:t>y</w:t>
      </w:r>
      <w:r w:rsidR="74527109" w:rsidRPr="2205834B">
        <w:rPr>
          <w:rStyle w:val="normaltextrun"/>
          <w:rFonts w:asciiTheme="minorHAnsi" w:eastAsiaTheme="majorEastAsia" w:hAnsiTheme="minorHAnsi" w:cstheme="minorBidi"/>
        </w:rPr>
        <w:t xml:space="preserve"> a new governance and accountability framework</w:t>
      </w:r>
      <w:r w:rsidR="6DBFF66E" w:rsidRPr="1E803405">
        <w:rPr>
          <w:rStyle w:val="normaltextrun"/>
          <w:rFonts w:asciiTheme="minorHAnsi" w:eastAsiaTheme="majorEastAsia" w:hAnsiTheme="minorHAnsi" w:cstheme="minorBidi"/>
        </w:rPr>
        <w:t xml:space="preserve">, and </w:t>
      </w:r>
      <w:r w:rsidR="00987A4D" w:rsidRPr="1E803405">
        <w:rPr>
          <w:rStyle w:val="normaltextrun"/>
          <w:rFonts w:asciiTheme="minorHAnsi" w:eastAsiaTheme="majorEastAsia" w:hAnsiTheme="minorHAnsi" w:cstheme="minorBidi"/>
        </w:rPr>
        <w:t>an</w:t>
      </w:r>
      <w:r w:rsidR="6DBFF66E" w:rsidRPr="1E803405">
        <w:rPr>
          <w:rStyle w:val="normaltextrun"/>
          <w:rFonts w:asciiTheme="minorHAnsi" w:eastAsiaTheme="majorEastAsia" w:hAnsiTheme="minorHAnsi" w:cstheme="minorBidi"/>
        </w:rPr>
        <w:t xml:space="preserve"> </w:t>
      </w:r>
      <w:r w:rsidR="6DBFF66E" w:rsidRPr="1E803405">
        <w:rPr>
          <w:rStyle w:val="normaltextrun"/>
          <w:rFonts w:asciiTheme="minorHAnsi" w:eastAsiaTheme="majorEastAsia" w:hAnsiTheme="minorHAnsi" w:cstheme="minorBidi"/>
        </w:rPr>
        <w:lastRenderedPageBreak/>
        <w:t xml:space="preserve">organisational development plan to develop the capacity and capability required </w:t>
      </w:r>
      <w:r w:rsidR="6DBFF66E" w:rsidRPr="481A19D6">
        <w:rPr>
          <w:rStyle w:val="normaltextrun"/>
          <w:rFonts w:asciiTheme="minorHAnsi" w:eastAsiaTheme="majorEastAsia" w:hAnsiTheme="minorHAnsi" w:cstheme="minorBidi"/>
        </w:rPr>
        <w:t>to deliver.</w:t>
      </w:r>
      <w:r w:rsidR="00B012F4" w:rsidRPr="1E803405" w:rsidDel="74527109">
        <w:rPr>
          <w:rStyle w:val="normaltextrun"/>
          <w:rFonts w:asciiTheme="minorHAnsi" w:eastAsiaTheme="majorEastAsia" w:hAnsiTheme="minorHAnsi" w:cstheme="minorBidi"/>
        </w:rPr>
        <w:t xml:space="preserve"> </w:t>
      </w:r>
      <w:r w:rsidR="6346E6BF" w:rsidRPr="2205834B">
        <w:rPr>
          <w:rStyle w:val="normaltextrun"/>
          <w:rFonts w:asciiTheme="minorHAnsi" w:eastAsiaTheme="majorEastAsia" w:hAnsiTheme="minorHAnsi" w:cstheme="minorBidi"/>
        </w:rPr>
        <w:t xml:space="preserve"> </w:t>
      </w:r>
    </w:p>
    <w:p w14:paraId="53EE112B" w14:textId="77777777" w:rsidR="00334776" w:rsidRPr="00B56257" w:rsidRDefault="00334776" w:rsidP="00334776">
      <w:pPr>
        <w:pStyle w:val="paragraph"/>
        <w:spacing w:before="0" w:beforeAutospacing="0" w:after="0" w:afterAutospacing="0"/>
        <w:textAlignment w:val="baseline"/>
        <w:rPr>
          <w:rFonts w:asciiTheme="minorHAnsi" w:hAnsiTheme="minorHAnsi" w:cstheme="minorHAnsi"/>
        </w:rPr>
      </w:pPr>
    </w:p>
    <w:p w14:paraId="6F157336" w14:textId="5D7C207F" w:rsidR="00334776" w:rsidRPr="00B56257" w:rsidRDefault="00334776" w:rsidP="00334776">
      <w:pPr>
        <w:pStyle w:val="paragraph"/>
        <w:spacing w:before="0" w:beforeAutospacing="0" w:after="0" w:afterAutospacing="0"/>
        <w:textAlignment w:val="baseline"/>
        <w:rPr>
          <w:rStyle w:val="eop"/>
          <w:rFonts w:asciiTheme="minorHAnsi" w:hAnsiTheme="minorHAnsi" w:cstheme="minorHAnsi"/>
        </w:rPr>
      </w:pPr>
      <w:r w:rsidRPr="00B56257">
        <w:rPr>
          <w:rStyle w:val="normaltextrun"/>
          <w:rFonts w:asciiTheme="minorHAnsi" w:eastAsiaTheme="majorEastAsia" w:hAnsiTheme="minorHAnsi" w:cstheme="minorHAnsi"/>
          <w:b/>
          <w:bCs/>
        </w:rPr>
        <w:t xml:space="preserve">Section </w:t>
      </w:r>
      <w:r w:rsidR="00E95643">
        <w:rPr>
          <w:rStyle w:val="normaltextrun"/>
          <w:rFonts w:asciiTheme="minorHAnsi" w:eastAsiaTheme="majorEastAsia" w:hAnsiTheme="minorHAnsi" w:cstheme="minorHAnsi"/>
          <w:b/>
          <w:bCs/>
        </w:rPr>
        <w:t>3</w:t>
      </w:r>
      <w:r w:rsidRPr="00B56257">
        <w:rPr>
          <w:rStyle w:val="normaltextrun"/>
          <w:rFonts w:asciiTheme="minorHAnsi" w:eastAsiaTheme="majorEastAsia" w:hAnsiTheme="minorHAnsi" w:cstheme="minorHAnsi"/>
        </w:rPr>
        <w:t xml:space="preserve"> of this document provides a summary of the Essex population, their health needs and health inequalities and the</w:t>
      </w:r>
      <w:r w:rsidR="008650EC">
        <w:rPr>
          <w:rStyle w:val="normaltextrun"/>
          <w:rFonts w:asciiTheme="minorHAnsi" w:eastAsiaTheme="majorEastAsia" w:hAnsiTheme="minorHAnsi" w:cstheme="minorHAnsi"/>
        </w:rPr>
        <w:t xml:space="preserve"> </w:t>
      </w:r>
      <w:r w:rsidR="00A72148">
        <w:rPr>
          <w:rStyle w:val="normaltextrun"/>
          <w:rFonts w:asciiTheme="minorHAnsi" w:eastAsiaTheme="majorEastAsia" w:hAnsiTheme="minorHAnsi" w:cstheme="minorHAnsi"/>
        </w:rPr>
        <w:t>condition</w:t>
      </w:r>
      <w:r w:rsidR="008650EC">
        <w:rPr>
          <w:rStyle w:val="normaltextrun"/>
          <w:rFonts w:asciiTheme="minorHAnsi" w:eastAsiaTheme="majorEastAsia" w:hAnsiTheme="minorHAnsi" w:cstheme="minorHAnsi"/>
        </w:rPr>
        <w:t xml:space="preserve"> of the</w:t>
      </w:r>
      <w:r w:rsidRPr="00B56257">
        <w:rPr>
          <w:rStyle w:val="normaltextrun"/>
          <w:rFonts w:asciiTheme="minorHAnsi" w:eastAsiaTheme="majorEastAsia" w:hAnsiTheme="minorHAnsi" w:cstheme="minorHAnsi"/>
        </w:rPr>
        <w:t xml:space="preserve"> health system that serves them.  </w:t>
      </w:r>
      <w:r w:rsidRPr="00B56257">
        <w:rPr>
          <w:rStyle w:val="eop"/>
          <w:rFonts w:asciiTheme="minorHAnsi" w:hAnsiTheme="minorHAnsi" w:cstheme="minorHAnsi"/>
        </w:rPr>
        <w:t> </w:t>
      </w:r>
    </w:p>
    <w:p w14:paraId="24F1E198" w14:textId="77777777" w:rsidR="00334776" w:rsidRPr="00B56257" w:rsidRDefault="00334776" w:rsidP="00334776">
      <w:pPr>
        <w:pStyle w:val="paragraph"/>
        <w:spacing w:before="0" w:beforeAutospacing="0" w:after="0" w:afterAutospacing="0"/>
        <w:textAlignment w:val="baseline"/>
        <w:rPr>
          <w:rFonts w:asciiTheme="minorHAnsi" w:hAnsiTheme="minorHAnsi" w:cstheme="minorHAnsi"/>
        </w:rPr>
      </w:pPr>
    </w:p>
    <w:p w14:paraId="6906815E" w14:textId="220B9C9E" w:rsidR="005074E1" w:rsidRDefault="00334776" w:rsidP="00334776">
      <w:pPr>
        <w:pStyle w:val="paragraph"/>
        <w:spacing w:before="0" w:beforeAutospacing="0" w:after="0" w:afterAutospacing="0"/>
        <w:textAlignment w:val="baseline"/>
        <w:rPr>
          <w:rStyle w:val="normaltextrun"/>
          <w:rFonts w:asciiTheme="minorHAnsi" w:eastAsiaTheme="majorEastAsia" w:hAnsiTheme="minorHAnsi" w:cstheme="minorBidi"/>
        </w:rPr>
      </w:pPr>
      <w:r w:rsidRPr="687285FF">
        <w:rPr>
          <w:rStyle w:val="normaltextrun"/>
          <w:rFonts w:asciiTheme="minorHAnsi" w:eastAsiaTheme="majorEastAsia" w:hAnsiTheme="minorHAnsi" w:cstheme="minorBidi"/>
          <w:b/>
          <w:bCs/>
        </w:rPr>
        <w:t xml:space="preserve">Section </w:t>
      </w:r>
      <w:r w:rsidR="008650EC">
        <w:rPr>
          <w:rStyle w:val="normaltextrun"/>
          <w:rFonts w:asciiTheme="minorHAnsi" w:eastAsiaTheme="majorEastAsia" w:hAnsiTheme="minorHAnsi" w:cstheme="minorBidi"/>
          <w:b/>
          <w:bCs/>
        </w:rPr>
        <w:t>4</w:t>
      </w:r>
      <w:r w:rsidRPr="687285FF">
        <w:rPr>
          <w:rStyle w:val="normaltextrun"/>
          <w:rFonts w:asciiTheme="minorHAnsi" w:eastAsiaTheme="majorEastAsia" w:hAnsiTheme="minorHAnsi" w:cstheme="minorBidi"/>
        </w:rPr>
        <w:t xml:space="preserve"> </w:t>
      </w:r>
      <w:r w:rsidR="005074E1">
        <w:rPr>
          <w:rStyle w:val="normaltextrun"/>
          <w:rFonts w:asciiTheme="minorHAnsi" w:eastAsiaTheme="majorEastAsia" w:hAnsiTheme="minorHAnsi" w:cstheme="minorBidi"/>
        </w:rPr>
        <w:t xml:space="preserve">sets out the ICB’s strategic ambitions for the next five years.  This overarching commissioning strategy </w:t>
      </w:r>
      <w:r w:rsidR="009F100E">
        <w:rPr>
          <w:rStyle w:val="normaltextrun"/>
          <w:rFonts w:asciiTheme="minorHAnsi" w:eastAsiaTheme="majorEastAsia" w:hAnsiTheme="minorHAnsi" w:cstheme="minorBidi"/>
        </w:rPr>
        <w:t xml:space="preserve">aligns with the local Health and Wellbeing Strategies and draws on insights from discussions with partners across Essex. It includes a set of outcomes for each ambition, which will allow the ICB to track progress </w:t>
      </w:r>
      <w:r w:rsidR="00271DD7">
        <w:rPr>
          <w:rStyle w:val="normaltextrun"/>
          <w:rFonts w:asciiTheme="minorHAnsi" w:eastAsiaTheme="majorEastAsia" w:hAnsiTheme="minorHAnsi" w:cstheme="minorBidi"/>
        </w:rPr>
        <w:t xml:space="preserve">over time.  </w:t>
      </w:r>
    </w:p>
    <w:p w14:paraId="7B45B899" w14:textId="77777777" w:rsidR="005074E1" w:rsidRDefault="005074E1" w:rsidP="00334776">
      <w:pPr>
        <w:pStyle w:val="paragraph"/>
        <w:spacing w:before="0" w:beforeAutospacing="0" w:after="0" w:afterAutospacing="0"/>
        <w:textAlignment w:val="baseline"/>
        <w:rPr>
          <w:rStyle w:val="normaltextrun"/>
          <w:rFonts w:asciiTheme="minorHAnsi" w:eastAsiaTheme="majorEastAsia" w:hAnsiTheme="minorHAnsi" w:cstheme="minorBidi"/>
        </w:rPr>
      </w:pPr>
    </w:p>
    <w:p w14:paraId="6E684B2C" w14:textId="2C19DC6E" w:rsidR="00334776" w:rsidRDefault="005074E1" w:rsidP="00334776">
      <w:pPr>
        <w:pStyle w:val="paragraph"/>
        <w:spacing w:before="0" w:beforeAutospacing="0" w:after="0" w:afterAutospacing="0"/>
        <w:textAlignment w:val="baseline"/>
        <w:rPr>
          <w:rStyle w:val="normaltextrun"/>
          <w:rFonts w:asciiTheme="minorHAnsi" w:eastAsiaTheme="majorEastAsia" w:hAnsiTheme="minorHAnsi" w:cstheme="minorBidi"/>
        </w:rPr>
      </w:pPr>
      <w:r w:rsidRPr="005074E1">
        <w:rPr>
          <w:rStyle w:val="normaltextrun"/>
          <w:rFonts w:asciiTheme="minorHAnsi" w:eastAsiaTheme="majorEastAsia" w:hAnsiTheme="minorHAnsi" w:cstheme="minorBidi"/>
          <w:b/>
          <w:bCs/>
        </w:rPr>
        <w:t xml:space="preserve">Section 5 </w:t>
      </w:r>
      <w:r w:rsidR="008650EC">
        <w:rPr>
          <w:rStyle w:val="normaltextrun"/>
          <w:rFonts w:asciiTheme="minorHAnsi" w:eastAsiaTheme="majorEastAsia" w:hAnsiTheme="minorHAnsi" w:cstheme="minorBidi"/>
        </w:rPr>
        <w:t xml:space="preserve">provides a summary of the </w:t>
      </w:r>
      <w:r w:rsidR="00334776" w:rsidRPr="687285FF">
        <w:rPr>
          <w:rStyle w:val="normaltextrun"/>
          <w:rFonts w:asciiTheme="minorHAnsi" w:eastAsiaTheme="majorEastAsia" w:hAnsiTheme="minorHAnsi" w:cstheme="minorBidi"/>
        </w:rPr>
        <w:t>ICB’s commissioning intentions</w:t>
      </w:r>
      <w:r w:rsidR="008650EC">
        <w:rPr>
          <w:rStyle w:val="normaltextrun"/>
          <w:rFonts w:asciiTheme="minorHAnsi" w:eastAsiaTheme="majorEastAsia" w:hAnsiTheme="minorHAnsi" w:cstheme="minorBidi"/>
        </w:rPr>
        <w:t xml:space="preserve"> for next year</w:t>
      </w:r>
      <w:r>
        <w:rPr>
          <w:rStyle w:val="normaltextrun"/>
          <w:rFonts w:asciiTheme="minorHAnsi" w:eastAsiaTheme="majorEastAsia" w:hAnsiTheme="minorHAnsi" w:cstheme="minorBidi"/>
        </w:rPr>
        <w:t xml:space="preserve">, with more detail on how those intentions will be delivered set out in section 6. </w:t>
      </w:r>
    </w:p>
    <w:p w14:paraId="1110E67A" w14:textId="77777777" w:rsidR="00271DD7" w:rsidRDefault="00271DD7" w:rsidP="00334776">
      <w:pPr>
        <w:pStyle w:val="paragraph"/>
        <w:spacing w:before="0" w:beforeAutospacing="0" w:after="0" w:afterAutospacing="0"/>
        <w:textAlignment w:val="baseline"/>
        <w:rPr>
          <w:rStyle w:val="normaltextrun"/>
          <w:rFonts w:asciiTheme="minorHAnsi" w:eastAsiaTheme="majorEastAsia" w:hAnsiTheme="minorHAnsi" w:cstheme="minorBidi"/>
        </w:rPr>
      </w:pPr>
    </w:p>
    <w:p w14:paraId="0C140281" w14:textId="5D575B65" w:rsidR="00271DD7" w:rsidRPr="00271DD7" w:rsidRDefault="00271DD7" w:rsidP="00334776">
      <w:pPr>
        <w:pStyle w:val="paragraph"/>
        <w:spacing w:before="0" w:beforeAutospacing="0" w:after="0" w:afterAutospacing="0"/>
        <w:textAlignment w:val="baseline"/>
        <w:rPr>
          <w:rStyle w:val="eop"/>
          <w:rFonts w:asciiTheme="minorHAnsi" w:hAnsiTheme="minorHAnsi" w:cstheme="minorBidi"/>
        </w:rPr>
      </w:pPr>
      <w:r>
        <w:rPr>
          <w:rStyle w:val="normaltextrun"/>
          <w:rFonts w:asciiTheme="minorHAnsi" w:eastAsiaTheme="majorEastAsia" w:hAnsiTheme="minorHAnsi" w:cstheme="minorBidi"/>
          <w:b/>
          <w:bCs/>
        </w:rPr>
        <w:t xml:space="preserve">Section 6 </w:t>
      </w:r>
      <w:r w:rsidR="004A5B8B">
        <w:rPr>
          <w:rStyle w:val="normaltextrun"/>
          <w:rFonts w:asciiTheme="minorHAnsi" w:eastAsiaTheme="majorEastAsia" w:hAnsiTheme="minorHAnsi" w:cstheme="minorBidi"/>
        </w:rPr>
        <w:t xml:space="preserve">includes the delivery plans for each of the ICB’s core delivery programmes: Neighbourhood Health, Sustainable Hospital Services, Mental Health and Neurodiversity and Complex Care.  Each programme has a </w:t>
      </w:r>
      <w:r w:rsidR="004A5B8B" w:rsidDel="00597F12">
        <w:rPr>
          <w:rStyle w:val="normaltextrun"/>
          <w:rFonts w:asciiTheme="minorHAnsi" w:eastAsiaTheme="majorEastAsia" w:hAnsiTheme="minorHAnsi" w:cstheme="minorBidi"/>
        </w:rPr>
        <w:t>five</w:t>
      </w:r>
      <w:r w:rsidR="00597F12">
        <w:rPr>
          <w:rStyle w:val="normaltextrun"/>
          <w:rFonts w:asciiTheme="minorHAnsi" w:eastAsiaTheme="majorEastAsia" w:hAnsiTheme="minorHAnsi" w:cstheme="minorBidi"/>
        </w:rPr>
        <w:t>-year</w:t>
      </w:r>
      <w:r w:rsidR="00BC10A4">
        <w:rPr>
          <w:rStyle w:val="normaltextrun"/>
          <w:rFonts w:asciiTheme="minorHAnsi" w:eastAsiaTheme="majorEastAsia" w:hAnsiTheme="minorHAnsi" w:cstheme="minorBidi"/>
        </w:rPr>
        <w:t xml:space="preserve"> ambition, describes the work that will be undertaken to deliver on that ambition</w:t>
      </w:r>
      <w:r w:rsidR="00FD7C53">
        <w:rPr>
          <w:rStyle w:val="normaltextrun"/>
          <w:rFonts w:asciiTheme="minorHAnsi" w:eastAsiaTheme="majorEastAsia" w:hAnsiTheme="minorHAnsi" w:cstheme="minorBidi"/>
        </w:rPr>
        <w:t xml:space="preserve"> over the next 2 years</w:t>
      </w:r>
      <w:r w:rsidR="00BC10A4">
        <w:rPr>
          <w:rStyle w:val="normaltextrun"/>
          <w:rFonts w:asciiTheme="minorHAnsi" w:eastAsiaTheme="majorEastAsia" w:hAnsiTheme="minorHAnsi" w:cstheme="minorBidi"/>
        </w:rPr>
        <w:t xml:space="preserve"> and the outcomes that will be monitored to demonstrate progress.  </w:t>
      </w:r>
      <w:r w:rsidR="004A5B8B">
        <w:rPr>
          <w:rStyle w:val="normaltextrun"/>
          <w:rFonts w:asciiTheme="minorHAnsi" w:eastAsiaTheme="majorEastAsia" w:hAnsiTheme="minorHAnsi" w:cstheme="minorBidi"/>
        </w:rPr>
        <w:t xml:space="preserve"> </w:t>
      </w:r>
    </w:p>
    <w:p w14:paraId="3218D7B6" w14:textId="77777777" w:rsidR="00334776" w:rsidRPr="00B56257" w:rsidRDefault="00334776" w:rsidP="00334776">
      <w:pPr>
        <w:pStyle w:val="paragraph"/>
        <w:spacing w:before="0" w:beforeAutospacing="0" w:after="0" w:afterAutospacing="0"/>
        <w:textAlignment w:val="baseline"/>
        <w:rPr>
          <w:rFonts w:asciiTheme="minorHAnsi" w:hAnsiTheme="minorHAnsi" w:cstheme="minorHAnsi"/>
        </w:rPr>
      </w:pPr>
    </w:p>
    <w:p w14:paraId="509B55F8" w14:textId="65C318D5" w:rsidR="00BC10A4" w:rsidRDefault="00334776" w:rsidP="00334776">
      <w:pPr>
        <w:pStyle w:val="paragraph"/>
        <w:spacing w:before="0" w:beforeAutospacing="0" w:after="0" w:afterAutospacing="0"/>
        <w:textAlignment w:val="baseline"/>
        <w:rPr>
          <w:rStyle w:val="normaltextrun"/>
          <w:rFonts w:asciiTheme="minorHAnsi" w:eastAsiaTheme="majorEastAsia" w:hAnsiTheme="minorHAnsi" w:cstheme="minorBidi"/>
        </w:rPr>
      </w:pPr>
      <w:r w:rsidRPr="00F82DF3">
        <w:rPr>
          <w:rStyle w:val="normaltextrun"/>
          <w:rFonts w:asciiTheme="minorHAnsi" w:eastAsiaTheme="majorEastAsia" w:hAnsiTheme="minorHAnsi" w:cstheme="minorBidi"/>
          <w:b/>
          <w:bCs/>
        </w:rPr>
        <w:t xml:space="preserve">Section </w:t>
      </w:r>
      <w:r w:rsidR="00BC10A4" w:rsidRPr="00F82DF3">
        <w:rPr>
          <w:rStyle w:val="normaltextrun"/>
          <w:rFonts w:asciiTheme="minorHAnsi" w:eastAsiaTheme="majorEastAsia" w:hAnsiTheme="minorHAnsi" w:cstheme="minorBidi"/>
          <w:b/>
          <w:bCs/>
        </w:rPr>
        <w:t>7</w:t>
      </w:r>
      <w:r w:rsidRPr="00F82DF3">
        <w:rPr>
          <w:rStyle w:val="normaltextrun"/>
          <w:rFonts w:asciiTheme="minorHAnsi" w:eastAsiaTheme="majorEastAsia" w:hAnsiTheme="minorHAnsi" w:cstheme="minorBidi"/>
          <w:b/>
          <w:bCs/>
        </w:rPr>
        <w:t xml:space="preserve"> </w:t>
      </w:r>
      <w:r w:rsidR="00F54731">
        <w:rPr>
          <w:rStyle w:val="normaltextrun"/>
          <w:rFonts w:asciiTheme="minorHAnsi" w:eastAsiaTheme="majorEastAsia" w:hAnsiTheme="minorHAnsi" w:cstheme="minorBidi"/>
        </w:rPr>
        <w:t>sets out the ICB’s approach to managing finance</w:t>
      </w:r>
      <w:r w:rsidR="00AA631F">
        <w:rPr>
          <w:rStyle w:val="normaltextrun"/>
          <w:rFonts w:asciiTheme="minorHAnsi" w:eastAsiaTheme="majorEastAsia" w:hAnsiTheme="minorHAnsi" w:cstheme="minorBidi"/>
        </w:rPr>
        <w:t xml:space="preserve"> over the </w:t>
      </w:r>
      <w:r w:rsidR="00666816">
        <w:rPr>
          <w:rStyle w:val="normaltextrun"/>
          <w:rFonts w:asciiTheme="minorHAnsi" w:eastAsiaTheme="majorEastAsia" w:hAnsiTheme="minorHAnsi" w:cstheme="minorBidi"/>
        </w:rPr>
        <w:t>nationally defined planning period</w:t>
      </w:r>
      <w:r w:rsidR="00165B78">
        <w:rPr>
          <w:rStyle w:val="normaltextrun"/>
          <w:rFonts w:asciiTheme="minorHAnsi" w:eastAsiaTheme="majorEastAsia" w:hAnsiTheme="minorHAnsi" w:cstheme="minorBidi"/>
        </w:rPr>
        <w:t>.  It also sets out</w:t>
      </w:r>
      <w:r w:rsidR="00A654A8">
        <w:rPr>
          <w:rStyle w:val="normaltextrun"/>
          <w:rFonts w:asciiTheme="minorHAnsi" w:eastAsiaTheme="majorEastAsia" w:hAnsiTheme="minorHAnsi" w:cstheme="minorBidi"/>
        </w:rPr>
        <w:t xml:space="preserve"> the </w:t>
      </w:r>
      <w:r w:rsidR="00165B78">
        <w:rPr>
          <w:rStyle w:val="normaltextrun"/>
          <w:rFonts w:asciiTheme="minorHAnsi" w:eastAsiaTheme="majorEastAsia" w:hAnsiTheme="minorHAnsi" w:cstheme="minorBidi"/>
        </w:rPr>
        <w:t>ICB’s approach to</w:t>
      </w:r>
      <w:r w:rsidR="00A654A8">
        <w:rPr>
          <w:rStyle w:val="normaltextrun"/>
          <w:rFonts w:asciiTheme="minorHAnsi" w:eastAsiaTheme="majorEastAsia" w:hAnsiTheme="minorHAnsi" w:cstheme="minorBidi"/>
        </w:rPr>
        <w:t xml:space="preserve"> productivity</w:t>
      </w:r>
      <w:r w:rsidR="00FD5893">
        <w:rPr>
          <w:rStyle w:val="normaltextrun"/>
          <w:rFonts w:asciiTheme="minorHAnsi" w:eastAsiaTheme="majorEastAsia" w:hAnsiTheme="minorHAnsi" w:cstheme="minorBidi"/>
        </w:rPr>
        <w:t xml:space="preserve">, </w:t>
      </w:r>
      <w:r w:rsidR="00A654A8">
        <w:rPr>
          <w:rStyle w:val="normaltextrun"/>
          <w:rFonts w:asciiTheme="minorHAnsi" w:eastAsiaTheme="majorEastAsia" w:hAnsiTheme="minorHAnsi" w:cstheme="minorBidi"/>
        </w:rPr>
        <w:t xml:space="preserve">contract management </w:t>
      </w:r>
      <w:r w:rsidR="00FD5893">
        <w:rPr>
          <w:rStyle w:val="normaltextrun"/>
          <w:rFonts w:asciiTheme="minorHAnsi" w:eastAsiaTheme="majorEastAsia" w:hAnsiTheme="minorHAnsi" w:cstheme="minorBidi"/>
        </w:rPr>
        <w:t xml:space="preserve">and management of </w:t>
      </w:r>
      <w:r w:rsidR="00F92FB5">
        <w:rPr>
          <w:rStyle w:val="normaltextrun"/>
          <w:rFonts w:asciiTheme="minorHAnsi" w:eastAsiaTheme="majorEastAsia" w:hAnsiTheme="minorHAnsi" w:cstheme="minorBidi"/>
        </w:rPr>
        <w:t xml:space="preserve">strategic </w:t>
      </w:r>
      <w:r w:rsidR="00FD5893">
        <w:rPr>
          <w:rStyle w:val="normaltextrun"/>
          <w:rFonts w:asciiTheme="minorHAnsi" w:eastAsiaTheme="majorEastAsia" w:hAnsiTheme="minorHAnsi" w:cstheme="minorBidi"/>
        </w:rPr>
        <w:t>capital</w:t>
      </w:r>
      <w:r w:rsidR="003D570E">
        <w:rPr>
          <w:rStyle w:val="normaltextrun"/>
          <w:rFonts w:asciiTheme="minorHAnsi" w:eastAsiaTheme="majorEastAsia" w:hAnsiTheme="minorHAnsi" w:cstheme="minorBidi"/>
        </w:rPr>
        <w:t xml:space="preserve"> </w:t>
      </w:r>
      <w:r w:rsidR="00F92FB5">
        <w:rPr>
          <w:rStyle w:val="normaltextrun"/>
          <w:rFonts w:asciiTheme="minorHAnsi" w:eastAsiaTheme="majorEastAsia" w:hAnsiTheme="minorHAnsi" w:cstheme="minorBidi"/>
        </w:rPr>
        <w:t xml:space="preserve">to support </w:t>
      </w:r>
      <w:r w:rsidR="00344A8F">
        <w:rPr>
          <w:rStyle w:val="normaltextrun"/>
          <w:rFonts w:asciiTheme="minorHAnsi" w:eastAsiaTheme="majorEastAsia" w:hAnsiTheme="minorHAnsi" w:cstheme="minorBidi"/>
        </w:rPr>
        <w:t xml:space="preserve">delivery of the </w:t>
      </w:r>
      <w:r w:rsidR="003E5C4A">
        <w:rPr>
          <w:rStyle w:val="normaltextrun"/>
          <w:rFonts w:asciiTheme="minorHAnsi" w:eastAsiaTheme="majorEastAsia" w:hAnsiTheme="minorHAnsi" w:cstheme="minorBidi"/>
        </w:rPr>
        <w:t xml:space="preserve">Estates Strategy.  </w:t>
      </w:r>
    </w:p>
    <w:p w14:paraId="4D088509" w14:textId="77777777" w:rsidR="00BC10A4" w:rsidRDefault="00BC10A4" w:rsidP="00334776">
      <w:pPr>
        <w:pStyle w:val="paragraph"/>
        <w:spacing w:before="0" w:beforeAutospacing="0" w:after="0" w:afterAutospacing="0"/>
        <w:textAlignment w:val="baseline"/>
        <w:rPr>
          <w:rStyle w:val="normaltextrun"/>
          <w:rFonts w:asciiTheme="minorHAnsi" w:eastAsiaTheme="majorEastAsia" w:hAnsiTheme="minorHAnsi" w:cstheme="minorBidi"/>
        </w:rPr>
      </w:pPr>
    </w:p>
    <w:p w14:paraId="5C865C6A" w14:textId="77777777" w:rsidR="00DC137D" w:rsidRDefault="00BC10A4" w:rsidP="00334776">
      <w:pPr>
        <w:pStyle w:val="paragraph"/>
        <w:spacing w:before="0" w:beforeAutospacing="0" w:after="0" w:afterAutospacing="0"/>
        <w:textAlignment w:val="baseline"/>
        <w:rPr>
          <w:rStyle w:val="normaltextrun"/>
          <w:rFonts w:asciiTheme="minorHAnsi" w:eastAsiaTheme="majorEastAsia" w:hAnsiTheme="minorHAnsi" w:cstheme="minorBidi"/>
        </w:rPr>
      </w:pPr>
      <w:r>
        <w:rPr>
          <w:rStyle w:val="normaltextrun"/>
          <w:rFonts w:asciiTheme="minorHAnsi" w:eastAsiaTheme="majorEastAsia" w:hAnsiTheme="minorHAnsi" w:cstheme="minorBidi"/>
          <w:b/>
          <w:bCs/>
        </w:rPr>
        <w:t xml:space="preserve">Section 8 </w:t>
      </w:r>
      <w:r>
        <w:rPr>
          <w:rStyle w:val="normaltextrun"/>
          <w:rFonts w:asciiTheme="minorHAnsi" w:eastAsiaTheme="majorEastAsia" w:hAnsiTheme="minorHAnsi" w:cstheme="minorBidi"/>
        </w:rPr>
        <w:t xml:space="preserve">recognises the importance of developing and supporting the healthcare workforce across Essex to enable </w:t>
      </w:r>
      <w:r w:rsidR="00DC137D">
        <w:rPr>
          <w:rStyle w:val="normaltextrun"/>
          <w:rFonts w:asciiTheme="minorHAnsi" w:eastAsiaTheme="majorEastAsia" w:hAnsiTheme="minorHAnsi" w:cstheme="minorBidi"/>
        </w:rPr>
        <w:t xml:space="preserve">the delivery of high quality, sustainable services.  It sets out the actions that will be taken to support workforce planning, recruitment, retention and training of staff to deliver services today and over the next five years.  </w:t>
      </w:r>
    </w:p>
    <w:p w14:paraId="37018BCB" w14:textId="77777777" w:rsidR="00DC137D" w:rsidRDefault="00DC137D" w:rsidP="00334776">
      <w:pPr>
        <w:pStyle w:val="paragraph"/>
        <w:spacing w:before="0" w:beforeAutospacing="0" w:after="0" w:afterAutospacing="0"/>
        <w:textAlignment w:val="baseline"/>
        <w:rPr>
          <w:rStyle w:val="normaltextrun"/>
          <w:rFonts w:asciiTheme="minorHAnsi" w:eastAsiaTheme="majorEastAsia" w:hAnsiTheme="minorHAnsi" w:cstheme="minorBidi"/>
        </w:rPr>
      </w:pPr>
    </w:p>
    <w:p w14:paraId="7E183D5A" w14:textId="4357D5A3" w:rsidR="00334776" w:rsidRDefault="00DC137D" w:rsidP="00334776">
      <w:pPr>
        <w:pStyle w:val="paragraph"/>
        <w:spacing w:before="0" w:beforeAutospacing="0" w:after="0" w:afterAutospacing="0"/>
        <w:textAlignment w:val="baseline"/>
        <w:rPr>
          <w:rStyle w:val="normaltextrun"/>
          <w:rFonts w:asciiTheme="minorHAnsi" w:eastAsiaTheme="majorEastAsia" w:hAnsiTheme="minorHAnsi" w:cstheme="minorBidi"/>
        </w:rPr>
      </w:pPr>
      <w:r w:rsidRPr="00DC137D">
        <w:rPr>
          <w:rStyle w:val="normaltextrun"/>
          <w:rFonts w:asciiTheme="minorHAnsi" w:eastAsiaTheme="majorEastAsia" w:hAnsiTheme="minorHAnsi" w:cstheme="minorBidi"/>
          <w:b/>
          <w:bCs/>
        </w:rPr>
        <w:t xml:space="preserve">Section 9 </w:t>
      </w:r>
      <w:r w:rsidR="00447E2E">
        <w:rPr>
          <w:rStyle w:val="normaltextrun"/>
          <w:rFonts w:asciiTheme="minorHAnsi" w:eastAsiaTheme="majorEastAsia" w:hAnsiTheme="minorHAnsi" w:cstheme="minorBidi"/>
        </w:rPr>
        <w:t>highlights the brea</w:t>
      </w:r>
      <w:r w:rsidR="005030A1">
        <w:rPr>
          <w:rStyle w:val="normaltextrun"/>
          <w:rFonts w:asciiTheme="minorHAnsi" w:eastAsiaTheme="majorEastAsia" w:hAnsiTheme="minorHAnsi" w:cstheme="minorBidi"/>
        </w:rPr>
        <w:t>d</w:t>
      </w:r>
      <w:r w:rsidR="00447E2E">
        <w:rPr>
          <w:rStyle w:val="normaltextrun"/>
          <w:rFonts w:asciiTheme="minorHAnsi" w:eastAsiaTheme="majorEastAsia" w:hAnsiTheme="minorHAnsi" w:cstheme="minorBidi"/>
        </w:rPr>
        <w:t xml:space="preserve">th of enablers required to support the NHS in Essex to be successful.  This includes action to address health inequalities, </w:t>
      </w:r>
      <w:r w:rsidR="00D812C0">
        <w:rPr>
          <w:rStyle w:val="normaltextrun"/>
          <w:rFonts w:asciiTheme="minorHAnsi" w:eastAsiaTheme="majorEastAsia" w:hAnsiTheme="minorHAnsi" w:cstheme="minorBidi"/>
        </w:rPr>
        <w:t xml:space="preserve">public involvement, </w:t>
      </w:r>
      <w:r w:rsidR="00213293">
        <w:rPr>
          <w:rStyle w:val="normaltextrun"/>
          <w:rFonts w:asciiTheme="minorHAnsi" w:eastAsiaTheme="majorEastAsia" w:hAnsiTheme="minorHAnsi" w:cstheme="minorBidi"/>
        </w:rPr>
        <w:t>a strong quality framework, the importan</w:t>
      </w:r>
      <w:r w:rsidR="003A571B">
        <w:rPr>
          <w:rStyle w:val="normaltextrun"/>
          <w:rFonts w:asciiTheme="minorHAnsi" w:eastAsiaTheme="majorEastAsia" w:hAnsiTheme="minorHAnsi" w:cstheme="minorBidi"/>
        </w:rPr>
        <w:t>ce</w:t>
      </w:r>
      <w:r w:rsidR="00213293">
        <w:rPr>
          <w:rStyle w:val="normaltextrun"/>
          <w:rFonts w:asciiTheme="minorHAnsi" w:eastAsiaTheme="majorEastAsia" w:hAnsiTheme="minorHAnsi" w:cstheme="minorBidi"/>
        </w:rPr>
        <w:t xml:space="preserve"> of infrastructure</w:t>
      </w:r>
      <w:r w:rsidR="00D812C0">
        <w:rPr>
          <w:rStyle w:val="normaltextrun"/>
          <w:rFonts w:asciiTheme="minorHAnsi" w:eastAsiaTheme="majorEastAsia" w:hAnsiTheme="minorHAnsi" w:cstheme="minorBidi"/>
        </w:rPr>
        <w:t xml:space="preserve"> and estates</w:t>
      </w:r>
      <w:r w:rsidR="00213293">
        <w:rPr>
          <w:rStyle w:val="normaltextrun"/>
          <w:rFonts w:asciiTheme="minorHAnsi" w:eastAsiaTheme="majorEastAsia" w:hAnsiTheme="minorHAnsi" w:cstheme="minorBidi"/>
        </w:rPr>
        <w:t>, medicines management, service restriction policies</w:t>
      </w:r>
      <w:r w:rsidR="00D812C0">
        <w:rPr>
          <w:rStyle w:val="normaltextrun"/>
          <w:rFonts w:asciiTheme="minorHAnsi" w:eastAsiaTheme="majorEastAsia" w:hAnsiTheme="minorHAnsi" w:cstheme="minorBidi"/>
        </w:rPr>
        <w:t xml:space="preserve">, data and digital, </w:t>
      </w:r>
      <w:r w:rsidR="0084528A">
        <w:rPr>
          <w:rStyle w:val="normaltextrun"/>
          <w:rFonts w:asciiTheme="minorHAnsi" w:eastAsiaTheme="majorEastAsia" w:hAnsiTheme="minorHAnsi" w:cstheme="minorBidi"/>
        </w:rPr>
        <w:t>environmental sustainability</w:t>
      </w:r>
      <w:r w:rsidR="00020C33">
        <w:rPr>
          <w:rStyle w:val="normaltextrun"/>
          <w:rFonts w:asciiTheme="minorHAnsi" w:eastAsiaTheme="majorEastAsia" w:hAnsiTheme="minorHAnsi" w:cstheme="minorBidi"/>
        </w:rPr>
        <w:t xml:space="preserve"> </w:t>
      </w:r>
      <w:r w:rsidR="00D812C0">
        <w:rPr>
          <w:rStyle w:val="normaltextrun"/>
          <w:rFonts w:asciiTheme="minorHAnsi" w:eastAsiaTheme="majorEastAsia" w:hAnsiTheme="minorHAnsi" w:cstheme="minorBidi"/>
        </w:rPr>
        <w:t>and research and innovation</w:t>
      </w:r>
      <w:r w:rsidR="0084528A">
        <w:rPr>
          <w:rStyle w:val="normaltextrun"/>
          <w:rFonts w:asciiTheme="minorHAnsi" w:eastAsiaTheme="majorEastAsia" w:hAnsiTheme="minorHAnsi" w:cstheme="minorBidi"/>
        </w:rPr>
        <w:t xml:space="preserve">.  </w:t>
      </w:r>
      <w:r w:rsidR="00D812C0">
        <w:rPr>
          <w:rStyle w:val="normaltextrun"/>
          <w:rFonts w:asciiTheme="minorHAnsi" w:eastAsiaTheme="majorEastAsia" w:hAnsiTheme="minorHAnsi" w:cstheme="minorBidi"/>
        </w:rPr>
        <w:t xml:space="preserve"> </w:t>
      </w:r>
    </w:p>
    <w:p w14:paraId="1E42F88A" w14:textId="77777777" w:rsidR="0084528A" w:rsidRDefault="0084528A" w:rsidP="00334776">
      <w:pPr>
        <w:pStyle w:val="paragraph"/>
        <w:spacing w:before="0" w:beforeAutospacing="0" w:after="0" w:afterAutospacing="0"/>
        <w:textAlignment w:val="baseline"/>
        <w:rPr>
          <w:rStyle w:val="normaltextrun"/>
          <w:rFonts w:asciiTheme="minorHAnsi" w:eastAsiaTheme="majorEastAsia" w:hAnsiTheme="minorHAnsi" w:cstheme="minorBidi"/>
        </w:rPr>
      </w:pPr>
    </w:p>
    <w:p w14:paraId="02F6968B" w14:textId="47C86328" w:rsidR="00334776" w:rsidRPr="00B56257" w:rsidRDefault="0084528A" w:rsidP="00334776">
      <w:pPr>
        <w:pStyle w:val="paragraph"/>
        <w:spacing w:before="0" w:beforeAutospacing="0" w:after="0" w:afterAutospacing="0"/>
        <w:textAlignment w:val="baseline"/>
        <w:rPr>
          <w:rFonts w:asciiTheme="minorHAnsi" w:eastAsiaTheme="majorEastAsia" w:hAnsiTheme="minorHAnsi" w:cstheme="minorHAnsi"/>
        </w:rPr>
      </w:pPr>
      <w:r w:rsidRPr="0084528A">
        <w:rPr>
          <w:rStyle w:val="normaltextrun"/>
          <w:rFonts w:asciiTheme="minorHAnsi" w:eastAsiaTheme="majorEastAsia" w:hAnsiTheme="minorHAnsi" w:cstheme="minorBidi"/>
          <w:b/>
          <w:bCs/>
        </w:rPr>
        <w:t>Section 10</w:t>
      </w:r>
      <w:r>
        <w:rPr>
          <w:rStyle w:val="normaltextrun"/>
          <w:rFonts w:asciiTheme="minorHAnsi" w:eastAsiaTheme="majorEastAsia" w:hAnsiTheme="minorHAnsi" w:cstheme="minorBidi"/>
          <w:b/>
          <w:bCs/>
        </w:rPr>
        <w:t xml:space="preserve"> </w:t>
      </w:r>
      <w:r>
        <w:rPr>
          <w:rStyle w:val="normaltextrun"/>
          <w:rFonts w:asciiTheme="minorHAnsi" w:eastAsiaTheme="majorEastAsia" w:hAnsiTheme="minorHAnsi" w:cstheme="minorBidi"/>
        </w:rPr>
        <w:t xml:space="preserve">describes the approach to governance and accountability that Essex ICB will implement to support delivery of this PHIP.  </w:t>
      </w:r>
    </w:p>
    <w:p w14:paraId="539CDA4F" w14:textId="77777777" w:rsidR="00334776" w:rsidRDefault="00334776" w:rsidP="003149B8">
      <w:pPr>
        <w:ind w:left="0"/>
        <w:rPr>
          <w:rStyle w:val="eop"/>
        </w:rPr>
      </w:pPr>
      <w:r w:rsidRPr="003149B8">
        <w:rPr>
          <w:b/>
          <w:color w:val="005EB8"/>
        </w:rPr>
        <w:t>Statutory duties and public involvement</w:t>
      </w:r>
    </w:p>
    <w:p w14:paraId="37AB8A49" w14:textId="77777777" w:rsidR="00334776" w:rsidRDefault="00334776" w:rsidP="00334776">
      <w:pPr>
        <w:pStyle w:val="paragraph"/>
        <w:spacing w:before="0" w:beforeAutospacing="0" w:after="0" w:afterAutospacing="0"/>
        <w:rPr>
          <w:rStyle w:val="eop"/>
          <w:rFonts w:asciiTheme="minorHAnsi" w:hAnsiTheme="minorHAnsi" w:cstheme="minorBidi"/>
        </w:rPr>
      </w:pPr>
      <w:r w:rsidRPr="671D52E6">
        <w:rPr>
          <w:rStyle w:val="eop"/>
          <w:rFonts w:asciiTheme="minorHAnsi" w:hAnsiTheme="minorHAnsi" w:cstheme="minorBidi"/>
        </w:rPr>
        <w:t xml:space="preserve">As an </w:t>
      </w:r>
      <w:r>
        <w:rPr>
          <w:rStyle w:val="eop"/>
          <w:rFonts w:asciiTheme="minorHAnsi" w:hAnsiTheme="minorHAnsi" w:cstheme="minorBidi"/>
        </w:rPr>
        <w:t>ICB</w:t>
      </w:r>
      <w:r w:rsidRPr="671D52E6">
        <w:rPr>
          <w:rStyle w:val="eop"/>
          <w:rFonts w:asciiTheme="minorHAnsi" w:hAnsiTheme="minorHAnsi" w:cstheme="minorBidi"/>
        </w:rPr>
        <w:t>, we have a statutory duty under the NHS Act 2006 (as amended by the Health and Care Act 2022) to involve patients, carers and the public in the planning, development and consideration of proposals for services and in decisions that may impact how services are provided (sections 14Z45 and 14Z46).</w:t>
      </w:r>
    </w:p>
    <w:p w14:paraId="4AE4F01B" w14:textId="77777777" w:rsidR="00334776" w:rsidRDefault="00334776" w:rsidP="00334776">
      <w:pPr>
        <w:pStyle w:val="paragraph"/>
        <w:spacing w:before="0" w:beforeAutospacing="0" w:after="0" w:afterAutospacing="0"/>
        <w:rPr>
          <w:rStyle w:val="eop"/>
          <w:rFonts w:asciiTheme="minorHAnsi" w:hAnsiTheme="minorHAnsi" w:cstheme="minorBidi"/>
        </w:rPr>
      </w:pPr>
    </w:p>
    <w:p w14:paraId="4BDC10A1" w14:textId="77777777" w:rsidR="00334776" w:rsidRDefault="00334776" w:rsidP="00334776">
      <w:pPr>
        <w:pStyle w:val="paragraph"/>
        <w:spacing w:before="0" w:beforeAutospacing="0" w:after="0" w:afterAutospacing="0"/>
        <w:rPr>
          <w:rStyle w:val="eop"/>
          <w:rFonts w:asciiTheme="minorHAnsi" w:hAnsiTheme="minorHAnsi" w:cstheme="minorBidi"/>
        </w:rPr>
      </w:pPr>
      <w:r w:rsidRPr="671D52E6">
        <w:rPr>
          <w:rStyle w:val="eop"/>
          <w:rFonts w:asciiTheme="minorHAnsi" w:hAnsiTheme="minorHAnsi" w:cstheme="minorBidi"/>
        </w:rPr>
        <w:t>We are also bound by the Equality Act 2010 to have due regard to the need to eliminate discrimination, advance equality of opportunity and reduce health inequalities in access to and outcomes from health care.</w:t>
      </w:r>
    </w:p>
    <w:p w14:paraId="5476BBA4" w14:textId="77777777" w:rsidR="00334776" w:rsidRDefault="00334776" w:rsidP="00334776">
      <w:pPr>
        <w:pStyle w:val="paragraph"/>
        <w:spacing w:before="0" w:beforeAutospacing="0" w:after="0" w:afterAutospacing="0"/>
        <w:rPr>
          <w:rStyle w:val="eop"/>
          <w:rFonts w:asciiTheme="minorHAnsi" w:hAnsiTheme="minorHAnsi" w:cstheme="minorBidi"/>
        </w:rPr>
      </w:pPr>
    </w:p>
    <w:p w14:paraId="6A096388" w14:textId="2022B144" w:rsidR="00334776" w:rsidRDefault="00746AC3" w:rsidP="00334776">
      <w:pPr>
        <w:pStyle w:val="paragraph"/>
        <w:spacing w:before="0" w:beforeAutospacing="0" w:after="0" w:afterAutospacing="0"/>
        <w:rPr>
          <w:rStyle w:val="eop"/>
        </w:rPr>
      </w:pPr>
      <w:r>
        <w:rPr>
          <w:rStyle w:val="eop"/>
          <w:rFonts w:asciiTheme="minorHAnsi" w:hAnsiTheme="minorHAnsi" w:cstheme="minorBidi"/>
        </w:rPr>
        <w:t xml:space="preserve">The intentions and plans set out in this </w:t>
      </w:r>
      <w:r w:rsidR="00FE3B5A">
        <w:rPr>
          <w:rStyle w:val="eop"/>
          <w:rFonts w:asciiTheme="minorHAnsi" w:hAnsiTheme="minorHAnsi" w:cstheme="minorBidi"/>
        </w:rPr>
        <w:t xml:space="preserve">Population </w:t>
      </w:r>
      <w:r>
        <w:rPr>
          <w:rStyle w:val="eop"/>
          <w:rFonts w:asciiTheme="minorHAnsi" w:hAnsiTheme="minorHAnsi" w:cstheme="minorBidi"/>
        </w:rPr>
        <w:t>H</w:t>
      </w:r>
      <w:r w:rsidR="00FE3B5A">
        <w:rPr>
          <w:rStyle w:val="eop"/>
          <w:rFonts w:asciiTheme="minorHAnsi" w:hAnsiTheme="minorHAnsi" w:cstheme="minorBidi"/>
        </w:rPr>
        <w:t xml:space="preserve">ealth Improvement </w:t>
      </w:r>
      <w:r>
        <w:rPr>
          <w:rStyle w:val="eop"/>
          <w:rFonts w:asciiTheme="minorHAnsi" w:hAnsiTheme="minorHAnsi" w:cstheme="minorBidi"/>
        </w:rPr>
        <w:t>P</w:t>
      </w:r>
      <w:r w:rsidR="00FE3B5A">
        <w:rPr>
          <w:rStyle w:val="eop"/>
          <w:rFonts w:asciiTheme="minorHAnsi" w:hAnsiTheme="minorHAnsi" w:cstheme="minorBidi"/>
        </w:rPr>
        <w:t>la</w:t>
      </w:r>
      <w:r w:rsidR="00FA60BB">
        <w:rPr>
          <w:rStyle w:val="eop"/>
          <w:rFonts w:asciiTheme="minorHAnsi" w:hAnsiTheme="minorHAnsi" w:cstheme="minorBidi"/>
        </w:rPr>
        <w:t>n (PHIP)</w:t>
      </w:r>
      <w:r>
        <w:rPr>
          <w:rStyle w:val="eop"/>
          <w:rFonts w:asciiTheme="minorHAnsi" w:hAnsiTheme="minorHAnsi" w:cstheme="minorBidi"/>
        </w:rPr>
        <w:t xml:space="preserve"> have </w:t>
      </w:r>
      <w:r w:rsidR="00334776" w:rsidRPr="671D52E6">
        <w:rPr>
          <w:rStyle w:val="eop"/>
          <w:rFonts w:asciiTheme="minorHAnsi" w:hAnsiTheme="minorHAnsi" w:cstheme="minorBidi"/>
        </w:rPr>
        <w:t xml:space="preserve">been informed by extensive public, staff and </w:t>
      </w:r>
      <w:r w:rsidR="00334776" w:rsidRPr="1A738DEF">
        <w:rPr>
          <w:rStyle w:val="eop"/>
          <w:rFonts w:asciiTheme="minorHAnsi" w:hAnsiTheme="minorHAnsi" w:cstheme="minorBidi"/>
        </w:rPr>
        <w:t>stakeholder</w:t>
      </w:r>
      <w:r w:rsidR="00334776" w:rsidRPr="671D52E6">
        <w:rPr>
          <w:rStyle w:val="eop"/>
          <w:rFonts w:asciiTheme="minorHAnsi" w:hAnsiTheme="minorHAnsi" w:cstheme="minorBidi"/>
        </w:rPr>
        <w:t xml:space="preserve"> engagement undertaken across 2024/25, primarily as part of the NHS Change: 10-Year Plan </w:t>
      </w:r>
      <w:r w:rsidR="00334776" w:rsidRPr="122BD77C">
        <w:rPr>
          <w:rStyle w:val="eop"/>
          <w:rFonts w:asciiTheme="minorHAnsi" w:hAnsiTheme="minorHAnsi" w:cstheme="minorBidi"/>
        </w:rPr>
        <w:t>Insight</w:t>
      </w:r>
      <w:r w:rsidR="00334776" w:rsidRPr="671D52E6">
        <w:rPr>
          <w:rStyle w:val="eop"/>
          <w:rFonts w:asciiTheme="minorHAnsi" w:hAnsiTheme="minorHAnsi" w:cstheme="minorBidi"/>
        </w:rPr>
        <w:t xml:space="preserve"> Programme and other local engagement activity.</w:t>
      </w:r>
      <w:r w:rsidR="00334776">
        <w:rPr>
          <w:rStyle w:val="eop"/>
          <w:rFonts w:asciiTheme="minorHAnsi" w:hAnsiTheme="minorHAnsi" w:cstheme="minorBidi"/>
        </w:rPr>
        <w:t xml:space="preserve"> </w:t>
      </w:r>
      <w:r w:rsidR="00334776" w:rsidRPr="671D52E6">
        <w:rPr>
          <w:rStyle w:val="eop"/>
          <w:rFonts w:asciiTheme="minorHAnsi" w:hAnsiTheme="minorHAnsi" w:cstheme="minorBidi"/>
        </w:rPr>
        <w:t>More than 500 residents and staff participated through community-led focus groups, workshops and online sessions.</w:t>
      </w:r>
      <w:r w:rsidR="00334776">
        <w:rPr>
          <w:rStyle w:val="eop"/>
          <w:rFonts w:asciiTheme="minorHAnsi" w:hAnsiTheme="minorHAnsi" w:cstheme="minorBidi"/>
        </w:rPr>
        <w:t xml:space="preserve"> </w:t>
      </w:r>
      <w:r w:rsidR="00334776" w:rsidRPr="671D52E6">
        <w:rPr>
          <w:rStyle w:val="eop"/>
          <w:rFonts w:asciiTheme="minorHAnsi" w:hAnsiTheme="minorHAnsi" w:cstheme="minorBidi"/>
        </w:rPr>
        <w:t>Participants represented a wide range of communities, including Black, South Asian, Jewish, Gypsy Roma Traveller, South African, mental health and maternity groups, as well as Healthwatch Southend</w:t>
      </w:r>
      <w:r w:rsidR="00334776" w:rsidRPr="389B7E29">
        <w:rPr>
          <w:rStyle w:val="eop"/>
          <w:rFonts w:asciiTheme="minorHAnsi" w:hAnsiTheme="minorHAnsi" w:cstheme="minorBidi"/>
        </w:rPr>
        <w:t xml:space="preserve">, </w:t>
      </w:r>
      <w:r w:rsidR="00334776" w:rsidRPr="109CB6B3">
        <w:rPr>
          <w:rStyle w:val="eop"/>
          <w:rFonts w:asciiTheme="minorHAnsi" w:hAnsiTheme="minorHAnsi" w:cstheme="minorBidi"/>
        </w:rPr>
        <w:t xml:space="preserve">Thurrock </w:t>
      </w:r>
      <w:r w:rsidR="00334776" w:rsidRPr="1258F895">
        <w:rPr>
          <w:rStyle w:val="eop"/>
          <w:rFonts w:asciiTheme="minorHAnsi" w:hAnsiTheme="minorHAnsi" w:cstheme="minorBidi"/>
        </w:rPr>
        <w:t>and</w:t>
      </w:r>
      <w:r w:rsidR="00334776" w:rsidRPr="109CB6B3">
        <w:rPr>
          <w:rStyle w:val="eop"/>
          <w:rFonts w:asciiTheme="minorHAnsi" w:hAnsiTheme="minorHAnsi" w:cstheme="minorBidi"/>
        </w:rPr>
        <w:t xml:space="preserve"> </w:t>
      </w:r>
      <w:r w:rsidR="00334776" w:rsidRPr="0951750E">
        <w:rPr>
          <w:rStyle w:val="eop"/>
          <w:rFonts w:asciiTheme="minorHAnsi" w:hAnsiTheme="minorHAnsi" w:cstheme="minorBidi"/>
        </w:rPr>
        <w:t>Essex and</w:t>
      </w:r>
      <w:r w:rsidR="00334776" w:rsidRPr="671D52E6">
        <w:rPr>
          <w:rStyle w:val="eop"/>
          <w:rFonts w:asciiTheme="minorHAnsi" w:hAnsiTheme="minorHAnsi" w:cstheme="minorBidi"/>
        </w:rPr>
        <w:t xml:space="preserve"> local campaign groups.</w:t>
      </w:r>
    </w:p>
    <w:p w14:paraId="053C5A43" w14:textId="77777777" w:rsidR="00334776" w:rsidRDefault="00334776" w:rsidP="00334776">
      <w:pPr>
        <w:pStyle w:val="paragraph"/>
        <w:spacing w:before="0" w:beforeAutospacing="0" w:after="0" w:afterAutospacing="0"/>
        <w:rPr>
          <w:rStyle w:val="eop"/>
          <w:rFonts w:asciiTheme="minorHAnsi" w:hAnsiTheme="minorHAnsi" w:cstheme="minorBidi"/>
        </w:rPr>
      </w:pPr>
    </w:p>
    <w:p w14:paraId="775F677F" w14:textId="77777777" w:rsidR="00334776" w:rsidRDefault="00334776" w:rsidP="00334776">
      <w:pPr>
        <w:pStyle w:val="paragraph"/>
        <w:spacing w:before="0" w:beforeAutospacing="0" w:after="0" w:afterAutospacing="0"/>
        <w:rPr>
          <w:rStyle w:val="eop"/>
        </w:rPr>
      </w:pPr>
      <w:r w:rsidRPr="671D52E6">
        <w:rPr>
          <w:rStyle w:val="eop"/>
          <w:rFonts w:asciiTheme="minorHAnsi" w:hAnsiTheme="minorHAnsi" w:cstheme="minorBidi"/>
        </w:rPr>
        <w:t>Key themes included strong support for care closer to home, accessible digital and in-person services, investment in prevention, and action to reduce inequalities.</w:t>
      </w:r>
    </w:p>
    <w:p w14:paraId="221264F4" w14:textId="77777777" w:rsidR="00334776" w:rsidRDefault="00334776" w:rsidP="00334776">
      <w:pPr>
        <w:pStyle w:val="paragraph"/>
        <w:spacing w:before="0" w:beforeAutospacing="0" w:after="0" w:afterAutospacing="0"/>
        <w:rPr>
          <w:rStyle w:val="eop"/>
        </w:rPr>
      </w:pPr>
      <w:r w:rsidRPr="671D52E6">
        <w:rPr>
          <w:rStyle w:val="eop"/>
          <w:rFonts w:asciiTheme="minorHAnsi" w:hAnsiTheme="minorHAnsi" w:cstheme="minorBidi"/>
        </w:rPr>
        <w:t>This feedback has directly shaped the commissioning priorities outlined in this document, ensuring they reflect what matters most to our communities.</w:t>
      </w:r>
    </w:p>
    <w:p w14:paraId="36B7BB2F" w14:textId="77777777" w:rsidR="00334776" w:rsidRDefault="00334776" w:rsidP="00334776">
      <w:pPr>
        <w:pStyle w:val="paragraph"/>
        <w:spacing w:before="0" w:beforeAutospacing="0" w:after="0" w:afterAutospacing="0"/>
        <w:rPr>
          <w:rStyle w:val="eop"/>
          <w:rFonts w:asciiTheme="minorHAnsi" w:hAnsiTheme="minorHAnsi" w:cstheme="minorBidi"/>
        </w:rPr>
      </w:pPr>
    </w:p>
    <w:p w14:paraId="4194CC0C" w14:textId="58B7F104" w:rsidR="00334776" w:rsidRPr="006B1FC3" w:rsidRDefault="009C0F6C" w:rsidP="006B1FC3">
      <w:pPr>
        <w:pStyle w:val="paragraph"/>
        <w:spacing w:before="0" w:beforeAutospacing="0" w:after="0" w:afterAutospacing="0"/>
        <w:textAlignment w:val="baseline"/>
        <w:rPr>
          <w:rStyle w:val="eop"/>
          <w:rFonts w:asciiTheme="minorHAnsi" w:hAnsiTheme="minorHAnsi" w:cstheme="minorBidi"/>
        </w:rPr>
      </w:pPr>
      <w:r>
        <w:rPr>
          <w:rStyle w:val="normaltextrun"/>
          <w:rFonts w:asciiTheme="minorHAnsi" w:eastAsiaTheme="majorEastAsia" w:hAnsiTheme="minorHAnsi" w:cstheme="minorBidi"/>
        </w:rPr>
        <w:t xml:space="preserve">These insights have been a foundation for </w:t>
      </w:r>
      <w:r w:rsidRPr="45E71FA5">
        <w:rPr>
          <w:rStyle w:val="normaltextrun"/>
          <w:rFonts w:asciiTheme="minorHAnsi" w:eastAsiaTheme="majorEastAsia" w:hAnsiTheme="minorHAnsi" w:cstheme="minorBidi"/>
        </w:rPr>
        <w:t>develop</w:t>
      </w:r>
      <w:r w:rsidR="6A77A2D1" w:rsidRPr="45E71FA5">
        <w:rPr>
          <w:rStyle w:val="normaltextrun"/>
          <w:rFonts w:asciiTheme="minorHAnsi" w:eastAsiaTheme="majorEastAsia" w:hAnsiTheme="minorHAnsi" w:cstheme="minorBidi"/>
        </w:rPr>
        <w:t>ing</w:t>
      </w:r>
      <w:r>
        <w:rPr>
          <w:rStyle w:val="normaltextrun"/>
          <w:rFonts w:asciiTheme="minorHAnsi" w:eastAsiaTheme="majorEastAsia" w:hAnsiTheme="minorHAnsi" w:cstheme="minorBidi"/>
        </w:rPr>
        <w:t xml:space="preserve"> this plan, but the ICB recognises that more work will be required over the coming year</w:t>
      </w:r>
      <w:r w:rsidR="006B1FC3">
        <w:rPr>
          <w:rStyle w:val="normaltextrun"/>
          <w:rFonts w:asciiTheme="minorHAnsi" w:eastAsiaTheme="majorEastAsia" w:hAnsiTheme="minorHAnsi" w:cstheme="minorBidi"/>
        </w:rPr>
        <w:t>s</w:t>
      </w:r>
      <w:r>
        <w:rPr>
          <w:rStyle w:val="normaltextrun"/>
          <w:rFonts w:asciiTheme="minorHAnsi" w:eastAsiaTheme="majorEastAsia" w:hAnsiTheme="minorHAnsi" w:cstheme="minorBidi"/>
        </w:rPr>
        <w:t xml:space="preserve"> to further engage patients and the public in the detail of how the PHIP is delivered and how services should be developed to meet local need. </w:t>
      </w:r>
      <w:r w:rsidR="00336226">
        <w:rPr>
          <w:rStyle w:val="normaltextrun"/>
          <w:rFonts w:asciiTheme="minorHAnsi" w:eastAsiaTheme="majorEastAsia" w:hAnsiTheme="minorHAnsi" w:cstheme="minorBidi"/>
        </w:rPr>
        <w:t xml:space="preserve">The plan will therefore remain in draft during 2026/27 to allow further engagement with patients, the public and partners to take place and inform delivery and future iterations of the plan.  </w:t>
      </w:r>
      <w:r w:rsidR="006B1FC3">
        <w:rPr>
          <w:rStyle w:val="normaltextrun"/>
          <w:rFonts w:asciiTheme="minorHAnsi" w:eastAsiaTheme="majorEastAsia" w:hAnsiTheme="minorHAnsi" w:cstheme="minorBidi"/>
        </w:rPr>
        <w:t>Th</w:t>
      </w:r>
      <w:r w:rsidR="00336226">
        <w:rPr>
          <w:rStyle w:val="normaltextrun"/>
          <w:rFonts w:asciiTheme="minorHAnsi" w:eastAsiaTheme="majorEastAsia" w:hAnsiTheme="minorHAnsi" w:cstheme="minorBidi"/>
        </w:rPr>
        <w:t>e</w:t>
      </w:r>
      <w:r w:rsidR="006B1FC3">
        <w:rPr>
          <w:rStyle w:val="normaltextrun"/>
          <w:rFonts w:asciiTheme="minorHAnsi" w:eastAsiaTheme="majorEastAsia" w:hAnsiTheme="minorHAnsi" w:cstheme="minorBidi"/>
        </w:rPr>
        <w:t xml:space="preserve"> approach to doing this will be developed with input from partners, including the Essex Community Foundation, local </w:t>
      </w:r>
      <w:r w:rsidR="00334776" w:rsidRPr="3F1011A0">
        <w:rPr>
          <w:rStyle w:val="eop"/>
          <w:rFonts w:asciiTheme="minorHAnsi" w:hAnsiTheme="minorHAnsi" w:cstheme="minorBidi"/>
        </w:rPr>
        <w:t>Healthwatch</w:t>
      </w:r>
      <w:r w:rsidR="006B1FC3">
        <w:rPr>
          <w:rStyle w:val="eop"/>
          <w:rFonts w:asciiTheme="minorHAnsi" w:hAnsiTheme="minorHAnsi" w:cstheme="minorBidi"/>
        </w:rPr>
        <w:t xml:space="preserve"> organisations</w:t>
      </w:r>
      <w:r w:rsidR="00334776" w:rsidRPr="671D52E6">
        <w:rPr>
          <w:rStyle w:val="eop"/>
          <w:rFonts w:asciiTheme="minorHAnsi" w:hAnsiTheme="minorHAnsi" w:cstheme="minorBidi"/>
        </w:rPr>
        <w:t>, voluntary</w:t>
      </w:r>
      <w:r w:rsidR="004E6682">
        <w:rPr>
          <w:rStyle w:val="eop"/>
          <w:rFonts w:asciiTheme="minorHAnsi" w:hAnsiTheme="minorHAnsi" w:cstheme="minorBidi"/>
        </w:rPr>
        <w:t>, community, faith and social enterprise (VCFSE)</w:t>
      </w:r>
      <w:r w:rsidR="004B5A8E">
        <w:rPr>
          <w:rStyle w:val="eop"/>
          <w:rFonts w:asciiTheme="minorHAnsi" w:hAnsiTheme="minorHAnsi" w:cstheme="minorBidi"/>
        </w:rPr>
        <w:t xml:space="preserve"> sector organisations</w:t>
      </w:r>
      <w:r w:rsidR="00334776" w:rsidRPr="671D52E6">
        <w:rPr>
          <w:rStyle w:val="eop"/>
          <w:rFonts w:asciiTheme="minorHAnsi" w:hAnsiTheme="minorHAnsi" w:cstheme="minorBidi"/>
        </w:rPr>
        <w:t xml:space="preserve"> and community sector partners, local authorities and staff. </w:t>
      </w:r>
    </w:p>
    <w:p w14:paraId="0464B743" w14:textId="77777777" w:rsidR="00334776" w:rsidRDefault="00334776" w:rsidP="00334776">
      <w:pPr>
        <w:pStyle w:val="paragraph"/>
        <w:spacing w:before="0" w:beforeAutospacing="0" w:after="0" w:afterAutospacing="0"/>
        <w:rPr>
          <w:rStyle w:val="eop"/>
          <w:rFonts w:asciiTheme="minorHAnsi" w:hAnsiTheme="minorHAnsi" w:cstheme="minorBidi"/>
        </w:rPr>
      </w:pPr>
    </w:p>
    <w:p w14:paraId="26D74315" w14:textId="77777777" w:rsidR="00334776" w:rsidRDefault="00334776" w:rsidP="00334776">
      <w:pPr>
        <w:pStyle w:val="paragraph"/>
        <w:spacing w:before="0" w:beforeAutospacing="0" w:after="0" w:afterAutospacing="0"/>
        <w:rPr>
          <w:rStyle w:val="eop"/>
          <w:rFonts w:asciiTheme="minorHAnsi" w:hAnsiTheme="minorHAnsi" w:cstheme="minorBidi"/>
        </w:rPr>
      </w:pPr>
      <w:r w:rsidRPr="671D52E6">
        <w:rPr>
          <w:rStyle w:val="eop"/>
          <w:rFonts w:asciiTheme="minorHAnsi" w:hAnsiTheme="minorHAnsi" w:cstheme="minorBidi"/>
        </w:rPr>
        <w:t>Where proposals represent a substantial variation in service, the ICB will meet its statutory consultation obligations and engage with relevant Health Overview and Scrutiny Committees (HOSCs).</w:t>
      </w:r>
    </w:p>
    <w:p w14:paraId="557FE1A7" w14:textId="77777777" w:rsidR="009D2B24" w:rsidRPr="00A8213E" w:rsidRDefault="009D2B24" w:rsidP="00A8213E">
      <w:pPr>
        <w:ind w:left="0"/>
      </w:pPr>
    </w:p>
    <w:p w14:paraId="03B0E2E2" w14:textId="77777777" w:rsidR="009D2B24" w:rsidRDefault="009D2B24">
      <w:pPr>
        <w:spacing w:before="0" w:after="0"/>
        <w:ind w:left="0"/>
        <w:rPr>
          <w:rFonts w:asciiTheme="majorHAnsi" w:eastAsiaTheme="majorEastAsia" w:hAnsiTheme="majorHAnsi" w:cstheme="majorBidi"/>
          <w:b/>
          <w:sz w:val="32"/>
          <w:szCs w:val="32"/>
          <w:highlight w:val="lightGray"/>
        </w:rPr>
      </w:pPr>
      <w:r>
        <w:rPr>
          <w:highlight w:val="lightGray"/>
        </w:rPr>
        <w:br w:type="page"/>
      </w:r>
    </w:p>
    <w:p w14:paraId="42C18317" w14:textId="78A76746" w:rsidR="00253D0E" w:rsidRPr="008C0B53" w:rsidRDefault="00586D26" w:rsidP="007F3E02">
      <w:pPr>
        <w:pStyle w:val="Heading2"/>
        <w:ind w:left="851" w:hanging="851"/>
        <w:rPr>
          <w:color w:val="005EB8"/>
        </w:rPr>
      </w:pPr>
      <w:bookmarkStart w:id="6" w:name="_Toc221697555"/>
      <w:bookmarkStart w:id="7" w:name="_Toc221802161"/>
      <w:r w:rsidRPr="008C0B53">
        <w:rPr>
          <w:color w:val="005EB8"/>
        </w:rPr>
        <w:lastRenderedPageBreak/>
        <w:t xml:space="preserve">The </w:t>
      </w:r>
      <w:r w:rsidR="00336226">
        <w:rPr>
          <w:color w:val="005EB8"/>
        </w:rPr>
        <w:t>H</w:t>
      </w:r>
      <w:r w:rsidRPr="0052265D">
        <w:rPr>
          <w:color w:val="005EB8"/>
        </w:rPr>
        <w:t>ealth</w:t>
      </w:r>
      <w:r w:rsidRPr="008C0B53">
        <w:rPr>
          <w:color w:val="005EB8"/>
        </w:rPr>
        <w:t xml:space="preserve"> of </w:t>
      </w:r>
      <w:r w:rsidR="005554C6" w:rsidRPr="008C0B53">
        <w:rPr>
          <w:color w:val="005EB8"/>
        </w:rPr>
        <w:t xml:space="preserve">Essex and its </w:t>
      </w:r>
      <w:bookmarkEnd w:id="6"/>
      <w:r w:rsidR="00336226">
        <w:rPr>
          <w:color w:val="005EB8"/>
        </w:rPr>
        <w:t>H</w:t>
      </w:r>
      <w:r w:rsidR="005554C6" w:rsidRPr="0052265D">
        <w:rPr>
          <w:color w:val="005EB8"/>
        </w:rPr>
        <w:t xml:space="preserve">ealth </w:t>
      </w:r>
      <w:r w:rsidR="00336226">
        <w:rPr>
          <w:color w:val="005EB8"/>
        </w:rPr>
        <w:t>E</w:t>
      </w:r>
      <w:r w:rsidR="005554C6" w:rsidRPr="0052265D">
        <w:rPr>
          <w:color w:val="005EB8"/>
        </w:rPr>
        <w:t>conomy</w:t>
      </w:r>
      <w:bookmarkEnd w:id="7"/>
      <w:r w:rsidR="005554C6" w:rsidRPr="008C0B53">
        <w:rPr>
          <w:color w:val="005EB8"/>
        </w:rPr>
        <w:t xml:space="preserve"> </w:t>
      </w:r>
    </w:p>
    <w:p w14:paraId="09E23F93" w14:textId="1EF646DB" w:rsidR="00824CD5" w:rsidRDefault="005554C6" w:rsidP="00CE7C3C">
      <w:pPr>
        <w:ind w:left="0"/>
      </w:pPr>
      <w:r>
        <w:t>Making informed strategic commissioning decisions requires a good understanding of the health needs of the local population and the context of the local health economy.  This chapter</w:t>
      </w:r>
      <w:r w:rsidR="0066202A">
        <w:t xml:space="preserve"> sets the context for NHS strategic</w:t>
      </w:r>
      <w:r>
        <w:t xml:space="preserve"> </w:t>
      </w:r>
      <w:r w:rsidR="0066202A">
        <w:t xml:space="preserve">commissioning in Essex, </w:t>
      </w:r>
      <w:r w:rsidR="00824CD5">
        <w:t xml:space="preserve">by providing a </w:t>
      </w:r>
      <w:r>
        <w:t>summary of</w:t>
      </w:r>
      <w:r w:rsidR="00824CD5">
        <w:t xml:space="preserve">: </w:t>
      </w:r>
    </w:p>
    <w:p w14:paraId="5DD25F26" w14:textId="2C3BA465" w:rsidR="00253D0E" w:rsidRDefault="00824CD5" w:rsidP="00D060D5">
      <w:pPr>
        <w:pStyle w:val="ListParagraph"/>
        <w:numPr>
          <w:ilvl w:val="0"/>
          <w:numId w:val="16"/>
        </w:numPr>
      </w:pPr>
      <w:r>
        <w:t>T</w:t>
      </w:r>
      <w:r w:rsidR="005554C6">
        <w:t xml:space="preserve">he population health of the people living in Essex, drawing on insights from </w:t>
      </w:r>
      <w:r w:rsidR="00D84B4E">
        <w:t xml:space="preserve">the </w:t>
      </w:r>
      <w:r w:rsidR="00496BAC">
        <w:t xml:space="preserve">Greater Essex Trends analysis, </w:t>
      </w:r>
      <w:r w:rsidR="00D84B4E">
        <w:t>local Joint Strategic Needs Assessments</w:t>
      </w:r>
      <w:r w:rsidR="00496BAC">
        <w:t xml:space="preserve"> and </w:t>
      </w:r>
      <w:r w:rsidR="00D36AFE">
        <w:t>health inequalities analys</w:t>
      </w:r>
      <w:r w:rsidR="009D2B24">
        <w:t xml:space="preserve">is.  </w:t>
      </w:r>
      <w:r w:rsidR="00D84B4E">
        <w:t xml:space="preserve"> </w:t>
      </w:r>
    </w:p>
    <w:p w14:paraId="6B34FFFC" w14:textId="77777777" w:rsidR="000F3278" w:rsidRDefault="000F3278" w:rsidP="000F3278">
      <w:pPr>
        <w:pStyle w:val="ListParagraph"/>
        <w:numPr>
          <w:ilvl w:val="0"/>
          <w:numId w:val="0"/>
        </w:numPr>
        <w:ind w:left="720"/>
      </w:pPr>
    </w:p>
    <w:p w14:paraId="7A8D2DD6" w14:textId="19930DEC" w:rsidR="00824CD5" w:rsidRDefault="001A4DCE" w:rsidP="00D060D5">
      <w:pPr>
        <w:pStyle w:val="ListParagraph"/>
        <w:numPr>
          <w:ilvl w:val="0"/>
          <w:numId w:val="16"/>
        </w:numPr>
      </w:pPr>
      <w:r>
        <w:t xml:space="preserve">The </w:t>
      </w:r>
      <w:r w:rsidR="00010901">
        <w:t>h</w:t>
      </w:r>
      <w:r>
        <w:t xml:space="preserve">ealth of the NHS </w:t>
      </w:r>
      <w:r w:rsidR="00824CD5">
        <w:t>in Essex</w:t>
      </w:r>
      <w:r>
        <w:t xml:space="preserve">, </w:t>
      </w:r>
      <w:r w:rsidR="00DF31DE">
        <w:t>including</w:t>
      </w:r>
      <w:r w:rsidR="00B56455">
        <w:t xml:space="preserve"> a view on the system’s performance</w:t>
      </w:r>
      <w:r w:rsidR="00DF31DE">
        <w:t xml:space="preserve">, </w:t>
      </w:r>
      <w:r w:rsidR="00A47A1C">
        <w:t xml:space="preserve">finance and </w:t>
      </w:r>
      <w:r w:rsidR="00DF31DE">
        <w:t xml:space="preserve">quality </w:t>
      </w:r>
      <w:r w:rsidR="00B56455">
        <w:t>position</w:t>
      </w:r>
      <w:r w:rsidR="00C851FB">
        <w:t>s.</w:t>
      </w:r>
    </w:p>
    <w:p w14:paraId="530BE3A2" w14:textId="3CA2A3DC" w:rsidR="00824CD5" w:rsidRPr="007F3E02" w:rsidRDefault="00824CD5" w:rsidP="007F3E02">
      <w:pPr>
        <w:pStyle w:val="Heading3"/>
        <w:ind w:left="851" w:hanging="851"/>
        <w:rPr>
          <w:rFonts w:cstheme="minorHAnsi"/>
          <w:color w:val="005EB8"/>
          <w:sz w:val="28"/>
          <w:szCs w:val="28"/>
        </w:rPr>
      </w:pPr>
      <w:bookmarkStart w:id="8" w:name="_Toc221697556"/>
      <w:bookmarkStart w:id="9" w:name="_Toc221802162"/>
      <w:r w:rsidRPr="007F3E02">
        <w:rPr>
          <w:rFonts w:cstheme="minorHAnsi"/>
          <w:color w:val="005EB8"/>
          <w:sz w:val="28"/>
          <w:szCs w:val="28"/>
        </w:rPr>
        <w:t>Population Health Across Essex</w:t>
      </w:r>
      <w:bookmarkEnd w:id="8"/>
      <w:bookmarkEnd w:id="9"/>
      <w:r w:rsidRPr="007F3E02">
        <w:rPr>
          <w:rFonts w:cstheme="minorHAnsi"/>
          <w:color w:val="005EB8"/>
          <w:sz w:val="28"/>
          <w:szCs w:val="28"/>
        </w:rPr>
        <w:t xml:space="preserve"> </w:t>
      </w:r>
    </w:p>
    <w:p w14:paraId="2B196D1E" w14:textId="249522A9" w:rsidR="00CD6835" w:rsidRDefault="00CD6835" w:rsidP="00CD6835">
      <w:pPr>
        <w:ind w:left="0"/>
      </w:pPr>
      <w:r>
        <w:t>The proposed Essex Integrated Care Board (ICB) footprint will be coterminous with the county of Essex, serving a population of 2 million.</w:t>
      </w:r>
      <w:r>
        <w:rPr>
          <w:rStyle w:val="FootnoteReference"/>
        </w:rPr>
        <w:footnoteReference w:id="4"/>
      </w:r>
      <w:r>
        <w:t xml:space="preserve">  It encompasses residents within the 12 district and borough councils within Essex County Council and the two unitary councils of Southend-on-Sea and Thurrock.  The population has grown by an average of 0.9% per year since 2011 and is predicted to continue growing</w:t>
      </w:r>
      <w:r>
        <w:rPr>
          <w:rStyle w:val="FootnoteReference"/>
        </w:rPr>
        <w:footnoteReference w:id="5"/>
      </w:r>
      <w:r>
        <w:t xml:space="preserve">. </w:t>
      </w:r>
      <w:r w:rsidRPr="000F3FF1">
        <w:t>Migration accounts for around three-quarters of this growth</w:t>
      </w:r>
      <w:r>
        <w:t xml:space="preserve">, </w:t>
      </w:r>
      <w:r w:rsidRPr="000F3FF1">
        <w:t>two-thirds from within the UK and one-third from overseas.</w:t>
      </w:r>
      <w:r>
        <w:rPr>
          <w:rStyle w:val="FootnoteReference"/>
        </w:rPr>
        <w:footnoteReference w:id="6"/>
      </w:r>
    </w:p>
    <w:p w14:paraId="097BE42E" w14:textId="5CD551BC" w:rsidR="00CD6835" w:rsidRPr="00733A47" w:rsidRDefault="00CD6835" w:rsidP="00CD6835">
      <w:pPr>
        <w:ind w:left="0"/>
        <w:rPr>
          <w:b/>
          <w:bCs/>
        </w:rPr>
      </w:pPr>
      <w:r w:rsidRPr="00D272F8">
        <w:rPr>
          <w:b/>
          <w:bCs/>
          <w:color w:val="005EB8"/>
        </w:rPr>
        <w:t>Demographics</w:t>
      </w:r>
    </w:p>
    <w:p w14:paraId="70ED68BD" w14:textId="08B690EC" w:rsidR="00CD6835" w:rsidRDefault="00CD6835" w:rsidP="00CD6835">
      <w:pPr>
        <w:ind w:left="0"/>
      </w:pPr>
      <w:bookmarkStart w:id="10" w:name="_Hlk210138375"/>
      <w:bookmarkEnd w:id="10"/>
      <w:r w:rsidRPr="005450CC">
        <w:t>Essex has an older population profile than the national average, with 20% aged 65 and over compared to 18.7% across England. Its working-age population is proportionally smaller (56.5% vs 58.1%).</w:t>
      </w:r>
      <w:r>
        <w:rPr>
          <w:rStyle w:val="FootnoteReference"/>
        </w:rPr>
        <w:footnoteReference w:id="7"/>
      </w:r>
      <w:r w:rsidR="004F56DD">
        <w:t xml:space="preserve">  There is variation across Essex, with </w:t>
      </w:r>
      <w:r w:rsidR="00AA192C" w:rsidRPr="00AA192C">
        <w:t>Basildon, Harlow and Thurrock hav</w:t>
      </w:r>
      <w:r w:rsidR="004F56DD">
        <w:t>ing</w:t>
      </w:r>
      <w:r w:rsidR="00AA192C" w:rsidRPr="00AA192C">
        <w:t xml:space="preserve"> younger population profiles</w:t>
      </w:r>
      <w:r w:rsidR="004F56DD">
        <w:t xml:space="preserve"> and </w:t>
      </w:r>
      <w:r w:rsidR="00AA192C" w:rsidRPr="00AA192C">
        <w:t>a higher proportion of residents aged under 65. In contrast, Castle Point, Maldon, Rochford, and Tendring have older populations, with over 23% of residents aged 65 and above.</w:t>
      </w:r>
    </w:p>
    <w:p w14:paraId="7EA9E087" w14:textId="3039C04D" w:rsidR="00FC3C65" w:rsidRPr="005450CC" w:rsidRDefault="009B050C" w:rsidP="00CD6835">
      <w:pPr>
        <w:ind w:left="0"/>
      </w:pPr>
      <w:r w:rsidRPr="009B050C">
        <w:t>Demographic changes will increase demand on health and public services. The ICB will commission services that adapt to an ageing population while supporting the working-age group to maintain economic sustainability.</w:t>
      </w:r>
    </w:p>
    <w:p w14:paraId="5ED8050F" w14:textId="4569C4D0" w:rsidR="00CD6835" w:rsidRDefault="00CD6835" w:rsidP="00CD6835">
      <w:pPr>
        <w:ind w:left="0"/>
      </w:pPr>
      <w:r w:rsidRPr="005450CC">
        <w:t>By 2034, the</w:t>
      </w:r>
      <w:r w:rsidR="008D6522">
        <w:t xml:space="preserve"> fastest population </w:t>
      </w:r>
      <w:r w:rsidRPr="005450CC">
        <w:t xml:space="preserve">growth </w:t>
      </w:r>
      <w:r w:rsidR="008D6522">
        <w:t xml:space="preserve">in Essex </w:t>
      </w:r>
      <w:r w:rsidRPr="005450CC">
        <w:t xml:space="preserve">is expected among those aged 65–89, increasing by </w:t>
      </w:r>
      <w:r>
        <w:t>20</w:t>
      </w:r>
      <w:r w:rsidRPr="005450CC">
        <w:t>%, while the working-age group will grow by just 1%.</w:t>
      </w:r>
      <w:r>
        <w:rPr>
          <w:rStyle w:val="FootnoteReference"/>
        </w:rPr>
        <w:footnoteReference w:id="8"/>
      </w:r>
    </w:p>
    <w:p w14:paraId="2046E798" w14:textId="44F9AA7F" w:rsidR="00CD6835" w:rsidRPr="00D57E30" w:rsidRDefault="00CD6835" w:rsidP="00CD6835">
      <w:pPr>
        <w:ind w:left="0"/>
      </w:pPr>
      <w:r w:rsidRPr="008804C1">
        <w:t>Essex has become more ethnically diverse, though it remains less so than England overall.</w:t>
      </w:r>
      <w:r>
        <w:t xml:space="preserve">  </w:t>
      </w:r>
      <w:r w:rsidRPr="008804C1">
        <w:t>83% of residents identify as White British, compared to 74.4% nationally</w:t>
      </w:r>
      <w:r>
        <w:t xml:space="preserve">, </w:t>
      </w:r>
      <w:r>
        <w:lastRenderedPageBreak/>
        <w:t xml:space="preserve">with </w:t>
      </w:r>
      <w:r w:rsidRPr="008804C1">
        <w:t xml:space="preserve">Thurrock </w:t>
      </w:r>
      <w:r>
        <w:t xml:space="preserve">(66.2%) </w:t>
      </w:r>
      <w:r w:rsidRPr="008804C1">
        <w:t>and Harlow</w:t>
      </w:r>
      <w:r>
        <w:t xml:space="preserve"> (72.8%)</w:t>
      </w:r>
      <w:r w:rsidRPr="008804C1">
        <w:t xml:space="preserve"> </w:t>
      </w:r>
      <w:r>
        <w:t xml:space="preserve">having </w:t>
      </w:r>
      <w:r w:rsidRPr="008804C1">
        <w:t>the most diverse areas.</w:t>
      </w:r>
      <w:r>
        <w:t xml:space="preserve">  </w:t>
      </w:r>
      <w:r w:rsidRPr="008804C1">
        <w:t>The largest minority group is Other White (including Eastern European, Irish, Gypsy, and Roma) at 5.9%, followed by Asian (4.2%) and Black (3.4%)</w:t>
      </w:r>
      <w:r w:rsidR="008C2963">
        <w:rPr>
          <w:rStyle w:val="FootnoteReference"/>
        </w:rPr>
        <w:footnoteReference w:id="9"/>
      </w:r>
      <w:r w:rsidRPr="008804C1">
        <w:t>.</w:t>
      </w:r>
    </w:p>
    <w:p w14:paraId="5B2F6F36" w14:textId="77777777" w:rsidR="00CD6835" w:rsidRPr="00CC0A3F" w:rsidRDefault="00CD6835" w:rsidP="00CD6835">
      <w:pPr>
        <w:ind w:left="0"/>
        <w:rPr>
          <w:b/>
          <w:bCs/>
          <w:color w:val="005EB8"/>
        </w:rPr>
      </w:pPr>
      <w:r w:rsidRPr="00CC0A3F">
        <w:rPr>
          <w:b/>
          <w:bCs/>
          <w:color w:val="005EB8"/>
        </w:rPr>
        <w:t>Geographical inequalities</w:t>
      </w:r>
    </w:p>
    <w:p w14:paraId="228B32F8" w14:textId="3A01E940" w:rsidR="006A783D" w:rsidRDefault="00720DEB" w:rsidP="00720DEB">
      <w:pPr>
        <w:ind w:left="0"/>
      </w:pPr>
      <w:r>
        <w:t>Across Essex, there are towns and neighbourhoods where residents face significantly higher levels of deprivation and poverty compared to nearby areas</w:t>
      </w:r>
      <w:r w:rsidR="006A783D">
        <w:t xml:space="preserve">, with Essex including the most </w:t>
      </w:r>
      <w:r w:rsidR="00FF06AD">
        <w:t>deprived</w:t>
      </w:r>
      <w:r w:rsidR="006A783D">
        <w:t xml:space="preserve"> ward</w:t>
      </w:r>
      <w:r w:rsidR="00FF06AD">
        <w:t>s</w:t>
      </w:r>
      <w:r w:rsidR="006A783D">
        <w:t xml:space="preserve"> in England</w:t>
      </w:r>
      <w:r w:rsidR="00FF06AD">
        <w:t xml:space="preserve">- </w:t>
      </w:r>
      <w:r w:rsidR="006A783D">
        <w:t>West Clacton and Jaywick</w:t>
      </w:r>
      <w:r w:rsidR="00D90251">
        <w:t xml:space="preserve"> (see figure 1)</w:t>
      </w:r>
      <w:r w:rsidR="006A783D">
        <w:t xml:space="preserve">.  </w:t>
      </w:r>
    </w:p>
    <w:p w14:paraId="3932BF76" w14:textId="39F2614A" w:rsidR="00720DEB" w:rsidRDefault="00720DEB" w:rsidP="00720DEB">
      <w:pPr>
        <w:ind w:left="0"/>
      </w:pPr>
      <w:r>
        <w:t>These disparities have a profound impact on people’s life chances, quality of life, and health outcomes</w:t>
      </w:r>
      <w:r w:rsidR="00744929">
        <w:t>.  R</w:t>
      </w:r>
      <w:r>
        <w:t xml:space="preserve">esidents in Thurrock, Southend-on-Sea, Tendring, Basildon, and Harlow </w:t>
      </w:r>
      <w:r w:rsidR="00744929">
        <w:t xml:space="preserve">are </w:t>
      </w:r>
      <w:r>
        <w:t>more likely to face poorer health and premature mortality than those in more affluent areas such as Uttlesford and Brentwood.</w:t>
      </w:r>
    </w:p>
    <w:p w14:paraId="6AE7D454" w14:textId="77777777" w:rsidR="00720DEB" w:rsidRDefault="00720DEB" w:rsidP="00720DEB">
      <w:pPr>
        <w:ind w:left="0"/>
      </w:pPr>
      <w:r>
        <w:t>Deprived communities also face challenges including unemployment, poor housing, lower educational attainment, limited transport access, and digital exclusion.</w:t>
      </w:r>
    </w:p>
    <w:p w14:paraId="2CFBCAF5" w14:textId="344B2275" w:rsidR="00CD6835" w:rsidRPr="005F5677" w:rsidRDefault="00720DEB" w:rsidP="00720DEB">
      <w:pPr>
        <w:ind w:left="0"/>
      </w:pPr>
      <w:r w:rsidRPr="00771AB4">
        <w:rPr>
          <w:noProof/>
        </w:rPr>
        <w:drawing>
          <wp:anchor distT="0" distB="0" distL="114300" distR="114300" simplePos="0" relativeHeight="251658240" behindDoc="0" locked="0" layoutInCell="1" allowOverlap="1" wp14:anchorId="797A779B" wp14:editId="10AAFC0B">
            <wp:simplePos x="0" y="0"/>
            <wp:positionH relativeFrom="column">
              <wp:posOffset>247650</wp:posOffset>
            </wp:positionH>
            <wp:positionV relativeFrom="paragraph">
              <wp:posOffset>721995</wp:posOffset>
            </wp:positionV>
            <wp:extent cx="4800600" cy="3632835"/>
            <wp:effectExtent l="0" t="0" r="0" b="5715"/>
            <wp:wrapTopAndBottom/>
            <wp:docPr id="1364597216" name="Picture 1" descr="A map of different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97216" name="Picture 1" descr="A map of different countries/region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800600" cy="3632835"/>
                    </a:xfrm>
                    <a:prstGeom prst="rect">
                      <a:avLst/>
                    </a:prstGeom>
                  </pic:spPr>
                </pic:pic>
              </a:graphicData>
            </a:graphic>
            <wp14:sizeRelH relativeFrom="page">
              <wp14:pctWidth>0</wp14:pctWidth>
            </wp14:sizeRelH>
            <wp14:sizeRelV relativeFrom="page">
              <wp14:pctHeight>0</wp14:pctHeight>
            </wp14:sizeRelV>
          </wp:anchor>
        </w:drawing>
      </w:r>
      <w:r>
        <w:t>According to the 2025 Index of Multiple Deprivation</w:t>
      </w:r>
      <w:r w:rsidR="00BE4549">
        <w:t xml:space="preserve"> (IMD)</w:t>
      </w:r>
      <w:r>
        <w:t>, around 220,000 people (11.7</w:t>
      </w:r>
      <w:r w:rsidDel="00807D92">
        <w:t xml:space="preserve">%) </w:t>
      </w:r>
      <w:r w:rsidR="00807D92">
        <w:t>in</w:t>
      </w:r>
      <w:r w:rsidDel="00807D92">
        <w:t xml:space="preserve"> </w:t>
      </w:r>
      <w:r>
        <w:t xml:space="preserve">Essex live in areas ranked among the most deprived 20% nationally.  This is an increase of 32,000 from the previous 2019 IMD. </w:t>
      </w:r>
    </w:p>
    <w:p w14:paraId="52A5E3DB" w14:textId="2E7CFC8D" w:rsidR="00CD6835" w:rsidRPr="0030049B" w:rsidRDefault="006D0299" w:rsidP="0030049B">
      <w:pPr>
        <w:ind w:left="0"/>
        <w:jc w:val="center"/>
      </w:pPr>
      <w:r>
        <w:rPr>
          <w:b/>
          <w:bCs/>
          <w:i/>
          <w:iCs/>
        </w:rPr>
        <w:t xml:space="preserve">Figure </w:t>
      </w:r>
      <w:r w:rsidR="003741D0">
        <w:rPr>
          <w:b/>
          <w:bCs/>
          <w:i/>
          <w:iCs/>
        </w:rPr>
        <w:t>1</w:t>
      </w:r>
      <w:r>
        <w:rPr>
          <w:b/>
          <w:bCs/>
          <w:i/>
          <w:iCs/>
        </w:rPr>
        <w:t xml:space="preserve">: </w:t>
      </w:r>
      <w:r w:rsidR="0030049B" w:rsidRPr="007C305D">
        <w:rPr>
          <w:b/>
          <w:bCs/>
          <w:i/>
          <w:iCs/>
        </w:rPr>
        <w:t>Deprived areas in Essex by decile, 2025</w:t>
      </w:r>
      <w:r w:rsidR="0030049B">
        <w:rPr>
          <w:b/>
          <w:bCs/>
          <w:i/>
          <w:iCs/>
        </w:rPr>
        <w:t xml:space="preserve"> </w:t>
      </w:r>
      <w:r w:rsidR="0030049B">
        <w:rPr>
          <w:rStyle w:val="FootnoteReference"/>
        </w:rPr>
        <w:footnoteReference w:id="10"/>
      </w:r>
    </w:p>
    <w:p w14:paraId="45AF10CC" w14:textId="371B879C" w:rsidR="00094034" w:rsidRPr="00094034" w:rsidRDefault="00094034" w:rsidP="00094034">
      <w:pPr>
        <w:ind w:left="0"/>
      </w:pPr>
      <w:r w:rsidRPr="00094034">
        <w:lastRenderedPageBreak/>
        <w:t>The most acute deprivation</w:t>
      </w:r>
      <w:r w:rsidR="00AC03A4">
        <w:t xml:space="preserve">, where people live in the 20% most deprived areas nationally, are </w:t>
      </w:r>
      <w:r w:rsidRPr="00094034">
        <w:t xml:space="preserve">concentrated in: </w:t>
      </w:r>
    </w:p>
    <w:p w14:paraId="6824331B" w14:textId="39DC4E91" w:rsidR="00094034" w:rsidRPr="00094034" w:rsidRDefault="00094034" w:rsidP="00D060D5">
      <w:pPr>
        <w:pStyle w:val="ListParagraph"/>
        <w:numPr>
          <w:ilvl w:val="0"/>
          <w:numId w:val="17"/>
        </w:numPr>
        <w:ind w:left="567" w:hanging="425"/>
      </w:pPr>
      <w:r>
        <w:t>C</w:t>
      </w:r>
      <w:r w:rsidRPr="00094034">
        <w:t xml:space="preserve">oastal </w:t>
      </w:r>
      <w:r w:rsidR="002F6D6F">
        <w:t xml:space="preserve">cities and </w:t>
      </w:r>
      <w:r w:rsidRPr="00094034">
        <w:t>towns</w:t>
      </w:r>
      <w:r w:rsidR="00F541F6">
        <w:t xml:space="preserve">: </w:t>
      </w:r>
      <w:r w:rsidRPr="00094034">
        <w:t xml:space="preserve">Southend-on-Sea, </w:t>
      </w:r>
      <w:r w:rsidR="00AC03A4">
        <w:t>(</w:t>
      </w:r>
      <w:r w:rsidRPr="00094034">
        <w:t>25.1% of the population</w:t>
      </w:r>
      <w:r w:rsidR="00AC03A4">
        <w:t xml:space="preserve"> or </w:t>
      </w:r>
      <w:r w:rsidRPr="00094034">
        <w:t>45,400 residents)</w:t>
      </w:r>
      <w:r w:rsidR="00AC03A4">
        <w:t>,</w:t>
      </w:r>
      <w:r w:rsidRPr="00094034">
        <w:t xml:space="preserve"> Clacton</w:t>
      </w:r>
      <w:r w:rsidR="00AC03A4">
        <w:t xml:space="preserve"> (</w:t>
      </w:r>
      <w:r w:rsidRPr="00094034">
        <w:t xml:space="preserve">59% </w:t>
      </w:r>
      <w:r w:rsidR="00AC03A4">
        <w:t xml:space="preserve">or </w:t>
      </w:r>
      <w:r w:rsidRPr="00094034">
        <w:t>36,000 residents) and Harwich</w:t>
      </w:r>
      <w:r w:rsidR="00AC03A4">
        <w:t xml:space="preserve"> (</w:t>
      </w:r>
      <w:r w:rsidRPr="00094034">
        <w:t xml:space="preserve">57% </w:t>
      </w:r>
      <w:r w:rsidR="00AC03A4">
        <w:t xml:space="preserve">or </w:t>
      </w:r>
      <w:r w:rsidRPr="00094034">
        <w:t>11,700 residents).</w:t>
      </w:r>
    </w:p>
    <w:p w14:paraId="591FA16C" w14:textId="08B915B5" w:rsidR="003334EF" w:rsidRDefault="003334EF" w:rsidP="00D060D5">
      <w:pPr>
        <w:pStyle w:val="ListParagraph"/>
        <w:numPr>
          <w:ilvl w:val="0"/>
          <w:numId w:val="17"/>
        </w:numPr>
        <w:ind w:left="567" w:hanging="425"/>
      </w:pPr>
      <w:r>
        <w:t>P</w:t>
      </w:r>
      <w:r w:rsidR="00094034" w:rsidRPr="00094034">
        <w:t>urpose built new towns of the 1950s</w:t>
      </w:r>
      <w:r w:rsidR="00F541F6">
        <w:t>:</w:t>
      </w:r>
      <w:r w:rsidR="00094034" w:rsidRPr="00094034">
        <w:t xml:space="preserve"> Basildon </w:t>
      </w:r>
      <w:r w:rsidR="00AC03A4">
        <w:t>(</w:t>
      </w:r>
      <w:r w:rsidR="00094034" w:rsidRPr="00094034">
        <w:t xml:space="preserve">41% </w:t>
      </w:r>
      <w:r w:rsidR="00AC03A4">
        <w:t xml:space="preserve">or </w:t>
      </w:r>
      <w:r w:rsidR="00094034" w:rsidRPr="00094034">
        <w:t xml:space="preserve">47,700 residents) and Harlow </w:t>
      </w:r>
      <w:r w:rsidR="00AC03A4">
        <w:t xml:space="preserve">(5% or </w:t>
      </w:r>
      <w:r w:rsidR="00094034" w:rsidRPr="00094034">
        <w:t>4,600 residents</w:t>
      </w:r>
      <w:r w:rsidR="00AC03A4">
        <w:t>)</w:t>
      </w:r>
      <w:r w:rsidR="00094034" w:rsidRPr="00094034">
        <w:t xml:space="preserve"> </w:t>
      </w:r>
    </w:p>
    <w:p w14:paraId="41233402" w14:textId="65311989" w:rsidR="00CD6835" w:rsidRPr="00094034" w:rsidRDefault="003334EF" w:rsidP="00D060D5">
      <w:pPr>
        <w:pStyle w:val="ListParagraph"/>
        <w:numPr>
          <w:ilvl w:val="0"/>
          <w:numId w:val="17"/>
        </w:numPr>
        <w:ind w:left="567" w:hanging="425"/>
      </w:pPr>
      <w:r>
        <w:t>L</w:t>
      </w:r>
      <w:r w:rsidR="00094034" w:rsidRPr="00094034">
        <w:t xml:space="preserve">arger </w:t>
      </w:r>
      <w:r w:rsidR="00B30F54">
        <w:t xml:space="preserve">cities or </w:t>
      </w:r>
      <w:r w:rsidR="00094034" w:rsidRPr="00094034">
        <w:t>towns</w:t>
      </w:r>
      <w:r w:rsidR="00F541F6">
        <w:t>:</w:t>
      </w:r>
      <w:r w:rsidR="00094034" w:rsidRPr="00094034">
        <w:t xml:space="preserve"> Colchester </w:t>
      </w:r>
      <w:r w:rsidR="00AC03A4">
        <w:t>(</w:t>
      </w:r>
      <w:r w:rsidR="00094034" w:rsidRPr="00094034">
        <w:t xml:space="preserve">13% </w:t>
      </w:r>
      <w:r w:rsidR="00AC03A4">
        <w:t xml:space="preserve">or </w:t>
      </w:r>
      <w:r w:rsidR="00094034" w:rsidRPr="00094034">
        <w:t xml:space="preserve">13,900 residents) and </w:t>
      </w:r>
      <w:r w:rsidR="006F590A">
        <w:t xml:space="preserve">Tilbury </w:t>
      </w:r>
      <w:r w:rsidR="00AC03A4">
        <w:t>(</w:t>
      </w:r>
      <w:r w:rsidR="00094034" w:rsidRPr="00094034">
        <w:t xml:space="preserve">40% </w:t>
      </w:r>
      <w:r w:rsidR="00AC03A4">
        <w:t xml:space="preserve">or </w:t>
      </w:r>
      <w:r w:rsidR="00094034" w:rsidRPr="00094034">
        <w:t xml:space="preserve">9,500 residents) </w:t>
      </w:r>
    </w:p>
    <w:p w14:paraId="78DEFB57" w14:textId="77777777" w:rsidR="001A1920" w:rsidRPr="00CC0A3F" w:rsidRDefault="001A1920" w:rsidP="001A1920">
      <w:pPr>
        <w:ind w:left="0"/>
        <w:rPr>
          <w:b/>
          <w:bCs/>
          <w:color w:val="005EB8"/>
        </w:rPr>
      </w:pPr>
      <w:r w:rsidRPr="00CC0A3F">
        <w:rPr>
          <w:b/>
          <w:bCs/>
          <w:color w:val="005EB8"/>
        </w:rPr>
        <w:t>Deprivation and vulnerable groups</w:t>
      </w:r>
    </w:p>
    <w:p w14:paraId="1D5D3883" w14:textId="18D46E56" w:rsidR="001A1920" w:rsidRDefault="001A1920" w:rsidP="001A1920">
      <w:pPr>
        <w:ind w:left="0"/>
      </w:pPr>
      <w:r>
        <w:t>Within Essex income deprivation affects 39,600 children (0 to 15 years old) that live in the most deprived 20% of neighbourhoods in 2025, this is</w:t>
      </w:r>
      <w:r w:rsidR="17A50BE5">
        <w:t xml:space="preserve"> </w:t>
      </w:r>
      <w:r>
        <w:t>15,000 fewer than in 2019.</w:t>
      </w:r>
    </w:p>
    <w:p w14:paraId="1C4DAF77" w14:textId="77777777" w:rsidR="001A1920" w:rsidRDefault="001A1920" w:rsidP="001A1920">
      <w:pPr>
        <w:ind w:left="0"/>
      </w:pPr>
      <w:r>
        <w:t>Essex has seen an increase in the number of older people (60 years and over) that are impacted by income deprivation to 30,500 older people living in the most deprived 20% of neighbourhoods in 2025, 6,000 more than in 2019.</w:t>
      </w:r>
    </w:p>
    <w:p w14:paraId="251338BA" w14:textId="4EC0871A" w:rsidR="001A1920" w:rsidRDefault="001A1920" w:rsidP="001A1920">
      <w:pPr>
        <w:ind w:left="0"/>
      </w:pPr>
      <w:r>
        <w:t xml:space="preserve">Across our communities, there are </w:t>
      </w:r>
      <w:r w:rsidR="00D1358A">
        <w:t>several</w:t>
      </w:r>
      <w:r>
        <w:t xml:space="preserve"> groups whose experiences, needs and outcomes require particular attention to ensure equity, inclusion and access to support. These groups</w:t>
      </w:r>
      <w:r w:rsidR="008C2149">
        <w:t>- referred to as inclusion health populations-</w:t>
      </w:r>
      <w:r>
        <w:t xml:space="preserve"> may face additional barriers to health, wellbeing, participation or service access.  Across Essex </w:t>
      </w:r>
      <w:r w:rsidR="00934C96">
        <w:t>these groups</w:t>
      </w:r>
      <w:r>
        <w:t xml:space="preserve"> are:</w:t>
      </w:r>
    </w:p>
    <w:p w14:paraId="6D73EB7E" w14:textId="2F6DE786" w:rsidR="001A1920" w:rsidRPr="000A060A" w:rsidRDefault="001A1920" w:rsidP="00D060D5">
      <w:pPr>
        <w:pStyle w:val="ListParagraph"/>
        <w:numPr>
          <w:ilvl w:val="0"/>
          <w:numId w:val="17"/>
        </w:numPr>
        <w:spacing w:before="0"/>
        <w:ind w:left="567" w:hanging="425"/>
      </w:pPr>
      <w:r>
        <w:t xml:space="preserve">165,000 residents </w:t>
      </w:r>
      <w:r w:rsidRPr="000A060A">
        <w:t>who undertake some form of unpaid care, more than 9% of Essex residents with higher rates in Tendring, Castle Point and Maldon.</w:t>
      </w:r>
    </w:p>
    <w:p w14:paraId="131E3C42" w14:textId="4A1446D5" w:rsidR="001A1920" w:rsidRPr="000A060A" w:rsidRDefault="001A1920" w:rsidP="00D060D5">
      <w:pPr>
        <w:pStyle w:val="ListParagraph"/>
        <w:numPr>
          <w:ilvl w:val="0"/>
          <w:numId w:val="17"/>
        </w:numPr>
        <w:spacing w:before="0"/>
        <w:ind w:left="567" w:hanging="425"/>
      </w:pPr>
      <w:r w:rsidRPr="000A060A">
        <w:t>309,000 residents who identif</w:t>
      </w:r>
      <w:r w:rsidR="00FD555A" w:rsidRPr="000A060A">
        <w:t>y</w:t>
      </w:r>
      <w:r w:rsidRPr="000A060A">
        <w:t xml:space="preserve"> as disabled with their day-to-day activities limited by long term physical or mental health conditions or illness. Coastal areas of Tendring, Castle Point and Southend</w:t>
      </w:r>
      <w:r w:rsidR="006D1C06" w:rsidRPr="000A060A">
        <w:t xml:space="preserve">-on-Sea </w:t>
      </w:r>
      <w:r w:rsidRPr="000A060A">
        <w:t>have the highest levels of disability.  A third of the Essex disabled population are over 70 years.</w:t>
      </w:r>
    </w:p>
    <w:p w14:paraId="09FA70A5" w14:textId="1438955F" w:rsidR="001A1920" w:rsidRPr="000A060A" w:rsidRDefault="001A1920" w:rsidP="00D060D5">
      <w:pPr>
        <w:pStyle w:val="ListParagraph"/>
        <w:numPr>
          <w:ilvl w:val="0"/>
          <w:numId w:val="17"/>
        </w:numPr>
        <w:spacing w:before="0"/>
        <w:ind w:left="567" w:hanging="425"/>
      </w:pPr>
      <w:r w:rsidRPr="000A060A">
        <w:t>27,000 residents identify as L</w:t>
      </w:r>
      <w:r w:rsidR="009F42B0" w:rsidRPr="000A060A">
        <w:t xml:space="preserve">esbian, </w:t>
      </w:r>
      <w:r w:rsidRPr="000A060A">
        <w:t>G</w:t>
      </w:r>
      <w:r w:rsidR="009F42B0" w:rsidRPr="000A060A">
        <w:t>ay</w:t>
      </w:r>
      <w:r w:rsidR="006B22B4" w:rsidRPr="000A060A">
        <w:t xml:space="preserve"> or Bisexual (LGB</w:t>
      </w:r>
      <w:r w:rsidRPr="000A060A">
        <w:t>+</w:t>
      </w:r>
      <w:r w:rsidR="006B22B4" w:rsidRPr="000A060A">
        <w:t>)</w:t>
      </w:r>
      <w:r w:rsidRPr="000A060A">
        <w:t xml:space="preserve"> which equates to 2.3% of Essex residents</w:t>
      </w:r>
      <w:r w:rsidR="00D8458D" w:rsidRPr="000A060A">
        <w:t>,</w:t>
      </w:r>
      <w:r w:rsidRPr="000A060A">
        <w:t xml:space="preserve"> with Colchester and Southend</w:t>
      </w:r>
      <w:r w:rsidR="00415600" w:rsidRPr="000A060A">
        <w:t>-on-Sea</w:t>
      </w:r>
      <w:r w:rsidRPr="000A060A">
        <w:t xml:space="preserve"> having the highest levels of LGB+ residents.  There is a higher proportion of females particularly in younger age bands (those aged between 16 and 34 years).</w:t>
      </w:r>
    </w:p>
    <w:p w14:paraId="67C0140D" w14:textId="650F8AAC" w:rsidR="001A1920" w:rsidRPr="000A060A" w:rsidRDefault="001A1920" w:rsidP="00D060D5">
      <w:pPr>
        <w:pStyle w:val="ListParagraph"/>
        <w:numPr>
          <w:ilvl w:val="0"/>
          <w:numId w:val="17"/>
        </w:numPr>
        <w:spacing w:before="0"/>
        <w:ind w:left="567" w:hanging="425"/>
      </w:pPr>
      <w:r w:rsidRPr="000A060A">
        <w:t>51,000 residents identif</w:t>
      </w:r>
      <w:r w:rsidR="008F2576" w:rsidRPr="000A060A">
        <w:t>y</w:t>
      </w:r>
      <w:r w:rsidRPr="000A060A">
        <w:t xml:space="preserve"> as veterans, having previously served in the regular UK armed forces or the UK reserve forces.  Tendring and Colchester have the highest proportion of veteran residents. Over 88% of veterans are </w:t>
      </w:r>
      <w:r w:rsidR="00FB4F0A" w:rsidRPr="000A060A">
        <w:t>m</w:t>
      </w:r>
      <w:r w:rsidRPr="000A060A">
        <w:t xml:space="preserve">ale with over 40% of all veteran residents being aged 80 years or over.  The prevalence of disability is almost twice </w:t>
      </w:r>
      <w:r w:rsidR="00C50B0E" w:rsidRPr="000A060A">
        <w:t>that</w:t>
      </w:r>
      <w:r w:rsidRPr="000A060A">
        <w:t xml:space="preserve"> of the general population.</w:t>
      </w:r>
    </w:p>
    <w:p w14:paraId="4ECE13B5" w14:textId="6FDB079F" w:rsidR="001A1920" w:rsidRPr="000A060A" w:rsidRDefault="001A1920" w:rsidP="00D060D5">
      <w:pPr>
        <w:pStyle w:val="ListParagraph"/>
        <w:numPr>
          <w:ilvl w:val="0"/>
          <w:numId w:val="17"/>
        </w:numPr>
        <w:spacing w:before="0"/>
        <w:ind w:left="567" w:hanging="425"/>
      </w:pPr>
      <w:r w:rsidRPr="000A060A">
        <w:t>2,800 households identif</w:t>
      </w:r>
      <w:r w:rsidR="000029B5" w:rsidRPr="000A060A">
        <w:t>y</w:t>
      </w:r>
      <w:r w:rsidRPr="000A060A">
        <w:t xml:space="preserve"> as homeless and residing in temporary accommodation across Essex with the highest rates in Basildon, Harlow and Chelmsford</w:t>
      </w:r>
      <w:r w:rsidR="00EB4571" w:rsidRPr="000A060A">
        <w:t>, w</w:t>
      </w:r>
      <w:r w:rsidRPr="000A060A">
        <w:t>ith more than 65% of those households having children.</w:t>
      </w:r>
    </w:p>
    <w:p w14:paraId="52D6F08D" w14:textId="3D75DB15" w:rsidR="001A1920" w:rsidRDefault="001A1920" w:rsidP="00D060D5">
      <w:pPr>
        <w:pStyle w:val="ListParagraph"/>
        <w:numPr>
          <w:ilvl w:val="0"/>
          <w:numId w:val="17"/>
        </w:numPr>
        <w:spacing w:before="0"/>
        <w:ind w:left="567" w:hanging="425"/>
      </w:pPr>
      <w:r w:rsidRPr="000A060A">
        <w:t>2,300 people identif</w:t>
      </w:r>
      <w:r w:rsidR="00BF2B4D" w:rsidRPr="000A060A">
        <w:t>y</w:t>
      </w:r>
      <w:r w:rsidRPr="000A060A">
        <w:t xml:space="preserve"> as Roma or Gypsy and Traveller ethnicity</w:t>
      </w:r>
      <w:r>
        <w:t>, with the greatest number of caravans, authorised and unauthorised sites, predominately located in South Essex across Basildon, Brentwood and Thurrock.</w:t>
      </w:r>
    </w:p>
    <w:p w14:paraId="282186B0" w14:textId="7BA006CD" w:rsidR="00094034" w:rsidRPr="000D02AC" w:rsidRDefault="001A1920" w:rsidP="00D060D5">
      <w:pPr>
        <w:pStyle w:val="ListParagraph"/>
        <w:numPr>
          <w:ilvl w:val="0"/>
          <w:numId w:val="17"/>
        </w:numPr>
        <w:spacing w:before="0"/>
        <w:ind w:left="567" w:hanging="425"/>
      </w:pPr>
      <w:r>
        <w:lastRenderedPageBreak/>
        <w:t xml:space="preserve">7,500 </w:t>
      </w:r>
      <w:r w:rsidRPr="000A060A">
        <w:t>migrants</w:t>
      </w:r>
      <w:r>
        <w:t xml:space="preserve"> in vulnerable circumstances</w:t>
      </w:r>
      <w:r w:rsidR="00FE32A8">
        <w:t>, who</w:t>
      </w:r>
      <w:r>
        <w:t xml:space="preserve"> were part of Homes for Ukraine, Afghan resettle</w:t>
      </w:r>
      <w:r w:rsidR="008F308C">
        <w:t>ment</w:t>
      </w:r>
      <w:r>
        <w:t xml:space="preserve"> and supported people seeking asylum across Essex, with the greatest proportion located in Braintree, Chelmsford and Colchester.</w:t>
      </w:r>
    </w:p>
    <w:p w14:paraId="7E8EF655" w14:textId="77777777" w:rsidR="00CD6835" w:rsidRPr="00CC0A3F" w:rsidRDefault="00CD6835" w:rsidP="00CD6835">
      <w:pPr>
        <w:ind w:left="0"/>
        <w:rPr>
          <w:b/>
          <w:bCs/>
          <w:color w:val="005EB8"/>
        </w:rPr>
      </w:pPr>
      <w:r w:rsidRPr="00CC0A3F">
        <w:rPr>
          <w:b/>
          <w:bCs/>
          <w:color w:val="005EB8"/>
        </w:rPr>
        <w:t>Health inequalities</w:t>
      </w:r>
    </w:p>
    <w:p w14:paraId="4D8D1144" w14:textId="46D44D21" w:rsidR="00CD6835" w:rsidRDefault="00CD6835" w:rsidP="00CD6835">
      <w:pPr>
        <w:ind w:left="0"/>
      </w:pPr>
      <w:r w:rsidRPr="00215508">
        <w:t xml:space="preserve">Life expectancy in Essex is generally above the national average, </w:t>
      </w:r>
      <w:r>
        <w:t>however there are notable inequalities between areas</w:t>
      </w:r>
      <w:r w:rsidR="00357E18">
        <w:t xml:space="preserve"> (see Table 1)</w:t>
      </w:r>
      <w:r>
        <w:t>.  M</w:t>
      </w:r>
      <w:r w:rsidRPr="00215508">
        <w:t>en liv</w:t>
      </w:r>
      <w:r>
        <w:t>e</w:t>
      </w:r>
      <w:r w:rsidRPr="00215508">
        <w:t xml:space="preserve"> between 77.5 years in Tendring and 83 years in Uttlesford, and women</w:t>
      </w:r>
      <w:r>
        <w:t xml:space="preserve"> live</w:t>
      </w:r>
      <w:r w:rsidRPr="00215508">
        <w:t xml:space="preserve"> between 81.6 years in Tendring and 86 years in Uttlesford. </w:t>
      </w:r>
    </w:p>
    <w:tbl>
      <w:tblPr>
        <w:tblStyle w:val="TableGrid"/>
        <w:tblW w:w="0" w:type="auto"/>
        <w:tblLook w:val="04A0" w:firstRow="1" w:lastRow="0" w:firstColumn="1" w:lastColumn="0" w:noHBand="0" w:noVBand="1"/>
      </w:tblPr>
      <w:tblGrid>
        <w:gridCol w:w="1927"/>
        <w:gridCol w:w="1772"/>
        <w:gridCol w:w="1772"/>
        <w:gridCol w:w="1772"/>
        <w:gridCol w:w="1773"/>
      </w:tblGrid>
      <w:tr w:rsidR="00CD6835" w:rsidRPr="009B1E79" w14:paraId="2B026A0D" w14:textId="77777777" w:rsidTr="00722D7E">
        <w:tc>
          <w:tcPr>
            <w:tcW w:w="1927" w:type="dxa"/>
          </w:tcPr>
          <w:p w14:paraId="37DC373E" w14:textId="77777777" w:rsidR="00CD6835" w:rsidRPr="009B1E79" w:rsidRDefault="00CD6835">
            <w:pPr>
              <w:rPr>
                <w:b/>
                <w:bCs/>
                <w:sz w:val="22"/>
                <w:szCs w:val="22"/>
              </w:rPr>
            </w:pPr>
          </w:p>
        </w:tc>
        <w:tc>
          <w:tcPr>
            <w:tcW w:w="1772" w:type="dxa"/>
          </w:tcPr>
          <w:p w14:paraId="164021B0" w14:textId="77777777" w:rsidR="00CD6835" w:rsidRPr="009B1E79" w:rsidRDefault="00CD6835" w:rsidP="00C22237">
            <w:pPr>
              <w:ind w:left="0"/>
              <w:rPr>
                <w:b/>
                <w:bCs/>
                <w:sz w:val="22"/>
                <w:szCs w:val="22"/>
              </w:rPr>
            </w:pPr>
            <w:r w:rsidRPr="009B1E79">
              <w:rPr>
                <w:b/>
                <w:bCs/>
                <w:sz w:val="22"/>
                <w:szCs w:val="22"/>
              </w:rPr>
              <w:t>Life expectancy at birth (2021-23)</w:t>
            </w:r>
          </w:p>
          <w:p w14:paraId="35592073" w14:textId="77777777" w:rsidR="00CD6835" w:rsidRPr="009B1E79" w:rsidRDefault="00CD6835" w:rsidP="00C22237">
            <w:pPr>
              <w:ind w:left="0"/>
              <w:rPr>
                <w:b/>
                <w:bCs/>
                <w:sz w:val="22"/>
                <w:szCs w:val="22"/>
              </w:rPr>
            </w:pPr>
            <w:r w:rsidRPr="009B1E79">
              <w:rPr>
                <w:b/>
                <w:bCs/>
                <w:sz w:val="22"/>
                <w:szCs w:val="22"/>
              </w:rPr>
              <w:t>Female</w:t>
            </w:r>
          </w:p>
        </w:tc>
        <w:tc>
          <w:tcPr>
            <w:tcW w:w="1772" w:type="dxa"/>
          </w:tcPr>
          <w:p w14:paraId="373EA881" w14:textId="77777777" w:rsidR="00CD6835" w:rsidRPr="009B1E79" w:rsidRDefault="00CD6835" w:rsidP="00C22237">
            <w:pPr>
              <w:ind w:left="0"/>
              <w:rPr>
                <w:b/>
                <w:bCs/>
                <w:sz w:val="22"/>
                <w:szCs w:val="22"/>
              </w:rPr>
            </w:pPr>
            <w:r w:rsidRPr="009B1E79">
              <w:rPr>
                <w:b/>
                <w:bCs/>
                <w:sz w:val="22"/>
                <w:szCs w:val="22"/>
              </w:rPr>
              <w:t>Healthy life expectancy at birth (2021-23)</w:t>
            </w:r>
          </w:p>
          <w:p w14:paraId="79D336B3" w14:textId="77777777" w:rsidR="00CD6835" w:rsidRPr="009B1E79" w:rsidRDefault="00CD6835" w:rsidP="00C22237">
            <w:pPr>
              <w:ind w:left="0"/>
              <w:rPr>
                <w:b/>
                <w:bCs/>
                <w:sz w:val="22"/>
                <w:szCs w:val="22"/>
              </w:rPr>
            </w:pPr>
            <w:r w:rsidRPr="009B1E79">
              <w:rPr>
                <w:b/>
                <w:bCs/>
                <w:sz w:val="22"/>
                <w:szCs w:val="22"/>
              </w:rPr>
              <w:t>Female</w:t>
            </w:r>
          </w:p>
        </w:tc>
        <w:tc>
          <w:tcPr>
            <w:tcW w:w="1772" w:type="dxa"/>
          </w:tcPr>
          <w:p w14:paraId="36E66910" w14:textId="77777777" w:rsidR="00CD6835" w:rsidRPr="009B1E79" w:rsidRDefault="00CD6835" w:rsidP="00C22237">
            <w:pPr>
              <w:ind w:left="0"/>
              <w:rPr>
                <w:b/>
                <w:bCs/>
                <w:sz w:val="22"/>
                <w:szCs w:val="22"/>
              </w:rPr>
            </w:pPr>
            <w:r w:rsidRPr="009B1E79">
              <w:rPr>
                <w:b/>
                <w:bCs/>
                <w:sz w:val="22"/>
                <w:szCs w:val="22"/>
              </w:rPr>
              <w:t>Life expectancy at birth (2021-23)</w:t>
            </w:r>
          </w:p>
          <w:p w14:paraId="4059645A" w14:textId="77777777" w:rsidR="00CD6835" w:rsidRPr="009B1E79" w:rsidRDefault="00CD6835" w:rsidP="00C22237">
            <w:pPr>
              <w:ind w:left="0"/>
              <w:rPr>
                <w:b/>
                <w:bCs/>
                <w:sz w:val="22"/>
                <w:szCs w:val="22"/>
              </w:rPr>
            </w:pPr>
            <w:r w:rsidRPr="009B1E79">
              <w:rPr>
                <w:b/>
                <w:bCs/>
                <w:sz w:val="22"/>
                <w:szCs w:val="22"/>
              </w:rPr>
              <w:t>Male</w:t>
            </w:r>
          </w:p>
        </w:tc>
        <w:tc>
          <w:tcPr>
            <w:tcW w:w="1773" w:type="dxa"/>
          </w:tcPr>
          <w:p w14:paraId="406BACDB" w14:textId="77777777" w:rsidR="00CD6835" w:rsidRPr="009B1E79" w:rsidRDefault="00CD6835" w:rsidP="00C22237">
            <w:pPr>
              <w:ind w:left="0"/>
              <w:rPr>
                <w:b/>
                <w:bCs/>
                <w:sz w:val="22"/>
                <w:szCs w:val="22"/>
              </w:rPr>
            </w:pPr>
            <w:r w:rsidRPr="009B1E79">
              <w:rPr>
                <w:b/>
                <w:bCs/>
                <w:sz w:val="22"/>
                <w:szCs w:val="22"/>
              </w:rPr>
              <w:t>Healthy life expectancy at birth (2021-23)</w:t>
            </w:r>
          </w:p>
          <w:p w14:paraId="7DD3376E" w14:textId="77777777" w:rsidR="00CD6835" w:rsidRPr="009B1E79" w:rsidRDefault="00CD6835" w:rsidP="00C22237">
            <w:pPr>
              <w:ind w:left="0"/>
              <w:rPr>
                <w:b/>
                <w:bCs/>
                <w:sz w:val="22"/>
                <w:szCs w:val="22"/>
              </w:rPr>
            </w:pPr>
            <w:r w:rsidRPr="009B1E79">
              <w:rPr>
                <w:b/>
                <w:bCs/>
                <w:sz w:val="22"/>
                <w:szCs w:val="22"/>
              </w:rPr>
              <w:t>Male</w:t>
            </w:r>
          </w:p>
        </w:tc>
      </w:tr>
      <w:tr w:rsidR="00CD6835" w:rsidRPr="009B1E79" w14:paraId="1D857052" w14:textId="77777777" w:rsidTr="00722D7E">
        <w:tc>
          <w:tcPr>
            <w:tcW w:w="1927" w:type="dxa"/>
          </w:tcPr>
          <w:p w14:paraId="16AB4E91" w14:textId="77777777" w:rsidR="00CD6835" w:rsidRPr="009B1E79" w:rsidRDefault="00CD6835">
            <w:pPr>
              <w:ind w:left="0"/>
              <w:rPr>
                <w:sz w:val="22"/>
                <w:szCs w:val="22"/>
              </w:rPr>
            </w:pPr>
            <w:r w:rsidRPr="009B1E79">
              <w:rPr>
                <w:sz w:val="22"/>
                <w:szCs w:val="22"/>
              </w:rPr>
              <w:t>England</w:t>
            </w:r>
          </w:p>
        </w:tc>
        <w:tc>
          <w:tcPr>
            <w:tcW w:w="1772" w:type="dxa"/>
          </w:tcPr>
          <w:p w14:paraId="44F1BBFC" w14:textId="77777777" w:rsidR="00CD6835" w:rsidRPr="009B1E79" w:rsidRDefault="00CD6835">
            <w:pPr>
              <w:ind w:left="0"/>
              <w:rPr>
                <w:sz w:val="22"/>
                <w:szCs w:val="22"/>
              </w:rPr>
            </w:pPr>
            <w:r w:rsidRPr="009B1E79">
              <w:rPr>
                <w:sz w:val="22"/>
                <w:szCs w:val="22"/>
              </w:rPr>
              <w:t>83.1</w:t>
            </w:r>
          </w:p>
        </w:tc>
        <w:tc>
          <w:tcPr>
            <w:tcW w:w="1772" w:type="dxa"/>
          </w:tcPr>
          <w:p w14:paraId="08C58BF1" w14:textId="77777777" w:rsidR="00CD6835" w:rsidRPr="009B1E79" w:rsidRDefault="00CD6835">
            <w:pPr>
              <w:ind w:left="0"/>
              <w:rPr>
                <w:sz w:val="22"/>
                <w:szCs w:val="22"/>
              </w:rPr>
            </w:pPr>
            <w:r w:rsidRPr="009B1E79">
              <w:rPr>
                <w:sz w:val="22"/>
                <w:szCs w:val="22"/>
              </w:rPr>
              <w:t>61.9</w:t>
            </w:r>
          </w:p>
        </w:tc>
        <w:tc>
          <w:tcPr>
            <w:tcW w:w="1772" w:type="dxa"/>
          </w:tcPr>
          <w:p w14:paraId="1D96446A" w14:textId="77777777" w:rsidR="00CD6835" w:rsidRPr="009B1E79" w:rsidRDefault="00CD6835">
            <w:pPr>
              <w:ind w:left="0"/>
              <w:rPr>
                <w:sz w:val="22"/>
                <w:szCs w:val="22"/>
              </w:rPr>
            </w:pPr>
            <w:r w:rsidRPr="009B1E79">
              <w:rPr>
                <w:sz w:val="22"/>
                <w:szCs w:val="22"/>
              </w:rPr>
              <w:t>79.1</w:t>
            </w:r>
          </w:p>
        </w:tc>
        <w:tc>
          <w:tcPr>
            <w:tcW w:w="1773" w:type="dxa"/>
          </w:tcPr>
          <w:p w14:paraId="28CB6243" w14:textId="77777777" w:rsidR="00CD6835" w:rsidRPr="009B1E79" w:rsidRDefault="00CD6835">
            <w:pPr>
              <w:ind w:left="0"/>
              <w:rPr>
                <w:sz w:val="22"/>
                <w:szCs w:val="22"/>
              </w:rPr>
            </w:pPr>
            <w:r w:rsidRPr="009B1E79">
              <w:rPr>
                <w:sz w:val="22"/>
                <w:szCs w:val="22"/>
              </w:rPr>
              <w:t>61.5</w:t>
            </w:r>
          </w:p>
        </w:tc>
      </w:tr>
      <w:tr w:rsidR="00CD6835" w:rsidRPr="009B1E79" w14:paraId="369227ED" w14:textId="77777777" w:rsidTr="00722D7E">
        <w:tc>
          <w:tcPr>
            <w:tcW w:w="1927" w:type="dxa"/>
          </w:tcPr>
          <w:p w14:paraId="2332B44F" w14:textId="77777777" w:rsidR="00CD6835" w:rsidRPr="009B1E79" w:rsidRDefault="00CD6835">
            <w:pPr>
              <w:ind w:left="0"/>
              <w:rPr>
                <w:sz w:val="22"/>
                <w:szCs w:val="22"/>
              </w:rPr>
            </w:pPr>
            <w:r w:rsidRPr="009B1E79">
              <w:rPr>
                <w:sz w:val="22"/>
                <w:szCs w:val="22"/>
              </w:rPr>
              <w:t>Essex County Council</w:t>
            </w:r>
          </w:p>
        </w:tc>
        <w:tc>
          <w:tcPr>
            <w:tcW w:w="1772" w:type="dxa"/>
          </w:tcPr>
          <w:p w14:paraId="6B3C0F37" w14:textId="77777777" w:rsidR="00CD6835" w:rsidRPr="009B1E79" w:rsidRDefault="00CD6835">
            <w:pPr>
              <w:ind w:left="0"/>
              <w:rPr>
                <w:sz w:val="22"/>
                <w:szCs w:val="22"/>
              </w:rPr>
            </w:pPr>
            <w:r w:rsidRPr="009B1E79">
              <w:rPr>
                <w:sz w:val="22"/>
                <w:szCs w:val="22"/>
              </w:rPr>
              <w:t>83.5</w:t>
            </w:r>
          </w:p>
        </w:tc>
        <w:tc>
          <w:tcPr>
            <w:tcW w:w="1772" w:type="dxa"/>
          </w:tcPr>
          <w:p w14:paraId="7A20ACFC" w14:textId="77777777" w:rsidR="00CD6835" w:rsidRPr="009B1E79" w:rsidRDefault="00CD6835">
            <w:pPr>
              <w:ind w:left="0"/>
              <w:rPr>
                <w:sz w:val="22"/>
                <w:szCs w:val="22"/>
              </w:rPr>
            </w:pPr>
            <w:r w:rsidRPr="009B1E79">
              <w:rPr>
                <w:sz w:val="22"/>
                <w:szCs w:val="22"/>
              </w:rPr>
              <w:t>63.3</w:t>
            </w:r>
          </w:p>
        </w:tc>
        <w:tc>
          <w:tcPr>
            <w:tcW w:w="1772" w:type="dxa"/>
          </w:tcPr>
          <w:p w14:paraId="52993110" w14:textId="77777777" w:rsidR="00CD6835" w:rsidRPr="009B1E79" w:rsidRDefault="00CD6835">
            <w:pPr>
              <w:ind w:left="0"/>
              <w:rPr>
                <w:sz w:val="22"/>
                <w:szCs w:val="22"/>
              </w:rPr>
            </w:pPr>
            <w:r w:rsidRPr="009B1E79">
              <w:rPr>
                <w:sz w:val="22"/>
                <w:szCs w:val="22"/>
              </w:rPr>
              <w:t>80.1</w:t>
            </w:r>
          </w:p>
        </w:tc>
        <w:tc>
          <w:tcPr>
            <w:tcW w:w="1773" w:type="dxa"/>
          </w:tcPr>
          <w:p w14:paraId="59FC13D8" w14:textId="77777777" w:rsidR="00CD6835" w:rsidRPr="009B1E79" w:rsidRDefault="00CD6835">
            <w:pPr>
              <w:ind w:left="0"/>
              <w:rPr>
                <w:sz w:val="22"/>
                <w:szCs w:val="22"/>
              </w:rPr>
            </w:pPr>
            <w:r w:rsidRPr="009B1E79">
              <w:rPr>
                <w:sz w:val="22"/>
                <w:szCs w:val="22"/>
              </w:rPr>
              <w:t>63.0</w:t>
            </w:r>
          </w:p>
        </w:tc>
      </w:tr>
      <w:tr w:rsidR="00CD6835" w:rsidRPr="009B1E79" w14:paraId="3E0D23F5" w14:textId="77777777" w:rsidTr="00722D7E">
        <w:tc>
          <w:tcPr>
            <w:tcW w:w="1927" w:type="dxa"/>
          </w:tcPr>
          <w:p w14:paraId="20127C80" w14:textId="77777777" w:rsidR="00CD6835" w:rsidRPr="009B1E79" w:rsidRDefault="00CD6835">
            <w:pPr>
              <w:ind w:left="0"/>
              <w:rPr>
                <w:sz w:val="22"/>
                <w:szCs w:val="22"/>
              </w:rPr>
            </w:pPr>
            <w:r w:rsidRPr="009B1E79">
              <w:rPr>
                <w:sz w:val="22"/>
                <w:szCs w:val="22"/>
              </w:rPr>
              <w:t>Southend-on-Sea</w:t>
            </w:r>
          </w:p>
        </w:tc>
        <w:tc>
          <w:tcPr>
            <w:tcW w:w="1772" w:type="dxa"/>
          </w:tcPr>
          <w:p w14:paraId="003F0655" w14:textId="77777777" w:rsidR="00CD6835" w:rsidRPr="009B1E79" w:rsidRDefault="00CD6835">
            <w:pPr>
              <w:ind w:left="0"/>
              <w:rPr>
                <w:sz w:val="22"/>
                <w:szCs w:val="22"/>
              </w:rPr>
            </w:pPr>
            <w:r w:rsidRPr="009B1E79">
              <w:rPr>
                <w:sz w:val="22"/>
                <w:szCs w:val="22"/>
              </w:rPr>
              <w:t>82.4</w:t>
            </w:r>
          </w:p>
        </w:tc>
        <w:tc>
          <w:tcPr>
            <w:tcW w:w="1772" w:type="dxa"/>
          </w:tcPr>
          <w:p w14:paraId="0CE29777" w14:textId="77777777" w:rsidR="00CD6835" w:rsidRPr="009B1E79" w:rsidRDefault="00CD6835">
            <w:pPr>
              <w:ind w:left="0"/>
              <w:rPr>
                <w:sz w:val="22"/>
                <w:szCs w:val="22"/>
              </w:rPr>
            </w:pPr>
            <w:r w:rsidRPr="009B1E79">
              <w:rPr>
                <w:sz w:val="22"/>
                <w:szCs w:val="22"/>
              </w:rPr>
              <w:t>62.3</w:t>
            </w:r>
          </w:p>
        </w:tc>
        <w:tc>
          <w:tcPr>
            <w:tcW w:w="1772" w:type="dxa"/>
          </w:tcPr>
          <w:p w14:paraId="6BD966A1" w14:textId="77777777" w:rsidR="00CD6835" w:rsidRPr="009B1E79" w:rsidRDefault="00CD6835">
            <w:pPr>
              <w:ind w:left="0"/>
              <w:rPr>
                <w:sz w:val="22"/>
                <w:szCs w:val="22"/>
              </w:rPr>
            </w:pPr>
            <w:r w:rsidRPr="009B1E79">
              <w:rPr>
                <w:sz w:val="22"/>
                <w:szCs w:val="22"/>
              </w:rPr>
              <w:t>78.5</w:t>
            </w:r>
          </w:p>
        </w:tc>
        <w:tc>
          <w:tcPr>
            <w:tcW w:w="1773" w:type="dxa"/>
          </w:tcPr>
          <w:p w14:paraId="0E4311C3" w14:textId="77777777" w:rsidR="00CD6835" w:rsidRPr="009B1E79" w:rsidRDefault="00CD6835">
            <w:pPr>
              <w:ind w:left="0"/>
              <w:rPr>
                <w:sz w:val="22"/>
                <w:szCs w:val="22"/>
              </w:rPr>
            </w:pPr>
            <w:r w:rsidRPr="009B1E79">
              <w:rPr>
                <w:sz w:val="22"/>
                <w:szCs w:val="22"/>
              </w:rPr>
              <w:t>61.7</w:t>
            </w:r>
          </w:p>
        </w:tc>
      </w:tr>
      <w:tr w:rsidR="00CD6835" w:rsidRPr="009B1E79" w14:paraId="5843E716" w14:textId="77777777" w:rsidTr="00722D7E">
        <w:tc>
          <w:tcPr>
            <w:tcW w:w="1927" w:type="dxa"/>
          </w:tcPr>
          <w:p w14:paraId="192937BC" w14:textId="77777777" w:rsidR="00CD6835" w:rsidRPr="009B1E79" w:rsidRDefault="00CD6835">
            <w:pPr>
              <w:ind w:left="0"/>
              <w:rPr>
                <w:sz w:val="22"/>
                <w:szCs w:val="22"/>
              </w:rPr>
            </w:pPr>
            <w:r w:rsidRPr="009B1E79">
              <w:rPr>
                <w:sz w:val="22"/>
                <w:szCs w:val="22"/>
              </w:rPr>
              <w:t>Thurrock</w:t>
            </w:r>
          </w:p>
        </w:tc>
        <w:tc>
          <w:tcPr>
            <w:tcW w:w="1772" w:type="dxa"/>
          </w:tcPr>
          <w:p w14:paraId="5D4BF6F2" w14:textId="77777777" w:rsidR="00CD6835" w:rsidRPr="009B1E79" w:rsidRDefault="00CD6835">
            <w:pPr>
              <w:ind w:left="0"/>
              <w:rPr>
                <w:sz w:val="22"/>
                <w:szCs w:val="22"/>
              </w:rPr>
            </w:pPr>
            <w:r w:rsidRPr="009B1E79">
              <w:rPr>
                <w:sz w:val="22"/>
                <w:szCs w:val="22"/>
              </w:rPr>
              <w:t>82.3</w:t>
            </w:r>
          </w:p>
        </w:tc>
        <w:tc>
          <w:tcPr>
            <w:tcW w:w="1772" w:type="dxa"/>
          </w:tcPr>
          <w:p w14:paraId="464D7EFA" w14:textId="77777777" w:rsidR="00CD6835" w:rsidRPr="009B1E79" w:rsidRDefault="00CD6835">
            <w:pPr>
              <w:ind w:left="0"/>
              <w:rPr>
                <w:sz w:val="22"/>
                <w:szCs w:val="22"/>
              </w:rPr>
            </w:pPr>
            <w:r w:rsidRPr="009B1E79">
              <w:rPr>
                <w:sz w:val="22"/>
                <w:szCs w:val="22"/>
              </w:rPr>
              <w:t>59.4</w:t>
            </w:r>
          </w:p>
        </w:tc>
        <w:tc>
          <w:tcPr>
            <w:tcW w:w="1772" w:type="dxa"/>
          </w:tcPr>
          <w:p w14:paraId="260D073A" w14:textId="77777777" w:rsidR="00CD6835" w:rsidRPr="009B1E79" w:rsidRDefault="00CD6835">
            <w:pPr>
              <w:ind w:left="0"/>
              <w:rPr>
                <w:sz w:val="22"/>
                <w:szCs w:val="22"/>
              </w:rPr>
            </w:pPr>
            <w:r w:rsidRPr="009B1E79">
              <w:rPr>
                <w:sz w:val="22"/>
                <w:szCs w:val="22"/>
              </w:rPr>
              <w:t>78.1</w:t>
            </w:r>
          </w:p>
        </w:tc>
        <w:tc>
          <w:tcPr>
            <w:tcW w:w="1773" w:type="dxa"/>
          </w:tcPr>
          <w:p w14:paraId="5CDAFDB5" w14:textId="77777777" w:rsidR="00CD6835" w:rsidRPr="009B1E79" w:rsidRDefault="00CD6835">
            <w:pPr>
              <w:ind w:left="0"/>
              <w:rPr>
                <w:sz w:val="22"/>
                <w:szCs w:val="22"/>
              </w:rPr>
            </w:pPr>
            <w:r w:rsidRPr="009B1E79">
              <w:rPr>
                <w:sz w:val="22"/>
                <w:szCs w:val="22"/>
              </w:rPr>
              <w:t>59.3</w:t>
            </w:r>
          </w:p>
        </w:tc>
      </w:tr>
    </w:tbl>
    <w:p w14:paraId="67A4330F" w14:textId="31A36B38" w:rsidR="00D90251" w:rsidRPr="00D90251" w:rsidRDefault="00D90251" w:rsidP="00D90251">
      <w:pPr>
        <w:ind w:left="0"/>
        <w:jc w:val="center"/>
        <w:rPr>
          <w:b/>
          <w:bCs/>
        </w:rPr>
      </w:pPr>
      <w:r>
        <w:rPr>
          <w:b/>
          <w:bCs/>
        </w:rPr>
        <w:t xml:space="preserve">Table 1: Life </w:t>
      </w:r>
      <w:r w:rsidR="00962048">
        <w:rPr>
          <w:b/>
          <w:bCs/>
        </w:rPr>
        <w:t>e</w:t>
      </w:r>
      <w:r>
        <w:rPr>
          <w:b/>
          <w:bCs/>
        </w:rPr>
        <w:t>xpectancy at birth rates for Essex</w:t>
      </w:r>
    </w:p>
    <w:p w14:paraId="40052B22" w14:textId="77777777" w:rsidR="00CD6835" w:rsidRDefault="00CD6835" w:rsidP="00CD6835">
      <w:pPr>
        <w:ind w:left="0"/>
      </w:pPr>
      <w:r w:rsidRPr="00215508">
        <w:t>However,</w:t>
      </w:r>
      <w:r>
        <w:t xml:space="preserve"> while people are living longer, the number of years spent in good health varies significantly.  </w:t>
      </w:r>
      <w:r w:rsidRPr="00215508">
        <w:t xml:space="preserve">Essex County Council residents have a slightly higher healthy life expectancy than the England average, but </w:t>
      </w:r>
      <w:r>
        <w:t xml:space="preserve">the </w:t>
      </w:r>
      <w:r w:rsidRPr="00215508">
        <w:t xml:space="preserve">area </w:t>
      </w:r>
      <w:r>
        <w:t>of</w:t>
      </w:r>
      <w:r w:rsidRPr="00215508">
        <w:t xml:space="preserve"> Thurrock fall</w:t>
      </w:r>
      <w:r>
        <w:t>s</w:t>
      </w:r>
      <w:r w:rsidRPr="00215508">
        <w:t xml:space="preserve"> below, with just 59.4 years for women and 59.3 for men, indicating that many people spend up to 20 years living with illness</w:t>
      </w:r>
      <w:r>
        <w:t>,</w:t>
      </w:r>
      <w:r w:rsidRPr="00215508">
        <w:t xml:space="preserve"> disability</w:t>
      </w:r>
      <w:r>
        <w:t xml:space="preserve"> or poor quality of life</w:t>
      </w:r>
      <w:r w:rsidRPr="00215508">
        <w:t>.</w:t>
      </w:r>
    </w:p>
    <w:p w14:paraId="21547FA9" w14:textId="77777777" w:rsidR="00CD6835" w:rsidRDefault="00CD6835" w:rsidP="00CD6835">
      <w:pPr>
        <w:ind w:left="0"/>
      </w:pPr>
      <w:r w:rsidRPr="00215508">
        <w:t xml:space="preserve">Health inequalities are not only evident between districts but also within them. The most deprived communities in Basildon, Southend-on-Sea, and Tendring show the largest gaps in life expectancy for both sexes. For example, the difference in life expectancy between the most and least deprived areas </w:t>
      </w:r>
      <w:r>
        <w:t>within Basildon is 12.4 years for men and 9.7 years for women</w:t>
      </w:r>
      <w:r w:rsidRPr="00215508">
        <w:t xml:space="preserve">. Women in Braintree, Brentwood, and Colchester, and men in Thurrock, Colchester, and Maldon, also face significant disparities. These patterns </w:t>
      </w:r>
      <w:r>
        <w:t>emphasise</w:t>
      </w:r>
      <w:r w:rsidRPr="005868C6">
        <w:t xml:space="preserve"> the importance </w:t>
      </w:r>
      <w:r>
        <w:t>of targeted</w:t>
      </w:r>
      <w:r w:rsidRPr="005868C6">
        <w:t xml:space="preserve">, </w:t>
      </w:r>
      <w:r>
        <w:t xml:space="preserve">neighbourhood health </w:t>
      </w:r>
      <w:r w:rsidRPr="005868C6">
        <w:t>commissioning by the ICB to address the social and economic drivers of poor health and reduce inequalities across the system.</w:t>
      </w:r>
    </w:p>
    <w:p w14:paraId="5D2B34C6" w14:textId="77777777" w:rsidR="00174484" w:rsidRDefault="00174484" w:rsidP="00174484">
      <w:pPr>
        <w:ind w:left="0"/>
      </w:pPr>
      <w:r>
        <w:lastRenderedPageBreak/>
        <w:t xml:space="preserve">Evidence from the Mid and South Essex Health Inequalities Annual Report highlights persistent inequalities by deprivation, ethnicity and inclusion status. While this analysis relates to Mid and South Essex rather than the full Essex footprint, published intelligence for North East Essex similarly demonstrates the influence of structural drivers of inequality, making these insights relevant for wider population health planning. </w:t>
      </w:r>
    </w:p>
    <w:p w14:paraId="3FE14949" w14:textId="4F36814A" w:rsidR="00174484" w:rsidRPr="00215508" w:rsidRDefault="00174484" w:rsidP="00CD6835">
      <w:pPr>
        <w:ind w:left="0"/>
      </w:pPr>
      <w:r>
        <w:t>Despite overall improvements in access and outcomes, socioeconomic deprivation remains the dominant determinant of health inequality, with the most deprived communities experiencing poorer outcomes, higher premature mortality, lower uptake of prevent</w:t>
      </w:r>
      <w:r w:rsidR="003D21A2">
        <w:t>at</w:t>
      </w:r>
      <w:r>
        <w:t>ive services and greater long term condition burden. Although targeted interventions, notably in cardiovascular disease management</w:t>
      </w:r>
      <w:r w:rsidR="00A03843">
        <w:t xml:space="preserve"> and in</w:t>
      </w:r>
      <w:r>
        <w:t xml:space="preserve"> learning disability and severe mental illness health checks, have narrowed some gaps, deprivation continues to exert a structural influence that cannot be addressed through healthcare action alone.</w:t>
      </w:r>
    </w:p>
    <w:p w14:paraId="41B234BC" w14:textId="77777777" w:rsidR="00CD6835" w:rsidRPr="00CC0A3F" w:rsidRDefault="00CD6835" w:rsidP="00CD6835">
      <w:pPr>
        <w:ind w:left="0"/>
        <w:rPr>
          <w:b/>
          <w:bCs/>
          <w:color w:val="005EB8"/>
        </w:rPr>
      </w:pPr>
      <w:r w:rsidRPr="00CC0A3F">
        <w:rPr>
          <w:b/>
          <w:bCs/>
          <w:color w:val="005EB8"/>
        </w:rPr>
        <w:t>Premature mortality</w:t>
      </w:r>
    </w:p>
    <w:p w14:paraId="6C9DEEEE" w14:textId="77777777" w:rsidR="00CD6835" w:rsidRPr="005450CC" w:rsidRDefault="00CD6835" w:rsidP="00CD6835">
      <w:pPr>
        <w:ind w:left="0"/>
      </w:pPr>
      <w:r>
        <w:t>There are disparities in the patterns of premature deaths across Essex.  In 2023, most boroughs and districts experienced lower rates of premature mortality than the England average of 342 per 100,000 populations.  However, Braintree, Harlow, Southend-on-Sea, Tendring</w:t>
      </w:r>
      <w:r w:rsidRPr="008D20B6">
        <w:t xml:space="preserve"> </w:t>
      </w:r>
      <w:r>
        <w:t>and Thurrock all exceeded this benchmark.</w:t>
      </w:r>
      <w:r>
        <w:rPr>
          <w:rStyle w:val="FootnoteReference"/>
        </w:rPr>
        <w:footnoteReference w:id="11"/>
      </w:r>
    </w:p>
    <w:p w14:paraId="01E40A1D" w14:textId="52C57212" w:rsidR="00CD6835" w:rsidRDefault="00D55BBE" w:rsidP="00CD6835">
      <w:pPr>
        <w:ind w:left="0"/>
      </w:pPr>
      <w:r w:rsidRPr="00072430">
        <w:rPr>
          <w:noProof/>
        </w:rPr>
        <w:drawing>
          <wp:anchor distT="0" distB="0" distL="114300" distR="114300" simplePos="0" relativeHeight="251658243" behindDoc="0" locked="0" layoutInCell="1" allowOverlap="1" wp14:anchorId="49AC80A8" wp14:editId="4FCDEB1D">
            <wp:simplePos x="0" y="0"/>
            <wp:positionH relativeFrom="column">
              <wp:posOffset>516311</wp:posOffset>
            </wp:positionH>
            <wp:positionV relativeFrom="paragraph">
              <wp:posOffset>975857</wp:posOffset>
            </wp:positionV>
            <wp:extent cx="4349115" cy="2829560"/>
            <wp:effectExtent l="0" t="0" r="0" b="8890"/>
            <wp:wrapTopAndBottom/>
            <wp:docPr id="326712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9115" cy="282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BBE">
        <w:rPr>
          <w:noProof/>
        </w:rPr>
        <w:drawing>
          <wp:anchor distT="0" distB="0" distL="114300" distR="114300" simplePos="0" relativeHeight="251658244" behindDoc="0" locked="0" layoutInCell="1" allowOverlap="1" wp14:anchorId="3A8B2A8B" wp14:editId="5FEAFF4B">
            <wp:simplePos x="0" y="0"/>
            <wp:positionH relativeFrom="column">
              <wp:posOffset>2902226</wp:posOffset>
            </wp:positionH>
            <wp:positionV relativeFrom="paragraph">
              <wp:posOffset>1286206</wp:posOffset>
            </wp:positionV>
            <wp:extent cx="1821180" cy="731520"/>
            <wp:effectExtent l="0" t="0" r="7620" b="0"/>
            <wp:wrapNone/>
            <wp:docPr id="1912735861" name="Picture 4"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t Box 2, Textbo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1180" cy="731520"/>
                    </a:xfrm>
                    <a:prstGeom prst="rect">
                      <a:avLst/>
                    </a:prstGeom>
                    <a:noFill/>
                    <a:ln>
                      <a:noFill/>
                    </a:ln>
                  </pic:spPr>
                </pic:pic>
              </a:graphicData>
            </a:graphic>
          </wp:anchor>
        </w:drawing>
      </w:r>
      <w:r w:rsidR="00CD6835">
        <w:t>The top three causes of premature mortality in Essex are Cardiovascular disease, Cancer and Respiratory.  These causes are strongly influenced by socioeconomic factors, which contribute to health inequalities across the ICB footprint</w:t>
      </w:r>
      <w:r>
        <w:t xml:space="preserve"> (see figure 2)</w:t>
      </w:r>
      <w:r w:rsidR="00CD6835">
        <w:t>.  Tackling these conditions will be a key focus of the ICB commissioned prevention programmes aimed at improving population health and reducing avoidable deaths.</w:t>
      </w:r>
      <w:r w:rsidR="0093189F" w:rsidRPr="0093189F">
        <w:rPr>
          <w:noProof/>
        </w:rPr>
        <w:t xml:space="preserve"> </w:t>
      </w:r>
    </w:p>
    <w:p w14:paraId="69EEF874" w14:textId="1197ECB4" w:rsidR="0093189F" w:rsidRPr="0093189F" w:rsidRDefault="0093189F" w:rsidP="0093189F">
      <w:pPr>
        <w:ind w:left="0"/>
        <w:jc w:val="center"/>
        <w:rPr>
          <w:b/>
          <w:bCs/>
          <w:sz w:val="22"/>
          <w:szCs w:val="22"/>
        </w:rPr>
      </w:pPr>
      <w:r w:rsidRPr="0093189F">
        <w:rPr>
          <w:b/>
          <w:bCs/>
          <w:sz w:val="22"/>
          <w:szCs w:val="22"/>
        </w:rPr>
        <w:t xml:space="preserve">Figure 2: Premature mortality </w:t>
      </w:r>
      <w:r w:rsidR="002407F8">
        <w:rPr>
          <w:b/>
          <w:bCs/>
          <w:sz w:val="22"/>
          <w:szCs w:val="22"/>
        </w:rPr>
        <w:t xml:space="preserve">rates </w:t>
      </w:r>
      <w:r w:rsidR="00D55BBE">
        <w:rPr>
          <w:b/>
          <w:bCs/>
          <w:sz w:val="22"/>
          <w:szCs w:val="22"/>
        </w:rPr>
        <w:t xml:space="preserve">in Tendering vs Uttlesford </w:t>
      </w:r>
    </w:p>
    <w:p w14:paraId="2464B282" w14:textId="298BE9CB" w:rsidR="00CD6835" w:rsidRDefault="00CD6835" w:rsidP="00CD6835">
      <w:pPr>
        <w:ind w:left="0"/>
      </w:pPr>
      <w:r>
        <w:lastRenderedPageBreak/>
        <w:t>Adults with severe mental illness (SMI) have a life expectancy 15 to 20 years shorter than the general population</w:t>
      </w:r>
      <w:r w:rsidR="00015C51">
        <w:t xml:space="preserve">. </w:t>
      </w:r>
      <w:r>
        <w:t>Essex, Southend-on-Sea and Thurrock have higher rates of premature mortality in adults with SMI compared to the national average</w:t>
      </w:r>
      <w:r w:rsidR="00D55BBE">
        <w:t xml:space="preserve"> (see figure 3)</w:t>
      </w:r>
      <w:r>
        <w:t>.</w:t>
      </w:r>
    </w:p>
    <w:p w14:paraId="061BC191" w14:textId="5143CC60" w:rsidR="00D55BBE" w:rsidRDefault="00D55BBE" w:rsidP="00CD6835">
      <w:pPr>
        <w:ind w:left="0"/>
      </w:pPr>
      <w:r>
        <w:rPr>
          <w:noProof/>
        </w:rPr>
        <w:drawing>
          <wp:anchor distT="0" distB="0" distL="114300" distR="114300" simplePos="0" relativeHeight="251658242" behindDoc="0" locked="0" layoutInCell="1" allowOverlap="1" wp14:anchorId="477B38DF" wp14:editId="181C3827">
            <wp:simplePos x="0" y="0"/>
            <wp:positionH relativeFrom="column">
              <wp:posOffset>269544</wp:posOffset>
            </wp:positionH>
            <wp:positionV relativeFrom="paragraph">
              <wp:posOffset>193178</wp:posOffset>
            </wp:positionV>
            <wp:extent cx="5003165" cy="2432685"/>
            <wp:effectExtent l="0" t="0" r="6985" b="5715"/>
            <wp:wrapTopAndBottom/>
            <wp:docPr id="2020659620" name="Picture 11" descr="A graph of a number of people with severe mental ill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670" name="Picture 11" descr="A graph of a number of people with severe mental illnes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3165" cy="2432685"/>
                    </a:xfrm>
                    <a:prstGeom prst="rect">
                      <a:avLst/>
                    </a:prstGeom>
                    <a:noFill/>
                  </pic:spPr>
                </pic:pic>
              </a:graphicData>
            </a:graphic>
            <wp14:sizeRelH relativeFrom="margin">
              <wp14:pctWidth>0</wp14:pctWidth>
            </wp14:sizeRelH>
            <wp14:sizeRelV relativeFrom="margin">
              <wp14:pctHeight>0</wp14:pctHeight>
            </wp14:sizeRelV>
          </wp:anchor>
        </w:drawing>
      </w:r>
    </w:p>
    <w:p w14:paraId="25070FE2" w14:textId="645B26A2" w:rsidR="00D55BBE" w:rsidRPr="00D55BBE" w:rsidRDefault="00D55BBE" w:rsidP="00D55BBE">
      <w:pPr>
        <w:ind w:left="0"/>
        <w:jc w:val="center"/>
        <w:rPr>
          <w:b/>
          <w:bCs/>
        </w:rPr>
      </w:pPr>
      <w:r>
        <w:rPr>
          <w:b/>
          <w:bCs/>
        </w:rPr>
        <w:t xml:space="preserve">Figure 3: Premature mortality for people with severe mental illness </w:t>
      </w:r>
    </w:p>
    <w:p w14:paraId="0120AEC9" w14:textId="27A2A0FF" w:rsidR="00B752FC" w:rsidRDefault="00B752FC" w:rsidP="00B752FC">
      <w:pPr>
        <w:ind w:left="0"/>
      </w:pPr>
      <w:r>
        <w:t>Suicide is a significant cause of death in young adults and is a key indicator of underlying rates of mental ill-health. It is a major issue for society and a leading cause of years of life lost. Although the overall suicide rate in Essex is lower than the England and East of England averages, there is marked geographical variation within the county. Rates are higher in Tendring, Castle Point and Epping Forest, highlighting significant local inequalities and reinforcing the importance of targeted prevention, early intervention and access to mental health support in these areas.</w:t>
      </w:r>
    </w:p>
    <w:p w14:paraId="3813B160" w14:textId="1FEA9453" w:rsidR="00B752FC" w:rsidRDefault="00B752FC" w:rsidP="00B752FC">
      <w:pPr>
        <w:ind w:left="0"/>
      </w:pPr>
      <w:r>
        <w:t xml:space="preserve">There are 22,200 patients that are on a GP register with an identified learning disability.  Adults with </w:t>
      </w:r>
      <w:r w:rsidR="00F85162">
        <w:t>l</w:t>
      </w:r>
      <w:r>
        <w:t xml:space="preserve">earning </w:t>
      </w:r>
      <w:r w:rsidR="00F85162">
        <w:t>d</w:t>
      </w:r>
      <w:r>
        <w:t xml:space="preserve">isabilities have a life expectancy around 20 years shorter than the general population.  In Essex, Southend-on-Sea and Thurrock the average age of death in 2024/25 was 59.6 years.  The leading primary causes of death were respiratory conditions and cardiovascular disease.   </w:t>
      </w:r>
    </w:p>
    <w:p w14:paraId="79174CAB" w14:textId="44EB990C" w:rsidR="00CD6835" w:rsidRPr="00CC0A3F" w:rsidRDefault="00201E29" w:rsidP="00CD6835">
      <w:pPr>
        <w:ind w:left="0"/>
        <w:rPr>
          <w:b/>
          <w:bCs/>
          <w:color w:val="005EB8"/>
        </w:rPr>
      </w:pPr>
      <w:r>
        <w:rPr>
          <w:b/>
          <w:bCs/>
          <w:color w:val="005EB8"/>
        </w:rPr>
        <w:t>B</w:t>
      </w:r>
      <w:r w:rsidR="00CD6835" w:rsidRPr="00CC0A3F">
        <w:rPr>
          <w:b/>
          <w:bCs/>
          <w:color w:val="005EB8"/>
        </w:rPr>
        <w:t>ehaviours</w:t>
      </w:r>
      <w:r>
        <w:rPr>
          <w:b/>
          <w:bCs/>
          <w:color w:val="005EB8"/>
        </w:rPr>
        <w:t xml:space="preserve"> that impact on health </w:t>
      </w:r>
    </w:p>
    <w:p w14:paraId="0DE53E20" w14:textId="77777777" w:rsidR="00CD6835" w:rsidRDefault="00CD6835" w:rsidP="00CD6835">
      <w:pPr>
        <w:ind w:left="0"/>
      </w:pPr>
      <w:r w:rsidRPr="00666069">
        <w:t>Smoking, unhealthy weight, physical inactivity, and alcohol use are key drivers of premature mortality and contribute significantly to widening health inequalities.</w:t>
      </w:r>
      <w:r>
        <w:t xml:space="preserve">  </w:t>
      </w:r>
    </w:p>
    <w:p w14:paraId="2E8D0ACC" w14:textId="50457641" w:rsidR="00CD6835" w:rsidRDefault="00CD6835" w:rsidP="00CD6835">
      <w:pPr>
        <w:ind w:left="0"/>
      </w:pPr>
      <w:r>
        <w:t>The more deprived communities of Basildon, Thurrock and Tendring exhibit greater levels of unhealthy behaviours</w:t>
      </w:r>
      <w:r w:rsidR="0000168A">
        <w:t xml:space="preserve"> (see figure 4)</w:t>
      </w:r>
      <w:r>
        <w:t>.</w:t>
      </w:r>
    </w:p>
    <w:p w14:paraId="55C54407" w14:textId="77777777" w:rsidR="00D55BBE" w:rsidRDefault="00D55BBE" w:rsidP="00CD6835">
      <w:pPr>
        <w:ind w:left="0"/>
      </w:pPr>
    </w:p>
    <w:p w14:paraId="178E058D" w14:textId="3E77A39A" w:rsidR="00D55BBE" w:rsidRDefault="00D55BBE" w:rsidP="00CD6835">
      <w:pPr>
        <w:ind w:left="0"/>
      </w:pPr>
      <w:r w:rsidRPr="00045EB4">
        <w:rPr>
          <w:noProof/>
        </w:rPr>
        <w:lastRenderedPageBreak/>
        <w:drawing>
          <wp:inline distT="0" distB="0" distL="0" distR="0" wp14:anchorId="0ECC1953" wp14:editId="1777D7CB">
            <wp:extent cx="5852160" cy="1795858"/>
            <wp:effectExtent l="0" t="0" r="0" b="0"/>
            <wp:docPr id="9601560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723" cy="1823342"/>
                    </a:xfrm>
                    <a:prstGeom prst="rect">
                      <a:avLst/>
                    </a:prstGeom>
                    <a:noFill/>
                    <a:ln>
                      <a:noFill/>
                    </a:ln>
                  </pic:spPr>
                </pic:pic>
              </a:graphicData>
            </a:graphic>
          </wp:inline>
        </w:drawing>
      </w:r>
    </w:p>
    <w:p w14:paraId="33FDC269" w14:textId="5E29557F" w:rsidR="00D55BBE" w:rsidRPr="0000168A" w:rsidRDefault="00D55BBE" w:rsidP="00D55BBE">
      <w:pPr>
        <w:ind w:left="0"/>
        <w:jc w:val="center"/>
        <w:rPr>
          <w:b/>
          <w:bCs/>
        </w:rPr>
      </w:pPr>
      <w:r w:rsidRPr="0000168A">
        <w:rPr>
          <w:b/>
          <w:bCs/>
        </w:rPr>
        <w:t xml:space="preserve">Figure 4: </w:t>
      </w:r>
      <w:r w:rsidR="0000168A">
        <w:rPr>
          <w:b/>
          <w:bCs/>
        </w:rPr>
        <w:t>Deprivation in a</w:t>
      </w:r>
      <w:r w:rsidR="0000168A" w:rsidRPr="0000168A">
        <w:rPr>
          <w:b/>
          <w:bCs/>
        </w:rPr>
        <w:t xml:space="preserve">reas with greatest unhealthy behaviours </w:t>
      </w:r>
    </w:p>
    <w:p w14:paraId="504061D6" w14:textId="77777777" w:rsidR="00544C4B" w:rsidRPr="00CC0A3F" w:rsidRDefault="00544C4B" w:rsidP="00544C4B">
      <w:pPr>
        <w:ind w:left="0"/>
        <w:rPr>
          <w:b/>
          <w:bCs/>
          <w:color w:val="005EB8"/>
        </w:rPr>
      </w:pPr>
      <w:r w:rsidRPr="00CC0A3F">
        <w:rPr>
          <w:b/>
          <w:bCs/>
          <w:color w:val="005EB8"/>
        </w:rPr>
        <w:t>Disease prevalence</w:t>
      </w:r>
    </w:p>
    <w:p w14:paraId="50F6261C" w14:textId="47ABBE4E" w:rsidR="00544C4B" w:rsidRDefault="00544C4B" w:rsidP="00544C4B">
      <w:pPr>
        <w:ind w:left="0"/>
      </w:pPr>
      <w:r>
        <w:t>The prevalence of long-term health conditions is increasing and is expected to continue rising due to population ag</w:t>
      </w:r>
      <w:r w:rsidR="002B0FAC">
        <w:t>e</w:t>
      </w:r>
      <w:r>
        <w:t>ing and predicted population growth.</w:t>
      </w:r>
    </w:p>
    <w:p w14:paraId="3329A739" w14:textId="3BDE0CFB" w:rsidR="00310585" w:rsidRDefault="00544C4B" w:rsidP="00D55BBE">
      <w:pPr>
        <w:ind w:left="0"/>
      </w:pPr>
      <w:r w:rsidRPr="00AB0813">
        <w:t>The most prevalent long-term conditions within Essex ICB are Hypertension, Obesity, Depression, Diabetes, Asthma, and Pre-Diabetes.</w:t>
      </w:r>
    </w:p>
    <w:p w14:paraId="03FA7EC5" w14:textId="5CD76FB3" w:rsidR="00DF7E77" w:rsidRPr="00D55BBE" w:rsidRDefault="00A20AB0" w:rsidP="00D55BBE">
      <w:pPr>
        <w:ind w:left="0"/>
        <w:rPr>
          <w:b/>
          <w:bCs/>
        </w:rPr>
      </w:pPr>
      <w:r>
        <w:rPr>
          <w:b/>
          <w:bCs/>
          <w:noProof/>
        </w:rPr>
        <w:drawing>
          <wp:inline distT="0" distB="0" distL="0" distR="0" wp14:anchorId="752DCD8A" wp14:editId="42470C9B">
            <wp:extent cx="5731510" cy="3740150"/>
            <wp:effectExtent l="0" t="0" r="2540" b="0"/>
            <wp:docPr id="13301467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4678" name="Picture 1" descr="A screenshot of a computer screen&#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740150"/>
                    </a:xfrm>
                    <a:prstGeom prst="rect">
                      <a:avLst/>
                    </a:prstGeom>
                  </pic:spPr>
                </pic:pic>
              </a:graphicData>
            </a:graphic>
          </wp:inline>
        </w:drawing>
      </w:r>
    </w:p>
    <w:p w14:paraId="2C245309" w14:textId="45313056" w:rsidR="00544C4B" w:rsidRDefault="0000168A" w:rsidP="0000168A">
      <w:pPr>
        <w:ind w:left="0"/>
        <w:jc w:val="center"/>
      </w:pPr>
      <w:r w:rsidRPr="0000168A">
        <w:rPr>
          <w:b/>
          <w:bCs/>
        </w:rPr>
        <w:t>Figure 5: Disease prevalence across Essex</w:t>
      </w:r>
    </w:p>
    <w:p w14:paraId="268C9BE5" w14:textId="77777777" w:rsidR="0000168A" w:rsidRDefault="0000168A" w:rsidP="00612FA0">
      <w:pPr>
        <w:ind w:left="0"/>
      </w:pPr>
    </w:p>
    <w:p w14:paraId="2FB2C142" w14:textId="77777777" w:rsidR="0000168A" w:rsidRDefault="0000168A" w:rsidP="00612FA0">
      <w:pPr>
        <w:ind w:left="0"/>
      </w:pPr>
    </w:p>
    <w:p w14:paraId="089249B4" w14:textId="7B45614D" w:rsidR="00544C4B" w:rsidRDefault="00612FA0" w:rsidP="00612FA0">
      <w:pPr>
        <w:ind w:left="0"/>
      </w:pPr>
      <w:r>
        <w:lastRenderedPageBreak/>
        <w:t xml:space="preserve">When looking at the </w:t>
      </w:r>
      <w:r w:rsidR="00544C4B">
        <w:t xml:space="preserve">ICB prevalence rate </w:t>
      </w:r>
      <w:r>
        <w:t xml:space="preserve">of key conditions in Essex </w:t>
      </w:r>
      <w:r w:rsidR="00544C4B">
        <w:t>in 2024/25 compared to England average:</w:t>
      </w:r>
    </w:p>
    <w:p w14:paraId="6F22322A" w14:textId="32F09487" w:rsidR="00544C4B" w:rsidRPr="00F11C79" w:rsidRDefault="00544C4B" w:rsidP="00D060D5">
      <w:pPr>
        <w:pStyle w:val="ListParagraph"/>
        <w:numPr>
          <w:ilvl w:val="0"/>
          <w:numId w:val="18"/>
        </w:numPr>
        <w:spacing w:before="0" w:after="160" w:line="278" w:lineRule="auto"/>
      </w:pPr>
      <w:r w:rsidRPr="00F11C79">
        <w:t xml:space="preserve">Hypertension, asthma, </w:t>
      </w:r>
      <w:r w:rsidR="006C3F67" w:rsidRPr="00F11C79">
        <w:t>chronic kidney disease</w:t>
      </w:r>
      <w:r w:rsidRPr="00F11C79">
        <w:t xml:space="preserve">, and dementia are slightly more prevalent in </w:t>
      </w:r>
      <w:r w:rsidR="007C484E" w:rsidRPr="00F11C79">
        <w:t xml:space="preserve">the </w:t>
      </w:r>
      <w:r w:rsidRPr="00F11C79">
        <w:t xml:space="preserve">Essex ICB than the national average. </w:t>
      </w:r>
    </w:p>
    <w:p w14:paraId="0DEB62CE" w14:textId="69870ED3" w:rsidR="00544C4B" w:rsidRPr="00F11C79" w:rsidRDefault="00544C4B" w:rsidP="00D060D5">
      <w:pPr>
        <w:pStyle w:val="ListParagraph"/>
        <w:numPr>
          <w:ilvl w:val="0"/>
          <w:numId w:val="18"/>
        </w:numPr>
        <w:spacing w:before="0" w:after="160" w:line="278" w:lineRule="auto"/>
      </w:pPr>
      <w:r w:rsidRPr="00F11C79">
        <w:t>Depression, obesity, and pre-diabetes are less prevalent in</w:t>
      </w:r>
      <w:r w:rsidR="007C484E" w:rsidRPr="00F11C79">
        <w:t xml:space="preserve"> the</w:t>
      </w:r>
      <w:r w:rsidRPr="00F11C79">
        <w:t xml:space="preserve"> Essex ICB, however this is likely to reflect under-identification</w:t>
      </w:r>
      <w:r w:rsidR="00FB5D57" w:rsidRPr="00F11C79">
        <w:t>,</w:t>
      </w:r>
      <w:r w:rsidRPr="00F11C79">
        <w:t xml:space="preserve"> particularly for obesity and pre-diabetes</w:t>
      </w:r>
      <w:r w:rsidR="002469E8" w:rsidRPr="00F11C79">
        <w:t>,</w:t>
      </w:r>
      <w:r w:rsidRPr="00F11C79">
        <w:t xml:space="preserve"> given</w:t>
      </w:r>
      <w:r w:rsidR="002469E8" w:rsidRPr="00F11C79">
        <w:t xml:space="preserve"> that</w:t>
      </w:r>
      <w:r w:rsidRPr="00F11C79">
        <w:t xml:space="preserve"> 10 out</w:t>
      </w:r>
      <w:r w:rsidR="00C43A92" w:rsidRPr="00F11C79">
        <w:t xml:space="preserve"> of</w:t>
      </w:r>
      <w:r w:rsidRPr="00F11C79">
        <w:t xml:space="preserve"> 14 local areas report the proportion of adults overweight (including obesity) above the national average, suggesting the true incidence may be higher than recorded.</w:t>
      </w:r>
    </w:p>
    <w:p w14:paraId="1A3A41E5" w14:textId="77777777" w:rsidR="00544C4B" w:rsidRDefault="00544C4B" w:rsidP="00D060D5">
      <w:pPr>
        <w:pStyle w:val="ListParagraph"/>
        <w:numPr>
          <w:ilvl w:val="0"/>
          <w:numId w:val="18"/>
        </w:numPr>
        <w:spacing w:before="0" w:after="160" w:line="278" w:lineRule="auto"/>
      </w:pPr>
      <w:r w:rsidRPr="00F11C79">
        <w:t>Most other conditions show comparable prevalence, suggesting</w:t>
      </w:r>
      <w:r w:rsidRPr="00117256">
        <w:t xml:space="preserve"> similar population health needs.</w:t>
      </w:r>
    </w:p>
    <w:p w14:paraId="0F1F8833" w14:textId="1A568C42" w:rsidR="00544C4B" w:rsidRDefault="00544C4B" w:rsidP="00016268">
      <w:pPr>
        <w:ind w:left="0"/>
      </w:pPr>
      <w:r>
        <w:t>The</w:t>
      </w:r>
      <w:r w:rsidRPr="003F6D95">
        <w:t xml:space="preserve"> </w:t>
      </w:r>
      <w:r w:rsidR="009252E5">
        <w:t xml:space="preserve">impact that chronic health conditions have on </w:t>
      </w:r>
      <w:r w:rsidR="005B5AD6">
        <w:t>individual</w:t>
      </w:r>
      <w:r w:rsidR="00E81990">
        <w:t xml:space="preserve"> lives and </w:t>
      </w:r>
      <w:r w:rsidR="005252BB">
        <w:t>the healthcare system</w:t>
      </w:r>
      <w:r w:rsidR="005B5AD6">
        <w:t xml:space="preserve"> (known as the </w:t>
      </w:r>
      <w:r w:rsidR="004B5021">
        <w:t>‘</w:t>
      </w:r>
      <w:r w:rsidRPr="003F6D95">
        <w:t>long</w:t>
      </w:r>
      <w:r w:rsidR="3DBF86B2">
        <w:t xml:space="preserve"> </w:t>
      </w:r>
      <w:r w:rsidRPr="003F6D95">
        <w:t>term condition burden</w:t>
      </w:r>
      <w:r w:rsidR="004B5021">
        <w:t>’</w:t>
      </w:r>
      <w:r w:rsidR="005B5AD6">
        <w:t>)</w:t>
      </w:r>
      <w:r w:rsidRPr="003F6D95">
        <w:t xml:space="preserve"> </w:t>
      </w:r>
      <w:r w:rsidR="00FD3AE9">
        <w:t xml:space="preserve">does not fall equally </w:t>
      </w:r>
      <w:r>
        <w:t>across</w:t>
      </w:r>
      <w:r w:rsidRPr="003F6D95">
        <w:t xml:space="preserve"> Essex</w:t>
      </w:r>
      <w:r w:rsidR="00283D59">
        <w:t xml:space="preserve"> (see figure 6)</w:t>
      </w:r>
      <w:r>
        <w:t>:</w:t>
      </w:r>
      <w:r w:rsidRPr="003F6D95">
        <w:t xml:space="preserve"> </w:t>
      </w:r>
    </w:p>
    <w:p w14:paraId="47B8D38F" w14:textId="412CF30D" w:rsidR="00544C4B" w:rsidRDefault="00544C4B" w:rsidP="00D060D5">
      <w:pPr>
        <w:pStyle w:val="ListParagraph"/>
        <w:numPr>
          <w:ilvl w:val="0"/>
          <w:numId w:val="19"/>
        </w:numPr>
        <w:spacing w:before="0" w:after="160" w:line="278" w:lineRule="auto"/>
      </w:pPr>
      <w:r w:rsidRPr="003F6D95">
        <w:t>North East Essex consistently exhibits higher prevalence of obesity, diabetes, chronic kidney disease and asthma relative to other localities</w:t>
      </w:r>
      <w:r w:rsidR="00E35AAF">
        <w:t xml:space="preserve"> across Essex</w:t>
      </w:r>
      <w:r w:rsidRPr="003F6D95">
        <w:t>, pointing to a concentration of metabolic and cardio</w:t>
      </w:r>
      <w:r w:rsidRPr="003F6D95">
        <w:noBreakHyphen/>
        <w:t xml:space="preserve">renal risk that is likely to translate into sustained demand on primary, community and acute services without targeted intervention. </w:t>
      </w:r>
    </w:p>
    <w:p w14:paraId="1898F649" w14:textId="77777777" w:rsidR="00544C4B" w:rsidRDefault="00544C4B" w:rsidP="00D060D5">
      <w:pPr>
        <w:pStyle w:val="ListParagraph"/>
        <w:numPr>
          <w:ilvl w:val="0"/>
          <w:numId w:val="19"/>
        </w:numPr>
        <w:spacing w:before="0" w:after="160" w:line="278" w:lineRule="auto"/>
      </w:pPr>
      <w:r w:rsidRPr="003F6D95">
        <w:t>Castle Point &amp; Rochford demonstrates a different population profile, with the highest prevalence of hypertension and dementia, suggesting health system pressure driven primarily by population ageing rather than modifiable risk alone.</w:t>
      </w:r>
    </w:p>
    <w:p w14:paraId="3F2D001F" w14:textId="419EFD50" w:rsidR="00544C4B" w:rsidRDefault="00544C4B" w:rsidP="3F3B1F06">
      <w:pPr>
        <w:pStyle w:val="ListParagraph"/>
        <w:spacing w:before="0" w:after="160" w:line="278" w:lineRule="auto"/>
      </w:pPr>
      <w:r w:rsidRPr="003F6D95">
        <w:t xml:space="preserve">Thurrock shows comparatively lower prevalence of dementia and asthma but elevated obesity and diabetes, indicating a younger but </w:t>
      </w:r>
      <w:r>
        <w:t>high</w:t>
      </w:r>
      <w:r w:rsidR="07EDA099">
        <w:t>er</w:t>
      </w:r>
      <w:r w:rsidR="74A4FD62">
        <w:t xml:space="preserve"> </w:t>
      </w:r>
      <w:r>
        <w:t>risk population where preventative and early</w:t>
      </w:r>
      <w:r w:rsidR="64135184">
        <w:t xml:space="preserve"> </w:t>
      </w:r>
      <w:r>
        <w:t xml:space="preserve">intervention approaches could significantly alter future disease burden. </w:t>
      </w:r>
    </w:p>
    <w:p w14:paraId="3C6A888B" w14:textId="3065B910" w:rsidR="00544C4B" w:rsidRDefault="00544C4B" w:rsidP="548E32FA">
      <w:pPr>
        <w:pStyle w:val="ListParagraph"/>
        <w:spacing w:before="0" w:after="160" w:line="278" w:lineRule="auto"/>
      </w:pPr>
      <w:r w:rsidRPr="003F6D95">
        <w:t>West Essex maintains consistently lower prevalence across hypertension, chronic kidney disease and diabetes, reflecting comparatively lower current long</w:t>
      </w:r>
      <w:r w:rsidR="59E9C831">
        <w:t xml:space="preserve"> </w:t>
      </w:r>
      <w:r>
        <w:t>term condition</w:t>
      </w:r>
      <w:r w:rsidR="00F67BE6">
        <w:t xml:space="preserve"> burden</w:t>
      </w:r>
      <w:r w:rsidR="00570EDF">
        <w:t>.</w:t>
      </w:r>
    </w:p>
    <w:p w14:paraId="6F260C57" w14:textId="77777777" w:rsidR="0000168A" w:rsidRDefault="0000168A" w:rsidP="00FD3AE9">
      <w:pPr>
        <w:ind w:left="0"/>
      </w:pPr>
    </w:p>
    <w:p w14:paraId="2092E94C" w14:textId="77777777" w:rsidR="0000168A" w:rsidRDefault="0000168A" w:rsidP="00FD3AE9">
      <w:pPr>
        <w:ind w:left="0"/>
      </w:pPr>
    </w:p>
    <w:p w14:paraId="67927E69" w14:textId="77777777" w:rsidR="0000168A" w:rsidRDefault="0000168A" w:rsidP="00FD3AE9">
      <w:pPr>
        <w:ind w:left="0"/>
      </w:pPr>
    </w:p>
    <w:p w14:paraId="316F59AC" w14:textId="5870D671" w:rsidR="0000168A" w:rsidRPr="0000168A" w:rsidRDefault="0000168A" w:rsidP="0000168A">
      <w:pPr>
        <w:ind w:left="0"/>
        <w:jc w:val="center"/>
        <w:rPr>
          <w:b/>
          <w:bCs/>
        </w:rPr>
      </w:pPr>
      <w:r w:rsidRPr="0000168A">
        <w:rPr>
          <w:b/>
          <w:bCs/>
          <w:noProof/>
        </w:rPr>
        <w:lastRenderedPageBreak/>
        <w:drawing>
          <wp:anchor distT="0" distB="0" distL="114300" distR="114300" simplePos="0" relativeHeight="251658245" behindDoc="0" locked="0" layoutInCell="1" allowOverlap="1" wp14:anchorId="3C0EDF92" wp14:editId="383E69AB">
            <wp:simplePos x="0" y="0"/>
            <wp:positionH relativeFrom="margin">
              <wp:posOffset>102897</wp:posOffset>
            </wp:positionH>
            <wp:positionV relativeFrom="paragraph">
              <wp:posOffset>607</wp:posOffset>
            </wp:positionV>
            <wp:extent cx="5494020" cy="3139440"/>
            <wp:effectExtent l="0" t="0" r="0" b="3810"/>
            <wp:wrapTopAndBottom/>
            <wp:docPr id="1" name="Picture 1"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har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4020" cy="313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168A">
        <w:rPr>
          <w:b/>
          <w:bCs/>
        </w:rPr>
        <w:t>Figure 6:</w:t>
      </w:r>
      <w:r>
        <w:rPr>
          <w:b/>
          <w:bCs/>
        </w:rPr>
        <w:t xml:space="preserve"> Disease prevalence across Essex</w:t>
      </w:r>
    </w:p>
    <w:p w14:paraId="395512AF" w14:textId="77777777" w:rsidR="0060110F" w:rsidRDefault="0060110F" w:rsidP="00FD3AE9">
      <w:pPr>
        <w:ind w:left="0"/>
      </w:pPr>
    </w:p>
    <w:p w14:paraId="024D3EAE" w14:textId="4D771C07" w:rsidR="0060110F" w:rsidRDefault="0060110F" w:rsidP="00FD3AE9">
      <w:pPr>
        <w:ind w:left="0"/>
      </w:pPr>
      <w:r w:rsidRPr="001A4DCE">
        <w:t xml:space="preserve">Drug misuse </w:t>
      </w:r>
      <w:r w:rsidRPr="00EB4ED4">
        <w:t>is a significant cause of premature mortality in the UK. Whilst rates in Essex have levelled off in recent years and track below the national trend, inequalities remain wide across the county</w:t>
      </w:r>
      <w:r>
        <w:t>, with high rates of drug dependency in Tendring.</w:t>
      </w:r>
    </w:p>
    <w:p w14:paraId="52B8065D" w14:textId="0FBA8A03" w:rsidR="00FD3AE9" w:rsidRPr="003F6D95" w:rsidRDefault="00FD3AE9" w:rsidP="00FD3AE9">
      <w:pPr>
        <w:ind w:left="0"/>
      </w:pPr>
      <w:r w:rsidRPr="003F6D95">
        <w:t>Overall, these patterns emphasise the need for place</w:t>
      </w:r>
      <w:r w:rsidR="4B21AD62">
        <w:t xml:space="preserve"> specific</w:t>
      </w:r>
      <w:r>
        <w:t xml:space="preserve"> responses within Essex, differentiating between areas requiring </w:t>
      </w:r>
      <w:r w:rsidR="1B5A8933">
        <w:t>prevention focused</w:t>
      </w:r>
      <w:r>
        <w:t xml:space="preserve"> strategies to curb future disease burden and those where service planning must prioritise management of established, </w:t>
      </w:r>
      <w:r w:rsidR="3A21C993">
        <w:t>age-related</w:t>
      </w:r>
      <w:r>
        <w:t xml:space="preserve"> multi</w:t>
      </w:r>
      <w:r w:rsidR="64A111BB">
        <w:t>-</w:t>
      </w:r>
      <w:r>
        <w:t>morbidity</w:t>
      </w:r>
      <w:r w:rsidR="62AB7309">
        <w:t xml:space="preserve"> </w:t>
      </w:r>
      <w:r>
        <w:t>specific responses</w:t>
      </w:r>
      <w:r w:rsidR="004E13B8">
        <w:t>.</w:t>
      </w:r>
    </w:p>
    <w:p w14:paraId="7956F8E5" w14:textId="77777777" w:rsidR="00283D59" w:rsidRDefault="00544C4B" w:rsidP="00283D59">
      <w:pPr>
        <w:tabs>
          <w:tab w:val="left" w:pos="7901"/>
        </w:tabs>
        <w:ind w:left="0"/>
        <w:rPr>
          <w:b/>
          <w:bCs/>
          <w:color w:val="005EB8"/>
        </w:rPr>
      </w:pPr>
      <w:r w:rsidRPr="00CC0A3F">
        <w:rPr>
          <w:b/>
          <w:bCs/>
          <w:color w:val="005EB8"/>
        </w:rPr>
        <w:t>Children and young people</w:t>
      </w:r>
    </w:p>
    <w:p w14:paraId="0EFBF602" w14:textId="58415F64" w:rsidR="00283D59" w:rsidRPr="00201E29" w:rsidRDefault="00544C4B" w:rsidP="00201E29">
      <w:pPr>
        <w:tabs>
          <w:tab w:val="left" w:pos="7901"/>
        </w:tabs>
        <w:ind w:left="0"/>
        <w:rPr>
          <w:b/>
          <w:color w:val="005EB8"/>
        </w:rPr>
      </w:pPr>
      <w:r w:rsidRPr="00401DC3">
        <w:t xml:space="preserve">There are over 50,000 children and young people in Essex assessed as having </w:t>
      </w:r>
      <w:r w:rsidRPr="00310585">
        <w:t>Special Educational Needs or Disabilities (SEND),</w:t>
      </w:r>
      <w:r w:rsidRPr="00401DC3">
        <w:t xml:space="preserve"> with autism and </w:t>
      </w:r>
      <w:r w:rsidR="0010665B" w:rsidRPr="00401DC3">
        <w:t>attention deficit hyperactivity disorder</w:t>
      </w:r>
      <w:r w:rsidR="00432A3E">
        <w:t xml:space="preserve"> (ADHD)</w:t>
      </w:r>
      <w:r w:rsidRPr="00401DC3">
        <w:t xml:space="preserve"> among the most common neurodevelopmental needs identified. Joint Strategic Needs Assessments across Essex County Council, Southend</w:t>
      </w:r>
      <w:r w:rsidRPr="00401DC3">
        <w:noBreakHyphen/>
        <w:t>on</w:t>
      </w:r>
      <w:r w:rsidRPr="00401DC3">
        <w:noBreakHyphen/>
        <w:t>Sea and Thurrock show that the number of children requiring SEN</w:t>
      </w:r>
      <w:r w:rsidR="00DD68CB">
        <w:t>D</w:t>
      </w:r>
      <w:r w:rsidRPr="00401DC3">
        <w:t xml:space="preserve"> support or Education, Health and Care Plans </w:t>
      </w:r>
      <w:r w:rsidR="00310585">
        <w:t>will continue</w:t>
      </w:r>
      <w:r w:rsidRPr="00401DC3">
        <w:t xml:space="preserve"> to increase.</w:t>
      </w:r>
      <w:r>
        <w:rPr>
          <w:rStyle w:val="FootnoteReference"/>
        </w:rPr>
        <w:footnoteReference w:id="12"/>
      </w:r>
      <w:r w:rsidRPr="00401DC3">
        <w:t xml:space="preserve"> This reflects both improved identification and rising demand</w:t>
      </w:r>
      <w:r>
        <w:rPr>
          <w:rStyle w:val="FootnoteReference"/>
        </w:rPr>
        <w:footnoteReference w:id="13"/>
      </w:r>
      <w:r w:rsidRPr="00401DC3">
        <w:t>, in line with national trends, and indicates a growing cohort of children who may require additional support to achieve good health and wellbeing outcomes.</w:t>
      </w:r>
    </w:p>
    <w:p w14:paraId="300339C5" w14:textId="5625245C" w:rsidR="00283D59" w:rsidRDefault="00283D59" w:rsidP="00283D59">
      <w:pPr>
        <w:ind w:left="0"/>
        <w:jc w:val="center"/>
      </w:pPr>
      <w:r>
        <w:rPr>
          <w:noProof/>
        </w:rPr>
        <w:lastRenderedPageBreak/>
        <w:drawing>
          <wp:anchor distT="0" distB="0" distL="114300" distR="114300" simplePos="0" relativeHeight="251658241" behindDoc="0" locked="0" layoutInCell="1" allowOverlap="1" wp14:anchorId="4DB64ED6" wp14:editId="7CDC6194">
            <wp:simplePos x="0" y="0"/>
            <wp:positionH relativeFrom="margin">
              <wp:posOffset>68497</wp:posOffset>
            </wp:positionH>
            <wp:positionV relativeFrom="paragraph">
              <wp:posOffset>304</wp:posOffset>
            </wp:positionV>
            <wp:extent cx="5731510" cy="3397250"/>
            <wp:effectExtent l="0" t="0" r="2540" b="12700"/>
            <wp:wrapTopAndBottom/>
            <wp:docPr id="841866417" name="Chart 1">
              <a:extLst xmlns:a="http://schemas.openxmlformats.org/drawingml/2006/main">
                <a:ext uri="{FF2B5EF4-FFF2-40B4-BE49-F238E27FC236}">
                  <a16:creationId xmlns:a16="http://schemas.microsoft.com/office/drawing/2014/main" id="{E9ABF41A-E96B-A2D0-59A0-86AE3632A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b/>
          <w:bCs/>
        </w:rPr>
        <w:t>Figure 7: Percentage of pupils with SEN support in school</w:t>
      </w:r>
    </w:p>
    <w:p w14:paraId="497CD0DA" w14:textId="43AF0378" w:rsidR="00544C4B" w:rsidRPr="00401DC3" w:rsidRDefault="00544C4B" w:rsidP="00310585">
      <w:pPr>
        <w:ind w:left="0"/>
      </w:pPr>
      <w:r w:rsidRPr="00401DC3">
        <w:t xml:space="preserve">Early years development data highlights persistent inequalities in </w:t>
      </w:r>
      <w:r w:rsidRPr="00310585">
        <w:t>school readiness</w:t>
      </w:r>
      <w:r w:rsidRPr="00401DC3">
        <w:t xml:space="preserve"> across Essex, with children living in more deprived communities consistently less likely to achieve a </w:t>
      </w:r>
      <w:r w:rsidR="0054377B">
        <w:t>‘</w:t>
      </w:r>
      <w:r w:rsidRPr="00401DC3">
        <w:t>Good Level of Development</w:t>
      </w:r>
      <w:r w:rsidR="0054377B">
        <w:t>’</w:t>
      </w:r>
      <w:r w:rsidRPr="00401DC3">
        <w:t xml:space="preserve"> at age five. These inequalities are evident in local authority areas including Thurrock, Tendring and parts of Southend</w:t>
      </w:r>
      <w:r w:rsidR="38E103FC">
        <w:t>-</w:t>
      </w:r>
      <w:r w:rsidRPr="00401DC3">
        <w:t>on</w:t>
      </w:r>
      <w:r w:rsidR="38E103FC">
        <w:t>-</w:t>
      </w:r>
      <w:r w:rsidRPr="00401DC3">
        <w:t xml:space="preserve">Sea, and are strongly associated with wider socioeconomic factors such as family income, early language development and maternal health behaviours. </w:t>
      </w:r>
      <w:r w:rsidR="09CB2C06">
        <w:t>D</w:t>
      </w:r>
      <w:r>
        <w:t>eprivation and early life circumstances remain the primary drivers of variation in school readiness</w:t>
      </w:r>
      <w:r w:rsidR="00F81C14">
        <w:t xml:space="preserve">. </w:t>
      </w:r>
      <w:r w:rsidR="0006198C">
        <w:t>N</w:t>
      </w:r>
      <w:r w:rsidRPr="00401DC3">
        <w:t>eurodevelopmental needs are more prevalent in deprived communities and may compound disadvantage for some children</w:t>
      </w:r>
      <w:r w:rsidR="006F10D4">
        <w:t>.</w:t>
      </w:r>
    </w:p>
    <w:p w14:paraId="5465188E" w14:textId="77777777" w:rsidR="00544C4B" w:rsidRDefault="00544C4B" w:rsidP="00310585">
      <w:pPr>
        <w:ind w:left="0"/>
      </w:pPr>
      <w:r w:rsidRPr="00401DC3">
        <w:t>Health behaviour data demonstrates additional challenges for children and young people in Essex, with clear variation by place</w:t>
      </w:r>
      <w:r>
        <w:t>:</w:t>
      </w:r>
    </w:p>
    <w:p w14:paraId="456BE5DD" w14:textId="4FF60A2B" w:rsidR="00544C4B" w:rsidRPr="00310585" w:rsidRDefault="00544C4B" w:rsidP="533C7515">
      <w:pPr>
        <w:pStyle w:val="ListParagraph"/>
        <w:spacing w:before="0" w:after="160" w:line="278" w:lineRule="auto"/>
      </w:pPr>
      <w:r w:rsidRPr="00E6035D">
        <w:t xml:space="preserve">Around one </w:t>
      </w:r>
      <w:r w:rsidRPr="00310585">
        <w:t>third of children aged 10–11 and over one fifth of children aged 4–5 are overweight, with higher rates observed in areas including Harlow, Thurrock, Tendring and Southend</w:t>
      </w:r>
      <w:r w:rsidR="290002F1" w:rsidRPr="00310585">
        <w:t>-</w:t>
      </w:r>
      <w:r w:rsidRPr="00310585">
        <w:t>on</w:t>
      </w:r>
      <w:r w:rsidR="290002F1" w:rsidRPr="00310585">
        <w:t>-</w:t>
      </w:r>
      <w:r w:rsidRPr="00310585">
        <w:t xml:space="preserve">Sea. </w:t>
      </w:r>
      <w:r w:rsidRPr="00310585">
        <w:rPr>
          <w:rStyle w:val="FootnoteReference"/>
        </w:rPr>
        <w:footnoteReference w:id="14"/>
      </w:r>
    </w:p>
    <w:p w14:paraId="575E26CD" w14:textId="77777777" w:rsidR="00544C4B" w:rsidRPr="00310585" w:rsidRDefault="00544C4B" w:rsidP="00D060D5">
      <w:pPr>
        <w:pStyle w:val="ListParagraph"/>
        <w:numPr>
          <w:ilvl w:val="0"/>
          <w:numId w:val="20"/>
        </w:numPr>
        <w:spacing w:before="0" w:after="160" w:line="278" w:lineRule="auto"/>
      </w:pPr>
      <w:r w:rsidRPr="00310585">
        <w:t xml:space="preserve">Only around half of children and young people aged 5–18 achieve recommended levels of physical activity, with lower participation in districts such as Thurrock, Braintree and Tendring. </w:t>
      </w:r>
    </w:p>
    <w:p w14:paraId="5203664E" w14:textId="77777777" w:rsidR="00310585" w:rsidRDefault="00544C4B" w:rsidP="00D060D5">
      <w:pPr>
        <w:pStyle w:val="ListParagraph"/>
        <w:numPr>
          <w:ilvl w:val="0"/>
          <w:numId w:val="20"/>
        </w:numPr>
        <w:spacing w:before="0" w:after="160" w:line="278" w:lineRule="auto"/>
      </w:pPr>
      <w:r w:rsidRPr="00310585">
        <w:t>Maternal health behaviours also contribute to early inequality, with smoking at the time of delivery higher in more deprived communities, including parts of Thurrock, Tendring</w:t>
      </w:r>
      <w:r w:rsidRPr="00E6035D">
        <w:t xml:space="preserve"> and Colchester.</w:t>
      </w:r>
    </w:p>
    <w:p w14:paraId="6778A463" w14:textId="77777777" w:rsidR="00544C4B" w:rsidRDefault="00544C4B" w:rsidP="00310585">
      <w:pPr>
        <w:spacing w:before="0" w:after="160" w:line="278" w:lineRule="auto"/>
        <w:ind w:left="0"/>
      </w:pPr>
      <w:r w:rsidRPr="00401DC3">
        <w:lastRenderedPageBreak/>
        <w:t xml:space="preserve">Taken together, the evidence indicates that children experiencing socioeconomic disadvantage are more likely to face multiple, overlapping risks, including poorer early development, higher likelihood of neurodevelopmental need, and less favourable health behaviours. </w:t>
      </w:r>
    </w:p>
    <w:p w14:paraId="710A5579" w14:textId="77777777" w:rsidR="006428A5" w:rsidRDefault="00310585" w:rsidP="00310585">
      <w:pPr>
        <w:ind w:left="0"/>
      </w:pPr>
      <w:r w:rsidRPr="00401DC3">
        <w:t>Without early, inclusive and preventative approaches, these intersecting factors risk embedding health and wellbeing inequalities from childhood into adulthood, reinforcing long</w:t>
      </w:r>
      <w:r w:rsidR="19D6761F">
        <w:t>-</w:t>
      </w:r>
      <w:r w:rsidRPr="00401DC3">
        <w:t>term patterns of avoidable ill health</w:t>
      </w:r>
      <w:r>
        <w:t>.</w:t>
      </w:r>
    </w:p>
    <w:p w14:paraId="35196D88" w14:textId="366237FA" w:rsidR="00544C4B" w:rsidRPr="00CC0A3F" w:rsidRDefault="00544C4B" w:rsidP="00310585">
      <w:pPr>
        <w:ind w:left="0"/>
        <w:rPr>
          <w:color w:val="005EB8"/>
        </w:rPr>
      </w:pPr>
      <w:r w:rsidRPr="00CC0A3F">
        <w:rPr>
          <w:b/>
          <w:bCs/>
          <w:color w:val="005EB8"/>
        </w:rPr>
        <w:t>Immunisation</w:t>
      </w:r>
    </w:p>
    <w:p w14:paraId="2B8BC795" w14:textId="6864677A" w:rsidR="00544C4B" w:rsidRDefault="00544C4B" w:rsidP="00310585">
      <w:pPr>
        <w:ind w:left="0"/>
      </w:pPr>
      <w:r w:rsidRPr="00043863">
        <w:t>C</w:t>
      </w:r>
      <w:r w:rsidRPr="00C660B6">
        <w:t>hildhood immunisation coverage across Essex, Southend-on-Sea and Thurrock remains below the World Health Organization (WHO) 95% threshold required to prevent sustained transmission of vaccine</w:t>
      </w:r>
      <w:r w:rsidR="1717789A" w:rsidRPr="00C660B6">
        <w:t xml:space="preserve"> </w:t>
      </w:r>
      <w:r w:rsidRPr="00C660B6">
        <w:t xml:space="preserve">preventable disease. </w:t>
      </w:r>
      <w:r>
        <w:t xml:space="preserve">Recent UK Health Security Agency (UKHSA) data show that </w:t>
      </w:r>
      <w:r w:rsidR="00F547E1">
        <w:t>Measles, Mum</w:t>
      </w:r>
      <w:r w:rsidR="009065D8">
        <w:t>ps and Rubella (</w:t>
      </w:r>
      <w:r>
        <w:t>MMR</w:t>
      </w:r>
      <w:r w:rsidR="009065D8">
        <w:t>)</w:t>
      </w:r>
      <w:r>
        <w:t xml:space="preserve"> uptake by age 5 is below 90% across all three areas, with either static or declining trends in recent </w:t>
      </w:r>
      <w:r w:rsidRPr="00C660B6">
        <w:noBreakHyphen/>
        <w:t>preventable disease. Recent UK Health Security Agency (UKHSA) data show that MMR uptake by age 5 is below 90% across all three areas, with either static or declining trends in recent years.</w:t>
      </w:r>
      <w:r>
        <w:rPr>
          <w:rStyle w:val="FootnoteReference"/>
        </w:rPr>
        <w:footnoteReference w:id="15"/>
      </w:r>
    </w:p>
    <w:p w14:paraId="0BD5CDD2" w14:textId="02D19FAD" w:rsidR="00544C4B" w:rsidRPr="00C660B6" w:rsidRDefault="00544C4B" w:rsidP="00310585">
      <w:pPr>
        <w:ind w:left="0"/>
      </w:pPr>
      <w:r>
        <w:t>Four</w:t>
      </w:r>
      <w:r w:rsidR="0054139C">
        <w:t>-</w:t>
      </w:r>
      <w:r>
        <w:t>in</w:t>
      </w:r>
      <w:r w:rsidR="0054139C">
        <w:t>-</w:t>
      </w:r>
      <w:r>
        <w:t>one</w:t>
      </w:r>
      <w:r w:rsidRPr="00E108D0">
        <w:t xml:space="preserve"> (</w:t>
      </w:r>
      <w:r w:rsidRPr="00E45028">
        <w:t>Diphtheria, Tetanus, Whooping cough and Polio</w:t>
      </w:r>
      <w:r w:rsidRPr="00E108D0">
        <w:t>) booster uptake at age 5 is below 90% across Essex (87.0%), Southend</w:t>
      </w:r>
      <w:r w:rsidR="5B11C64A">
        <w:t>-on-Sea</w:t>
      </w:r>
      <w:r>
        <w:t xml:space="preserve"> (86.3%) and Thurrock (88.4%), with all three areas showing flat or declining coverage between 2023/24 and 2024/25, consistent with national trends.</w:t>
      </w:r>
      <w:r w:rsidR="00CC29B7">
        <w:t xml:space="preserve"> </w:t>
      </w:r>
      <w:r>
        <w:t xml:space="preserve">There is an </w:t>
      </w:r>
      <w:r w:rsidRPr="00C660B6">
        <w:t xml:space="preserve">increasing risk of measles outbreaks </w:t>
      </w:r>
      <w:r>
        <w:t>with</w:t>
      </w:r>
      <w:r w:rsidRPr="00C660B6">
        <w:t xml:space="preserve"> inequalities related to deprivation, access and engagement with services. </w:t>
      </w:r>
    </w:p>
    <w:p w14:paraId="0C9F2FFB" w14:textId="77777777" w:rsidR="00CD6835" w:rsidRPr="00CC0A3F" w:rsidRDefault="00CD6835" w:rsidP="00CD6835">
      <w:pPr>
        <w:ind w:left="0"/>
        <w:rPr>
          <w:b/>
          <w:bCs/>
          <w:color w:val="005EB8"/>
        </w:rPr>
      </w:pPr>
      <w:r w:rsidRPr="00CC0A3F">
        <w:rPr>
          <w:b/>
          <w:bCs/>
          <w:color w:val="005EB8"/>
        </w:rPr>
        <w:t>Wider determinants</w:t>
      </w:r>
    </w:p>
    <w:p w14:paraId="3F75C02C" w14:textId="677C5360" w:rsidR="00DF0975" w:rsidRDefault="00DF0975" w:rsidP="00DF0975">
      <w:pPr>
        <w:ind w:left="0"/>
      </w:pPr>
      <w:r>
        <w:t>Loneliness is increasingly recognised as a significant public health issue, with frequent feelings of loneliness linked to early mortality and health impacts comparable to obesity and smoking. Evidence shows that lonely individuals are more likely to be readmitted to hospital, experience longer stays and have higher rates of GP and A</w:t>
      </w:r>
      <w:r w:rsidR="00FA38CF">
        <w:t>ccident and Emergency (A&amp;E)</w:t>
      </w:r>
      <w:r>
        <w:t xml:space="preserve"> visits.</w:t>
      </w:r>
    </w:p>
    <w:p w14:paraId="235A3DAA" w14:textId="77777777" w:rsidR="00DF0975" w:rsidRDefault="00DF0975" w:rsidP="00DF0975">
      <w:pPr>
        <w:ind w:left="0"/>
      </w:pPr>
      <w:r>
        <w:t>Self-reported loneliness is much lower in Southend-on-Sea in comparison to the remainder of Essex.</w:t>
      </w:r>
    </w:p>
    <w:p w14:paraId="4A27CD43" w14:textId="77777777" w:rsidR="00DF0975" w:rsidRDefault="00DF0975" w:rsidP="00DF0975">
      <w:pPr>
        <w:ind w:left="0"/>
      </w:pPr>
      <w:r>
        <w:t xml:space="preserve">While communities across Essex benefit from relatively low unemployment and household incomes that exceed national and regional averages, the number of working-age individuals who are economically inactive due to long-term sickness has steadily increased over the past decade.   </w:t>
      </w:r>
    </w:p>
    <w:p w14:paraId="73FA54A2" w14:textId="16E81FA3" w:rsidR="00DF0975" w:rsidRDefault="00DF0975" w:rsidP="00DF0975">
      <w:pPr>
        <w:ind w:left="0"/>
      </w:pPr>
      <w:r>
        <w:t xml:space="preserve">Across Essex, economic inactivity varies substantially between districts. The highest levels are seen in Tendring, Maldon, and Thurrock, while the lowest levels are found in areas such as Rochford and Epping Forest. These figures represent the </w:t>
      </w:r>
      <w:r>
        <w:lastRenderedPageBreak/>
        <w:t>proportion of the working age population who are not in employment and not actively seeking work.</w:t>
      </w:r>
    </w:p>
    <w:p w14:paraId="2FCB4662" w14:textId="6C45C8D4" w:rsidR="00DF0975" w:rsidRDefault="00DF0975" w:rsidP="00DF0975">
      <w:pPr>
        <w:ind w:left="0"/>
      </w:pPr>
      <w:r>
        <w:t>Economic inactivity often reflects health related or caring responsibilities rather than a lack of interest in work.  In several districts, a significant share of economically inactive residents report that they would like a job. In some places, such as Harlow, this group represents a large proportion of all those who are economically inactive, with similarly notable levels in Thurrock and Southend</w:t>
      </w:r>
      <w:r w:rsidR="006D1C06">
        <w:t>-</w:t>
      </w:r>
      <w:r>
        <w:t>on</w:t>
      </w:r>
      <w:r w:rsidR="006D1C06">
        <w:t>-</w:t>
      </w:r>
      <w:r>
        <w:t>Sea. This suggests that for many residents, barriers such as poor health, caring responsibilities, or skills mismatch may be preventing movement into employment.</w:t>
      </w:r>
    </w:p>
    <w:p w14:paraId="2457FB30" w14:textId="77777777" w:rsidR="00DF0975" w:rsidRDefault="00DF0975" w:rsidP="00DF0975">
      <w:pPr>
        <w:ind w:left="0"/>
      </w:pPr>
      <w:r>
        <w:t>Long term sickness is also a major factor influencing inactivity. In some areas, it accounts for a substantial proportion of those who are economically inactive, particular for the areas of Thurrock, Castle Point, Harlow and Basildon.  Some residents with long term illness want to work but face health related limitations, while others do not wish or are unable to seek employment.</w:t>
      </w:r>
    </w:p>
    <w:p w14:paraId="284002F2" w14:textId="530BA88D" w:rsidR="00DF0975" w:rsidRDefault="00DF0975" w:rsidP="00DF0975">
      <w:pPr>
        <w:ind w:left="0"/>
      </w:pPr>
      <w:r>
        <w:t xml:space="preserve">This presents a growing challenge, especially </w:t>
      </w:r>
      <w:r w:rsidR="003A31CA">
        <w:t>considering</w:t>
      </w:r>
      <w:r>
        <w:t xml:space="preserve"> demographic projections showing minimal growth in the working-age population alongside a more than 20% increase in older adults by 2034.  </w:t>
      </w:r>
    </w:p>
    <w:p w14:paraId="74336EE5" w14:textId="24CD9EE4" w:rsidR="001A4DCE" w:rsidRPr="007F3E02" w:rsidRDefault="00B56455" w:rsidP="007F3E02">
      <w:pPr>
        <w:pStyle w:val="Heading3"/>
        <w:ind w:left="851" w:hanging="851"/>
        <w:rPr>
          <w:rFonts w:cstheme="minorHAnsi"/>
          <w:color w:val="005EB8"/>
          <w:sz w:val="28"/>
          <w:szCs w:val="28"/>
        </w:rPr>
      </w:pPr>
      <w:bookmarkStart w:id="11" w:name="_Toc221697557"/>
      <w:bookmarkStart w:id="12" w:name="_Toc221802163"/>
      <w:r w:rsidRPr="007F3E02">
        <w:rPr>
          <w:rFonts w:cstheme="minorHAnsi"/>
          <w:color w:val="005EB8"/>
          <w:sz w:val="28"/>
          <w:szCs w:val="28"/>
        </w:rPr>
        <w:t xml:space="preserve">The </w:t>
      </w:r>
      <w:r w:rsidR="003813D8" w:rsidRPr="007F3E02">
        <w:rPr>
          <w:rFonts w:cstheme="minorHAnsi"/>
          <w:color w:val="005EB8"/>
          <w:sz w:val="28"/>
          <w:szCs w:val="28"/>
        </w:rPr>
        <w:t xml:space="preserve">NHS </w:t>
      </w:r>
      <w:r w:rsidRPr="007F3E02">
        <w:rPr>
          <w:rFonts w:cstheme="minorHAnsi"/>
          <w:color w:val="005EB8"/>
          <w:sz w:val="28"/>
          <w:szCs w:val="28"/>
        </w:rPr>
        <w:t>in Essex</w:t>
      </w:r>
      <w:bookmarkEnd w:id="11"/>
      <w:bookmarkEnd w:id="12"/>
    </w:p>
    <w:p w14:paraId="6C862025" w14:textId="3844DA26" w:rsidR="00DF116C" w:rsidRDefault="0076420E" w:rsidP="00CD6835">
      <w:pPr>
        <w:ind w:left="0"/>
      </w:pPr>
      <w:r w:rsidRPr="00666AEE">
        <w:t>The NHS in Essex is a complex and diverse health system that is served by</w:t>
      </w:r>
      <w:r w:rsidR="00666AEE">
        <w:t xml:space="preserve"> three acute hospital trusts, ten community hospitals, six community diagnostic centres, one ambulance trust, </w:t>
      </w:r>
      <w:r w:rsidR="0066174C">
        <w:t xml:space="preserve">eight hospices, </w:t>
      </w:r>
      <w:r w:rsidR="00666AEE">
        <w:t>20</w:t>
      </w:r>
      <w:r w:rsidR="005B7856">
        <w:t>4</w:t>
      </w:r>
      <w:r w:rsidR="00666AEE">
        <w:t xml:space="preserve"> GP practices working in 41 Primary Care Networks, 2</w:t>
      </w:r>
      <w:r w:rsidR="005B7856">
        <w:t>50</w:t>
      </w:r>
      <w:r w:rsidR="00666AEE">
        <w:t xml:space="preserve"> NHS Dentists and 1</w:t>
      </w:r>
      <w:r w:rsidR="005B7856">
        <w:t>9</w:t>
      </w:r>
      <w:r w:rsidR="00252331">
        <w:t>9</w:t>
      </w:r>
      <w:r w:rsidR="00666AEE">
        <w:t xml:space="preserve"> Opticians</w:t>
      </w:r>
      <w:r w:rsidR="00DF116C">
        <w:t xml:space="preserve"> (</w:t>
      </w:r>
      <w:r w:rsidR="005B7856">
        <w:t>as of April 2026-</w:t>
      </w:r>
      <w:r w:rsidR="00DF116C">
        <w:t xml:space="preserve">see figure </w:t>
      </w:r>
      <w:r w:rsidR="00246246">
        <w:t>8</w:t>
      </w:r>
      <w:r w:rsidR="00DF116C">
        <w:t xml:space="preserve">).  </w:t>
      </w:r>
    </w:p>
    <w:p w14:paraId="52007498" w14:textId="2CF8EBE8" w:rsidR="00CD6835" w:rsidRPr="0076420E" w:rsidRDefault="00DF116C" w:rsidP="00CD6835">
      <w:pPr>
        <w:ind w:left="0"/>
        <w:rPr>
          <w:highlight w:val="red"/>
        </w:rPr>
      </w:pPr>
      <w:r>
        <w:t xml:space="preserve">In addition, the NHS partners with </w:t>
      </w:r>
      <w:r w:rsidR="004F30C6">
        <w:t>organisations</w:t>
      </w:r>
      <w:r>
        <w:t xml:space="preserve"> across the current local authority landscape including the three upper tier local authorities of Essex, Southend</w:t>
      </w:r>
      <w:r w:rsidR="006D1C06">
        <w:t>-on-Sea</w:t>
      </w:r>
      <w:r>
        <w:t xml:space="preserve"> and Thurrock, 12 District councils, three </w:t>
      </w:r>
      <w:r w:rsidR="7757BDE3">
        <w:t>Healthwatch</w:t>
      </w:r>
      <w:r>
        <w:t xml:space="preserve"> organisations and a wide range of voluntary, community</w:t>
      </w:r>
      <w:r w:rsidR="00643715">
        <w:t>, faith</w:t>
      </w:r>
      <w:r>
        <w:t xml:space="preserve"> and social enterprise</w:t>
      </w:r>
      <w:r w:rsidR="00643715">
        <w:t xml:space="preserve"> (VCFSE)</w:t>
      </w:r>
      <w:r>
        <w:t xml:space="preserve"> organisations. </w:t>
      </w:r>
      <w:r w:rsidR="0076420E" w:rsidRPr="0076420E">
        <w:rPr>
          <w:highlight w:val="red"/>
        </w:rPr>
        <w:t xml:space="preserve"> </w:t>
      </w:r>
    </w:p>
    <w:p w14:paraId="312B7F9E" w14:textId="476EA6FF" w:rsidR="00666AEE" w:rsidRPr="00666AEE" w:rsidRDefault="00D5301E" w:rsidP="00D5301E">
      <w:pPr>
        <w:ind w:left="0"/>
        <w:jc w:val="center"/>
      </w:pPr>
      <w:r>
        <w:rPr>
          <w:noProof/>
        </w:rPr>
        <w:lastRenderedPageBreak/>
        <w:drawing>
          <wp:inline distT="0" distB="0" distL="0" distR="0" wp14:anchorId="549669F8" wp14:editId="35F94E52">
            <wp:extent cx="6265986" cy="3524250"/>
            <wp:effectExtent l="0" t="0" r="1905" b="0"/>
            <wp:docPr id="930731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66666" cy="3524632"/>
                    </a:xfrm>
                    <a:prstGeom prst="rect">
                      <a:avLst/>
                    </a:prstGeom>
                    <a:noFill/>
                  </pic:spPr>
                </pic:pic>
              </a:graphicData>
            </a:graphic>
          </wp:inline>
        </w:drawing>
      </w:r>
    </w:p>
    <w:p w14:paraId="77975228" w14:textId="1D7907F6" w:rsidR="00666AEE" w:rsidRPr="00DF116C" w:rsidRDefault="00DF116C" w:rsidP="00DF116C">
      <w:pPr>
        <w:ind w:left="0"/>
        <w:jc w:val="center"/>
        <w:rPr>
          <w:b/>
          <w:bCs/>
        </w:rPr>
      </w:pPr>
      <w:r w:rsidRPr="00246246">
        <w:rPr>
          <w:b/>
        </w:rPr>
        <w:t xml:space="preserve">Figure </w:t>
      </w:r>
      <w:r w:rsidR="00246246" w:rsidRPr="00246246">
        <w:rPr>
          <w:b/>
        </w:rPr>
        <w:t>8</w:t>
      </w:r>
      <w:r w:rsidRPr="00246246">
        <w:rPr>
          <w:b/>
        </w:rPr>
        <w:t>:</w:t>
      </w:r>
      <w:r w:rsidRPr="00246246">
        <w:rPr>
          <w:b/>
          <w:bCs/>
        </w:rPr>
        <w:t xml:space="preserve"> </w:t>
      </w:r>
      <w:r w:rsidR="002A2A82" w:rsidRPr="00246246">
        <w:rPr>
          <w:b/>
          <w:bCs/>
        </w:rPr>
        <w:t>The</w:t>
      </w:r>
      <w:r w:rsidRPr="00246246">
        <w:rPr>
          <w:b/>
          <w:bCs/>
        </w:rPr>
        <w:t xml:space="preserve"> Health system in Essex</w:t>
      </w:r>
    </w:p>
    <w:p w14:paraId="0D2B30E9" w14:textId="7EA9B8A3" w:rsidR="00666AEE" w:rsidRDefault="00DF116C" w:rsidP="00CD6835">
      <w:pPr>
        <w:ind w:left="0"/>
      </w:pPr>
      <w:r>
        <w:t>Across the breadth of these services, the NHS in Essex provides a huge range of services to the over two million people living in Essex each year.  T</w:t>
      </w:r>
      <w:r w:rsidRPr="00EB67CE">
        <w:t>his includes</w:t>
      </w:r>
      <w:r w:rsidR="002920DD" w:rsidRPr="00EB67CE">
        <w:t xml:space="preserve"> nearly 11 million </w:t>
      </w:r>
      <w:r w:rsidRPr="00EB67CE">
        <w:t xml:space="preserve">GP appointments, </w:t>
      </w:r>
      <w:r w:rsidR="00AB7E33" w:rsidRPr="00EB67CE">
        <w:t>over 730,000</w:t>
      </w:r>
      <w:r w:rsidRPr="00EB67CE">
        <w:t xml:space="preserve"> attendances at Accident and Emergency, </w:t>
      </w:r>
      <w:r w:rsidR="004A38A8" w:rsidRPr="00EB67CE">
        <w:t xml:space="preserve">over 3 million </w:t>
      </w:r>
      <w:r w:rsidRPr="00EB67CE">
        <w:t xml:space="preserve">outpatient appointments and </w:t>
      </w:r>
      <w:r w:rsidR="004A38A8" w:rsidRPr="00EB67CE">
        <w:t xml:space="preserve">over 300,000 </w:t>
      </w:r>
      <w:r w:rsidRPr="00EB67CE">
        <w:t>elective surgeries</w:t>
      </w:r>
      <w:r w:rsidR="004A38A8">
        <w:t xml:space="preserve"> (based on </w:t>
      </w:r>
      <w:r w:rsidR="006A6E92">
        <w:t>20</w:t>
      </w:r>
      <w:r w:rsidR="004A38A8">
        <w:t>24/25 data)</w:t>
      </w:r>
      <w:r>
        <w:t xml:space="preserve">.  </w:t>
      </w:r>
      <w:r w:rsidR="00CF217F">
        <w:t xml:space="preserve">Despite the efforts of all those working across the NHS, </w:t>
      </w:r>
      <w:r w:rsidR="00FA104A">
        <w:t>several</w:t>
      </w:r>
      <w:r w:rsidR="00CF217F">
        <w:t xml:space="preserve"> challenges remain across the health system.  Understanding these challenges</w:t>
      </w:r>
      <w:r w:rsidR="00A36759">
        <w:t xml:space="preserve"> is an important input consideration for the ICB when developing its strategic commissioning plans for the next five years.  </w:t>
      </w:r>
      <w:r>
        <w:t xml:space="preserve"> </w:t>
      </w:r>
    </w:p>
    <w:p w14:paraId="35E09A0D" w14:textId="0F3EDD23" w:rsidR="0076420E" w:rsidRPr="00CC0A3F" w:rsidRDefault="0076420E" w:rsidP="00354BAE">
      <w:pPr>
        <w:ind w:left="0"/>
        <w:rPr>
          <w:b/>
          <w:bCs/>
          <w:color w:val="005EB8"/>
        </w:rPr>
      </w:pPr>
      <w:r w:rsidRPr="002A2A82">
        <w:rPr>
          <w:b/>
          <w:color w:val="005EB8"/>
        </w:rPr>
        <w:t xml:space="preserve">NHS performance </w:t>
      </w:r>
      <w:r w:rsidR="00690278" w:rsidRPr="002A2A82">
        <w:rPr>
          <w:b/>
          <w:color w:val="005EB8"/>
        </w:rPr>
        <w:t>in</w:t>
      </w:r>
      <w:r w:rsidRPr="002A2A82">
        <w:rPr>
          <w:b/>
          <w:color w:val="005EB8"/>
        </w:rPr>
        <w:t xml:space="preserve"> Essex</w:t>
      </w:r>
      <w:r w:rsidRPr="00CC0A3F">
        <w:rPr>
          <w:b/>
          <w:bCs/>
          <w:color w:val="005EB8"/>
        </w:rPr>
        <w:t xml:space="preserve"> </w:t>
      </w:r>
    </w:p>
    <w:p w14:paraId="6FDD4B3E" w14:textId="792FC9E6" w:rsidR="00E916B9" w:rsidRDefault="00E916B9" w:rsidP="00C507EE">
      <w:pPr>
        <w:ind w:left="0"/>
      </w:pPr>
      <w:r>
        <w:t>Whilst performance has been improv</w:t>
      </w:r>
      <w:r w:rsidR="0019436E">
        <w:t>ing</w:t>
      </w:r>
      <w:r w:rsidR="00B6699A">
        <w:t xml:space="preserve"> in some areas</w:t>
      </w:r>
      <w:r>
        <w:t>, there are still too many</w:t>
      </w:r>
      <w:r w:rsidR="00752C9B">
        <w:t xml:space="preserve"> patients </w:t>
      </w:r>
      <w:r>
        <w:t xml:space="preserve">across Essex </w:t>
      </w:r>
      <w:r w:rsidR="00752C9B">
        <w:t xml:space="preserve">waiting longer than they should </w:t>
      </w:r>
      <w:r w:rsidR="003656C8">
        <w:t xml:space="preserve">to </w:t>
      </w:r>
      <w:r w:rsidR="00752C9B">
        <w:t xml:space="preserve">access healthcare. </w:t>
      </w:r>
      <w:r>
        <w:t xml:space="preserve">This is the case for patients waiting for both urgent and planned </w:t>
      </w:r>
      <w:r w:rsidR="7A86F08C">
        <w:t xml:space="preserve">care </w:t>
      </w:r>
      <w:r w:rsidR="00FF4CD8">
        <w:t xml:space="preserve">services, including elective care, diagnostics and cancer services. Long waits exist beyond acute hospital services, with too many people struggling to access care in the community, this includes access to community </w:t>
      </w:r>
      <w:r w:rsidR="00906446">
        <w:t xml:space="preserve">physical and </w:t>
      </w:r>
      <w:r w:rsidR="00FF4CD8">
        <w:t xml:space="preserve">mental health services and </w:t>
      </w:r>
      <w:r w:rsidR="00906446">
        <w:t>diagnostic test</w:t>
      </w:r>
      <w:r w:rsidR="004730A3">
        <w:t>s</w:t>
      </w:r>
      <w:r w:rsidR="00906446">
        <w:t xml:space="preserve"> for neurodiversity.  </w:t>
      </w:r>
      <w:r w:rsidR="00946831">
        <w:t xml:space="preserve">There have been some improvements in patients reporting satisfaction in booking a GP appointment, but there is still variation across Essex and room for improvement.  </w:t>
      </w:r>
    </w:p>
    <w:p w14:paraId="6CDB9B6F" w14:textId="0E2820DC" w:rsidR="00946831" w:rsidRPr="001A336D" w:rsidRDefault="00946831" w:rsidP="00C507EE">
      <w:pPr>
        <w:ind w:left="0"/>
        <w:rPr>
          <w:b/>
          <w:bCs/>
        </w:rPr>
      </w:pPr>
      <w:r w:rsidRPr="001A336D">
        <w:rPr>
          <w:b/>
          <w:bCs/>
        </w:rPr>
        <w:t xml:space="preserve">Elective care: </w:t>
      </w:r>
    </w:p>
    <w:p w14:paraId="54AD0973" w14:textId="35F6614B" w:rsidR="006C1389" w:rsidRDefault="00222AAE" w:rsidP="00922B09">
      <w:pPr>
        <w:numPr>
          <w:ilvl w:val="0"/>
          <w:numId w:val="15"/>
        </w:numPr>
        <w:spacing w:before="0" w:after="0"/>
      </w:pPr>
      <w:r>
        <w:t xml:space="preserve">As </w:t>
      </w:r>
      <w:r w:rsidR="002D5D35">
        <w:t>of</w:t>
      </w:r>
      <w:r>
        <w:t xml:space="preserve"> November 2025, only 47% of patients across Essex were treated within the national standard of 18 weeks</w:t>
      </w:r>
      <w:r w:rsidR="00FE7478">
        <w:t xml:space="preserve">, compared with a </w:t>
      </w:r>
      <w:r w:rsidR="00212421">
        <w:t xml:space="preserve">national </w:t>
      </w:r>
      <w:r w:rsidR="00FE7478">
        <w:t xml:space="preserve">target of </w:t>
      </w:r>
      <w:r w:rsidR="00212421">
        <w:t>65%</w:t>
      </w:r>
      <w:r>
        <w:t xml:space="preserve"> </w:t>
      </w:r>
    </w:p>
    <w:p w14:paraId="7F6CA3DE" w14:textId="0C896DE6" w:rsidR="00212421" w:rsidRDefault="006C1389" w:rsidP="00922B09">
      <w:pPr>
        <w:numPr>
          <w:ilvl w:val="0"/>
          <w:numId w:val="15"/>
        </w:numPr>
        <w:spacing w:before="0" w:after="0"/>
      </w:pPr>
      <w:r>
        <w:lastRenderedPageBreak/>
        <w:t>The specialties with the</w:t>
      </w:r>
      <w:r w:rsidR="00FE7478">
        <w:t xml:space="preserve"> greatest challenge in meeting the national standard </w:t>
      </w:r>
      <w:r w:rsidR="00212421">
        <w:t xml:space="preserve">include </w:t>
      </w:r>
      <w:r w:rsidR="005770F0">
        <w:t>O</w:t>
      </w:r>
      <w:r w:rsidR="00212421">
        <w:t xml:space="preserve">ral </w:t>
      </w:r>
      <w:r w:rsidR="005770F0">
        <w:t>S</w:t>
      </w:r>
      <w:r w:rsidR="00212421">
        <w:t>urgery, Ear Nose and Throat, Trauma and Orthopaedics and Paediatrics</w:t>
      </w:r>
      <w:r w:rsidR="00345916">
        <w:t>.</w:t>
      </w:r>
      <w:r w:rsidR="00212421">
        <w:t xml:space="preserve"> </w:t>
      </w:r>
    </w:p>
    <w:p w14:paraId="40FDABB5" w14:textId="77777777" w:rsidR="00212421" w:rsidRDefault="00212421" w:rsidP="00212421">
      <w:pPr>
        <w:spacing w:before="0" w:after="0"/>
        <w:ind w:left="0"/>
      </w:pPr>
    </w:p>
    <w:p w14:paraId="3D5F3EF9" w14:textId="1B18E724" w:rsidR="00212421" w:rsidRPr="001A336D" w:rsidRDefault="00212421" w:rsidP="00212421">
      <w:pPr>
        <w:spacing w:before="0" w:after="0"/>
        <w:ind w:left="0"/>
        <w:rPr>
          <w:b/>
          <w:bCs/>
        </w:rPr>
      </w:pPr>
      <w:r w:rsidRPr="001A336D">
        <w:rPr>
          <w:b/>
          <w:bCs/>
        </w:rPr>
        <w:t xml:space="preserve">Diagnostics: </w:t>
      </w:r>
    </w:p>
    <w:p w14:paraId="24993686" w14:textId="77777777" w:rsidR="00212421" w:rsidRDefault="00212421" w:rsidP="00212421">
      <w:pPr>
        <w:spacing w:before="0" w:after="0"/>
        <w:ind w:left="0"/>
        <w:rPr>
          <w:u w:val="single"/>
        </w:rPr>
      </w:pPr>
    </w:p>
    <w:p w14:paraId="21458A00" w14:textId="3825BBF0" w:rsidR="00212421" w:rsidRPr="007B3A74" w:rsidRDefault="004F56DF" w:rsidP="00F34466">
      <w:pPr>
        <w:numPr>
          <w:ilvl w:val="0"/>
          <w:numId w:val="15"/>
        </w:numPr>
        <w:spacing w:before="0" w:after="0"/>
        <w:rPr>
          <w:u w:val="single"/>
        </w:rPr>
      </w:pPr>
      <w:r>
        <w:t xml:space="preserve">Between April and November 2025, an average of 23% of patients have waited more than six weeks for a diagnostic test, compared with </w:t>
      </w:r>
      <w:r w:rsidR="005664BA">
        <w:t>a national target of less than 20%</w:t>
      </w:r>
      <w:r w:rsidR="00255E7D">
        <w:t>.</w:t>
      </w:r>
    </w:p>
    <w:p w14:paraId="1C1A6473" w14:textId="3E0CEF69" w:rsidR="007B3A74" w:rsidRPr="00B9373C" w:rsidRDefault="007B3A74" w:rsidP="00F34466">
      <w:pPr>
        <w:numPr>
          <w:ilvl w:val="0"/>
          <w:numId w:val="15"/>
        </w:numPr>
        <w:spacing w:before="0" w:after="0"/>
        <w:rPr>
          <w:u w:val="single"/>
        </w:rPr>
      </w:pPr>
      <w:r>
        <w:t>The longest</w:t>
      </w:r>
      <w:r w:rsidR="00B9373C">
        <w:t xml:space="preserve"> proportion of patients</w:t>
      </w:r>
      <w:r>
        <w:t xml:space="preserve"> wait</w:t>
      </w:r>
      <w:r w:rsidR="00B9373C">
        <w:t>ing</w:t>
      </w:r>
      <w:r>
        <w:t xml:space="preserve"> for diagnostics are in a range of physiological measurement tests </w:t>
      </w:r>
      <w:r w:rsidR="00C710BD">
        <w:t xml:space="preserve">and in </w:t>
      </w:r>
      <w:r w:rsidR="00483000">
        <w:t>endoscopy</w:t>
      </w:r>
      <w:r w:rsidR="00345916">
        <w:t>.</w:t>
      </w:r>
      <w:r w:rsidR="00483000">
        <w:t xml:space="preserve"> </w:t>
      </w:r>
    </w:p>
    <w:p w14:paraId="34D20A0A" w14:textId="2572A4E6" w:rsidR="00B9373C" w:rsidRPr="00304121" w:rsidRDefault="00304121" w:rsidP="00F34466">
      <w:pPr>
        <w:numPr>
          <w:ilvl w:val="0"/>
          <w:numId w:val="15"/>
        </w:numPr>
        <w:spacing w:before="0" w:after="0"/>
        <w:rPr>
          <w:u w:val="single"/>
        </w:rPr>
      </w:pPr>
      <w:r>
        <w:t>Across Essex over 5,600 patients (</w:t>
      </w:r>
      <w:r w:rsidR="00751558">
        <w:t xml:space="preserve">as </w:t>
      </w:r>
      <w:r w:rsidR="002D5D35">
        <w:t>of</w:t>
      </w:r>
      <w:r>
        <w:t xml:space="preserve"> November 2025) have been waiting more than 13 weeks for a diagnostic test, with the </w:t>
      </w:r>
      <w:r w:rsidR="00C3103E">
        <w:t xml:space="preserve">longest waiting lists </w:t>
      </w:r>
      <w:r>
        <w:t xml:space="preserve">being </w:t>
      </w:r>
      <w:r w:rsidR="00C3103E">
        <w:t xml:space="preserve">in </w:t>
      </w:r>
      <w:r>
        <w:t xml:space="preserve">echocardiography and </w:t>
      </w:r>
      <w:r w:rsidR="00C3103E">
        <w:t>non-obstetric ultrasound</w:t>
      </w:r>
      <w:r w:rsidR="00345916">
        <w:t>.</w:t>
      </w:r>
    </w:p>
    <w:p w14:paraId="14F9C0C3" w14:textId="77777777" w:rsidR="00304121" w:rsidRPr="001A336D" w:rsidRDefault="00304121" w:rsidP="00304121">
      <w:pPr>
        <w:spacing w:before="0" w:after="0"/>
        <w:ind w:left="0"/>
        <w:rPr>
          <w:b/>
          <w:bCs/>
        </w:rPr>
      </w:pPr>
    </w:p>
    <w:p w14:paraId="6F223B1D" w14:textId="14C77E9B" w:rsidR="00304121" w:rsidRPr="001A336D" w:rsidRDefault="00304121" w:rsidP="00304121">
      <w:pPr>
        <w:spacing w:before="0" w:after="0"/>
        <w:ind w:left="0"/>
        <w:rPr>
          <w:b/>
          <w:bCs/>
        </w:rPr>
      </w:pPr>
      <w:r w:rsidRPr="001A336D">
        <w:rPr>
          <w:b/>
          <w:bCs/>
        </w:rPr>
        <w:t xml:space="preserve">Cancer: </w:t>
      </w:r>
    </w:p>
    <w:p w14:paraId="6A7210A2" w14:textId="77777777" w:rsidR="00304121" w:rsidRDefault="00304121" w:rsidP="00304121">
      <w:pPr>
        <w:spacing w:before="0" w:after="0"/>
        <w:ind w:left="0"/>
      </w:pPr>
    </w:p>
    <w:p w14:paraId="4834474D" w14:textId="006BEA26" w:rsidR="001133FB" w:rsidRPr="005312A3" w:rsidRDefault="00767F0B" w:rsidP="00304121">
      <w:pPr>
        <w:numPr>
          <w:ilvl w:val="0"/>
          <w:numId w:val="15"/>
        </w:numPr>
        <w:spacing w:before="0" w:after="0"/>
      </w:pPr>
      <w:r>
        <w:t xml:space="preserve">Essex is not meeting the national target of 80% </w:t>
      </w:r>
      <w:r w:rsidR="00895AFC">
        <w:t xml:space="preserve">for the Faster Diagnosis </w:t>
      </w:r>
      <w:r w:rsidR="001133FB">
        <w:t xml:space="preserve">Standard (FDS) with only 66% of </w:t>
      </w:r>
      <w:r>
        <w:t xml:space="preserve">patients receiving a </w:t>
      </w:r>
      <w:r w:rsidR="007219A9">
        <w:t xml:space="preserve">definitive </w:t>
      </w:r>
      <w:r>
        <w:t xml:space="preserve">diagnosis of </w:t>
      </w:r>
      <w:r w:rsidR="007219A9">
        <w:t xml:space="preserve">suspected </w:t>
      </w:r>
      <w:r>
        <w:t xml:space="preserve">cancer within 28 days </w:t>
      </w:r>
      <w:r w:rsidR="00895AFC">
        <w:t>of referral</w:t>
      </w:r>
      <w:r w:rsidR="00B161CB">
        <w:t>.</w:t>
      </w:r>
    </w:p>
    <w:p w14:paraId="60952304" w14:textId="3966B56A" w:rsidR="00E458FF" w:rsidRPr="00E458FF" w:rsidRDefault="0096517B" w:rsidP="005312A3">
      <w:pPr>
        <w:numPr>
          <w:ilvl w:val="0"/>
          <w:numId w:val="15"/>
        </w:numPr>
        <w:spacing w:before="0" w:after="0"/>
      </w:pPr>
      <w:r>
        <w:t xml:space="preserve">The greatest challenge with the FDS is currently within </w:t>
      </w:r>
      <w:r w:rsidR="4D61BDA6">
        <w:t>Mid and South Essex NHS Foundation Trust</w:t>
      </w:r>
      <w:r>
        <w:t xml:space="preserve"> </w:t>
      </w:r>
      <w:r w:rsidR="6A5B4CF2">
        <w:t>(</w:t>
      </w:r>
      <w:r>
        <w:t>MSEFT</w:t>
      </w:r>
      <w:r w:rsidR="5540CE5B">
        <w:t>)</w:t>
      </w:r>
      <w:r>
        <w:t>, which treats the largest proportion of Essex patients</w:t>
      </w:r>
      <w:r w:rsidR="003A7403">
        <w:t>.</w:t>
      </w:r>
      <w:r w:rsidR="00895AFC">
        <w:t xml:space="preserve"> </w:t>
      </w:r>
      <w:proofErr w:type="gramStart"/>
      <w:r w:rsidR="00E458FF" w:rsidRPr="00E458FF">
        <w:t>With the exception of</w:t>
      </w:r>
      <w:proofErr w:type="gramEnd"/>
      <w:r w:rsidR="00E458FF" w:rsidRPr="00E458FF">
        <w:t xml:space="preserve"> lung cancer, all tumour sites are below the </w:t>
      </w:r>
      <w:r w:rsidR="00D0366F">
        <w:t xml:space="preserve">national </w:t>
      </w:r>
      <w:r w:rsidR="00E458FF" w:rsidRPr="00E458FF">
        <w:t>standard at MSEFT, with particular concern in Head and Neck, Haematology, Gynaecology, and Urology pathways.</w:t>
      </w:r>
    </w:p>
    <w:p w14:paraId="7BC29249" w14:textId="360E4017" w:rsidR="00872EFA" w:rsidRDefault="00A5253F" w:rsidP="00304121">
      <w:pPr>
        <w:numPr>
          <w:ilvl w:val="0"/>
          <w:numId w:val="15"/>
        </w:numPr>
        <w:spacing w:before="0" w:after="0"/>
      </w:pPr>
      <w:r>
        <w:t xml:space="preserve">To November 2025, </w:t>
      </w:r>
      <w:r w:rsidR="00D8137E">
        <w:t>8</w:t>
      </w:r>
      <w:r>
        <w:t>6% patients across Essex have</w:t>
      </w:r>
      <w:r w:rsidR="00925734">
        <w:t xml:space="preserve"> started treatment within 31 days </w:t>
      </w:r>
      <w:r w:rsidR="0007235C">
        <w:t xml:space="preserve">of a decision to treat, </w:t>
      </w:r>
      <w:r w:rsidR="00872EFA">
        <w:t xml:space="preserve">this is an improvement on recent </w:t>
      </w:r>
      <w:r w:rsidR="00C10966">
        <w:t>performance but</w:t>
      </w:r>
      <w:r w:rsidR="00872EFA">
        <w:t xml:space="preserve"> remains below </w:t>
      </w:r>
      <w:r w:rsidR="0007235C">
        <w:t>the 96% national target</w:t>
      </w:r>
      <w:r w:rsidR="00C10966">
        <w:t>.</w:t>
      </w:r>
    </w:p>
    <w:p w14:paraId="1EA3CC68" w14:textId="353C5F75" w:rsidR="00872EFA" w:rsidRDefault="00872EFA" w:rsidP="00304121">
      <w:pPr>
        <w:numPr>
          <w:ilvl w:val="0"/>
          <w:numId w:val="15"/>
        </w:numPr>
        <w:spacing w:before="0" w:after="0"/>
      </w:pPr>
      <w:r>
        <w:t xml:space="preserve">The greatest challenges in achieving the 31-day standard at MSEFT are in </w:t>
      </w:r>
      <w:r w:rsidR="001C6C15">
        <w:t>U</w:t>
      </w:r>
      <w:r>
        <w:t>rology, Head and Neck, Gynaecology and Skin services</w:t>
      </w:r>
      <w:r w:rsidR="00C10966">
        <w:t>.</w:t>
      </w:r>
    </w:p>
    <w:p w14:paraId="5EDD5F23" w14:textId="3EC5AD52" w:rsidR="008B6F45" w:rsidRDefault="005F7D96" w:rsidP="00304121">
      <w:pPr>
        <w:numPr>
          <w:ilvl w:val="0"/>
          <w:numId w:val="15"/>
        </w:numPr>
        <w:spacing w:before="0" w:after="0"/>
      </w:pPr>
      <w:r>
        <w:t xml:space="preserve">Success in starting treatment within 62-days </w:t>
      </w:r>
      <w:r w:rsidR="008B6678">
        <w:t xml:space="preserve">of a referral </w:t>
      </w:r>
      <w:r w:rsidR="008B6F45">
        <w:t>for suspected cancer is also poor across Essex, with only 55% of people receiving treatment in this time</w:t>
      </w:r>
      <w:r w:rsidR="00140991">
        <w:t>frame</w:t>
      </w:r>
      <w:r w:rsidR="008B6F45">
        <w:t xml:space="preserve"> compared with the national target of 85%.  </w:t>
      </w:r>
    </w:p>
    <w:p w14:paraId="0D8F3431" w14:textId="24431C9D" w:rsidR="00E56D6D" w:rsidRDefault="008B6F45" w:rsidP="00280280">
      <w:pPr>
        <w:numPr>
          <w:ilvl w:val="0"/>
          <w:numId w:val="15"/>
        </w:numPr>
        <w:spacing w:before="0" w:after="0"/>
      </w:pPr>
      <w:r>
        <w:t>Challenges in the 62-day standard at MSEFT are greatest in Gynaecology, Head and Neck and Breast pathways</w:t>
      </w:r>
      <w:r w:rsidR="00132145">
        <w:t>.</w:t>
      </w:r>
      <w:r>
        <w:t xml:space="preserve">  </w:t>
      </w:r>
    </w:p>
    <w:p w14:paraId="1A3BD3E6" w14:textId="77777777" w:rsidR="00E56D6D" w:rsidRDefault="00E56D6D" w:rsidP="00280280">
      <w:pPr>
        <w:spacing w:before="0" w:after="0"/>
        <w:ind w:left="0"/>
      </w:pPr>
    </w:p>
    <w:p w14:paraId="6AD57704" w14:textId="13982FB8" w:rsidR="00E56D6D" w:rsidRPr="001A336D" w:rsidRDefault="00E56D6D" w:rsidP="00E56D6D">
      <w:pPr>
        <w:spacing w:before="0" w:after="0"/>
        <w:ind w:left="0"/>
        <w:rPr>
          <w:b/>
          <w:bCs/>
        </w:rPr>
      </w:pPr>
      <w:r w:rsidRPr="001A336D">
        <w:rPr>
          <w:b/>
          <w:bCs/>
        </w:rPr>
        <w:t xml:space="preserve">Community services: </w:t>
      </w:r>
    </w:p>
    <w:p w14:paraId="581BC756" w14:textId="77777777" w:rsidR="00E56D6D" w:rsidRDefault="00E56D6D" w:rsidP="009415D6">
      <w:pPr>
        <w:spacing w:before="0" w:after="0"/>
        <w:ind w:left="0"/>
      </w:pPr>
    </w:p>
    <w:p w14:paraId="266217B3" w14:textId="5A0144B6" w:rsidR="002957B2" w:rsidRDefault="007F718C" w:rsidP="00BE0604">
      <w:pPr>
        <w:spacing w:before="0" w:after="0"/>
        <w:ind w:left="0"/>
      </w:pPr>
      <w:r>
        <w:t>Most community services in Essex are seeing over 92% of patients within 18 weeks of referral, in line with the national standards.  The exceptions to thi</w:t>
      </w:r>
      <w:r w:rsidR="00932682">
        <w:t xml:space="preserve">s are </w:t>
      </w:r>
      <w:r w:rsidR="00BE791C">
        <w:t>C</w:t>
      </w:r>
      <w:r w:rsidR="00932682">
        <w:t xml:space="preserve">ommunity </w:t>
      </w:r>
      <w:r w:rsidR="00BE791C">
        <w:t>P</w:t>
      </w:r>
      <w:r w:rsidR="00932682">
        <w:t xml:space="preserve">aediatrics (38%), </w:t>
      </w:r>
      <w:r w:rsidR="00BE791C">
        <w:t>C</w:t>
      </w:r>
      <w:r w:rsidR="00932682">
        <w:t xml:space="preserve">hildren’s </w:t>
      </w:r>
      <w:r w:rsidR="00BE791C">
        <w:t>P</w:t>
      </w:r>
      <w:r w:rsidR="00932682">
        <w:t xml:space="preserve">hysiotherapy (81%), </w:t>
      </w:r>
      <w:r w:rsidR="002D5D35">
        <w:t>Biomechanics</w:t>
      </w:r>
      <w:r w:rsidR="00932682">
        <w:t xml:space="preserve"> (89%) and Parkinson’s (89%).</w:t>
      </w:r>
      <w:r w:rsidR="00DE4B9D">
        <w:t xml:space="preserve"> In November 2025, over 2,000 children had been waiting more than 1 year (52 weeks) for a community appointment.  </w:t>
      </w:r>
    </w:p>
    <w:p w14:paraId="291EA8D3" w14:textId="77777777" w:rsidR="002957B2" w:rsidRDefault="002957B2" w:rsidP="00BE0604">
      <w:pPr>
        <w:spacing w:before="0" w:after="0"/>
        <w:ind w:left="0"/>
      </w:pPr>
    </w:p>
    <w:p w14:paraId="56B7B337" w14:textId="77777777" w:rsidR="00246246" w:rsidRDefault="00246246" w:rsidP="00BE0604">
      <w:pPr>
        <w:spacing w:before="0" w:after="0"/>
        <w:ind w:left="0"/>
      </w:pPr>
    </w:p>
    <w:p w14:paraId="54DBD8E2" w14:textId="77777777" w:rsidR="00246246" w:rsidRDefault="00246246" w:rsidP="00BE0604">
      <w:pPr>
        <w:spacing w:before="0" w:after="0"/>
        <w:ind w:left="0"/>
      </w:pPr>
    </w:p>
    <w:p w14:paraId="157EB16E" w14:textId="3A0DE171" w:rsidR="00E56D6D" w:rsidRPr="001A336D" w:rsidRDefault="00E56D6D" w:rsidP="00BE0604">
      <w:pPr>
        <w:spacing w:before="0" w:after="0"/>
        <w:ind w:left="0"/>
        <w:rPr>
          <w:b/>
          <w:bCs/>
        </w:rPr>
      </w:pPr>
      <w:r w:rsidRPr="001A336D">
        <w:rPr>
          <w:b/>
          <w:bCs/>
        </w:rPr>
        <w:lastRenderedPageBreak/>
        <w:t xml:space="preserve">Mental Health: </w:t>
      </w:r>
    </w:p>
    <w:p w14:paraId="7A8590BF" w14:textId="77777777" w:rsidR="00E56D6D" w:rsidRDefault="00E56D6D" w:rsidP="00BE0604">
      <w:pPr>
        <w:spacing w:before="0" w:after="0"/>
        <w:ind w:left="0"/>
      </w:pPr>
    </w:p>
    <w:p w14:paraId="40DFAAD9" w14:textId="446BA5D9" w:rsidR="004958C8" w:rsidRDefault="00292A4B" w:rsidP="00BE0604">
      <w:pPr>
        <w:spacing w:before="0" w:after="0"/>
        <w:ind w:left="0"/>
      </w:pPr>
      <w:r>
        <w:t xml:space="preserve">Provision of mental health support across Essex is variable.  </w:t>
      </w:r>
      <w:r w:rsidR="00531D5B">
        <w:t xml:space="preserve">So far in 2025/26, </w:t>
      </w:r>
      <w:r w:rsidR="009560FF">
        <w:t xml:space="preserve">69% of people are seeing reliable recovery following support from Talking Therapy services </w:t>
      </w:r>
      <w:r w:rsidR="00AD7DA2">
        <w:t>with 54% of people experiencing reliable recovery.  These metrics are in line with, or exceeding, national target</w:t>
      </w:r>
      <w:r w:rsidR="002920DD">
        <w:t xml:space="preserve">s, though there is some variation in performance across Essex.  </w:t>
      </w:r>
      <w:r w:rsidR="00FD28F3">
        <w:t xml:space="preserve">Wider challenges with access to community mental health services and effective discharge </w:t>
      </w:r>
      <w:r w:rsidR="00FB7511">
        <w:t>is creating pressure across the mental health system in Essex</w:t>
      </w:r>
      <w:r w:rsidR="00941D3E">
        <w:t xml:space="preserve">.  This has led to an increase in patients receiving </w:t>
      </w:r>
      <w:r w:rsidR="0003300B">
        <w:t>inpatient mental health treatment in out of area beds</w:t>
      </w:r>
      <w:r w:rsidR="00941D3E">
        <w:t xml:space="preserve"> (56) compared with the current plan (44) (as </w:t>
      </w:r>
      <w:r w:rsidR="002D5D35">
        <w:t>of</w:t>
      </w:r>
      <w:r w:rsidR="00941D3E">
        <w:t xml:space="preserve"> January 2026). </w:t>
      </w:r>
    </w:p>
    <w:p w14:paraId="1BB68C41" w14:textId="77777777" w:rsidR="004958C8" w:rsidRDefault="004958C8" w:rsidP="00BE0604">
      <w:pPr>
        <w:spacing w:before="0" w:after="0"/>
        <w:ind w:left="0"/>
      </w:pPr>
    </w:p>
    <w:p w14:paraId="1AE022B5" w14:textId="4930EB8C" w:rsidR="004958C8" w:rsidRPr="001A336D" w:rsidRDefault="004958C8" w:rsidP="004958C8">
      <w:pPr>
        <w:spacing w:before="0" w:after="0"/>
        <w:ind w:left="0"/>
        <w:rPr>
          <w:b/>
          <w:bCs/>
        </w:rPr>
      </w:pPr>
      <w:r w:rsidRPr="001A336D">
        <w:rPr>
          <w:b/>
          <w:bCs/>
        </w:rPr>
        <w:t xml:space="preserve">Primary Care: </w:t>
      </w:r>
    </w:p>
    <w:p w14:paraId="4CCDF19D" w14:textId="1BF83283" w:rsidR="00531D5B" w:rsidRDefault="00941D3E" w:rsidP="00BE0604">
      <w:pPr>
        <w:spacing w:before="0" w:after="0"/>
        <w:ind w:left="0"/>
      </w:pPr>
      <w:r>
        <w:t xml:space="preserve">  </w:t>
      </w:r>
      <w:r w:rsidR="00FD28F3">
        <w:t xml:space="preserve"> </w:t>
      </w:r>
    </w:p>
    <w:p w14:paraId="57F3847C" w14:textId="2C166E41" w:rsidR="00D6792B" w:rsidRDefault="004958C8" w:rsidP="00BE0604">
      <w:pPr>
        <w:spacing w:before="0" w:after="0"/>
        <w:ind w:left="0"/>
      </w:pPr>
      <w:r>
        <w:t xml:space="preserve">In </w:t>
      </w:r>
      <w:r w:rsidR="001E086A">
        <w:t>20</w:t>
      </w:r>
      <w:r>
        <w:t xml:space="preserve">25/26 the number of GP appointments provided </w:t>
      </w:r>
      <w:r w:rsidR="000C6B78">
        <w:t>in</w:t>
      </w:r>
      <w:r>
        <w:t xml:space="preserve"> Essex </w:t>
      </w:r>
      <w:r w:rsidR="00174543">
        <w:t>has</w:t>
      </w:r>
      <w:r>
        <w:t xml:space="preserve"> increased and</w:t>
      </w:r>
      <w:r w:rsidR="00174543">
        <w:t xml:space="preserve"> is</w:t>
      </w:r>
      <w:r>
        <w:t xml:space="preserve"> expected to exceed 11 million. </w:t>
      </w:r>
      <w:r w:rsidR="00C15A83">
        <w:t>Across Essex 7</w:t>
      </w:r>
      <w:r w:rsidR="00795FFA">
        <w:t>4</w:t>
      </w:r>
      <w:r w:rsidR="00C15A83">
        <w:t>% of patients reported having a good overall experience of their GP practice, just below the national average (75%)</w:t>
      </w:r>
      <w:r w:rsidR="003D32E0">
        <w:t>, with 6</w:t>
      </w:r>
      <w:r w:rsidR="002E0308">
        <w:t>8</w:t>
      </w:r>
      <w:r w:rsidR="003D32E0">
        <w:t>% reporting a good overall experience contacting their GP (compared with 70% nationally) and 5</w:t>
      </w:r>
      <w:r w:rsidR="00C61158">
        <w:t>6</w:t>
      </w:r>
      <w:r w:rsidR="003D32E0">
        <w:t>% reporting a good experience of NHS services when their GP Practice was closed (compared with 57% nationally).</w:t>
      </w:r>
      <w:r w:rsidR="00B371E4">
        <w:t xml:space="preserve"> </w:t>
      </w:r>
      <w:r w:rsidR="00F5467C">
        <w:t>91% of patients reported having confidence and trust in the healthcare professional they saw or spoke to (</w:t>
      </w:r>
      <w:r w:rsidR="00E00165">
        <w:t>compared to</w:t>
      </w:r>
      <w:r w:rsidR="00A01310">
        <w:t xml:space="preserve"> </w:t>
      </w:r>
      <w:r w:rsidR="00F5467C">
        <w:t>93% national</w:t>
      </w:r>
      <w:r w:rsidR="00A01310">
        <w:t>ly</w:t>
      </w:r>
      <w:r w:rsidR="00A26E09">
        <w:t>)</w:t>
      </w:r>
      <w:r w:rsidR="00A01310">
        <w:t>, 90% said they were involved as much as they wanted to be in decisions about their care and treatment (</w:t>
      </w:r>
      <w:r w:rsidR="00E00165">
        <w:t>compared to</w:t>
      </w:r>
      <w:r w:rsidR="00A01310">
        <w:t xml:space="preserve"> 91% nationally) and 89% felt that their needs were met during their last appointment (</w:t>
      </w:r>
      <w:r w:rsidR="00E00165">
        <w:t>compared to</w:t>
      </w:r>
      <w:r w:rsidR="00A01310">
        <w:t xml:space="preserve"> 89% nationally).  </w:t>
      </w:r>
      <w:r w:rsidR="00F5467C" w:rsidDel="00A26E09">
        <w:t xml:space="preserve"> </w:t>
      </w:r>
    </w:p>
    <w:p w14:paraId="61256A39" w14:textId="77777777" w:rsidR="00D6792B" w:rsidRDefault="00D6792B" w:rsidP="00BE0604">
      <w:pPr>
        <w:spacing w:before="0" w:after="0"/>
        <w:ind w:left="0"/>
      </w:pPr>
    </w:p>
    <w:p w14:paraId="52A431A9" w14:textId="01EE568B" w:rsidR="002920DD" w:rsidRDefault="00801BB3" w:rsidP="00BE0604">
      <w:pPr>
        <w:spacing w:before="0" w:after="0"/>
        <w:ind w:left="0"/>
      </w:pPr>
      <w:r>
        <w:t>I</w:t>
      </w:r>
      <w:r w:rsidR="00B717A4">
        <w:t xml:space="preserve">n 2024/25 around 116,000 </w:t>
      </w:r>
      <w:r w:rsidR="003E11CD">
        <w:t xml:space="preserve">Urgent Dental Appointments </w:t>
      </w:r>
      <w:r w:rsidR="00FA69A4">
        <w:t>were delivered</w:t>
      </w:r>
      <w:r w:rsidR="00EF3AD9">
        <w:t xml:space="preserve">, with </w:t>
      </w:r>
      <w:r w:rsidR="00C12B2E">
        <w:t>continued growth in available appointments</w:t>
      </w:r>
      <w:r w:rsidR="000F4E52">
        <w:t xml:space="preserve">.  </w:t>
      </w:r>
      <w:r w:rsidR="00542E53">
        <w:t xml:space="preserve">As </w:t>
      </w:r>
      <w:r w:rsidR="002D5D35">
        <w:t>of</w:t>
      </w:r>
      <w:r w:rsidR="00542E53">
        <w:t xml:space="preserve"> October 2025, 42% of</w:t>
      </w:r>
      <w:r w:rsidR="003E11CD">
        <w:t xml:space="preserve"> adults in Essex</w:t>
      </w:r>
      <w:r w:rsidR="009F4EBE">
        <w:t xml:space="preserve"> and </w:t>
      </w:r>
      <w:r w:rsidR="00542E53">
        <w:t>61</w:t>
      </w:r>
      <w:r w:rsidR="009F4EBE">
        <w:t xml:space="preserve">% of children in Essex </w:t>
      </w:r>
      <w:r w:rsidR="00542E53">
        <w:t xml:space="preserve">have seen an NHS dentist in the last 12 months, above the national </w:t>
      </w:r>
      <w:r w:rsidR="002A0977">
        <w:t>standard</w:t>
      </w:r>
      <w:r w:rsidR="00E847C8">
        <w:t xml:space="preserve">. In mid and south Essex, </w:t>
      </w:r>
      <w:r w:rsidR="003D7476">
        <w:t xml:space="preserve">78% of patients reported having a good experience of NHS dental services, higher than the national average (71%).  </w:t>
      </w:r>
      <w:r w:rsidR="005E212B">
        <w:t xml:space="preserve"> </w:t>
      </w:r>
      <w:r w:rsidR="009F4EBE">
        <w:t xml:space="preserve">  </w:t>
      </w:r>
    </w:p>
    <w:p w14:paraId="366EB7E8" w14:textId="77777777" w:rsidR="00D6792B" w:rsidRDefault="00D6792B" w:rsidP="00BE0604">
      <w:pPr>
        <w:spacing w:before="0" w:after="0"/>
        <w:ind w:left="0"/>
      </w:pPr>
    </w:p>
    <w:p w14:paraId="23B79FE6" w14:textId="4158D3EF" w:rsidR="001A503A" w:rsidRPr="00C507EE" w:rsidRDefault="00D6792B" w:rsidP="00246246">
      <w:pPr>
        <w:spacing w:before="0" w:after="0"/>
        <w:ind w:left="0"/>
      </w:pPr>
      <w:r>
        <w:t xml:space="preserve">In 2024/25, </w:t>
      </w:r>
      <w:r w:rsidR="00A50ECF">
        <w:t xml:space="preserve">there were </w:t>
      </w:r>
      <w:r w:rsidR="00801BB3">
        <w:t xml:space="preserve">also </w:t>
      </w:r>
      <w:r w:rsidR="00A50ECF">
        <w:t xml:space="preserve">around 172,000 Pharmacy First Consultations, enabling patients to access care from a community pharmacists for minor illnesses or urgent repeat medical supplies.  This is expected to have increased to around 221,000 consultations by the end of 2025/26. </w:t>
      </w:r>
      <w:r w:rsidR="003D7476">
        <w:t xml:space="preserve">Across Essex, 90% of patients reported having a good experience of pharmacy services, higher than the national average (88%).  </w:t>
      </w:r>
    </w:p>
    <w:p w14:paraId="35053D84" w14:textId="2DC962D9" w:rsidR="00690278" w:rsidRPr="001E3CE6" w:rsidRDefault="00690278" w:rsidP="00354BAE">
      <w:pPr>
        <w:ind w:left="0"/>
        <w:rPr>
          <w:b/>
          <w:color w:val="005EB8"/>
        </w:rPr>
      </w:pPr>
      <w:r w:rsidRPr="00CC0A3F">
        <w:rPr>
          <w:b/>
          <w:bCs/>
          <w:color w:val="005EB8"/>
        </w:rPr>
        <w:t xml:space="preserve">Financial position of the NHS in Essex </w:t>
      </w:r>
    </w:p>
    <w:p w14:paraId="68EB403F" w14:textId="5A3A7FBE" w:rsidR="004C12A8" w:rsidRPr="004C12A8" w:rsidRDefault="004C12A8" w:rsidP="004C12A8">
      <w:pPr>
        <w:ind w:left="0"/>
      </w:pPr>
      <w:r w:rsidRPr="004C12A8">
        <w:t>The Essex ICB is a new ICB formed from the Mid and South Essex, Hertfordshire and West Essex and Suffolk and North East Essex ICB</w:t>
      </w:r>
      <w:r>
        <w:t>s</w:t>
      </w:r>
      <w:r w:rsidRPr="004C12A8">
        <w:t xml:space="preserve">.  The predecessor ICBs have all been in </w:t>
      </w:r>
      <w:r w:rsidR="29790799">
        <w:t>a</w:t>
      </w:r>
      <w:r>
        <w:t xml:space="preserve"> </w:t>
      </w:r>
      <w:r w:rsidRPr="004C12A8">
        <w:t xml:space="preserve">financially sustainable position since their creation in 2021, delivering a breakeven or surplus position annually.  </w:t>
      </w:r>
      <w:r w:rsidR="5EF02973">
        <w:t>I</w:t>
      </w:r>
      <w:r w:rsidR="007D7EFF">
        <w:t xml:space="preserve">n 2026/27, </w:t>
      </w:r>
      <w:r w:rsidRPr="004C12A8">
        <w:t>Essex ICB we will have an allocation of c</w:t>
      </w:r>
      <w:r w:rsidR="0D1E2EAD">
        <w:t>.</w:t>
      </w:r>
      <w:r>
        <w:t>£</w:t>
      </w:r>
      <w:r w:rsidRPr="004C12A8">
        <w:t>5.</w:t>
      </w:r>
      <w:r>
        <w:t>275</w:t>
      </w:r>
      <w:r w:rsidR="54815DFD">
        <w:t>b</w:t>
      </w:r>
      <w:r w:rsidRPr="004C12A8">
        <w:t>n annually</w:t>
      </w:r>
      <w:r w:rsidR="007D7EFF">
        <w:t xml:space="preserve">.  The ICB is currently </w:t>
      </w:r>
      <w:r w:rsidRPr="004C12A8">
        <w:t xml:space="preserve">planning to operate </w:t>
      </w:r>
      <w:r w:rsidRPr="004C12A8">
        <w:lastRenderedPageBreak/>
        <w:t xml:space="preserve">within </w:t>
      </w:r>
      <w:r w:rsidR="007D7EFF">
        <w:t xml:space="preserve">its </w:t>
      </w:r>
      <w:r w:rsidRPr="004C12A8">
        <w:t xml:space="preserve">allocation </w:t>
      </w:r>
      <w:r w:rsidR="007D7EFF">
        <w:t xml:space="preserve">for 2026/27 and the subsequent two years </w:t>
      </w:r>
      <w:r w:rsidR="00963C99">
        <w:t>included in the planning round</w:t>
      </w:r>
      <w:r w:rsidRPr="004C12A8">
        <w:t xml:space="preserve">.  </w:t>
      </w:r>
    </w:p>
    <w:p w14:paraId="7A5C3B3B" w14:textId="77FB83D6" w:rsidR="00011A98" w:rsidRDefault="004C12A8" w:rsidP="004C12A8">
      <w:pPr>
        <w:ind w:left="0"/>
      </w:pPr>
      <w:r w:rsidRPr="004C12A8">
        <w:t>The providers who wholly align to the Essex footprint are Mid and South Essex Foundation Trust, Princess Alexandra Hospital Trust and Essex Partnership University Trust.  All three providers have financial challenges which are well understood.  The Essex Providers delivered deficit positions at the end of the year</w:t>
      </w:r>
      <w:r w:rsidR="00F81B22">
        <w:t xml:space="preserve"> </w:t>
      </w:r>
      <w:r w:rsidR="00FD7F7B">
        <w:t>(2025/26</w:t>
      </w:r>
      <w:r w:rsidR="00681089">
        <w:t>),</w:t>
      </w:r>
      <w:r w:rsidR="00F81B22">
        <w:t xml:space="preserve"> </w:t>
      </w:r>
      <w:r w:rsidR="006648B0">
        <w:t>and</w:t>
      </w:r>
      <w:r w:rsidRPr="004C12A8">
        <w:t xml:space="preserve"> all were in receipt of deficit cash support.  </w:t>
      </w:r>
    </w:p>
    <w:p w14:paraId="38AB4778" w14:textId="6E70C405" w:rsidR="00690278" w:rsidRPr="004C12A8" w:rsidRDefault="004C12A8" w:rsidP="004C12A8">
      <w:pPr>
        <w:ind w:left="0"/>
      </w:pPr>
      <w:r w:rsidRPr="004C12A8">
        <w:t xml:space="preserve">Providers continue to develop their plans for the coming period.  Whilst Essex will no longer operate under a system control total and our finances will not be managed </w:t>
      </w:r>
      <w:r w:rsidR="6634B0A6">
        <w:t>collectively</w:t>
      </w:r>
      <w:r w:rsidRPr="004C12A8">
        <w:t xml:space="preserve">, they remain inextricably linked and we will continue to work collectively with them to </w:t>
      </w:r>
      <w:r w:rsidR="75F79661">
        <w:t xml:space="preserve">deliver </w:t>
      </w:r>
      <w:r w:rsidRPr="004C12A8">
        <w:t xml:space="preserve">financial stability for </w:t>
      </w:r>
      <w:r w:rsidR="730BCAF5">
        <w:t>the NHS in</w:t>
      </w:r>
      <w:r>
        <w:t xml:space="preserve"> </w:t>
      </w:r>
      <w:r w:rsidRPr="004C12A8">
        <w:t>Essex</w:t>
      </w:r>
      <w:r w:rsidR="297CDC1D">
        <w:t xml:space="preserve"> overall</w:t>
      </w:r>
      <w:r w:rsidRPr="004C12A8">
        <w:t>.</w:t>
      </w:r>
    </w:p>
    <w:p w14:paraId="607E9B5F" w14:textId="49E5FB69" w:rsidR="00011A98" w:rsidRPr="00011A98" w:rsidRDefault="00195EC3" w:rsidP="00011A98">
      <w:pPr>
        <w:ind w:left="0"/>
      </w:pPr>
      <w:r>
        <w:t xml:space="preserve">Essex </w:t>
      </w:r>
      <w:r w:rsidR="00011A98" w:rsidRPr="00011A98">
        <w:t>ICB benchmark</w:t>
      </w:r>
      <w:r>
        <w:t>s</w:t>
      </w:r>
      <w:r w:rsidR="00011A98" w:rsidRPr="00011A98">
        <w:t xml:space="preserve"> </w:t>
      </w:r>
      <w:r w:rsidR="002B6F65">
        <w:t>poorly</w:t>
      </w:r>
      <w:r w:rsidR="00326DF8">
        <w:t xml:space="preserve"> with comparatively </w:t>
      </w:r>
      <w:r w:rsidR="00CC11BB">
        <w:t xml:space="preserve">high </w:t>
      </w:r>
      <w:r w:rsidR="00011A98" w:rsidRPr="00011A98" w:rsidDel="009A4245">
        <w:t>spend</w:t>
      </w:r>
      <w:r w:rsidR="00011A98" w:rsidRPr="00011A98">
        <w:t xml:space="preserve"> across </w:t>
      </w:r>
      <w:r w:rsidR="00B71915">
        <w:t xml:space="preserve">All Age </w:t>
      </w:r>
      <w:r w:rsidR="00011A98" w:rsidRPr="00011A98">
        <w:t xml:space="preserve">Continuing Care Services.  </w:t>
      </w:r>
      <w:r>
        <w:t xml:space="preserve">The ICB </w:t>
      </w:r>
      <w:r w:rsidR="00011A98" w:rsidRPr="00011A98">
        <w:t>will continue to have an annual plan to manage this area of growing pressure</w:t>
      </w:r>
      <w:r>
        <w:t xml:space="preserve"> (see section </w:t>
      </w:r>
      <w:r w:rsidR="00C85A7A">
        <w:t>6.4</w:t>
      </w:r>
      <w:r>
        <w:t xml:space="preserve"> for more detail</w:t>
      </w:r>
      <w:r w:rsidR="00CC7112">
        <w:t>)</w:t>
      </w:r>
      <w:r w:rsidR="00CC7112" w:rsidRPr="00011A98">
        <w:t xml:space="preserve"> and</w:t>
      </w:r>
      <w:r w:rsidR="00011A98" w:rsidRPr="00011A98">
        <w:t xml:space="preserve"> are working with peers and </w:t>
      </w:r>
      <w:r w:rsidR="00011A98">
        <w:t>NHS</w:t>
      </w:r>
      <w:r w:rsidR="203A74A3">
        <w:t xml:space="preserve"> </w:t>
      </w:r>
      <w:r w:rsidR="00011A98">
        <w:t>E</w:t>
      </w:r>
      <w:r w:rsidR="1541EE0D">
        <w:t>ngland</w:t>
      </w:r>
      <w:r w:rsidR="00011A98" w:rsidRPr="00011A98">
        <w:t xml:space="preserve"> to </w:t>
      </w:r>
      <w:r w:rsidR="00B71915">
        <w:t xml:space="preserve">further understand the drivers of the ICBs current position and how it compares with others.  This will inform </w:t>
      </w:r>
      <w:r w:rsidR="00011A98" w:rsidRPr="00011A98">
        <w:t xml:space="preserve">action </w:t>
      </w:r>
      <w:r w:rsidR="00B71915">
        <w:t xml:space="preserve">to </w:t>
      </w:r>
      <w:r w:rsidR="00011A98" w:rsidRPr="00011A98">
        <w:t>improve value and ensure the right care in the right place for our continuing health care patients.</w:t>
      </w:r>
    </w:p>
    <w:p w14:paraId="045B14AB" w14:textId="1DE19BCA" w:rsidR="0076420E" w:rsidRPr="00CC0A3F" w:rsidRDefault="00BD6917" w:rsidP="00354BAE">
      <w:pPr>
        <w:ind w:left="0"/>
        <w:rPr>
          <w:b/>
          <w:bCs/>
          <w:color w:val="005EB8"/>
        </w:rPr>
      </w:pPr>
      <w:r w:rsidRPr="00CC0A3F">
        <w:rPr>
          <w:b/>
          <w:bCs/>
          <w:color w:val="005EB8"/>
        </w:rPr>
        <w:t xml:space="preserve">Quality of the NHS </w:t>
      </w:r>
      <w:r w:rsidR="00690278" w:rsidRPr="00CC0A3F">
        <w:rPr>
          <w:b/>
          <w:bCs/>
          <w:color w:val="005EB8"/>
        </w:rPr>
        <w:t>in</w:t>
      </w:r>
      <w:r w:rsidRPr="00CC0A3F">
        <w:rPr>
          <w:b/>
          <w:bCs/>
          <w:color w:val="005EB8"/>
        </w:rPr>
        <w:t xml:space="preserve"> Essex </w:t>
      </w:r>
    </w:p>
    <w:p w14:paraId="69801571" w14:textId="680176C6" w:rsidR="007B21DC" w:rsidRPr="007F2894" w:rsidRDefault="458331B7" w:rsidP="007B21DC">
      <w:pPr>
        <w:spacing w:before="0" w:after="0"/>
        <w:ind w:left="0"/>
      </w:pPr>
      <w:r>
        <w:t>S</w:t>
      </w:r>
      <w:r w:rsidR="00707DE2">
        <w:t>everal</w:t>
      </w:r>
      <w:r w:rsidR="00707DE2" w:rsidRPr="00000646">
        <w:t xml:space="preserve"> providers </w:t>
      </w:r>
      <w:r w:rsidR="0B118655">
        <w:t xml:space="preserve">in Essex </w:t>
      </w:r>
      <w:r w:rsidR="00707DE2" w:rsidRPr="00000646">
        <w:t>are experiencing persistent quality and performance pressures.</w:t>
      </w:r>
      <w:r w:rsidR="00F02B8A" w:rsidRPr="00000646">
        <w:t xml:space="preserve"> Overall, the most significant systemic challenges sit within the acute trusts</w:t>
      </w:r>
      <w:r w:rsidR="007D45AD">
        <w:t xml:space="preserve"> - </w:t>
      </w:r>
      <w:r w:rsidR="00F02B8A" w:rsidRPr="00000646">
        <w:t xml:space="preserve">particularly in maternity safety, urgent and emergency care flow, </w:t>
      </w:r>
      <w:r w:rsidR="00F02B8A" w:rsidRPr="007F2894">
        <w:t>long elective waits, and cancer pathway performance.</w:t>
      </w:r>
      <w:r w:rsidR="007B21DC" w:rsidRPr="007F2894">
        <w:t xml:space="preserve">  </w:t>
      </w:r>
      <w:r w:rsidR="005B07A3" w:rsidRPr="007F2894">
        <w:t xml:space="preserve">Across the providers in Essex, there are a range of </w:t>
      </w:r>
      <w:r w:rsidR="007B21DC" w:rsidRPr="007F2894">
        <w:t>common quality concerns noted</w:t>
      </w:r>
      <w:r w:rsidR="007F2894" w:rsidRPr="007F2894">
        <w:t xml:space="preserve"> that the ICB will </w:t>
      </w:r>
      <w:r w:rsidR="3BE87DBC">
        <w:t>work to address</w:t>
      </w:r>
      <w:r w:rsidR="007B21DC">
        <w:t xml:space="preserve">: </w:t>
      </w:r>
    </w:p>
    <w:p w14:paraId="2E309982" w14:textId="2F6FA65B" w:rsidR="050BA071" w:rsidRDefault="050BA071" w:rsidP="050BA071">
      <w:pPr>
        <w:spacing w:before="0" w:after="0"/>
        <w:ind w:left="0"/>
      </w:pPr>
    </w:p>
    <w:p w14:paraId="71C38409" w14:textId="7892E013" w:rsidR="007B21DC" w:rsidRPr="007F2894" w:rsidRDefault="00B049D6" w:rsidP="001D6A4C">
      <w:pPr>
        <w:numPr>
          <w:ilvl w:val="0"/>
          <w:numId w:val="15"/>
        </w:numPr>
        <w:spacing w:before="0" w:after="0"/>
      </w:pPr>
      <w:r>
        <w:t>‘</w:t>
      </w:r>
      <w:r w:rsidR="007B21DC" w:rsidRPr="007F2894">
        <w:t>Well-Led</w:t>
      </w:r>
      <w:r>
        <w:t>’</w:t>
      </w:r>
      <w:r w:rsidR="007B21DC" w:rsidRPr="007F2894">
        <w:t xml:space="preserve"> concerns, with reliance on interim Senior Leadership Team roles</w:t>
      </w:r>
    </w:p>
    <w:p w14:paraId="74AD545D" w14:textId="7E8157DC" w:rsidR="007B21DC" w:rsidRPr="007F2894" w:rsidRDefault="007B21DC" w:rsidP="001D6A4C">
      <w:pPr>
        <w:numPr>
          <w:ilvl w:val="0"/>
          <w:numId w:val="15"/>
        </w:numPr>
        <w:spacing w:before="0" w:after="0"/>
      </w:pPr>
      <w:r w:rsidRPr="007F2894">
        <w:t>Referral back log</w:t>
      </w:r>
      <w:r w:rsidR="003027E9">
        <w:t>s</w:t>
      </w:r>
      <w:r w:rsidRPr="007F2894">
        <w:t xml:space="preserve">, with a requirement to undertake and assess harm impact </w:t>
      </w:r>
    </w:p>
    <w:p w14:paraId="388A60CE" w14:textId="43148DE1" w:rsidR="007B21DC" w:rsidRPr="007F2894" w:rsidRDefault="007B21DC" w:rsidP="001D6A4C">
      <w:pPr>
        <w:numPr>
          <w:ilvl w:val="0"/>
          <w:numId w:val="15"/>
        </w:numPr>
        <w:spacing w:before="0" w:after="0"/>
      </w:pPr>
      <w:r w:rsidRPr="007F2894">
        <w:t>Identification</w:t>
      </w:r>
      <w:r w:rsidR="003027E9">
        <w:t xml:space="preserve"> and </w:t>
      </w:r>
      <w:r w:rsidRPr="007F2894">
        <w:t>recognition of Sepsis, including timely delivery of evidenced based treatment protocols</w:t>
      </w:r>
    </w:p>
    <w:p w14:paraId="2FB0A3C4" w14:textId="77777777" w:rsidR="007B21DC" w:rsidRPr="007F2894" w:rsidRDefault="007B21DC" w:rsidP="001D6A4C">
      <w:pPr>
        <w:numPr>
          <w:ilvl w:val="0"/>
          <w:numId w:val="15"/>
        </w:numPr>
        <w:spacing w:before="0" w:after="0"/>
      </w:pPr>
      <w:r w:rsidRPr="007F2894">
        <w:t>Safeguarding training amongst staff</w:t>
      </w:r>
    </w:p>
    <w:p w14:paraId="26876362" w14:textId="77777777" w:rsidR="007B21DC" w:rsidRPr="007F2894" w:rsidRDefault="007B21DC" w:rsidP="001D6A4C">
      <w:pPr>
        <w:numPr>
          <w:ilvl w:val="0"/>
          <w:numId w:val="15"/>
        </w:numPr>
        <w:spacing w:before="0" w:after="0"/>
      </w:pPr>
      <w:r w:rsidRPr="007F2894">
        <w:t xml:space="preserve">Never events </w:t>
      </w:r>
    </w:p>
    <w:p w14:paraId="32FC5D86" w14:textId="77777777" w:rsidR="007F2894" w:rsidRDefault="007B21DC" w:rsidP="001D6A4C">
      <w:pPr>
        <w:numPr>
          <w:ilvl w:val="0"/>
          <w:numId w:val="15"/>
        </w:numPr>
        <w:spacing w:before="0" w:after="0"/>
      </w:pPr>
      <w:r w:rsidRPr="007F2894">
        <w:t>Interface between primary and secondary care providers (as outlined by the Red Tape Challenge)</w:t>
      </w:r>
    </w:p>
    <w:p w14:paraId="4157752E" w14:textId="77777777" w:rsidR="00215CA0" w:rsidRPr="00000646" w:rsidRDefault="00215CA0" w:rsidP="007F2894">
      <w:pPr>
        <w:spacing w:before="0" w:after="0"/>
        <w:ind w:left="720"/>
      </w:pPr>
    </w:p>
    <w:p w14:paraId="4FEB951C" w14:textId="738603A3" w:rsidR="00707DE2" w:rsidRPr="00000646" w:rsidRDefault="00707DE2" w:rsidP="00707DE2">
      <w:pPr>
        <w:spacing w:before="0" w:after="0"/>
        <w:ind w:left="0"/>
      </w:pPr>
      <w:r w:rsidRPr="00000646">
        <w:t>Mid and South Essex NHS Foundation Trust (MSEFT), The Princess Alexandra Hospital NHS Trust (PAH), and East Suffolk and North Essex NHS Foundation Trust (ESNEFT) all hold “Requires Improvement” C</w:t>
      </w:r>
      <w:r w:rsidR="00F11C69">
        <w:t xml:space="preserve">are </w:t>
      </w:r>
      <w:r w:rsidRPr="00000646">
        <w:t>Q</w:t>
      </w:r>
      <w:r w:rsidR="00F11C69">
        <w:t xml:space="preserve">uality </w:t>
      </w:r>
      <w:r w:rsidR="00F11C69" w:rsidRPr="00000646">
        <w:t>C</w:t>
      </w:r>
      <w:r w:rsidR="00F11C69">
        <w:t>ommi</w:t>
      </w:r>
      <w:r w:rsidR="000220A2">
        <w:t>ssion</w:t>
      </w:r>
      <w:r w:rsidR="00F11C69">
        <w:t xml:space="preserve"> (CQC)</w:t>
      </w:r>
      <w:r w:rsidRPr="00000646">
        <w:t xml:space="preserve"> ratings. This indicates ongoing concerns regarding care quality, governance, and consistency of service delivery.</w:t>
      </w:r>
    </w:p>
    <w:p w14:paraId="3FF2A1DD" w14:textId="77777777" w:rsidR="00A57D6C" w:rsidRPr="00000646" w:rsidRDefault="00A57D6C" w:rsidP="00707DE2">
      <w:pPr>
        <w:spacing w:before="0" w:after="0"/>
        <w:ind w:left="0"/>
      </w:pPr>
    </w:p>
    <w:p w14:paraId="1BC43F25" w14:textId="59C53725" w:rsidR="00707DE2" w:rsidRPr="00000646" w:rsidRDefault="00707DE2" w:rsidP="00707DE2">
      <w:pPr>
        <w:spacing w:before="0" w:after="0"/>
        <w:ind w:left="0"/>
      </w:pPr>
      <w:r w:rsidRPr="00000646">
        <w:t xml:space="preserve">Among these, </w:t>
      </w:r>
      <w:r w:rsidR="00773992" w:rsidRPr="00000646">
        <w:t>M</w:t>
      </w:r>
      <w:r w:rsidR="00EF77E9">
        <w:t xml:space="preserve">id and </w:t>
      </w:r>
      <w:r w:rsidR="00773992" w:rsidRPr="00000646">
        <w:t>S</w:t>
      </w:r>
      <w:r w:rsidR="00EF77E9">
        <w:t xml:space="preserve">outh </w:t>
      </w:r>
      <w:r w:rsidR="00773992" w:rsidRPr="00000646">
        <w:t>E</w:t>
      </w:r>
      <w:r w:rsidR="00EF77E9">
        <w:t xml:space="preserve">ssex NHS Foundation Trust </w:t>
      </w:r>
      <w:r w:rsidRPr="00000646">
        <w:t xml:space="preserve">shows some of the most marked pressures. It </w:t>
      </w:r>
      <w:r w:rsidR="00A57D6C" w:rsidRPr="00000646">
        <w:t xml:space="preserve">is </w:t>
      </w:r>
      <w:r w:rsidR="63414243">
        <w:t xml:space="preserve">ranked in the </w:t>
      </w:r>
      <w:r w:rsidR="00A57D6C">
        <w:t>lowest</w:t>
      </w:r>
      <w:r>
        <w:t xml:space="preserve"> </w:t>
      </w:r>
      <w:r w:rsidR="74A68F64">
        <w:t>segment of the</w:t>
      </w:r>
      <w:r w:rsidRPr="00000646">
        <w:t xml:space="preserve"> National Oversight Framework (NOF) </w:t>
      </w:r>
      <w:r w:rsidR="00A57D6C" w:rsidRPr="00000646">
        <w:t>rating and is one of the lowest ranked trusts in England</w:t>
      </w:r>
      <w:r w:rsidRPr="00000646">
        <w:t xml:space="preserve"> (126/134)</w:t>
      </w:r>
      <w:r w:rsidR="00A57D6C" w:rsidRPr="00000646">
        <w:t xml:space="preserve">. </w:t>
      </w:r>
      <w:r w:rsidRPr="00000646">
        <w:t xml:space="preserve"> </w:t>
      </w:r>
      <w:r w:rsidR="00773992" w:rsidRPr="00000646">
        <w:lastRenderedPageBreak/>
        <w:t>MSEFT has</w:t>
      </w:r>
      <w:r w:rsidRPr="00000646">
        <w:t xml:space="preserve"> multiple Section 31</w:t>
      </w:r>
      <w:r w:rsidR="00292376">
        <w:rPr>
          <w:rStyle w:val="FootnoteReference"/>
        </w:rPr>
        <w:footnoteReference w:id="16"/>
      </w:r>
      <w:r w:rsidRPr="00000646">
        <w:t xml:space="preserve"> warning notices across maternity services, urgent and emergency care, and children and young people’s services. The trust is also receiving targeted support from the Maternity &amp; Neonatal Intensive Support Team, highlighting continued risks within maternity care. Waiting time metrics show significant strain, with high elective backlogs, extended emergency department delays beyond 12 hours, and substantial challenges in meeting the </w:t>
      </w:r>
      <w:r w:rsidR="006A5251">
        <w:t>62-day</w:t>
      </w:r>
      <w:r>
        <w:t xml:space="preserve"> cancer treatment standard.</w:t>
      </w:r>
    </w:p>
    <w:p w14:paraId="6ED36874" w14:textId="77777777" w:rsidR="00215CA0" w:rsidRPr="00000646" w:rsidRDefault="00215CA0" w:rsidP="00707DE2">
      <w:pPr>
        <w:spacing w:before="0" w:after="0"/>
        <w:ind w:left="0"/>
      </w:pPr>
    </w:p>
    <w:p w14:paraId="52B73E77" w14:textId="12638141" w:rsidR="00707DE2" w:rsidRPr="00000646" w:rsidRDefault="00707DE2" w:rsidP="00707DE2">
      <w:pPr>
        <w:spacing w:before="0" w:after="0"/>
        <w:ind w:left="0"/>
      </w:pPr>
      <w:r w:rsidRPr="00000646">
        <w:t xml:space="preserve">The Princess Alexandra Hospital NHS Trust </w:t>
      </w:r>
      <w:r w:rsidR="00C72EC1">
        <w:t xml:space="preserve">(PAH) </w:t>
      </w:r>
      <w:r w:rsidRPr="00000646">
        <w:t xml:space="preserve">has a </w:t>
      </w:r>
      <w:r w:rsidR="00773992" w:rsidRPr="00000646">
        <w:t>NOF rating of 4</w:t>
      </w:r>
      <w:r w:rsidR="00234A8C" w:rsidRPr="00000646">
        <w:t xml:space="preserve"> and an associated </w:t>
      </w:r>
      <w:r w:rsidRPr="00000646">
        <w:t xml:space="preserve">low NOF ranking </w:t>
      </w:r>
      <w:r w:rsidR="00234A8C" w:rsidRPr="00000646">
        <w:t xml:space="preserve">in England </w:t>
      </w:r>
      <w:r w:rsidRPr="00000646">
        <w:t xml:space="preserve">(119/134). </w:t>
      </w:r>
      <w:r w:rsidR="00234A8C" w:rsidRPr="00000646">
        <w:t>PAH</w:t>
      </w:r>
      <w:r w:rsidRPr="00000646">
        <w:t xml:space="preserve"> does not currently have </w:t>
      </w:r>
      <w:r w:rsidR="00234A8C" w:rsidRPr="00000646">
        <w:t>any</w:t>
      </w:r>
      <w:r w:rsidRPr="00000646">
        <w:t xml:space="preserve"> </w:t>
      </w:r>
      <w:r w:rsidR="6983AE5D">
        <w:t xml:space="preserve">CQC </w:t>
      </w:r>
      <w:r w:rsidRPr="00000646">
        <w:t xml:space="preserve">warning notices, </w:t>
      </w:r>
      <w:r w:rsidR="00234A8C" w:rsidRPr="00000646">
        <w:t xml:space="preserve">but </w:t>
      </w:r>
      <w:r w:rsidRPr="00000646">
        <w:t>its waiting time performance reflects substantial operational pressures, including long elective waits, E</w:t>
      </w:r>
      <w:r w:rsidR="00305B31" w:rsidRPr="00000646">
        <w:t xml:space="preserve">mergency </w:t>
      </w:r>
      <w:r w:rsidRPr="00000646">
        <w:t>D</w:t>
      </w:r>
      <w:r w:rsidR="00305B31" w:rsidRPr="00000646">
        <w:t>epartment</w:t>
      </w:r>
      <w:r w:rsidRPr="00000646">
        <w:t xml:space="preserve"> delays, and shortfalls against cancer pathway targets</w:t>
      </w:r>
      <w:r w:rsidR="3FA39F34">
        <w:t>, although there has been noted improvement against these measures in recent months</w:t>
      </w:r>
      <w:r>
        <w:t>.</w:t>
      </w:r>
    </w:p>
    <w:p w14:paraId="054B5353" w14:textId="77777777" w:rsidR="00305B31" w:rsidRPr="00000646" w:rsidRDefault="00305B31" w:rsidP="00707DE2">
      <w:pPr>
        <w:spacing w:before="0" w:after="0"/>
        <w:ind w:left="0"/>
      </w:pPr>
    </w:p>
    <w:p w14:paraId="5AE434C5" w14:textId="138BAE74" w:rsidR="00707DE2" w:rsidRPr="00000646" w:rsidRDefault="00707DE2" w:rsidP="00707DE2">
      <w:pPr>
        <w:spacing w:before="0" w:after="0"/>
        <w:ind w:left="0"/>
      </w:pPr>
      <w:r w:rsidRPr="00000646">
        <w:t>East Suffolk and North Essex NHS Foundation Trust</w:t>
      </w:r>
      <w:r w:rsidR="00234A8C" w:rsidRPr="00000646">
        <w:t xml:space="preserve"> are</w:t>
      </w:r>
      <w:r w:rsidRPr="00000646">
        <w:t xml:space="preserve"> better positioned </w:t>
      </w:r>
      <w:r w:rsidR="00234A8C" w:rsidRPr="00000646">
        <w:t>in the NOF ratings across England</w:t>
      </w:r>
      <w:r w:rsidR="004556DD">
        <w:t xml:space="preserve"> </w:t>
      </w:r>
      <w:r w:rsidRPr="00000646">
        <w:t>(82/134)</w:t>
      </w:r>
      <w:r w:rsidR="00234A8C" w:rsidRPr="00000646">
        <w:t>.  However, it</w:t>
      </w:r>
      <w:r w:rsidRPr="00000646">
        <w:t xml:space="preserve"> has been issued </w:t>
      </w:r>
      <w:r w:rsidR="00234A8C" w:rsidRPr="00000646">
        <w:t xml:space="preserve">with </w:t>
      </w:r>
      <w:r w:rsidRPr="00000646">
        <w:t>two Section 29A</w:t>
      </w:r>
      <w:r w:rsidR="000236DB">
        <w:rPr>
          <w:rStyle w:val="FootnoteReference"/>
        </w:rPr>
        <w:footnoteReference w:id="17"/>
      </w:r>
      <w:r w:rsidRPr="00000646">
        <w:t xml:space="preserve"> warning notices covering elderly medical care and the emergency department at Colchester</w:t>
      </w:r>
      <w:r w:rsidR="30A88FC1">
        <w:t xml:space="preserve"> Hospital</w:t>
      </w:r>
      <w:r>
        <w:t>.</w:t>
      </w:r>
      <w:r w:rsidRPr="00000646">
        <w:t xml:space="preserve"> Its performance also shows deterioration</w:t>
      </w:r>
      <w:r w:rsidR="5F15805D">
        <w:t xml:space="preserve"> in some areas, including </w:t>
      </w:r>
      <w:r w:rsidRPr="00000646">
        <w:t>cancer treatment times.</w:t>
      </w:r>
    </w:p>
    <w:p w14:paraId="162186BE" w14:textId="77777777" w:rsidR="00BD2163" w:rsidRPr="00000646" w:rsidRDefault="00BD2163" w:rsidP="00707DE2">
      <w:pPr>
        <w:spacing w:before="0" w:after="0"/>
        <w:ind w:left="0"/>
      </w:pPr>
    </w:p>
    <w:p w14:paraId="0649C755" w14:textId="0FF3480B" w:rsidR="00295165" w:rsidRDefault="7BFCE8E0" w:rsidP="00707DE2">
      <w:pPr>
        <w:spacing w:before="0" w:after="0"/>
        <w:ind w:left="0"/>
      </w:pPr>
      <w:r>
        <w:t xml:space="preserve">In relation to the </w:t>
      </w:r>
      <w:r w:rsidR="6E54D024">
        <w:t>community sector</w:t>
      </w:r>
      <w:r>
        <w:t xml:space="preserve">, </w:t>
      </w:r>
      <w:r w:rsidR="6E54D024">
        <w:t>Essex Partnership University NHS Foundation Trust (EPUT) Community Services and N</w:t>
      </w:r>
      <w:r w:rsidR="00090EA7">
        <w:t xml:space="preserve">orth </w:t>
      </w:r>
      <w:r w:rsidR="6E54D024">
        <w:t>E</w:t>
      </w:r>
      <w:r w:rsidR="00090EA7">
        <w:t xml:space="preserve">ast </w:t>
      </w:r>
      <w:r w:rsidR="6E54D024">
        <w:t>L</w:t>
      </w:r>
      <w:r w:rsidR="00090EA7">
        <w:t xml:space="preserve">ondon </w:t>
      </w:r>
      <w:r w:rsidR="00860754">
        <w:t xml:space="preserve">NHS </w:t>
      </w:r>
      <w:r w:rsidR="6E54D024">
        <w:t>F</w:t>
      </w:r>
      <w:r w:rsidR="00860754">
        <w:t xml:space="preserve">oundation </w:t>
      </w:r>
      <w:r w:rsidR="6E54D024">
        <w:t>T</w:t>
      </w:r>
      <w:r w:rsidR="00860754">
        <w:t>rust</w:t>
      </w:r>
      <w:r w:rsidR="6E54D024">
        <w:t xml:space="preserve"> Community Services </w:t>
      </w:r>
      <w:r w:rsidR="00B63678">
        <w:t xml:space="preserve">(NELFT) </w:t>
      </w:r>
      <w:r w:rsidR="6E54D024">
        <w:t>are both rated “Good,” and P</w:t>
      </w:r>
      <w:r w:rsidR="4AF9CF1D">
        <w:t>rovide</w:t>
      </w:r>
      <w:r w:rsidR="6E54D024">
        <w:t xml:space="preserve"> C</w:t>
      </w:r>
      <w:r w:rsidR="00D810FD">
        <w:t xml:space="preserve">ommunity </w:t>
      </w:r>
      <w:r w:rsidR="6E54D024">
        <w:t>I</w:t>
      </w:r>
      <w:r w:rsidR="00D810FD">
        <w:t xml:space="preserve">nterest </w:t>
      </w:r>
      <w:r w:rsidR="6E54D024">
        <w:t>C</w:t>
      </w:r>
      <w:r w:rsidR="00D810FD">
        <w:t>ompany</w:t>
      </w:r>
      <w:r w:rsidR="6E54D024">
        <w:t xml:space="preserve"> is rated “Outstanding.” This indicates stronger quality, governance, and consistency in community-based care. However, Essex Partnership University NHS Foundation Trust </w:t>
      </w:r>
      <w:r w:rsidR="008A57D9">
        <w:t>m</w:t>
      </w:r>
      <w:r w:rsidR="6E54D024">
        <w:t xml:space="preserve">ental </w:t>
      </w:r>
      <w:r w:rsidR="008A57D9">
        <w:t>h</w:t>
      </w:r>
      <w:r w:rsidR="6E54D024">
        <w:t xml:space="preserve">ealth </w:t>
      </w:r>
      <w:r w:rsidR="008A57D9">
        <w:t>s</w:t>
      </w:r>
      <w:r w:rsidR="6E54D024">
        <w:t xml:space="preserve">ervices still </w:t>
      </w:r>
      <w:r w:rsidR="00474D45">
        <w:t>require</w:t>
      </w:r>
      <w:r w:rsidR="6E54D024">
        <w:t xml:space="preserve"> improvement and shows mixed performance.</w:t>
      </w:r>
    </w:p>
    <w:p w14:paraId="57B1B395" w14:textId="5C0ACF10" w:rsidR="004B47A4" w:rsidRDefault="004B47A4" w:rsidP="00707DE2">
      <w:pPr>
        <w:spacing w:before="0" w:after="0"/>
        <w:ind w:left="0"/>
      </w:pPr>
    </w:p>
    <w:p w14:paraId="4B957A43" w14:textId="7E8AF30F" w:rsidR="004B47A4" w:rsidRDefault="008B1FE2" w:rsidP="00707DE2">
      <w:pPr>
        <w:spacing w:before="0" w:after="0"/>
        <w:ind w:left="0"/>
      </w:pPr>
      <w:r w:rsidRPr="00963812">
        <w:t>Primary Care</w:t>
      </w:r>
      <w:r w:rsidR="009E646F" w:rsidRPr="00963812">
        <w:t xml:space="preserve"> is generally rated well by the CQC across</w:t>
      </w:r>
      <w:r w:rsidR="004B47A4" w:rsidRPr="00963812">
        <w:t xml:space="preserve"> </w:t>
      </w:r>
      <w:r w:rsidRPr="00963812">
        <w:t>Essex</w:t>
      </w:r>
      <w:r w:rsidR="009E646F" w:rsidRPr="00963812">
        <w:t>.  There are</w:t>
      </w:r>
      <w:r w:rsidRPr="00963812">
        <w:t xml:space="preserve"> </w:t>
      </w:r>
      <w:r w:rsidR="007C2186" w:rsidRPr="00963812">
        <w:t>5</w:t>
      </w:r>
      <w:r w:rsidRPr="00963812">
        <w:t xml:space="preserve"> General Practice</w:t>
      </w:r>
      <w:r w:rsidR="003B4096" w:rsidRPr="00963812">
        <w:t>s</w:t>
      </w:r>
      <w:r w:rsidR="000D507A" w:rsidRPr="00963812">
        <w:t xml:space="preserve"> rated as ‘Outstanding’</w:t>
      </w:r>
      <w:r w:rsidRPr="00963812">
        <w:t>, 1</w:t>
      </w:r>
      <w:r w:rsidR="007C2186" w:rsidRPr="00963812">
        <w:t>75</w:t>
      </w:r>
      <w:r w:rsidRPr="00963812">
        <w:t xml:space="preserve"> that are rated as ‘Good’, 1</w:t>
      </w:r>
      <w:r w:rsidR="00E348F4" w:rsidRPr="00963812">
        <w:t>1</w:t>
      </w:r>
      <w:r w:rsidRPr="00963812">
        <w:t xml:space="preserve"> that ‘</w:t>
      </w:r>
      <w:r w:rsidR="00824163" w:rsidRPr="00963812">
        <w:t>R</w:t>
      </w:r>
      <w:r w:rsidRPr="00963812">
        <w:t xml:space="preserve">equire </w:t>
      </w:r>
      <w:r w:rsidR="00824163" w:rsidRPr="00963812">
        <w:t>I</w:t>
      </w:r>
      <w:r w:rsidRPr="00963812">
        <w:t>mprovement’ and one current</w:t>
      </w:r>
      <w:r w:rsidR="3DB63989" w:rsidRPr="00963812">
        <w:t>ly</w:t>
      </w:r>
      <w:r w:rsidRPr="00963812">
        <w:t xml:space="preserve"> </w:t>
      </w:r>
      <w:r w:rsidR="00E348F4" w:rsidRPr="00963812">
        <w:t xml:space="preserve">rated </w:t>
      </w:r>
      <w:r w:rsidR="00824163" w:rsidRPr="00963812">
        <w:t>‘I</w:t>
      </w:r>
      <w:r w:rsidRPr="00963812">
        <w:t>nadequate</w:t>
      </w:r>
      <w:r w:rsidR="00824163" w:rsidRPr="00963812">
        <w:t>’</w:t>
      </w:r>
      <w:r w:rsidRPr="00963812">
        <w:t xml:space="preserve">. </w:t>
      </w:r>
      <w:r w:rsidR="009E646F" w:rsidRPr="00963812">
        <w:t xml:space="preserve">A small number </w:t>
      </w:r>
      <w:r w:rsidR="00E348F4" w:rsidRPr="00963812">
        <w:t xml:space="preserve">(12 General Practices) </w:t>
      </w:r>
      <w:r w:rsidR="009E646F" w:rsidRPr="00963812">
        <w:t>still require inspection therefore do not yet have formal ratings.</w:t>
      </w:r>
      <w:r w:rsidR="009E646F">
        <w:t xml:space="preserve">  </w:t>
      </w:r>
    </w:p>
    <w:p w14:paraId="4474008C" w14:textId="240ADBB8" w:rsidR="00D90394" w:rsidRDefault="00D90394" w:rsidP="00707DE2">
      <w:pPr>
        <w:spacing w:before="0" w:after="0"/>
        <w:ind w:left="0"/>
      </w:pPr>
    </w:p>
    <w:p w14:paraId="57FD4BB2" w14:textId="712F0DDA" w:rsidR="00D90394" w:rsidRPr="00D90394" w:rsidRDefault="00E77016" w:rsidP="00E77016">
      <w:pPr>
        <w:spacing w:before="0" w:after="160" w:line="278" w:lineRule="auto"/>
        <w:ind w:left="0"/>
      </w:pPr>
      <w:r>
        <w:t xml:space="preserve">The ICB Quality Directorate has close relationships with the overarching local committees relating to Pharmacy, Optometry and Dentistry to ensure any concerns relating to patient safety are assured through the agreed governance routes.  Currently the following concerns are being monitored across Essex: </w:t>
      </w:r>
    </w:p>
    <w:p w14:paraId="2B4DD504" w14:textId="28C31652" w:rsidR="00D90394" w:rsidRPr="00D90394" w:rsidRDefault="00D90394" w:rsidP="001A336D">
      <w:pPr>
        <w:numPr>
          <w:ilvl w:val="1"/>
          <w:numId w:val="15"/>
        </w:numPr>
        <w:spacing w:before="0" w:after="0"/>
      </w:pPr>
      <w:r>
        <w:t xml:space="preserve">The provision of emergency medications and equipment </w:t>
      </w:r>
    </w:p>
    <w:p w14:paraId="63F1BCC3" w14:textId="6C361A03" w:rsidR="00D90394" w:rsidRPr="00D90394" w:rsidRDefault="00D90394" w:rsidP="001A336D">
      <w:pPr>
        <w:numPr>
          <w:ilvl w:val="1"/>
          <w:numId w:val="15"/>
        </w:numPr>
        <w:spacing w:before="0" w:after="0"/>
      </w:pPr>
      <w:r>
        <w:lastRenderedPageBreak/>
        <w:t>Learning from incidents / recording on the national “Learn from Patient Safety Events” (LFPSE) service</w:t>
      </w:r>
    </w:p>
    <w:p w14:paraId="4BE37B87" w14:textId="55F9AE6B" w:rsidR="00D90394" w:rsidRPr="00D90394" w:rsidRDefault="00D90394" w:rsidP="001A336D">
      <w:pPr>
        <w:numPr>
          <w:ilvl w:val="1"/>
          <w:numId w:val="15"/>
        </w:numPr>
        <w:spacing w:before="0" w:after="0"/>
      </w:pPr>
      <w:r>
        <w:t xml:space="preserve">Triage by non-clinical staff </w:t>
      </w:r>
    </w:p>
    <w:p w14:paraId="5EA76C94" w14:textId="26C87BE1" w:rsidR="00D90394" w:rsidRDefault="00D90394" w:rsidP="00707DE2">
      <w:pPr>
        <w:spacing w:before="0" w:after="0"/>
        <w:ind w:left="0"/>
      </w:pPr>
    </w:p>
    <w:p w14:paraId="1D5E50E0" w14:textId="7138EB46" w:rsidR="00F425AC" w:rsidRDefault="00F425AC" w:rsidP="00707DE2">
      <w:pPr>
        <w:spacing w:before="0" w:after="0"/>
        <w:ind w:left="0"/>
        <w:rPr>
          <w:noProof/>
        </w:rPr>
      </w:pPr>
    </w:p>
    <w:tbl>
      <w:tblPr>
        <w:tblStyle w:val="TableGrid"/>
        <w:tblW w:w="9067" w:type="dxa"/>
        <w:tblLayout w:type="fixed"/>
        <w:tblLook w:val="04A0" w:firstRow="1" w:lastRow="0" w:firstColumn="1" w:lastColumn="0" w:noHBand="0" w:noVBand="1"/>
      </w:tblPr>
      <w:tblGrid>
        <w:gridCol w:w="1660"/>
        <w:gridCol w:w="1596"/>
        <w:gridCol w:w="992"/>
        <w:gridCol w:w="1680"/>
        <w:gridCol w:w="1730"/>
        <w:gridCol w:w="1409"/>
      </w:tblGrid>
      <w:tr w:rsidR="00AA382C" w:rsidRPr="00AA382C" w14:paraId="36452ECF" w14:textId="77777777">
        <w:tc>
          <w:tcPr>
            <w:tcW w:w="1660" w:type="dxa"/>
          </w:tcPr>
          <w:p w14:paraId="5793A385" w14:textId="77777777" w:rsidR="00AA382C" w:rsidRPr="00AA382C" w:rsidRDefault="00AA382C" w:rsidP="00AA382C">
            <w:pPr>
              <w:spacing w:before="0" w:after="0"/>
              <w:ind w:left="0"/>
              <w:rPr>
                <w:noProof/>
                <w:sz w:val="16"/>
                <w:szCs w:val="16"/>
              </w:rPr>
            </w:pPr>
          </w:p>
        </w:tc>
        <w:tc>
          <w:tcPr>
            <w:tcW w:w="1596" w:type="dxa"/>
          </w:tcPr>
          <w:p w14:paraId="55F51602" w14:textId="77777777" w:rsidR="00AA382C" w:rsidRPr="00AA382C" w:rsidRDefault="00AA382C" w:rsidP="00AA382C">
            <w:pPr>
              <w:spacing w:before="0" w:after="0"/>
              <w:ind w:left="0"/>
              <w:rPr>
                <w:b/>
                <w:bCs/>
                <w:noProof/>
                <w:sz w:val="16"/>
                <w:szCs w:val="16"/>
              </w:rPr>
            </w:pPr>
            <w:r w:rsidRPr="00AA382C">
              <w:rPr>
                <w:b/>
                <w:bCs/>
                <w:noProof/>
                <w:sz w:val="16"/>
                <w:szCs w:val="16"/>
              </w:rPr>
              <w:t>Overall CQC rating</w:t>
            </w:r>
          </w:p>
        </w:tc>
        <w:tc>
          <w:tcPr>
            <w:tcW w:w="992" w:type="dxa"/>
          </w:tcPr>
          <w:p w14:paraId="365A2BC2" w14:textId="77777777" w:rsidR="00AA382C" w:rsidRPr="00AA382C" w:rsidRDefault="00AA382C" w:rsidP="00AA382C">
            <w:pPr>
              <w:spacing w:before="0" w:after="0"/>
              <w:ind w:left="0"/>
              <w:rPr>
                <w:b/>
                <w:bCs/>
                <w:noProof/>
                <w:sz w:val="16"/>
                <w:szCs w:val="16"/>
              </w:rPr>
            </w:pPr>
            <w:r w:rsidRPr="00AA382C">
              <w:rPr>
                <w:b/>
                <w:bCs/>
                <w:noProof/>
                <w:sz w:val="16"/>
                <w:szCs w:val="16"/>
              </w:rPr>
              <w:t>NOF rating (Rank)</w:t>
            </w:r>
          </w:p>
        </w:tc>
        <w:tc>
          <w:tcPr>
            <w:tcW w:w="1680" w:type="dxa"/>
          </w:tcPr>
          <w:p w14:paraId="3C4D93EF" w14:textId="77777777" w:rsidR="00AA382C" w:rsidRPr="00AA382C" w:rsidRDefault="00AA382C" w:rsidP="00AA382C">
            <w:pPr>
              <w:spacing w:before="0" w:after="0"/>
              <w:ind w:left="0"/>
              <w:rPr>
                <w:b/>
                <w:bCs/>
                <w:noProof/>
                <w:sz w:val="16"/>
                <w:szCs w:val="16"/>
              </w:rPr>
            </w:pPr>
            <w:r w:rsidRPr="00AA382C">
              <w:rPr>
                <w:b/>
                <w:bCs/>
                <w:noProof/>
                <w:sz w:val="16"/>
                <w:szCs w:val="16"/>
              </w:rPr>
              <w:t>Warning notices</w:t>
            </w:r>
          </w:p>
        </w:tc>
        <w:tc>
          <w:tcPr>
            <w:tcW w:w="1730" w:type="dxa"/>
          </w:tcPr>
          <w:p w14:paraId="0731053B" w14:textId="77777777" w:rsidR="00AA382C" w:rsidRPr="00AA382C" w:rsidRDefault="00AA382C" w:rsidP="00AA382C">
            <w:pPr>
              <w:spacing w:before="0" w:after="0"/>
              <w:ind w:left="0"/>
              <w:rPr>
                <w:b/>
                <w:bCs/>
                <w:noProof/>
                <w:sz w:val="16"/>
                <w:szCs w:val="16"/>
              </w:rPr>
            </w:pPr>
            <w:r w:rsidRPr="00AA382C">
              <w:rPr>
                <w:b/>
                <w:bCs/>
                <w:noProof/>
                <w:sz w:val="16"/>
                <w:szCs w:val="16"/>
              </w:rPr>
              <w:t>Waiting Times (%)</w:t>
            </w:r>
          </w:p>
          <w:p w14:paraId="7EA24DE5" w14:textId="77777777" w:rsidR="00AA382C" w:rsidRPr="00AA382C" w:rsidRDefault="00AA382C" w:rsidP="00AA382C">
            <w:pPr>
              <w:spacing w:before="0" w:after="0"/>
              <w:ind w:left="0"/>
              <w:rPr>
                <w:b/>
                <w:bCs/>
                <w:noProof/>
                <w:sz w:val="16"/>
                <w:szCs w:val="16"/>
              </w:rPr>
            </w:pPr>
            <w:r w:rsidRPr="00AA382C">
              <w:rPr>
                <w:b/>
                <w:bCs/>
                <w:noProof/>
                <w:sz w:val="16"/>
                <w:szCs w:val="16"/>
              </w:rPr>
              <w:t>-Elective waits more than 52 weeks</w:t>
            </w:r>
          </w:p>
          <w:p w14:paraId="33934380" w14:textId="77777777" w:rsidR="00AA382C" w:rsidRPr="00AA382C" w:rsidRDefault="00AA382C" w:rsidP="00AA382C">
            <w:pPr>
              <w:spacing w:before="0" w:after="0"/>
              <w:ind w:left="0"/>
              <w:rPr>
                <w:b/>
                <w:bCs/>
                <w:noProof/>
                <w:sz w:val="16"/>
                <w:szCs w:val="16"/>
              </w:rPr>
            </w:pPr>
            <w:r w:rsidRPr="00AA382C">
              <w:rPr>
                <w:b/>
                <w:bCs/>
                <w:noProof/>
                <w:sz w:val="16"/>
                <w:szCs w:val="16"/>
              </w:rPr>
              <w:t>-ED attendance waiting more than 12 hours</w:t>
            </w:r>
          </w:p>
          <w:p w14:paraId="33916256" w14:textId="77777777" w:rsidR="00AA382C" w:rsidRPr="00AA382C" w:rsidRDefault="00AA382C" w:rsidP="00AA382C">
            <w:pPr>
              <w:spacing w:before="0" w:after="0"/>
              <w:ind w:left="0"/>
              <w:rPr>
                <w:b/>
                <w:bCs/>
                <w:noProof/>
                <w:sz w:val="16"/>
                <w:szCs w:val="16"/>
              </w:rPr>
            </w:pPr>
            <w:r w:rsidRPr="00AA382C">
              <w:rPr>
                <w:b/>
                <w:bCs/>
                <w:noProof/>
                <w:sz w:val="16"/>
                <w:szCs w:val="16"/>
              </w:rPr>
              <w:t>-Patient commencing treatment withing 62 days of referral</w:t>
            </w:r>
          </w:p>
        </w:tc>
        <w:tc>
          <w:tcPr>
            <w:tcW w:w="1409" w:type="dxa"/>
          </w:tcPr>
          <w:p w14:paraId="6B76591A" w14:textId="77777777" w:rsidR="00AA382C" w:rsidRPr="00AA382C" w:rsidRDefault="00AA382C" w:rsidP="00AA382C">
            <w:pPr>
              <w:spacing w:before="0" w:after="0"/>
              <w:ind w:left="0"/>
              <w:rPr>
                <w:b/>
                <w:bCs/>
                <w:noProof/>
                <w:sz w:val="16"/>
                <w:szCs w:val="16"/>
              </w:rPr>
            </w:pPr>
            <w:r w:rsidRPr="00AA382C">
              <w:rPr>
                <w:b/>
                <w:bCs/>
                <w:noProof/>
                <w:sz w:val="16"/>
                <w:szCs w:val="16"/>
              </w:rPr>
              <w:t>Maternity &amp; Neonatal Intensive Support Team</w:t>
            </w:r>
          </w:p>
        </w:tc>
      </w:tr>
      <w:tr w:rsidR="00AA382C" w:rsidRPr="00AA382C" w14:paraId="77969834" w14:textId="77777777">
        <w:tc>
          <w:tcPr>
            <w:tcW w:w="1660" w:type="dxa"/>
          </w:tcPr>
          <w:p w14:paraId="1721987D" w14:textId="77777777" w:rsidR="00AA382C" w:rsidRPr="00AA382C" w:rsidRDefault="00AA382C" w:rsidP="00AA382C">
            <w:pPr>
              <w:spacing w:before="0" w:after="0"/>
              <w:ind w:left="0"/>
              <w:rPr>
                <w:b/>
                <w:bCs/>
                <w:noProof/>
                <w:sz w:val="16"/>
                <w:szCs w:val="16"/>
              </w:rPr>
            </w:pPr>
            <w:r w:rsidRPr="00AA382C">
              <w:rPr>
                <w:b/>
                <w:bCs/>
                <w:noProof/>
                <w:sz w:val="16"/>
                <w:szCs w:val="16"/>
              </w:rPr>
              <w:t>MSEFT</w:t>
            </w:r>
          </w:p>
        </w:tc>
        <w:tc>
          <w:tcPr>
            <w:tcW w:w="1596" w:type="dxa"/>
            <w:shd w:val="clear" w:color="auto" w:fill="FFC000"/>
          </w:tcPr>
          <w:p w14:paraId="7EE3AC5A" w14:textId="77777777" w:rsidR="00AA382C" w:rsidRPr="00AA382C" w:rsidRDefault="00AA382C" w:rsidP="00AA382C">
            <w:pPr>
              <w:spacing w:before="0" w:after="0"/>
              <w:ind w:left="0"/>
              <w:rPr>
                <w:noProof/>
                <w:sz w:val="16"/>
                <w:szCs w:val="16"/>
              </w:rPr>
            </w:pPr>
            <w:r w:rsidRPr="00AA382C">
              <w:rPr>
                <w:noProof/>
                <w:sz w:val="16"/>
                <w:szCs w:val="16"/>
              </w:rPr>
              <w:t>Requires Improvement</w:t>
            </w:r>
          </w:p>
        </w:tc>
        <w:tc>
          <w:tcPr>
            <w:tcW w:w="992" w:type="dxa"/>
            <w:shd w:val="clear" w:color="auto" w:fill="FF0000"/>
          </w:tcPr>
          <w:p w14:paraId="7F57FAB1" w14:textId="77777777" w:rsidR="00AA382C" w:rsidRPr="00AA382C" w:rsidRDefault="00AA382C" w:rsidP="00AA382C">
            <w:pPr>
              <w:spacing w:before="0" w:after="0"/>
              <w:ind w:left="0"/>
              <w:rPr>
                <w:noProof/>
                <w:sz w:val="16"/>
                <w:szCs w:val="16"/>
              </w:rPr>
            </w:pPr>
            <w:r w:rsidRPr="00AA382C">
              <w:rPr>
                <w:noProof/>
                <w:sz w:val="16"/>
                <w:szCs w:val="16"/>
              </w:rPr>
              <w:t>5 (126/134)</w:t>
            </w:r>
          </w:p>
        </w:tc>
        <w:tc>
          <w:tcPr>
            <w:tcW w:w="1680" w:type="dxa"/>
          </w:tcPr>
          <w:p w14:paraId="6D395E32" w14:textId="77777777" w:rsidR="00AA382C" w:rsidRPr="00AA382C" w:rsidRDefault="00AA382C" w:rsidP="00AA382C">
            <w:pPr>
              <w:spacing w:before="0" w:after="0"/>
              <w:ind w:left="0"/>
              <w:rPr>
                <w:noProof/>
                <w:sz w:val="16"/>
                <w:szCs w:val="16"/>
              </w:rPr>
            </w:pPr>
            <w:r w:rsidRPr="00AA382C">
              <w:rPr>
                <w:noProof/>
                <w:sz w:val="16"/>
                <w:szCs w:val="16"/>
              </w:rPr>
              <w:t>S31- Maternity, Broomfield</w:t>
            </w:r>
          </w:p>
          <w:p w14:paraId="4CDF94C8" w14:textId="77777777" w:rsidR="00AA382C" w:rsidRPr="00AA382C" w:rsidRDefault="00AA382C" w:rsidP="00AA382C">
            <w:pPr>
              <w:spacing w:before="0" w:after="0"/>
              <w:ind w:left="0"/>
              <w:rPr>
                <w:noProof/>
                <w:sz w:val="16"/>
                <w:szCs w:val="16"/>
              </w:rPr>
            </w:pPr>
            <w:r w:rsidRPr="00AA382C">
              <w:rPr>
                <w:noProof/>
                <w:sz w:val="16"/>
                <w:szCs w:val="16"/>
              </w:rPr>
              <w:t>S31- UEC, Basildon</w:t>
            </w:r>
          </w:p>
          <w:p w14:paraId="385B96CC" w14:textId="77777777" w:rsidR="00AA382C" w:rsidRPr="00AA382C" w:rsidRDefault="00AA382C" w:rsidP="00AA382C">
            <w:pPr>
              <w:spacing w:before="0" w:after="0"/>
              <w:ind w:left="0"/>
              <w:rPr>
                <w:noProof/>
                <w:sz w:val="16"/>
                <w:szCs w:val="16"/>
              </w:rPr>
            </w:pPr>
            <w:r w:rsidRPr="00AA382C">
              <w:rPr>
                <w:noProof/>
                <w:sz w:val="16"/>
                <w:szCs w:val="16"/>
              </w:rPr>
              <w:t>Sec 29/29a- CYP/CED</w:t>
            </w:r>
          </w:p>
        </w:tc>
        <w:tc>
          <w:tcPr>
            <w:tcW w:w="1730" w:type="dxa"/>
          </w:tcPr>
          <w:p w14:paraId="2CB4D74B" w14:textId="77777777" w:rsidR="00AA382C" w:rsidRPr="00AA382C" w:rsidRDefault="00AA382C" w:rsidP="00AA382C">
            <w:pPr>
              <w:spacing w:before="0" w:after="0"/>
              <w:ind w:left="0"/>
              <w:rPr>
                <w:noProof/>
                <w:sz w:val="16"/>
                <w:szCs w:val="16"/>
              </w:rPr>
            </w:pPr>
            <w:r w:rsidRPr="00AA382C">
              <w:rPr>
                <w:noProof/>
                <w:sz w:val="16"/>
                <w:szCs w:val="16"/>
              </w:rPr>
              <w:t>-8.05%</w:t>
            </w:r>
          </w:p>
          <w:p w14:paraId="30B42127" w14:textId="77777777" w:rsidR="00AA382C" w:rsidRPr="00AA382C" w:rsidRDefault="00AA382C" w:rsidP="00AA382C">
            <w:pPr>
              <w:spacing w:before="0" w:after="0"/>
              <w:ind w:left="0"/>
              <w:rPr>
                <w:noProof/>
                <w:sz w:val="16"/>
                <w:szCs w:val="16"/>
              </w:rPr>
            </w:pPr>
            <w:r w:rsidRPr="00AA382C">
              <w:rPr>
                <w:noProof/>
                <w:sz w:val="16"/>
                <w:szCs w:val="16"/>
              </w:rPr>
              <w:t>- 7%</w:t>
            </w:r>
          </w:p>
          <w:p w14:paraId="0968A4E5" w14:textId="77777777" w:rsidR="00AA382C" w:rsidRPr="00AA382C" w:rsidRDefault="00AA382C" w:rsidP="00AA382C">
            <w:pPr>
              <w:spacing w:before="0" w:after="0"/>
              <w:ind w:left="0"/>
              <w:rPr>
                <w:noProof/>
                <w:sz w:val="16"/>
                <w:szCs w:val="16"/>
              </w:rPr>
            </w:pPr>
            <w:r w:rsidRPr="00AA382C">
              <w:rPr>
                <w:noProof/>
                <w:sz w:val="16"/>
                <w:szCs w:val="16"/>
              </w:rPr>
              <w:t>- 46.78%</w:t>
            </w:r>
          </w:p>
        </w:tc>
        <w:tc>
          <w:tcPr>
            <w:tcW w:w="1409" w:type="dxa"/>
            <w:shd w:val="clear" w:color="auto" w:fill="FF0000"/>
          </w:tcPr>
          <w:p w14:paraId="0E8AA2DC" w14:textId="77777777" w:rsidR="00AA382C" w:rsidRPr="00AA382C" w:rsidRDefault="00AA382C" w:rsidP="00AA382C">
            <w:pPr>
              <w:spacing w:before="0" w:after="0"/>
              <w:ind w:left="0"/>
              <w:rPr>
                <w:noProof/>
                <w:sz w:val="16"/>
                <w:szCs w:val="16"/>
              </w:rPr>
            </w:pPr>
            <w:r w:rsidRPr="00AA382C">
              <w:rPr>
                <w:noProof/>
                <w:sz w:val="16"/>
                <w:szCs w:val="16"/>
              </w:rPr>
              <w:t>Yes</w:t>
            </w:r>
          </w:p>
        </w:tc>
      </w:tr>
      <w:tr w:rsidR="00AA382C" w:rsidRPr="00AA382C" w14:paraId="63452FBB" w14:textId="77777777">
        <w:tc>
          <w:tcPr>
            <w:tcW w:w="1660" w:type="dxa"/>
          </w:tcPr>
          <w:p w14:paraId="6759EB43" w14:textId="77777777" w:rsidR="00AA382C" w:rsidRPr="00AA382C" w:rsidRDefault="00AA382C" w:rsidP="00AA382C">
            <w:pPr>
              <w:spacing w:before="0" w:after="0"/>
              <w:ind w:left="0"/>
              <w:rPr>
                <w:b/>
                <w:bCs/>
                <w:noProof/>
                <w:sz w:val="16"/>
                <w:szCs w:val="16"/>
              </w:rPr>
            </w:pPr>
            <w:r w:rsidRPr="00AA382C">
              <w:rPr>
                <w:b/>
                <w:bCs/>
                <w:noProof/>
                <w:sz w:val="16"/>
                <w:szCs w:val="16"/>
              </w:rPr>
              <w:t>PAH</w:t>
            </w:r>
          </w:p>
        </w:tc>
        <w:tc>
          <w:tcPr>
            <w:tcW w:w="1596" w:type="dxa"/>
            <w:shd w:val="clear" w:color="auto" w:fill="FFC000"/>
          </w:tcPr>
          <w:p w14:paraId="7FA36A96" w14:textId="77777777" w:rsidR="00AA382C" w:rsidRPr="00AA382C" w:rsidRDefault="00AA382C" w:rsidP="00AA382C">
            <w:pPr>
              <w:spacing w:before="0" w:after="0"/>
              <w:ind w:left="0"/>
              <w:rPr>
                <w:noProof/>
                <w:sz w:val="16"/>
                <w:szCs w:val="16"/>
              </w:rPr>
            </w:pPr>
            <w:r w:rsidRPr="00AA382C">
              <w:rPr>
                <w:noProof/>
                <w:sz w:val="16"/>
                <w:szCs w:val="16"/>
              </w:rPr>
              <w:t>Requires Improvement</w:t>
            </w:r>
          </w:p>
        </w:tc>
        <w:tc>
          <w:tcPr>
            <w:tcW w:w="992" w:type="dxa"/>
            <w:shd w:val="clear" w:color="auto" w:fill="C00000"/>
          </w:tcPr>
          <w:p w14:paraId="3B3D095C" w14:textId="77777777" w:rsidR="00AA382C" w:rsidRPr="00AA382C" w:rsidRDefault="00AA382C" w:rsidP="00AA382C">
            <w:pPr>
              <w:spacing w:before="0" w:after="0"/>
              <w:ind w:left="0"/>
              <w:rPr>
                <w:noProof/>
                <w:sz w:val="16"/>
                <w:szCs w:val="16"/>
              </w:rPr>
            </w:pPr>
            <w:r w:rsidRPr="00AA382C">
              <w:rPr>
                <w:noProof/>
                <w:sz w:val="16"/>
                <w:szCs w:val="16"/>
              </w:rPr>
              <w:t>4 (119/134)</w:t>
            </w:r>
          </w:p>
        </w:tc>
        <w:tc>
          <w:tcPr>
            <w:tcW w:w="1680" w:type="dxa"/>
          </w:tcPr>
          <w:p w14:paraId="2F9CD47B" w14:textId="77777777" w:rsidR="00AA382C" w:rsidRPr="00AA382C" w:rsidRDefault="00AA382C" w:rsidP="00AA382C">
            <w:pPr>
              <w:spacing w:before="0" w:after="0"/>
              <w:ind w:left="0"/>
              <w:rPr>
                <w:noProof/>
                <w:sz w:val="16"/>
                <w:szCs w:val="16"/>
              </w:rPr>
            </w:pPr>
            <w:r w:rsidRPr="00AA382C">
              <w:rPr>
                <w:noProof/>
                <w:sz w:val="16"/>
                <w:szCs w:val="16"/>
              </w:rPr>
              <w:t>N/A</w:t>
            </w:r>
          </w:p>
        </w:tc>
        <w:tc>
          <w:tcPr>
            <w:tcW w:w="1730" w:type="dxa"/>
          </w:tcPr>
          <w:p w14:paraId="2E904628" w14:textId="77777777" w:rsidR="00AA382C" w:rsidRPr="00AA382C" w:rsidRDefault="00AA382C" w:rsidP="00AA382C">
            <w:pPr>
              <w:spacing w:before="0" w:after="0"/>
              <w:ind w:left="0"/>
              <w:rPr>
                <w:noProof/>
                <w:sz w:val="16"/>
                <w:szCs w:val="16"/>
              </w:rPr>
            </w:pPr>
            <w:r w:rsidRPr="00AA382C">
              <w:rPr>
                <w:noProof/>
                <w:sz w:val="16"/>
                <w:szCs w:val="16"/>
              </w:rPr>
              <w:t>-4.97%</w:t>
            </w:r>
          </w:p>
          <w:p w14:paraId="6FE02D57" w14:textId="77777777" w:rsidR="00AA382C" w:rsidRPr="00AA382C" w:rsidRDefault="00AA382C" w:rsidP="00AA382C">
            <w:pPr>
              <w:spacing w:before="0" w:after="0"/>
              <w:ind w:left="0"/>
              <w:rPr>
                <w:noProof/>
                <w:sz w:val="16"/>
                <w:szCs w:val="16"/>
              </w:rPr>
            </w:pPr>
            <w:r w:rsidRPr="00AA382C">
              <w:rPr>
                <w:noProof/>
                <w:sz w:val="16"/>
                <w:szCs w:val="16"/>
              </w:rPr>
              <w:t>- 10.29%</w:t>
            </w:r>
          </w:p>
          <w:p w14:paraId="06386762" w14:textId="77777777" w:rsidR="00AA382C" w:rsidRPr="00AA382C" w:rsidRDefault="00AA382C" w:rsidP="00AA382C">
            <w:pPr>
              <w:spacing w:before="0" w:after="0"/>
              <w:ind w:left="0"/>
              <w:rPr>
                <w:noProof/>
                <w:sz w:val="16"/>
                <w:szCs w:val="16"/>
              </w:rPr>
            </w:pPr>
            <w:r w:rsidRPr="00AA382C">
              <w:rPr>
                <w:noProof/>
                <w:sz w:val="16"/>
                <w:szCs w:val="16"/>
              </w:rPr>
              <w:t>- 59.49%</w:t>
            </w:r>
          </w:p>
        </w:tc>
        <w:tc>
          <w:tcPr>
            <w:tcW w:w="1409" w:type="dxa"/>
          </w:tcPr>
          <w:p w14:paraId="3CE2C8FC" w14:textId="77777777" w:rsidR="00AA382C" w:rsidRPr="00AA382C" w:rsidRDefault="00AA382C" w:rsidP="00AA382C">
            <w:pPr>
              <w:spacing w:before="0" w:after="0"/>
              <w:ind w:left="0"/>
              <w:rPr>
                <w:noProof/>
                <w:sz w:val="16"/>
                <w:szCs w:val="16"/>
              </w:rPr>
            </w:pPr>
            <w:r w:rsidRPr="00AA382C">
              <w:rPr>
                <w:noProof/>
                <w:sz w:val="16"/>
                <w:szCs w:val="16"/>
              </w:rPr>
              <w:t>No</w:t>
            </w:r>
          </w:p>
        </w:tc>
      </w:tr>
      <w:tr w:rsidR="00AA382C" w:rsidRPr="00AA382C" w14:paraId="56BF4F8D" w14:textId="77777777">
        <w:tc>
          <w:tcPr>
            <w:tcW w:w="1660" w:type="dxa"/>
          </w:tcPr>
          <w:p w14:paraId="7044FE02" w14:textId="77777777" w:rsidR="00AA382C" w:rsidRPr="00AA382C" w:rsidRDefault="00AA382C" w:rsidP="00AA382C">
            <w:pPr>
              <w:spacing w:before="0" w:after="0"/>
              <w:ind w:left="0"/>
              <w:rPr>
                <w:b/>
                <w:bCs/>
                <w:noProof/>
                <w:sz w:val="16"/>
                <w:szCs w:val="16"/>
              </w:rPr>
            </w:pPr>
            <w:r w:rsidRPr="00AA382C">
              <w:rPr>
                <w:b/>
                <w:bCs/>
                <w:noProof/>
                <w:sz w:val="16"/>
                <w:szCs w:val="16"/>
              </w:rPr>
              <w:t>ESNEFT</w:t>
            </w:r>
          </w:p>
        </w:tc>
        <w:tc>
          <w:tcPr>
            <w:tcW w:w="1596" w:type="dxa"/>
            <w:shd w:val="clear" w:color="auto" w:fill="FFC000"/>
          </w:tcPr>
          <w:p w14:paraId="21D19434" w14:textId="77777777" w:rsidR="00AA382C" w:rsidRPr="00AA382C" w:rsidRDefault="00AA382C" w:rsidP="00AA382C">
            <w:pPr>
              <w:spacing w:before="0" w:after="0"/>
              <w:ind w:left="0"/>
              <w:rPr>
                <w:noProof/>
                <w:sz w:val="16"/>
                <w:szCs w:val="16"/>
              </w:rPr>
            </w:pPr>
            <w:r w:rsidRPr="00AA382C">
              <w:rPr>
                <w:noProof/>
                <w:sz w:val="16"/>
                <w:szCs w:val="16"/>
              </w:rPr>
              <w:t xml:space="preserve">Requires Improvement </w:t>
            </w:r>
          </w:p>
        </w:tc>
        <w:tc>
          <w:tcPr>
            <w:tcW w:w="992" w:type="dxa"/>
            <w:shd w:val="clear" w:color="auto" w:fill="FFC000"/>
          </w:tcPr>
          <w:p w14:paraId="002F63F0" w14:textId="77777777" w:rsidR="00AA382C" w:rsidRPr="00AA382C" w:rsidRDefault="00AA382C" w:rsidP="00AA382C">
            <w:pPr>
              <w:spacing w:before="0" w:after="0"/>
              <w:ind w:left="0"/>
              <w:rPr>
                <w:noProof/>
                <w:sz w:val="16"/>
                <w:szCs w:val="16"/>
              </w:rPr>
            </w:pPr>
            <w:r w:rsidRPr="00AA382C">
              <w:rPr>
                <w:noProof/>
                <w:sz w:val="16"/>
                <w:szCs w:val="16"/>
              </w:rPr>
              <w:t>3 (82/134)</w:t>
            </w:r>
          </w:p>
        </w:tc>
        <w:tc>
          <w:tcPr>
            <w:tcW w:w="1680" w:type="dxa"/>
          </w:tcPr>
          <w:p w14:paraId="3519A7E2" w14:textId="77777777" w:rsidR="00AA382C" w:rsidRPr="00AA382C" w:rsidRDefault="00AA382C" w:rsidP="00AA382C">
            <w:pPr>
              <w:spacing w:before="0" w:after="0"/>
              <w:ind w:left="0"/>
              <w:rPr>
                <w:noProof/>
                <w:sz w:val="16"/>
                <w:szCs w:val="16"/>
              </w:rPr>
            </w:pPr>
            <w:r w:rsidRPr="00AA382C">
              <w:rPr>
                <w:noProof/>
                <w:sz w:val="16"/>
                <w:szCs w:val="16"/>
              </w:rPr>
              <w:t>2X S29a Medical (elderly) &amp; ED, Colchester</w:t>
            </w:r>
          </w:p>
        </w:tc>
        <w:tc>
          <w:tcPr>
            <w:tcW w:w="1730" w:type="dxa"/>
          </w:tcPr>
          <w:p w14:paraId="344A5DB3" w14:textId="77777777" w:rsidR="00AA382C" w:rsidRPr="00AA382C" w:rsidRDefault="00AA382C" w:rsidP="00AA382C">
            <w:pPr>
              <w:spacing w:before="0" w:after="0"/>
              <w:ind w:left="0"/>
              <w:rPr>
                <w:noProof/>
                <w:sz w:val="16"/>
                <w:szCs w:val="16"/>
              </w:rPr>
            </w:pPr>
            <w:r w:rsidRPr="00AA382C">
              <w:rPr>
                <w:noProof/>
                <w:sz w:val="16"/>
                <w:szCs w:val="16"/>
              </w:rPr>
              <w:t>-3.23%</w:t>
            </w:r>
          </w:p>
          <w:p w14:paraId="23F960AA" w14:textId="77777777" w:rsidR="00AA382C" w:rsidRPr="00AA382C" w:rsidRDefault="00AA382C" w:rsidP="00AA382C">
            <w:pPr>
              <w:spacing w:before="0" w:after="0"/>
              <w:ind w:left="0"/>
              <w:rPr>
                <w:noProof/>
                <w:sz w:val="16"/>
                <w:szCs w:val="16"/>
              </w:rPr>
            </w:pPr>
            <w:r w:rsidRPr="00AA382C">
              <w:rPr>
                <w:noProof/>
                <w:sz w:val="16"/>
                <w:szCs w:val="16"/>
              </w:rPr>
              <w:t>- 11.69%</w:t>
            </w:r>
          </w:p>
          <w:p w14:paraId="30FE1BEC" w14:textId="77777777" w:rsidR="00AA382C" w:rsidRPr="00AA382C" w:rsidRDefault="00AA382C" w:rsidP="00AA382C">
            <w:pPr>
              <w:spacing w:before="0" w:after="0"/>
              <w:ind w:left="0"/>
              <w:rPr>
                <w:noProof/>
                <w:sz w:val="16"/>
                <w:szCs w:val="16"/>
              </w:rPr>
            </w:pPr>
            <w:r w:rsidRPr="00AA382C">
              <w:rPr>
                <w:noProof/>
                <w:sz w:val="16"/>
                <w:szCs w:val="16"/>
              </w:rPr>
              <w:t>- 68.75%</w:t>
            </w:r>
          </w:p>
        </w:tc>
        <w:tc>
          <w:tcPr>
            <w:tcW w:w="1409" w:type="dxa"/>
          </w:tcPr>
          <w:p w14:paraId="1F81EF20" w14:textId="77777777" w:rsidR="00AA382C" w:rsidRPr="00AA382C" w:rsidRDefault="00AA382C" w:rsidP="00AA382C">
            <w:pPr>
              <w:spacing w:before="0" w:after="0"/>
              <w:ind w:left="0"/>
              <w:rPr>
                <w:noProof/>
                <w:sz w:val="16"/>
                <w:szCs w:val="16"/>
              </w:rPr>
            </w:pPr>
            <w:r w:rsidRPr="00AA382C">
              <w:rPr>
                <w:noProof/>
                <w:sz w:val="16"/>
                <w:szCs w:val="16"/>
              </w:rPr>
              <w:t>No</w:t>
            </w:r>
          </w:p>
        </w:tc>
      </w:tr>
      <w:tr w:rsidR="00AA382C" w:rsidRPr="00AA382C" w14:paraId="2F29620C" w14:textId="77777777">
        <w:tc>
          <w:tcPr>
            <w:tcW w:w="1660" w:type="dxa"/>
          </w:tcPr>
          <w:p w14:paraId="045BC585" w14:textId="77777777" w:rsidR="00AA382C" w:rsidRPr="00AA382C" w:rsidRDefault="00AA382C" w:rsidP="00AA382C">
            <w:pPr>
              <w:spacing w:before="0" w:after="0"/>
              <w:ind w:left="0"/>
              <w:rPr>
                <w:b/>
                <w:bCs/>
                <w:noProof/>
                <w:sz w:val="16"/>
                <w:szCs w:val="16"/>
              </w:rPr>
            </w:pPr>
            <w:r w:rsidRPr="00AA382C">
              <w:rPr>
                <w:b/>
                <w:bCs/>
                <w:noProof/>
                <w:sz w:val="16"/>
                <w:szCs w:val="16"/>
              </w:rPr>
              <w:t>EPUT Mental Health</w:t>
            </w:r>
          </w:p>
        </w:tc>
        <w:tc>
          <w:tcPr>
            <w:tcW w:w="1596" w:type="dxa"/>
            <w:shd w:val="clear" w:color="auto" w:fill="FFC000"/>
          </w:tcPr>
          <w:p w14:paraId="4FB52501" w14:textId="77777777" w:rsidR="00AA382C" w:rsidRPr="00AA382C" w:rsidRDefault="00AA382C" w:rsidP="00AA382C">
            <w:pPr>
              <w:spacing w:before="0" w:after="0"/>
              <w:ind w:left="0"/>
              <w:rPr>
                <w:noProof/>
                <w:sz w:val="16"/>
                <w:szCs w:val="16"/>
              </w:rPr>
            </w:pPr>
            <w:r w:rsidRPr="00AA382C">
              <w:rPr>
                <w:noProof/>
                <w:sz w:val="16"/>
                <w:szCs w:val="16"/>
              </w:rPr>
              <w:t>Requires Improvement</w:t>
            </w:r>
          </w:p>
        </w:tc>
        <w:tc>
          <w:tcPr>
            <w:tcW w:w="992" w:type="dxa"/>
            <w:shd w:val="clear" w:color="auto" w:fill="FFC000"/>
          </w:tcPr>
          <w:p w14:paraId="73597F36" w14:textId="77777777" w:rsidR="00AA382C" w:rsidRPr="00AA382C" w:rsidRDefault="00AA382C" w:rsidP="00AA382C">
            <w:pPr>
              <w:spacing w:before="0" w:after="0"/>
              <w:ind w:left="0"/>
              <w:rPr>
                <w:noProof/>
                <w:sz w:val="16"/>
                <w:szCs w:val="16"/>
              </w:rPr>
            </w:pPr>
            <w:r w:rsidRPr="00AA382C">
              <w:rPr>
                <w:noProof/>
                <w:sz w:val="16"/>
                <w:szCs w:val="16"/>
              </w:rPr>
              <w:t>3 (40/61)</w:t>
            </w:r>
          </w:p>
        </w:tc>
        <w:tc>
          <w:tcPr>
            <w:tcW w:w="1680" w:type="dxa"/>
          </w:tcPr>
          <w:p w14:paraId="4B723161" w14:textId="77777777" w:rsidR="00AA382C" w:rsidRPr="00AA382C" w:rsidRDefault="00AA382C" w:rsidP="00AA382C">
            <w:pPr>
              <w:spacing w:before="0" w:after="0"/>
              <w:ind w:left="0"/>
              <w:rPr>
                <w:noProof/>
                <w:sz w:val="16"/>
                <w:szCs w:val="16"/>
              </w:rPr>
            </w:pPr>
            <w:r w:rsidRPr="00AA382C">
              <w:rPr>
                <w:noProof/>
                <w:sz w:val="16"/>
                <w:szCs w:val="16"/>
              </w:rPr>
              <w:t>N/A</w:t>
            </w:r>
          </w:p>
        </w:tc>
        <w:tc>
          <w:tcPr>
            <w:tcW w:w="1730" w:type="dxa"/>
          </w:tcPr>
          <w:p w14:paraId="76DD2C54" w14:textId="77777777" w:rsidR="00AA382C" w:rsidRPr="00AA382C" w:rsidRDefault="00AA382C" w:rsidP="00AA382C">
            <w:pPr>
              <w:spacing w:before="0" w:after="0"/>
              <w:ind w:left="0"/>
              <w:rPr>
                <w:noProof/>
                <w:sz w:val="16"/>
                <w:szCs w:val="16"/>
              </w:rPr>
            </w:pPr>
          </w:p>
        </w:tc>
        <w:tc>
          <w:tcPr>
            <w:tcW w:w="1409" w:type="dxa"/>
          </w:tcPr>
          <w:p w14:paraId="1DFA8768" w14:textId="77777777" w:rsidR="00AA382C" w:rsidRPr="00AA382C" w:rsidRDefault="00AA382C" w:rsidP="00AA382C">
            <w:pPr>
              <w:spacing w:before="0" w:after="0"/>
              <w:ind w:left="0"/>
              <w:rPr>
                <w:noProof/>
                <w:sz w:val="16"/>
                <w:szCs w:val="16"/>
              </w:rPr>
            </w:pPr>
            <w:r w:rsidRPr="00AA382C">
              <w:rPr>
                <w:noProof/>
                <w:sz w:val="16"/>
                <w:szCs w:val="16"/>
              </w:rPr>
              <w:t>N/A</w:t>
            </w:r>
          </w:p>
        </w:tc>
      </w:tr>
      <w:tr w:rsidR="00AA382C" w:rsidRPr="00AA382C" w14:paraId="0DDF28B7" w14:textId="77777777">
        <w:tc>
          <w:tcPr>
            <w:tcW w:w="1660" w:type="dxa"/>
          </w:tcPr>
          <w:p w14:paraId="61A321DA" w14:textId="77777777" w:rsidR="00AA382C" w:rsidRPr="00AA382C" w:rsidRDefault="00AA382C" w:rsidP="00AA382C">
            <w:pPr>
              <w:spacing w:before="0" w:after="0"/>
              <w:ind w:left="0"/>
              <w:rPr>
                <w:b/>
                <w:bCs/>
                <w:noProof/>
                <w:sz w:val="16"/>
                <w:szCs w:val="16"/>
              </w:rPr>
            </w:pPr>
            <w:r w:rsidRPr="00AA382C">
              <w:rPr>
                <w:b/>
                <w:bCs/>
                <w:noProof/>
                <w:sz w:val="16"/>
                <w:szCs w:val="16"/>
              </w:rPr>
              <w:t>EPUT Community</w:t>
            </w:r>
          </w:p>
        </w:tc>
        <w:tc>
          <w:tcPr>
            <w:tcW w:w="1596" w:type="dxa"/>
            <w:shd w:val="clear" w:color="auto" w:fill="92D050"/>
          </w:tcPr>
          <w:p w14:paraId="4A568A93" w14:textId="77777777" w:rsidR="00AA382C" w:rsidRPr="00AA382C" w:rsidRDefault="00AA382C" w:rsidP="00AA382C">
            <w:pPr>
              <w:spacing w:before="0" w:after="0"/>
              <w:ind w:left="0"/>
              <w:rPr>
                <w:noProof/>
                <w:sz w:val="16"/>
                <w:szCs w:val="16"/>
              </w:rPr>
            </w:pPr>
            <w:r w:rsidRPr="00AA382C">
              <w:rPr>
                <w:noProof/>
                <w:sz w:val="16"/>
                <w:szCs w:val="16"/>
              </w:rPr>
              <w:t>Good</w:t>
            </w:r>
          </w:p>
        </w:tc>
        <w:tc>
          <w:tcPr>
            <w:tcW w:w="992" w:type="dxa"/>
          </w:tcPr>
          <w:p w14:paraId="750F1632" w14:textId="77777777" w:rsidR="00AA382C" w:rsidRPr="00AA382C" w:rsidRDefault="00AA382C" w:rsidP="00AA382C">
            <w:pPr>
              <w:spacing w:before="0" w:after="0"/>
              <w:ind w:left="0"/>
              <w:rPr>
                <w:noProof/>
                <w:sz w:val="16"/>
                <w:szCs w:val="16"/>
              </w:rPr>
            </w:pPr>
            <w:r w:rsidRPr="00AA382C">
              <w:rPr>
                <w:noProof/>
                <w:sz w:val="16"/>
                <w:szCs w:val="16"/>
              </w:rPr>
              <w:t>N/A</w:t>
            </w:r>
          </w:p>
        </w:tc>
        <w:tc>
          <w:tcPr>
            <w:tcW w:w="1680" w:type="dxa"/>
          </w:tcPr>
          <w:p w14:paraId="5ED37279" w14:textId="77777777" w:rsidR="00AA382C" w:rsidRPr="00AA382C" w:rsidRDefault="00AA382C" w:rsidP="00AA382C">
            <w:pPr>
              <w:spacing w:before="0" w:after="0"/>
              <w:ind w:left="0"/>
              <w:rPr>
                <w:noProof/>
                <w:sz w:val="16"/>
                <w:szCs w:val="16"/>
              </w:rPr>
            </w:pPr>
            <w:r w:rsidRPr="00AA382C">
              <w:rPr>
                <w:noProof/>
                <w:sz w:val="16"/>
                <w:szCs w:val="16"/>
              </w:rPr>
              <w:t>N/A</w:t>
            </w:r>
          </w:p>
        </w:tc>
        <w:tc>
          <w:tcPr>
            <w:tcW w:w="1730" w:type="dxa"/>
          </w:tcPr>
          <w:p w14:paraId="70DB84F7" w14:textId="77777777" w:rsidR="00AA382C" w:rsidRPr="00AA382C" w:rsidRDefault="00AA382C" w:rsidP="00AA382C">
            <w:pPr>
              <w:spacing w:before="0" w:after="0"/>
              <w:ind w:left="0"/>
              <w:rPr>
                <w:noProof/>
                <w:sz w:val="16"/>
                <w:szCs w:val="16"/>
              </w:rPr>
            </w:pPr>
            <w:r w:rsidRPr="00AA382C">
              <w:rPr>
                <w:noProof/>
                <w:sz w:val="16"/>
                <w:szCs w:val="16"/>
              </w:rPr>
              <w:t>N/A</w:t>
            </w:r>
          </w:p>
        </w:tc>
        <w:tc>
          <w:tcPr>
            <w:tcW w:w="1409" w:type="dxa"/>
          </w:tcPr>
          <w:p w14:paraId="3088DEFC" w14:textId="77777777" w:rsidR="00AA382C" w:rsidRPr="00AA382C" w:rsidRDefault="00AA382C" w:rsidP="00AA382C">
            <w:pPr>
              <w:spacing w:before="0" w:after="0"/>
              <w:ind w:left="0"/>
              <w:rPr>
                <w:noProof/>
                <w:sz w:val="16"/>
                <w:szCs w:val="16"/>
              </w:rPr>
            </w:pPr>
            <w:r w:rsidRPr="00AA382C">
              <w:rPr>
                <w:noProof/>
                <w:sz w:val="16"/>
                <w:szCs w:val="16"/>
              </w:rPr>
              <w:t>N/A</w:t>
            </w:r>
          </w:p>
        </w:tc>
      </w:tr>
      <w:tr w:rsidR="00AA382C" w:rsidRPr="00AA382C" w14:paraId="0DC588B9" w14:textId="77777777">
        <w:tc>
          <w:tcPr>
            <w:tcW w:w="1660" w:type="dxa"/>
          </w:tcPr>
          <w:p w14:paraId="4529ACAD" w14:textId="77777777" w:rsidR="00AA382C" w:rsidRPr="00AA382C" w:rsidRDefault="00AA382C" w:rsidP="00AA382C">
            <w:pPr>
              <w:spacing w:before="0" w:after="0"/>
              <w:ind w:left="0"/>
              <w:rPr>
                <w:b/>
                <w:bCs/>
                <w:noProof/>
                <w:sz w:val="16"/>
                <w:szCs w:val="16"/>
              </w:rPr>
            </w:pPr>
            <w:r w:rsidRPr="00AA382C">
              <w:rPr>
                <w:b/>
                <w:bCs/>
                <w:noProof/>
                <w:sz w:val="16"/>
                <w:szCs w:val="16"/>
              </w:rPr>
              <w:t>PROVIDE CIC</w:t>
            </w:r>
          </w:p>
        </w:tc>
        <w:tc>
          <w:tcPr>
            <w:tcW w:w="1596" w:type="dxa"/>
            <w:shd w:val="clear" w:color="auto" w:fill="92D050"/>
          </w:tcPr>
          <w:p w14:paraId="6AD24B87" w14:textId="77777777" w:rsidR="00AA382C" w:rsidRPr="00AA382C" w:rsidRDefault="00AA382C" w:rsidP="00AA382C">
            <w:pPr>
              <w:spacing w:before="0" w:after="0"/>
              <w:ind w:left="0"/>
              <w:rPr>
                <w:noProof/>
                <w:sz w:val="16"/>
                <w:szCs w:val="16"/>
              </w:rPr>
            </w:pPr>
            <w:r w:rsidRPr="00AA382C">
              <w:rPr>
                <w:noProof/>
                <w:sz w:val="16"/>
                <w:szCs w:val="16"/>
              </w:rPr>
              <w:t>Outstanding</w:t>
            </w:r>
          </w:p>
        </w:tc>
        <w:tc>
          <w:tcPr>
            <w:tcW w:w="992" w:type="dxa"/>
          </w:tcPr>
          <w:p w14:paraId="20A85C5A" w14:textId="77777777" w:rsidR="00AA382C" w:rsidRPr="00AA382C" w:rsidRDefault="00AA382C" w:rsidP="00AA382C">
            <w:pPr>
              <w:spacing w:before="0" w:after="0"/>
              <w:ind w:left="0"/>
              <w:rPr>
                <w:noProof/>
                <w:sz w:val="16"/>
                <w:szCs w:val="16"/>
              </w:rPr>
            </w:pPr>
            <w:r w:rsidRPr="00AA382C">
              <w:rPr>
                <w:noProof/>
                <w:sz w:val="16"/>
                <w:szCs w:val="16"/>
              </w:rPr>
              <w:t>N/A</w:t>
            </w:r>
          </w:p>
        </w:tc>
        <w:tc>
          <w:tcPr>
            <w:tcW w:w="1680" w:type="dxa"/>
          </w:tcPr>
          <w:p w14:paraId="75EBA828" w14:textId="77777777" w:rsidR="00AA382C" w:rsidRPr="00AA382C" w:rsidRDefault="00AA382C" w:rsidP="00AA382C">
            <w:pPr>
              <w:spacing w:before="0" w:after="0"/>
              <w:ind w:left="0"/>
              <w:rPr>
                <w:noProof/>
                <w:sz w:val="16"/>
                <w:szCs w:val="16"/>
              </w:rPr>
            </w:pPr>
            <w:r w:rsidRPr="00AA382C">
              <w:rPr>
                <w:noProof/>
                <w:sz w:val="16"/>
                <w:szCs w:val="16"/>
              </w:rPr>
              <w:t>N/A</w:t>
            </w:r>
          </w:p>
        </w:tc>
        <w:tc>
          <w:tcPr>
            <w:tcW w:w="1730" w:type="dxa"/>
          </w:tcPr>
          <w:p w14:paraId="6C9F00F6" w14:textId="77777777" w:rsidR="00AA382C" w:rsidRPr="00AA382C" w:rsidRDefault="00AA382C" w:rsidP="00AA382C">
            <w:pPr>
              <w:spacing w:before="0" w:after="0"/>
              <w:ind w:left="0"/>
              <w:rPr>
                <w:noProof/>
                <w:sz w:val="16"/>
                <w:szCs w:val="16"/>
              </w:rPr>
            </w:pPr>
            <w:r w:rsidRPr="00AA382C">
              <w:rPr>
                <w:noProof/>
                <w:sz w:val="16"/>
                <w:szCs w:val="16"/>
              </w:rPr>
              <w:t>N/A</w:t>
            </w:r>
          </w:p>
        </w:tc>
        <w:tc>
          <w:tcPr>
            <w:tcW w:w="1409" w:type="dxa"/>
          </w:tcPr>
          <w:p w14:paraId="2AF4D614" w14:textId="77777777" w:rsidR="00AA382C" w:rsidRPr="00AA382C" w:rsidRDefault="00AA382C" w:rsidP="00AA382C">
            <w:pPr>
              <w:spacing w:before="0" w:after="0"/>
              <w:ind w:left="0"/>
              <w:rPr>
                <w:noProof/>
                <w:sz w:val="16"/>
                <w:szCs w:val="16"/>
              </w:rPr>
            </w:pPr>
            <w:r w:rsidRPr="00AA382C">
              <w:rPr>
                <w:noProof/>
                <w:sz w:val="16"/>
                <w:szCs w:val="16"/>
              </w:rPr>
              <w:t>N/A</w:t>
            </w:r>
          </w:p>
        </w:tc>
      </w:tr>
      <w:tr w:rsidR="00AA382C" w:rsidRPr="00AA382C" w14:paraId="10260DC2" w14:textId="77777777">
        <w:tc>
          <w:tcPr>
            <w:tcW w:w="1660" w:type="dxa"/>
          </w:tcPr>
          <w:p w14:paraId="6E1AD14F" w14:textId="77777777" w:rsidR="00AA382C" w:rsidRPr="00AA382C" w:rsidRDefault="00AA382C" w:rsidP="00AA382C">
            <w:pPr>
              <w:spacing w:before="0" w:after="0"/>
              <w:ind w:left="0"/>
              <w:rPr>
                <w:b/>
                <w:bCs/>
                <w:noProof/>
                <w:sz w:val="16"/>
                <w:szCs w:val="16"/>
              </w:rPr>
            </w:pPr>
            <w:r w:rsidRPr="00AA382C">
              <w:rPr>
                <w:b/>
                <w:bCs/>
                <w:noProof/>
                <w:sz w:val="16"/>
                <w:szCs w:val="16"/>
              </w:rPr>
              <w:t>NELFT Community</w:t>
            </w:r>
          </w:p>
        </w:tc>
        <w:tc>
          <w:tcPr>
            <w:tcW w:w="1596" w:type="dxa"/>
            <w:shd w:val="clear" w:color="auto" w:fill="92D050"/>
          </w:tcPr>
          <w:p w14:paraId="15DCB512" w14:textId="77777777" w:rsidR="00AA382C" w:rsidRPr="00AA382C" w:rsidRDefault="00AA382C" w:rsidP="00AA382C">
            <w:pPr>
              <w:spacing w:before="0" w:after="0"/>
              <w:ind w:left="0"/>
              <w:rPr>
                <w:noProof/>
                <w:sz w:val="16"/>
                <w:szCs w:val="16"/>
              </w:rPr>
            </w:pPr>
            <w:r w:rsidRPr="00AA382C">
              <w:rPr>
                <w:noProof/>
                <w:sz w:val="16"/>
                <w:szCs w:val="16"/>
              </w:rPr>
              <w:t>Good</w:t>
            </w:r>
          </w:p>
        </w:tc>
        <w:tc>
          <w:tcPr>
            <w:tcW w:w="992" w:type="dxa"/>
          </w:tcPr>
          <w:p w14:paraId="4F1B2045" w14:textId="77777777" w:rsidR="00AA382C" w:rsidRPr="00AA382C" w:rsidRDefault="00AA382C" w:rsidP="00AA382C">
            <w:pPr>
              <w:spacing w:before="0" w:after="0"/>
              <w:ind w:left="0"/>
              <w:rPr>
                <w:noProof/>
                <w:sz w:val="16"/>
                <w:szCs w:val="16"/>
              </w:rPr>
            </w:pPr>
            <w:r w:rsidRPr="00AA382C">
              <w:rPr>
                <w:noProof/>
                <w:sz w:val="16"/>
                <w:szCs w:val="16"/>
              </w:rPr>
              <w:t>N/A</w:t>
            </w:r>
          </w:p>
        </w:tc>
        <w:tc>
          <w:tcPr>
            <w:tcW w:w="1680" w:type="dxa"/>
          </w:tcPr>
          <w:p w14:paraId="5EB1E1C3" w14:textId="77777777" w:rsidR="00AA382C" w:rsidRPr="00AA382C" w:rsidRDefault="00AA382C" w:rsidP="00AA382C">
            <w:pPr>
              <w:spacing w:before="0" w:after="0"/>
              <w:ind w:left="0"/>
              <w:rPr>
                <w:noProof/>
                <w:sz w:val="16"/>
                <w:szCs w:val="16"/>
              </w:rPr>
            </w:pPr>
            <w:r w:rsidRPr="00AA382C">
              <w:rPr>
                <w:noProof/>
                <w:sz w:val="16"/>
                <w:szCs w:val="16"/>
              </w:rPr>
              <w:t>N/A</w:t>
            </w:r>
          </w:p>
        </w:tc>
        <w:tc>
          <w:tcPr>
            <w:tcW w:w="1730" w:type="dxa"/>
          </w:tcPr>
          <w:p w14:paraId="692EE8DA" w14:textId="77777777" w:rsidR="00AA382C" w:rsidRPr="00AA382C" w:rsidRDefault="00AA382C" w:rsidP="00AA382C">
            <w:pPr>
              <w:spacing w:before="0" w:after="0"/>
              <w:ind w:left="0"/>
              <w:rPr>
                <w:noProof/>
                <w:sz w:val="16"/>
                <w:szCs w:val="16"/>
              </w:rPr>
            </w:pPr>
            <w:r w:rsidRPr="00AA382C">
              <w:rPr>
                <w:noProof/>
                <w:sz w:val="16"/>
                <w:szCs w:val="16"/>
              </w:rPr>
              <w:t>N/A</w:t>
            </w:r>
          </w:p>
        </w:tc>
        <w:tc>
          <w:tcPr>
            <w:tcW w:w="1409" w:type="dxa"/>
          </w:tcPr>
          <w:p w14:paraId="47A7EC6E" w14:textId="77777777" w:rsidR="00AA382C" w:rsidRPr="00AA382C" w:rsidRDefault="00AA382C" w:rsidP="00AA382C">
            <w:pPr>
              <w:spacing w:before="0" w:after="0"/>
              <w:ind w:left="0"/>
              <w:rPr>
                <w:noProof/>
                <w:sz w:val="16"/>
                <w:szCs w:val="16"/>
              </w:rPr>
            </w:pPr>
            <w:r w:rsidRPr="00AA382C">
              <w:rPr>
                <w:noProof/>
                <w:sz w:val="16"/>
                <w:szCs w:val="16"/>
              </w:rPr>
              <w:t>N/A</w:t>
            </w:r>
          </w:p>
        </w:tc>
      </w:tr>
      <w:tr w:rsidR="00AA382C" w:rsidRPr="00AA382C" w14:paraId="4105D644" w14:textId="77777777">
        <w:tc>
          <w:tcPr>
            <w:tcW w:w="1660" w:type="dxa"/>
          </w:tcPr>
          <w:p w14:paraId="1EEA7E21" w14:textId="77777777" w:rsidR="00AA382C" w:rsidRPr="00AA382C" w:rsidRDefault="00AA382C" w:rsidP="00AA382C">
            <w:pPr>
              <w:spacing w:before="0" w:after="0"/>
              <w:ind w:left="0"/>
              <w:rPr>
                <w:b/>
                <w:bCs/>
                <w:noProof/>
                <w:sz w:val="16"/>
                <w:szCs w:val="16"/>
              </w:rPr>
            </w:pPr>
            <w:r w:rsidRPr="00AA382C">
              <w:rPr>
                <w:b/>
                <w:bCs/>
                <w:noProof/>
                <w:sz w:val="16"/>
                <w:szCs w:val="16"/>
              </w:rPr>
              <w:t>EEAST</w:t>
            </w:r>
          </w:p>
        </w:tc>
        <w:tc>
          <w:tcPr>
            <w:tcW w:w="1596" w:type="dxa"/>
            <w:shd w:val="clear" w:color="auto" w:fill="FFC000"/>
          </w:tcPr>
          <w:p w14:paraId="24F589BD" w14:textId="77777777" w:rsidR="00AA382C" w:rsidRPr="00AA382C" w:rsidRDefault="00AA382C" w:rsidP="00AA382C">
            <w:pPr>
              <w:spacing w:before="0" w:after="0"/>
              <w:ind w:left="0"/>
              <w:rPr>
                <w:noProof/>
                <w:sz w:val="16"/>
                <w:szCs w:val="16"/>
              </w:rPr>
            </w:pPr>
            <w:r w:rsidRPr="00AA382C">
              <w:rPr>
                <w:noProof/>
                <w:sz w:val="16"/>
                <w:szCs w:val="16"/>
              </w:rPr>
              <w:t>Requires Improvement</w:t>
            </w:r>
          </w:p>
        </w:tc>
        <w:tc>
          <w:tcPr>
            <w:tcW w:w="992" w:type="dxa"/>
            <w:shd w:val="clear" w:color="auto" w:fill="C00000"/>
          </w:tcPr>
          <w:p w14:paraId="7AB1D1A7" w14:textId="77777777" w:rsidR="00AA382C" w:rsidRPr="00AA382C" w:rsidRDefault="00AA382C" w:rsidP="00AA382C">
            <w:pPr>
              <w:spacing w:before="0" w:after="0"/>
              <w:ind w:left="0"/>
              <w:rPr>
                <w:noProof/>
                <w:sz w:val="16"/>
                <w:szCs w:val="16"/>
              </w:rPr>
            </w:pPr>
            <w:r w:rsidRPr="00AA382C">
              <w:rPr>
                <w:noProof/>
                <w:sz w:val="16"/>
                <w:szCs w:val="16"/>
              </w:rPr>
              <w:t>4 (9/10)</w:t>
            </w:r>
          </w:p>
        </w:tc>
        <w:tc>
          <w:tcPr>
            <w:tcW w:w="1680" w:type="dxa"/>
          </w:tcPr>
          <w:p w14:paraId="12C4E423" w14:textId="77777777" w:rsidR="00AA382C" w:rsidRPr="00AA382C" w:rsidRDefault="00AA382C" w:rsidP="00AA382C">
            <w:pPr>
              <w:spacing w:before="0" w:after="0"/>
              <w:ind w:left="0"/>
              <w:rPr>
                <w:noProof/>
                <w:sz w:val="16"/>
                <w:szCs w:val="16"/>
              </w:rPr>
            </w:pPr>
            <w:r w:rsidRPr="00AA382C">
              <w:rPr>
                <w:noProof/>
                <w:sz w:val="16"/>
                <w:szCs w:val="16"/>
              </w:rPr>
              <w:t>N/A</w:t>
            </w:r>
          </w:p>
        </w:tc>
        <w:tc>
          <w:tcPr>
            <w:tcW w:w="1730" w:type="dxa"/>
          </w:tcPr>
          <w:p w14:paraId="2670DEEB" w14:textId="77777777" w:rsidR="00AA382C" w:rsidRPr="00AA382C" w:rsidRDefault="00AA382C" w:rsidP="00AA382C">
            <w:pPr>
              <w:spacing w:before="0" w:after="0"/>
              <w:ind w:left="0"/>
              <w:rPr>
                <w:noProof/>
                <w:sz w:val="16"/>
                <w:szCs w:val="16"/>
              </w:rPr>
            </w:pPr>
            <w:r w:rsidRPr="00AA382C">
              <w:rPr>
                <w:noProof/>
                <w:sz w:val="16"/>
                <w:szCs w:val="16"/>
              </w:rPr>
              <w:t>N/A</w:t>
            </w:r>
          </w:p>
        </w:tc>
        <w:tc>
          <w:tcPr>
            <w:tcW w:w="1409" w:type="dxa"/>
          </w:tcPr>
          <w:p w14:paraId="5324ACCB" w14:textId="77777777" w:rsidR="00AA382C" w:rsidRPr="00AA382C" w:rsidRDefault="00AA382C" w:rsidP="00AA382C">
            <w:pPr>
              <w:spacing w:before="0" w:after="0"/>
              <w:ind w:left="0"/>
              <w:rPr>
                <w:noProof/>
                <w:sz w:val="16"/>
                <w:szCs w:val="16"/>
              </w:rPr>
            </w:pPr>
            <w:r w:rsidRPr="00AA382C">
              <w:rPr>
                <w:noProof/>
                <w:sz w:val="16"/>
                <w:szCs w:val="16"/>
              </w:rPr>
              <w:t>N/A</w:t>
            </w:r>
          </w:p>
        </w:tc>
      </w:tr>
      <w:tr w:rsidR="00AA382C" w:rsidRPr="00AA382C" w14:paraId="6B91BA1F" w14:textId="77777777">
        <w:tc>
          <w:tcPr>
            <w:tcW w:w="1660" w:type="dxa"/>
          </w:tcPr>
          <w:p w14:paraId="17F9C579" w14:textId="77777777" w:rsidR="00AA382C" w:rsidRPr="00AA382C" w:rsidRDefault="00AA382C" w:rsidP="00AA382C">
            <w:pPr>
              <w:spacing w:before="0" w:after="0"/>
              <w:ind w:left="0"/>
              <w:rPr>
                <w:b/>
                <w:bCs/>
                <w:noProof/>
                <w:sz w:val="16"/>
                <w:szCs w:val="16"/>
              </w:rPr>
            </w:pPr>
            <w:r w:rsidRPr="00AA382C">
              <w:rPr>
                <w:b/>
                <w:bCs/>
                <w:noProof/>
                <w:sz w:val="16"/>
                <w:szCs w:val="16"/>
              </w:rPr>
              <w:t>Primary Care            204 General Practice’s across Essex</w:t>
            </w:r>
          </w:p>
        </w:tc>
        <w:tc>
          <w:tcPr>
            <w:tcW w:w="1596" w:type="dxa"/>
          </w:tcPr>
          <w:p w14:paraId="64197378" w14:textId="18105D9A" w:rsidR="00AA382C" w:rsidRPr="00AA382C" w:rsidRDefault="00D23056" w:rsidP="00AA382C">
            <w:pPr>
              <w:spacing w:before="0" w:after="0"/>
              <w:ind w:left="0"/>
              <w:rPr>
                <w:noProof/>
                <w:sz w:val="16"/>
                <w:szCs w:val="16"/>
              </w:rPr>
            </w:pPr>
            <w:r>
              <w:rPr>
                <w:noProof/>
                <w:sz w:val="16"/>
                <w:szCs w:val="16"/>
              </w:rPr>
              <w:t>5 O</w:t>
            </w:r>
            <w:r w:rsidR="00AA382C" w:rsidRPr="00AA382C">
              <w:rPr>
                <w:noProof/>
                <w:sz w:val="16"/>
                <w:szCs w:val="16"/>
              </w:rPr>
              <w:t>utstanding</w:t>
            </w:r>
          </w:p>
          <w:p w14:paraId="3F6FAB7E" w14:textId="1132B503" w:rsidR="00AA382C" w:rsidRPr="00AA382C" w:rsidRDefault="00AA382C" w:rsidP="00AA382C">
            <w:pPr>
              <w:spacing w:before="0" w:after="0"/>
              <w:ind w:left="0"/>
              <w:rPr>
                <w:noProof/>
                <w:sz w:val="16"/>
                <w:szCs w:val="16"/>
              </w:rPr>
            </w:pPr>
            <w:r w:rsidRPr="00AA382C">
              <w:rPr>
                <w:noProof/>
                <w:sz w:val="16"/>
                <w:szCs w:val="16"/>
              </w:rPr>
              <w:t>1</w:t>
            </w:r>
            <w:r w:rsidR="00D23056">
              <w:rPr>
                <w:noProof/>
                <w:sz w:val="16"/>
                <w:szCs w:val="16"/>
              </w:rPr>
              <w:t>75</w:t>
            </w:r>
            <w:r w:rsidRPr="00AA382C">
              <w:rPr>
                <w:noProof/>
                <w:sz w:val="16"/>
                <w:szCs w:val="16"/>
              </w:rPr>
              <w:t xml:space="preserve"> Good</w:t>
            </w:r>
          </w:p>
          <w:p w14:paraId="3A12E601" w14:textId="5FE1619F" w:rsidR="00AA382C" w:rsidRPr="00AA382C" w:rsidRDefault="00AA382C" w:rsidP="00AA382C">
            <w:pPr>
              <w:spacing w:before="0" w:after="0"/>
              <w:ind w:left="0"/>
              <w:rPr>
                <w:noProof/>
                <w:sz w:val="16"/>
                <w:szCs w:val="16"/>
              </w:rPr>
            </w:pPr>
            <w:r w:rsidRPr="00AA382C">
              <w:rPr>
                <w:noProof/>
                <w:sz w:val="16"/>
                <w:szCs w:val="16"/>
              </w:rPr>
              <w:t>1</w:t>
            </w:r>
            <w:r w:rsidR="00D23056">
              <w:rPr>
                <w:noProof/>
                <w:sz w:val="16"/>
                <w:szCs w:val="16"/>
              </w:rPr>
              <w:t>1</w:t>
            </w:r>
            <w:r w:rsidRPr="00AA382C">
              <w:rPr>
                <w:noProof/>
                <w:sz w:val="16"/>
                <w:szCs w:val="16"/>
              </w:rPr>
              <w:t xml:space="preserve"> Requires Improvement </w:t>
            </w:r>
          </w:p>
          <w:p w14:paraId="020E770E" w14:textId="7460AB7E" w:rsidR="00AA382C" w:rsidRPr="00AA382C" w:rsidRDefault="00D23056" w:rsidP="00AA382C">
            <w:pPr>
              <w:spacing w:before="0" w:after="0"/>
              <w:ind w:left="0"/>
              <w:rPr>
                <w:noProof/>
                <w:sz w:val="16"/>
                <w:szCs w:val="16"/>
              </w:rPr>
            </w:pPr>
            <w:r>
              <w:rPr>
                <w:noProof/>
                <w:sz w:val="16"/>
                <w:szCs w:val="16"/>
              </w:rPr>
              <w:t>1</w:t>
            </w:r>
            <w:r w:rsidR="00AA382C" w:rsidRPr="00AA382C">
              <w:rPr>
                <w:noProof/>
                <w:sz w:val="16"/>
                <w:szCs w:val="16"/>
              </w:rPr>
              <w:t xml:space="preserve"> Inadequate</w:t>
            </w:r>
          </w:p>
          <w:p w14:paraId="7FF9FA85" w14:textId="696B6F39" w:rsidR="00AA382C" w:rsidRPr="00AA382C" w:rsidRDefault="00AA382C" w:rsidP="00AA382C">
            <w:pPr>
              <w:spacing w:before="0" w:after="0"/>
              <w:ind w:left="0"/>
              <w:rPr>
                <w:noProof/>
                <w:sz w:val="16"/>
                <w:szCs w:val="16"/>
              </w:rPr>
            </w:pPr>
            <w:r w:rsidRPr="00AA382C">
              <w:rPr>
                <w:noProof/>
                <w:sz w:val="16"/>
                <w:szCs w:val="16"/>
              </w:rPr>
              <w:t>1</w:t>
            </w:r>
            <w:r w:rsidR="00D23056">
              <w:rPr>
                <w:noProof/>
                <w:sz w:val="16"/>
                <w:szCs w:val="16"/>
              </w:rPr>
              <w:t>2</w:t>
            </w:r>
            <w:r w:rsidRPr="00AA382C">
              <w:rPr>
                <w:noProof/>
                <w:sz w:val="16"/>
                <w:szCs w:val="16"/>
              </w:rPr>
              <w:t xml:space="preserve"> To be inspected </w:t>
            </w:r>
          </w:p>
        </w:tc>
        <w:tc>
          <w:tcPr>
            <w:tcW w:w="992" w:type="dxa"/>
          </w:tcPr>
          <w:p w14:paraId="340CC77E" w14:textId="77777777" w:rsidR="00AA382C" w:rsidRPr="00AA382C" w:rsidRDefault="00AA382C" w:rsidP="00AA382C">
            <w:pPr>
              <w:spacing w:before="0" w:after="0"/>
              <w:ind w:left="0"/>
              <w:rPr>
                <w:noProof/>
                <w:sz w:val="16"/>
                <w:szCs w:val="16"/>
              </w:rPr>
            </w:pPr>
            <w:r w:rsidRPr="00AA382C">
              <w:rPr>
                <w:noProof/>
                <w:sz w:val="16"/>
                <w:szCs w:val="16"/>
              </w:rPr>
              <w:t>N/A</w:t>
            </w:r>
          </w:p>
        </w:tc>
        <w:tc>
          <w:tcPr>
            <w:tcW w:w="1680" w:type="dxa"/>
          </w:tcPr>
          <w:p w14:paraId="694DEB09" w14:textId="77777777" w:rsidR="00AA382C" w:rsidRPr="00AA382C" w:rsidRDefault="00AA382C" w:rsidP="00AA382C">
            <w:pPr>
              <w:spacing w:before="0" w:after="0"/>
              <w:ind w:left="0"/>
              <w:rPr>
                <w:noProof/>
                <w:sz w:val="16"/>
                <w:szCs w:val="16"/>
              </w:rPr>
            </w:pPr>
            <w:r w:rsidRPr="00AA382C">
              <w:rPr>
                <w:noProof/>
                <w:sz w:val="16"/>
                <w:szCs w:val="16"/>
              </w:rPr>
              <w:t xml:space="preserve">None </w:t>
            </w:r>
          </w:p>
        </w:tc>
        <w:tc>
          <w:tcPr>
            <w:tcW w:w="1730" w:type="dxa"/>
          </w:tcPr>
          <w:p w14:paraId="6D3EB64C" w14:textId="77777777" w:rsidR="00AA382C" w:rsidRPr="00AA382C" w:rsidRDefault="00AA382C" w:rsidP="00AA382C">
            <w:pPr>
              <w:spacing w:before="0" w:after="0"/>
              <w:ind w:left="0"/>
              <w:rPr>
                <w:noProof/>
                <w:sz w:val="16"/>
                <w:szCs w:val="16"/>
              </w:rPr>
            </w:pPr>
            <w:r w:rsidRPr="00AA382C">
              <w:rPr>
                <w:noProof/>
                <w:sz w:val="16"/>
                <w:szCs w:val="16"/>
              </w:rPr>
              <w:t>N/A</w:t>
            </w:r>
          </w:p>
        </w:tc>
        <w:tc>
          <w:tcPr>
            <w:tcW w:w="1409" w:type="dxa"/>
          </w:tcPr>
          <w:p w14:paraId="19E46F62" w14:textId="77777777" w:rsidR="00AA382C" w:rsidRPr="00AA382C" w:rsidRDefault="00AA382C" w:rsidP="00AA382C">
            <w:pPr>
              <w:spacing w:before="0" w:after="0"/>
              <w:ind w:left="0"/>
              <w:rPr>
                <w:noProof/>
                <w:sz w:val="16"/>
                <w:szCs w:val="16"/>
              </w:rPr>
            </w:pPr>
            <w:r w:rsidRPr="00AA382C">
              <w:rPr>
                <w:noProof/>
                <w:sz w:val="16"/>
                <w:szCs w:val="16"/>
              </w:rPr>
              <w:t>N/A</w:t>
            </w:r>
          </w:p>
        </w:tc>
      </w:tr>
    </w:tbl>
    <w:p w14:paraId="4BF6C811" w14:textId="1186393C" w:rsidR="00000646" w:rsidRPr="00000646" w:rsidRDefault="00000646" w:rsidP="00246246">
      <w:pPr>
        <w:spacing w:before="0" w:after="0"/>
        <w:ind w:left="0"/>
        <w:jc w:val="center"/>
        <w:rPr>
          <w:b/>
          <w:bCs/>
        </w:rPr>
      </w:pPr>
      <w:r w:rsidRPr="00000646">
        <w:rPr>
          <w:b/>
          <w:bCs/>
        </w:rPr>
        <w:t xml:space="preserve">Table </w:t>
      </w:r>
      <w:r w:rsidR="00246246">
        <w:rPr>
          <w:b/>
          <w:bCs/>
        </w:rPr>
        <w:t>2</w:t>
      </w:r>
      <w:r w:rsidRPr="00000646">
        <w:rPr>
          <w:b/>
          <w:bCs/>
        </w:rPr>
        <w:t>:  Quality ratings for providers</w:t>
      </w:r>
      <w:r w:rsidR="00847E68">
        <w:rPr>
          <w:b/>
          <w:bCs/>
        </w:rPr>
        <w:t xml:space="preserve"> of NHS services</w:t>
      </w:r>
      <w:r w:rsidRPr="00000646">
        <w:rPr>
          <w:b/>
          <w:bCs/>
        </w:rPr>
        <w:t xml:space="preserve"> in Essex</w:t>
      </w:r>
    </w:p>
    <w:p w14:paraId="2C0F1C9F" w14:textId="01C7925B" w:rsidR="00A13B98" w:rsidRDefault="00A13B98" w:rsidP="00A13B98">
      <w:pPr>
        <w:spacing w:before="0" w:after="0"/>
        <w:ind w:left="0"/>
        <w:rPr>
          <w:highlight w:val="yellow"/>
        </w:rPr>
      </w:pPr>
    </w:p>
    <w:p w14:paraId="1C77ADFA" w14:textId="3A793129" w:rsidR="0021525C" w:rsidRPr="00AF66F5" w:rsidRDefault="00714B64" w:rsidP="007C29D3">
      <w:pPr>
        <w:spacing w:before="0" w:after="0"/>
        <w:ind w:left="0"/>
      </w:pPr>
      <w:r w:rsidRPr="00AF66F5">
        <w:t>As</w:t>
      </w:r>
      <w:r w:rsidR="0021525C" w:rsidRPr="00AF66F5">
        <w:t xml:space="preserve"> the </w:t>
      </w:r>
      <w:r w:rsidRPr="00AF66F5">
        <w:t xml:space="preserve">commissioning landscape evolves in line with the Model </w:t>
      </w:r>
      <w:r w:rsidR="0021525C" w:rsidRPr="00AF66F5">
        <w:t xml:space="preserve">ICB </w:t>
      </w:r>
      <w:r w:rsidRPr="00AF66F5">
        <w:t xml:space="preserve">Blueprint, the </w:t>
      </w:r>
      <w:r w:rsidR="0021525C" w:rsidRPr="00AF66F5">
        <w:t xml:space="preserve">ICB </w:t>
      </w:r>
      <w:r w:rsidRPr="00AF66F5">
        <w:t xml:space="preserve">will </w:t>
      </w:r>
      <w:r w:rsidR="0021525C" w:rsidRPr="00AF66F5">
        <w:t xml:space="preserve">continue to work with NHS England to support quality assurance and oversight of concerns raised. </w:t>
      </w:r>
      <w:r w:rsidRPr="00AF66F5">
        <w:t xml:space="preserve"> More detail on this is provided in section </w:t>
      </w:r>
      <w:r w:rsidR="00AF66F5" w:rsidRPr="00AF66F5">
        <w:t>9.3</w:t>
      </w:r>
      <w:r w:rsidRPr="00AF66F5">
        <w:t>.</w:t>
      </w:r>
    </w:p>
    <w:p w14:paraId="3CFE96CF" w14:textId="77777777" w:rsidR="005753EF" w:rsidRDefault="005753EF" w:rsidP="0021525C">
      <w:pPr>
        <w:spacing w:before="0" w:after="0"/>
        <w:ind w:left="1440"/>
        <w:rPr>
          <w:highlight w:val="yellow"/>
        </w:rPr>
      </w:pPr>
    </w:p>
    <w:p w14:paraId="289569CE" w14:textId="77777777" w:rsidR="00544E0D" w:rsidRDefault="00544E0D">
      <w:pPr>
        <w:spacing w:before="0" w:after="0"/>
        <w:ind w:left="0"/>
        <w:rPr>
          <w:rFonts w:asciiTheme="majorHAnsi" w:eastAsiaTheme="majorEastAsia" w:hAnsiTheme="majorHAnsi" w:cstheme="majorBidi"/>
          <w:b/>
          <w:color w:val="005EB8" w:themeColor="accent2"/>
          <w:sz w:val="32"/>
          <w:szCs w:val="26"/>
          <w:highlight w:val="cyan"/>
        </w:rPr>
      </w:pPr>
      <w:r>
        <w:rPr>
          <w:highlight w:val="cyan"/>
        </w:rPr>
        <w:br w:type="page"/>
      </w:r>
    </w:p>
    <w:p w14:paraId="37A71C49" w14:textId="77777777" w:rsidR="009A151E" w:rsidRPr="00ED08AC" w:rsidRDefault="008026A8" w:rsidP="007F3E02">
      <w:pPr>
        <w:pStyle w:val="Heading2"/>
        <w:ind w:left="851" w:hanging="851"/>
        <w:rPr>
          <w:color w:val="005EB8"/>
        </w:rPr>
      </w:pPr>
      <w:bookmarkStart w:id="13" w:name="_Toc221697558"/>
      <w:bookmarkStart w:id="14" w:name="_Toc221802164"/>
      <w:r w:rsidRPr="00ED08AC">
        <w:rPr>
          <w:color w:val="005EB8"/>
        </w:rPr>
        <w:lastRenderedPageBreak/>
        <w:t xml:space="preserve">Essex ICB Commissioning </w:t>
      </w:r>
      <w:r w:rsidR="00CE7C3C" w:rsidRPr="00ED08AC">
        <w:rPr>
          <w:color w:val="005EB8"/>
        </w:rPr>
        <w:t>Strategy</w:t>
      </w:r>
      <w:bookmarkEnd w:id="13"/>
      <w:bookmarkEnd w:id="14"/>
    </w:p>
    <w:p w14:paraId="7A734C97" w14:textId="721CD57D" w:rsidR="001C32AD" w:rsidRPr="007F3E02" w:rsidRDefault="001C32AD" w:rsidP="007F3E02">
      <w:pPr>
        <w:pStyle w:val="Heading3"/>
        <w:ind w:left="851" w:hanging="851"/>
        <w:rPr>
          <w:rFonts w:cstheme="minorHAnsi"/>
          <w:color w:val="005EB8"/>
          <w:sz w:val="28"/>
          <w:szCs w:val="28"/>
        </w:rPr>
      </w:pPr>
      <w:bookmarkStart w:id="15" w:name="_Toc221697559"/>
      <w:bookmarkStart w:id="16" w:name="_Toc221802165"/>
      <w:r w:rsidRPr="007F3E02">
        <w:rPr>
          <w:rFonts w:cstheme="minorHAnsi"/>
          <w:color w:val="005EB8"/>
          <w:sz w:val="28"/>
          <w:szCs w:val="28"/>
        </w:rPr>
        <w:t>Introduction</w:t>
      </w:r>
      <w:bookmarkEnd w:id="15"/>
      <w:bookmarkEnd w:id="16"/>
    </w:p>
    <w:p w14:paraId="344E303F" w14:textId="77777777" w:rsidR="001C32AD" w:rsidRPr="001C32AD" w:rsidRDefault="001C32AD" w:rsidP="001C32AD">
      <w:pPr>
        <w:spacing w:before="0" w:after="160" w:line="278" w:lineRule="auto"/>
        <w:ind w:left="0"/>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Essex Integrated Care Board’s (ICB) vision is to improve health outcomes and reduce health inequalities experienced by those living in Essex by delivering high quality, affordable healthcare that is accessible to all.  This vision is underpinned by the four core purposes of Integrated Care Systems: to improve population health and healthcare; tackle unequal outcomes, improve access and experience; enhance productivity and value for money and help the NHS support broader social and economic development.   </w:t>
      </w:r>
    </w:p>
    <w:p w14:paraId="369DB03D" w14:textId="77777777" w:rsidR="001C32AD" w:rsidRPr="001C32AD" w:rsidRDefault="001C32AD" w:rsidP="001C32AD">
      <w:pPr>
        <w:spacing w:before="0" w:after="160" w:line="278" w:lineRule="auto"/>
        <w:ind w:left="0"/>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To deliver on this vision the ICB has developed an initial five-year commissioning strategy that is focused on demonstrating progress across a set of outcome ambitions that are relevant to people at all stages of life.  To achieve these ambitions, the ICB has established a set of priority programmes of work, described in this Population Health Improvement Plan (PHIP), that will deliver initiatives aimed at improving the health and care services commissioned for the population of Essex. </w:t>
      </w:r>
    </w:p>
    <w:p w14:paraId="5A7ED559" w14:textId="4879993B" w:rsidR="001C32AD" w:rsidRPr="001C32AD" w:rsidRDefault="001C32AD" w:rsidP="001C32AD">
      <w:pPr>
        <w:spacing w:before="0" w:after="160" w:line="278" w:lineRule="auto"/>
        <w:ind w:left="0"/>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This </w:t>
      </w:r>
      <w:r w:rsidR="00C85A7A">
        <w:rPr>
          <w:rFonts w:ascii="Arial" w:eastAsia="Aptos" w:hAnsi="Arial" w:cs="Arial"/>
          <w:color w:val="auto"/>
          <w:kern w:val="2"/>
          <w14:ligatures w14:val="standardContextual"/>
        </w:rPr>
        <w:t>section</w:t>
      </w:r>
      <w:r w:rsidRPr="001C32AD">
        <w:rPr>
          <w:rFonts w:ascii="Arial" w:eastAsia="Aptos" w:hAnsi="Arial" w:cs="Arial"/>
          <w:color w:val="auto"/>
          <w:kern w:val="2"/>
          <w14:ligatures w14:val="standardContextual"/>
        </w:rPr>
        <w:t xml:space="preserve"> sets out how the ICB has developed its outcome ambitions and priority programmes and a summary of what is included within them.     </w:t>
      </w:r>
    </w:p>
    <w:p w14:paraId="4ECB9238" w14:textId="77777777" w:rsidR="001C32AD" w:rsidRPr="007F3E02" w:rsidRDefault="001C32AD" w:rsidP="007F3E02">
      <w:pPr>
        <w:pStyle w:val="Heading3"/>
        <w:ind w:left="851" w:hanging="851"/>
        <w:rPr>
          <w:rFonts w:cstheme="minorHAnsi"/>
          <w:color w:val="005EB8"/>
          <w:sz w:val="28"/>
          <w:szCs w:val="28"/>
        </w:rPr>
      </w:pPr>
      <w:bookmarkStart w:id="17" w:name="_Toc221697560"/>
      <w:bookmarkStart w:id="18" w:name="_Toc221802166"/>
      <w:r w:rsidRPr="007F3E02">
        <w:rPr>
          <w:rFonts w:cstheme="minorHAnsi"/>
          <w:color w:val="005EB8"/>
          <w:sz w:val="28"/>
          <w:szCs w:val="28"/>
        </w:rPr>
        <w:t>Developing the Essex ICB strategy</w:t>
      </w:r>
      <w:bookmarkEnd w:id="17"/>
      <w:bookmarkEnd w:id="18"/>
      <w:r w:rsidRPr="007F3E02">
        <w:rPr>
          <w:rFonts w:cstheme="minorHAnsi"/>
          <w:color w:val="005EB8"/>
          <w:sz w:val="28"/>
          <w:szCs w:val="28"/>
        </w:rPr>
        <w:t xml:space="preserve"> </w:t>
      </w:r>
    </w:p>
    <w:p w14:paraId="72B554D8" w14:textId="62442200" w:rsidR="001C32AD" w:rsidRPr="001C32AD" w:rsidRDefault="001C32AD" w:rsidP="001C32AD">
      <w:pPr>
        <w:spacing w:before="0" w:after="160" w:line="278" w:lineRule="auto"/>
        <w:ind w:left="0"/>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The establishment of a new Essex ICB provides an opportunity for the NHS to have an Essex wide approach to population health for the first time.  This new lens on the population of Essex is, however, founded in years of joint working between system partners in the NHS, local government, voluntary</w:t>
      </w:r>
      <w:r w:rsidR="008D3096">
        <w:rPr>
          <w:rFonts w:ascii="Arial" w:eastAsia="Aptos" w:hAnsi="Arial" w:cs="Arial"/>
          <w:color w:val="auto"/>
          <w:kern w:val="2"/>
          <w14:ligatures w14:val="standardContextual"/>
        </w:rPr>
        <w:t>, community, faith</w:t>
      </w:r>
      <w:r w:rsidR="00411741">
        <w:rPr>
          <w:rFonts w:ascii="Arial" w:eastAsia="Aptos" w:hAnsi="Arial" w:cs="Arial"/>
          <w:color w:val="auto"/>
          <w:kern w:val="2"/>
          <w14:ligatures w14:val="standardContextual"/>
        </w:rPr>
        <w:t xml:space="preserve"> and social enterprise (VCFSE)</w:t>
      </w:r>
      <w:r w:rsidRPr="001C32AD">
        <w:rPr>
          <w:rFonts w:ascii="Arial" w:eastAsia="Aptos" w:hAnsi="Arial" w:cs="Arial"/>
          <w:color w:val="auto"/>
          <w:kern w:val="2"/>
          <w14:ligatures w14:val="standardContextual"/>
        </w:rPr>
        <w:t xml:space="preserve"> sector and beyond.  There are strong foundations to build from across both NHS and Health and Wellbeing Board strategies, all of which have similar ambitions for the local population.  </w:t>
      </w:r>
    </w:p>
    <w:p w14:paraId="3184CEE4" w14:textId="0A142B55" w:rsidR="001C32AD" w:rsidRPr="001C32AD" w:rsidRDefault="001C32AD" w:rsidP="001C32AD">
      <w:pPr>
        <w:spacing w:before="0" w:after="160" w:line="278" w:lineRule="auto"/>
        <w:ind w:left="0"/>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The development of the Essex ICB strategy has drawn on insights from the epidemiology and population health needs of Essex (see </w:t>
      </w:r>
      <w:r w:rsidR="00C85A7A">
        <w:rPr>
          <w:rFonts w:ascii="Arial" w:eastAsia="Aptos" w:hAnsi="Arial" w:cs="Arial"/>
          <w:color w:val="auto"/>
          <w:kern w:val="2"/>
          <w14:ligatures w14:val="standardContextual"/>
        </w:rPr>
        <w:t xml:space="preserve">section </w:t>
      </w:r>
      <w:r w:rsidR="00B136A3">
        <w:rPr>
          <w:rFonts w:ascii="Arial" w:eastAsia="Aptos" w:hAnsi="Arial" w:cs="Arial"/>
          <w:color w:val="auto"/>
          <w:kern w:val="2"/>
          <w14:ligatures w14:val="standardContextual"/>
        </w:rPr>
        <w:t>3</w:t>
      </w:r>
      <w:r w:rsidRPr="001C32AD">
        <w:rPr>
          <w:rFonts w:ascii="Arial" w:eastAsia="Aptos" w:hAnsi="Arial" w:cs="Arial"/>
          <w:color w:val="auto"/>
          <w:kern w:val="2"/>
          <w14:ligatures w14:val="standardContextual"/>
        </w:rPr>
        <w:t>)</w:t>
      </w:r>
      <w:r w:rsidR="009477E5">
        <w:rPr>
          <w:rFonts w:ascii="Arial" w:eastAsia="Aptos" w:hAnsi="Arial" w:cs="Arial"/>
          <w:color w:val="auto"/>
          <w:kern w:val="2"/>
          <w14:ligatures w14:val="standardContextual"/>
        </w:rPr>
        <w:t>, advice from partners and specialists such as Public Health,</w:t>
      </w:r>
      <w:r w:rsidRPr="001C32AD">
        <w:rPr>
          <w:rFonts w:ascii="Arial" w:eastAsia="Aptos" w:hAnsi="Arial" w:cs="Arial"/>
          <w:color w:val="auto"/>
          <w:kern w:val="2"/>
          <w14:ligatures w14:val="standardContextual"/>
        </w:rPr>
        <w:t xml:space="preserve"> and existing </w:t>
      </w:r>
      <w:r w:rsidR="009477E5">
        <w:rPr>
          <w:rFonts w:ascii="Arial" w:eastAsia="Aptos" w:hAnsi="Arial" w:cs="Arial"/>
          <w:color w:val="auto"/>
          <w:kern w:val="2"/>
          <w14:ligatures w14:val="standardContextual"/>
        </w:rPr>
        <w:t xml:space="preserve">partner </w:t>
      </w:r>
      <w:r w:rsidRPr="001C32AD">
        <w:rPr>
          <w:rFonts w:ascii="Arial" w:eastAsia="Aptos" w:hAnsi="Arial" w:cs="Arial"/>
          <w:color w:val="auto"/>
          <w:kern w:val="2"/>
          <w14:ligatures w14:val="standardContextual"/>
        </w:rPr>
        <w:t xml:space="preserve">strategies.  In considering the range of strategies across Essex, there are a shared set of themes from the previous ICB and Integrated Care Partnership (ICP) strategies in Hertfordshire and West Essex, Mid and South Essex and Suffolk and North East </w:t>
      </w:r>
      <w:r w:rsidRPr="001C32AD">
        <w:rPr>
          <w:rFonts w:ascii="Arial" w:eastAsia="Aptos" w:hAnsi="Arial" w:cs="Arial"/>
          <w:color w:val="auto"/>
          <w:kern w:val="2"/>
          <w14:ligatures w14:val="standardContextual"/>
        </w:rPr>
        <w:lastRenderedPageBreak/>
        <w:t>Essex, and across the three Health and Wellbeing Strategies for Essex</w:t>
      </w:r>
      <w:r w:rsidR="002B14A1">
        <w:rPr>
          <w:rStyle w:val="FootnoteReference"/>
          <w:rFonts w:ascii="Arial" w:eastAsia="Aptos" w:hAnsi="Arial" w:cs="Arial"/>
          <w:color w:val="auto"/>
          <w:kern w:val="2"/>
          <w14:ligatures w14:val="standardContextual"/>
        </w:rPr>
        <w:footnoteReference w:id="18"/>
      </w:r>
      <w:r w:rsidRPr="001C32AD">
        <w:rPr>
          <w:rFonts w:ascii="Arial" w:eastAsia="Aptos" w:hAnsi="Arial" w:cs="Arial"/>
          <w:color w:val="auto"/>
          <w:kern w:val="2"/>
          <w14:ligatures w14:val="standardContextual"/>
        </w:rPr>
        <w:t>, Southend</w:t>
      </w:r>
      <w:r w:rsidR="006D1C06">
        <w:rPr>
          <w:rFonts w:ascii="Arial" w:eastAsia="Aptos" w:hAnsi="Arial" w:cs="Arial"/>
          <w:color w:val="auto"/>
          <w:kern w:val="2"/>
          <w14:ligatures w14:val="standardContextual"/>
        </w:rPr>
        <w:t>-on-Sea</w:t>
      </w:r>
      <w:r w:rsidR="00212E0F">
        <w:rPr>
          <w:rStyle w:val="FootnoteReference"/>
          <w:rFonts w:ascii="Arial" w:eastAsia="Aptos" w:hAnsi="Arial" w:cs="Arial"/>
          <w:color w:val="auto"/>
          <w:kern w:val="2"/>
          <w14:ligatures w14:val="standardContextual"/>
        </w:rPr>
        <w:footnoteReference w:id="19"/>
      </w:r>
      <w:r w:rsidRPr="001C32AD">
        <w:rPr>
          <w:rFonts w:ascii="Arial" w:eastAsia="Aptos" w:hAnsi="Arial" w:cs="Arial"/>
          <w:color w:val="auto"/>
          <w:kern w:val="2"/>
          <w14:ligatures w14:val="standardContextual"/>
        </w:rPr>
        <w:t xml:space="preserve"> and Thurrock</w:t>
      </w:r>
      <w:r w:rsidR="00304006">
        <w:rPr>
          <w:rStyle w:val="FootnoteReference"/>
          <w:rFonts w:ascii="Arial" w:eastAsia="Aptos" w:hAnsi="Arial" w:cs="Arial"/>
          <w:color w:val="auto"/>
          <w:kern w:val="2"/>
          <w14:ligatures w14:val="standardContextual"/>
        </w:rPr>
        <w:footnoteReference w:id="20"/>
      </w:r>
      <w:r w:rsidRPr="001C32AD">
        <w:rPr>
          <w:rFonts w:ascii="Arial" w:eastAsia="Aptos" w:hAnsi="Arial" w:cs="Arial"/>
          <w:color w:val="auto"/>
          <w:kern w:val="2"/>
          <w14:ligatures w14:val="standardContextual"/>
        </w:rPr>
        <w:t xml:space="preserve">: </w:t>
      </w:r>
    </w:p>
    <w:p w14:paraId="4F01D45F" w14:textId="77777777" w:rsidR="001C32AD" w:rsidRPr="001C32AD" w:rsidRDefault="001C32AD" w:rsidP="00AC7186">
      <w:pPr>
        <w:numPr>
          <w:ilvl w:val="0"/>
          <w:numId w:val="111"/>
        </w:numPr>
        <w:spacing w:before="0" w:after="160" w:line="278" w:lineRule="auto"/>
        <w:contextualSpacing/>
        <w:rPr>
          <w:rFonts w:ascii="Arial" w:eastAsia="Aptos" w:hAnsi="Arial" w:cs="Arial"/>
          <w:b/>
          <w:bCs/>
          <w:color w:val="auto"/>
          <w:kern w:val="2"/>
          <w14:ligatures w14:val="standardContextual"/>
        </w:rPr>
      </w:pPr>
      <w:r w:rsidRPr="001C32AD">
        <w:rPr>
          <w:rFonts w:ascii="Arial" w:eastAsia="Aptos" w:hAnsi="Arial" w:cs="Arial"/>
          <w:b/>
          <w:bCs/>
          <w:color w:val="auto"/>
          <w:kern w:val="2"/>
          <w14:ligatures w14:val="standardContextual"/>
        </w:rPr>
        <w:t xml:space="preserve">Population based themes: </w:t>
      </w:r>
    </w:p>
    <w:p w14:paraId="143D2EA9" w14:textId="77777777" w:rsidR="001C32AD" w:rsidRPr="001C32AD" w:rsidRDefault="001C32AD" w:rsidP="00AC7186">
      <w:pPr>
        <w:numPr>
          <w:ilvl w:val="1"/>
          <w:numId w:val="111"/>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b/>
          <w:bCs/>
          <w:color w:val="auto"/>
          <w:kern w:val="2"/>
          <w14:ligatures w14:val="standardContextual"/>
        </w:rPr>
        <w:t>Improving health and reducing health inequalities</w:t>
      </w:r>
      <w:r w:rsidRPr="001C32AD">
        <w:rPr>
          <w:rFonts w:ascii="Arial" w:eastAsia="Aptos" w:hAnsi="Arial" w:cs="Arial"/>
          <w:color w:val="auto"/>
          <w:kern w:val="2"/>
          <w14:ligatures w14:val="standardContextual"/>
        </w:rPr>
        <w:t xml:space="preserve">: supported by an increased focus on prevention and early identification and shifting the delivery of more care closer to people’s homes. </w:t>
      </w:r>
    </w:p>
    <w:p w14:paraId="0A33BD53" w14:textId="77777777" w:rsidR="001C32AD" w:rsidRPr="001C32AD" w:rsidRDefault="001C32AD" w:rsidP="00AC7186">
      <w:pPr>
        <w:numPr>
          <w:ilvl w:val="1"/>
          <w:numId w:val="111"/>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b/>
          <w:bCs/>
          <w:color w:val="auto"/>
          <w:kern w:val="2"/>
          <w14:ligatures w14:val="standardContextual"/>
        </w:rPr>
        <w:t xml:space="preserve">Addressing the needs of the whole person: </w:t>
      </w:r>
      <w:r w:rsidRPr="001C32AD">
        <w:rPr>
          <w:rFonts w:ascii="Arial" w:eastAsia="Aptos" w:hAnsi="Arial" w:cs="Arial"/>
          <w:color w:val="auto"/>
          <w:kern w:val="2"/>
          <w14:ligatures w14:val="standardContextual"/>
        </w:rPr>
        <w:t xml:space="preserve">recognising and supporting people in addressing the factors or ‘wider determinants’ of health, beyond healthcare services, that impact on individual health outcomes. This includes factors such as physical activity, healthy weight, smoking, housing, education and the environment.   </w:t>
      </w:r>
    </w:p>
    <w:p w14:paraId="7DF2C7E7" w14:textId="77777777" w:rsidR="001C32AD" w:rsidRPr="001C32AD" w:rsidRDefault="001C32AD" w:rsidP="00AC7186">
      <w:pPr>
        <w:numPr>
          <w:ilvl w:val="1"/>
          <w:numId w:val="111"/>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b/>
          <w:bCs/>
          <w:color w:val="auto"/>
          <w:kern w:val="2"/>
          <w14:ligatures w14:val="standardContextual"/>
        </w:rPr>
        <w:t xml:space="preserve">Focusing on children and young people: </w:t>
      </w:r>
      <w:r w:rsidRPr="001C32AD">
        <w:rPr>
          <w:rFonts w:ascii="Arial" w:eastAsia="Aptos" w:hAnsi="Arial" w:cs="Arial"/>
          <w:color w:val="auto"/>
          <w:kern w:val="2"/>
          <w14:ligatures w14:val="standardContextual"/>
        </w:rPr>
        <w:t xml:space="preserve">recognising the importance of supporting babies, children, young people and families through the early years of development as foundational to lifetime health outcomes.  </w:t>
      </w:r>
    </w:p>
    <w:p w14:paraId="65EBF64E" w14:textId="77777777" w:rsidR="001C32AD" w:rsidRPr="001C32AD" w:rsidRDefault="001C32AD" w:rsidP="00AC7186">
      <w:pPr>
        <w:numPr>
          <w:ilvl w:val="1"/>
          <w:numId w:val="111"/>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b/>
          <w:bCs/>
          <w:color w:val="auto"/>
          <w:kern w:val="2"/>
          <w14:ligatures w14:val="standardContextual"/>
        </w:rPr>
        <w:t>Supporting people to age well:</w:t>
      </w:r>
      <w:r w:rsidRPr="001C32AD">
        <w:rPr>
          <w:rFonts w:ascii="Arial" w:eastAsia="Aptos" w:hAnsi="Arial" w:cs="Arial"/>
          <w:color w:val="auto"/>
          <w:kern w:val="2"/>
          <w14:ligatures w14:val="standardContextual"/>
        </w:rPr>
        <w:t xml:space="preserve"> supporting the increasing number of aging residents to live healthy lives for longer, having care plans in place for those who need them, particularly those who are frail or are living with frailty, and improving access to services that help them stay well at home.  </w:t>
      </w:r>
    </w:p>
    <w:p w14:paraId="28550540" w14:textId="77777777" w:rsidR="001C32AD" w:rsidRPr="001C32AD" w:rsidRDefault="001C32AD" w:rsidP="001C32AD">
      <w:pPr>
        <w:spacing w:before="0" w:after="160" w:line="278" w:lineRule="auto"/>
        <w:ind w:left="1080"/>
        <w:contextualSpacing/>
        <w:rPr>
          <w:rFonts w:ascii="Arial" w:eastAsia="Aptos" w:hAnsi="Arial" w:cs="Arial"/>
          <w:color w:val="auto"/>
          <w:kern w:val="2"/>
          <w14:ligatures w14:val="standardContextual"/>
        </w:rPr>
      </w:pPr>
    </w:p>
    <w:p w14:paraId="60B725D7" w14:textId="77777777" w:rsidR="001C32AD" w:rsidRPr="001C32AD" w:rsidRDefault="001C32AD" w:rsidP="00AC7186">
      <w:pPr>
        <w:numPr>
          <w:ilvl w:val="0"/>
          <w:numId w:val="111"/>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b/>
          <w:bCs/>
          <w:color w:val="auto"/>
          <w:kern w:val="2"/>
          <w14:ligatures w14:val="standardContextual"/>
        </w:rPr>
        <w:t xml:space="preserve">Care delivery based themes: </w:t>
      </w:r>
    </w:p>
    <w:p w14:paraId="6D338EC8" w14:textId="77777777" w:rsidR="001C32AD" w:rsidRPr="001C32AD" w:rsidRDefault="001C32AD" w:rsidP="00AC7186">
      <w:pPr>
        <w:numPr>
          <w:ilvl w:val="1"/>
          <w:numId w:val="111"/>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b/>
          <w:bCs/>
          <w:color w:val="auto"/>
          <w:kern w:val="2"/>
          <w14:ligatures w14:val="standardContextual"/>
        </w:rPr>
        <w:t>Integrated care, close to home:</w:t>
      </w:r>
      <w:r w:rsidRPr="001C32AD">
        <w:rPr>
          <w:rFonts w:ascii="Arial" w:eastAsia="Aptos" w:hAnsi="Arial" w:cs="Arial"/>
          <w:color w:val="auto"/>
          <w:kern w:val="2"/>
          <w14:ligatures w14:val="standardContextual"/>
        </w:rPr>
        <w:t xml:space="preserve"> aiming for more integrated, person-centred care that is focused on meeting the needs of the individual as close to home as possible, maximising digital innovation and supporting people to stay well and out of hospital wherever possible. </w:t>
      </w:r>
    </w:p>
    <w:p w14:paraId="6DF97B26" w14:textId="77777777" w:rsidR="001C32AD" w:rsidRPr="001C32AD" w:rsidRDefault="001C32AD" w:rsidP="00AC7186">
      <w:pPr>
        <w:numPr>
          <w:ilvl w:val="1"/>
          <w:numId w:val="111"/>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b/>
          <w:bCs/>
          <w:color w:val="auto"/>
          <w:kern w:val="2"/>
          <w14:ligatures w14:val="standardContextual"/>
        </w:rPr>
        <w:t xml:space="preserve">Place-based, local delivery: </w:t>
      </w:r>
      <w:r w:rsidRPr="001C32AD">
        <w:rPr>
          <w:rFonts w:ascii="Arial" w:eastAsia="Aptos" w:hAnsi="Arial" w:cs="Arial"/>
          <w:color w:val="auto"/>
          <w:kern w:val="2"/>
          <w14:ligatures w14:val="standardContextual"/>
        </w:rPr>
        <w:t>recognising the importance of places and neighbourhoods to support delivery of care that meets the needs of local communities and is provided locally in their communities.</w:t>
      </w:r>
    </w:p>
    <w:p w14:paraId="16F6619C" w14:textId="77777777" w:rsidR="001C32AD" w:rsidRPr="001C32AD" w:rsidRDefault="001C32AD" w:rsidP="001C32AD">
      <w:pPr>
        <w:spacing w:before="0" w:after="160" w:line="278" w:lineRule="auto"/>
        <w:ind w:left="1080"/>
        <w:contextualSpacing/>
        <w:rPr>
          <w:rFonts w:ascii="Arial" w:eastAsia="Aptos" w:hAnsi="Arial" w:cs="Arial"/>
          <w:color w:val="auto"/>
          <w:kern w:val="2"/>
          <w14:ligatures w14:val="standardContextual"/>
        </w:rPr>
      </w:pPr>
    </w:p>
    <w:p w14:paraId="050B5A71" w14:textId="675BE6EA" w:rsidR="001C32AD" w:rsidRDefault="001C32AD" w:rsidP="00AC7186">
      <w:pPr>
        <w:numPr>
          <w:ilvl w:val="0"/>
          <w:numId w:val="111"/>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b/>
          <w:bCs/>
          <w:color w:val="auto"/>
          <w:kern w:val="2"/>
          <w14:ligatures w14:val="standardContextual"/>
        </w:rPr>
        <w:t xml:space="preserve">Governance and partnership working: </w:t>
      </w:r>
      <w:r w:rsidR="00DD29B5">
        <w:rPr>
          <w:rFonts w:ascii="Arial" w:eastAsia="Aptos" w:hAnsi="Arial" w:cs="Arial"/>
          <w:color w:val="auto"/>
          <w:kern w:val="2"/>
          <w14:ligatures w14:val="standardContextual"/>
        </w:rPr>
        <w:t>W</w:t>
      </w:r>
      <w:r w:rsidRPr="001C32AD">
        <w:rPr>
          <w:rFonts w:ascii="Arial" w:eastAsia="Aptos" w:hAnsi="Arial" w:cs="Arial"/>
          <w:color w:val="auto"/>
          <w:kern w:val="2"/>
          <w14:ligatures w14:val="standardContextual"/>
        </w:rPr>
        <w:t xml:space="preserve">orking in partnership to deliver on the shared ambitions to improve health and reduce health inequalities.    </w:t>
      </w:r>
    </w:p>
    <w:p w14:paraId="37B9BD73" w14:textId="77777777" w:rsidR="009A151E" w:rsidRPr="001C32AD" w:rsidRDefault="009A151E" w:rsidP="009A151E">
      <w:pPr>
        <w:spacing w:before="0" w:after="160" w:line="278" w:lineRule="auto"/>
        <w:ind w:left="360"/>
        <w:contextualSpacing/>
        <w:rPr>
          <w:rFonts w:ascii="Arial" w:eastAsia="Aptos" w:hAnsi="Arial" w:cs="Arial"/>
          <w:color w:val="auto"/>
          <w:kern w:val="2"/>
          <w14:ligatures w14:val="standardContextual"/>
        </w:rPr>
      </w:pPr>
    </w:p>
    <w:p w14:paraId="1F996071" w14:textId="08BF6544" w:rsidR="001C32AD" w:rsidRPr="001C32AD" w:rsidRDefault="001C32AD" w:rsidP="001C32AD">
      <w:pPr>
        <w:spacing w:before="0" w:after="160" w:line="278" w:lineRule="auto"/>
        <w:ind w:left="0"/>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The strategy has also been informed by insights from extensive public, staff and stakeholder engagement undertaken in 2024/25, primarily as part of the NHS Change: 10-Year Plan Insight Programme and other local engagement activity.  There was strong alignment with the key themes from this engagement with over 500 residents and staff identifying themes that align with those highlighted in the ICB and H</w:t>
      </w:r>
      <w:r w:rsidR="00881CDC">
        <w:rPr>
          <w:rFonts w:ascii="Arial" w:eastAsia="Aptos" w:hAnsi="Arial" w:cs="Arial"/>
          <w:color w:val="auto"/>
          <w:kern w:val="2"/>
          <w14:ligatures w14:val="standardContextual"/>
        </w:rPr>
        <w:t xml:space="preserve">ealth and </w:t>
      </w:r>
      <w:r w:rsidRPr="001C32AD">
        <w:rPr>
          <w:rFonts w:ascii="Arial" w:eastAsia="Aptos" w:hAnsi="Arial" w:cs="Arial"/>
          <w:color w:val="auto"/>
          <w:kern w:val="2"/>
          <w14:ligatures w14:val="standardContextual"/>
        </w:rPr>
        <w:t>W</w:t>
      </w:r>
      <w:r w:rsidR="00881CDC">
        <w:rPr>
          <w:rFonts w:ascii="Arial" w:eastAsia="Aptos" w:hAnsi="Arial" w:cs="Arial"/>
          <w:color w:val="auto"/>
          <w:kern w:val="2"/>
          <w14:ligatures w14:val="standardContextual"/>
        </w:rPr>
        <w:t>ellbeing</w:t>
      </w:r>
      <w:r w:rsidR="004043CA">
        <w:rPr>
          <w:rFonts w:ascii="Arial" w:eastAsia="Aptos" w:hAnsi="Arial" w:cs="Arial"/>
          <w:color w:val="auto"/>
          <w:kern w:val="2"/>
          <w14:ligatures w14:val="standardContextual"/>
        </w:rPr>
        <w:t xml:space="preserve"> Board</w:t>
      </w:r>
      <w:r w:rsidRPr="001C32AD">
        <w:rPr>
          <w:rFonts w:ascii="Arial" w:eastAsia="Aptos" w:hAnsi="Arial" w:cs="Arial"/>
          <w:color w:val="auto"/>
          <w:kern w:val="2"/>
          <w14:ligatures w14:val="standardContextual"/>
        </w:rPr>
        <w:t xml:space="preserve"> strategies.  These included support for care closer </w:t>
      </w:r>
      <w:r w:rsidRPr="001C32AD">
        <w:rPr>
          <w:rFonts w:ascii="Arial" w:eastAsia="Aptos" w:hAnsi="Arial" w:cs="Arial"/>
          <w:color w:val="auto"/>
          <w:kern w:val="2"/>
          <w14:ligatures w14:val="standardContextual"/>
        </w:rPr>
        <w:lastRenderedPageBreak/>
        <w:t xml:space="preserve">to home, accessible digital and in-person services, investment in prevention and action to reduce inequalities.  </w:t>
      </w:r>
    </w:p>
    <w:p w14:paraId="5A159C27" w14:textId="46CF6D45" w:rsidR="001C32AD" w:rsidRPr="001C32AD" w:rsidRDefault="001C32AD" w:rsidP="001C32AD">
      <w:pPr>
        <w:spacing w:before="0" w:after="160" w:line="278" w:lineRule="auto"/>
        <w:ind w:left="0"/>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Drawing on all these insights, an initial set of priority outcome ambitions for the population of Essex was identified and tested with partners across the proposed Essex health and care system.  This has included engagement and input from a range of clinical leaders, Primary Care Networks, Alliance Committees (which include place-based leaders across health, local government and the voluntary</w:t>
      </w:r>
      <w:r w:rsidR="00F11873">
        <w:rPr>
          <w:rFonts w:ascii="Arial" w:eastAsia="Aptos" w:hAnsi="Arial" w:cs="Arial"/>
          <w:color w:val="auto"/>
          <w:kern w:val="2"/>
          <w14:ligatures w14:val="standardContextual"/>
        </w:rPr>
        <w:t xml:space="preserve">, community, faith and </w:t>
      </w:r>
      <w:r w:rsidR="00104D5F">
        <w:rPr>
          <w:rFonts w:ascii="Arial" w:eastAsia="Aptos" w:hAnsi="Arial" w:cs="Arial"/>
          <w:color w:val="auto"/>
          <w:kern w:val="2"/>
          <w14:ligatures w14:val="standardContextual"/>
        </w:rPr>
        <w:t xml:space="preserve">social enterprise (VCFSE) </w:t>
      </w:r>
      <w:r w:rsidRPr="001C32AD">
        <w:rPr>
          <w:rFonts w:ascii="Arial" w:eastAsia="Aptos" w:hAnsi="Arial" w:cs="Arial"/>
          <w:color w:val="auto"/>
          <w:kern w:val="2"/>
          <w14:ligatures w14:val="standardContextual"/>
        </w:rPr>
        <w:t xml:space="preserve">sector), Health and Wellbeing Boards, neighbourhood groups, the ICB leadership team and the Essex Joint Committee.  Feedback from these discussions has been used to inform the draft ambitions outlined below.  However, the ICB recognises that more engagement on the priorities is required with partners, patients and the public.  Further engagement and refinement of the strategy and the supporting implementation plan will take place during 2026/27.   </w:t>
      </w:r>
    </w:p>
    <w:p w14:paraId="0A145A7D" w14:textId="77777777" w:rsidR="001C32AD" w:rsidRPr="007F3E02" w:rsidRDefault="001C32AD" w:rsidP="00CE6040">
      <w:pPr>
        <w:pStyle w:val="Heading3"/>
        <w:ind w:left="851" w:hanging="851"/>
        <w:rPr>
          <w:rFonts w:cstheme="minorHAnsi"/>
          <w:color w:val="005EB8"/>
          <w:sz w:val="28"/>
          <w:szCs w:val="28"/>
        </w:rPr>
      </w:pPr>
      <w:bookmarkStart w:id="19" w:name="_Toc221697561"/>
      <w:bookmarkStart w:id="20" w:name="_Toc221802167"/>
      <w:r w:rsidRPr="007F3E02">
        <w:rPr>
          <w:rFonts w:cstheme="minorHAnsi"/>
          <w:color w:val="005EB8"/>
          <w:sz w:val="28"/>
          <w:szCs w:val="28"/>
        </w:rPr>
        <w:t>Outcome Ambitions for Essex ICB</w:t>
      </w:r>
      <w:bookmarkEnd w:id="19"/>
      <w:bookmarkEnd w:id="20"/>
      <w:r w:rsidRPr="007F3E02">
        <w:rPr>
          <w:rFonts w:cstheme="minorHAnsi"/>
          <w:color w:val="005EB8"/>
          <w:sz w:val="28"/>
          <w:szCs w:val="28"/>
        </w:rPr>
        <w:t xml:space="preserve"> </w:t>
      </w:r>
    </w:p>
    <w:p w14:paraId="49E02A7A" w14:textId="274D3BB6" w:rsidR="001C32AD" w:rsidRPr="001C32AD" w:rsidRDefault="001C32AD" w:rsidP="001C32AD">
      <w:pPr>
        <w:spacing w:before="0" w:after="160" w:line="278" w:lineRule="auto"/>
        <w:ind w:left="0"/>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The overall outcome ambitions currently proposed for Essex ICB focus primarily on outcomes that can be influenced more directly by NHS and healthcare services.  It is recognised that much of the drivers of ill health fall beyond this as part of the wider determinants of health.   However, as the new Essex ICB is established there is a need to focus on improving the quality, access and experience of healthcare services for the people of Essex in line with the government’s ambitions to shift to see more care in the community, using more digital solutions and focused on prevention of ill health.   </w:t>
      </w:r>
    </w:p>
    <w:p w14:paraId="37CA6595" w14:textId="57499152" w:rsidR="001C32AD" w:rsidRPr="001C32AD" w:rsidRDefault="001C32AD" w:rsidP="001C32AD">
      <w:pPr>
        <w:spacing w:before="0" w:after="160" w:line="278" w:lineRule="auto"/>
        <w:ind w:left="0"/>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Whilst the ICB’s strategy will focus on improving NHS and healthcare outcomes, the ICB is committed working in close partnership with others across Essex to address the wider determinants of health.  This includes working with the local Health and Wellbeing Boards, the Integrated Care Partnership and through the existing alliance partnerships as they develop in</w:t>
      </w:r>
      <w:r w:rsidR="7F1D1523" w:rsidRPr="001C32AD">
        <w:rPr>
          <w:rFonts w:ascii="Arial" w:eastAsia="Aptos" w:hAnsi="Arial" w:cs="Arial"/>
          <w:color w:val="auto"/>
          <w:kern w:val="2"/>
          <w14:ligatures w14:val="standardContextual"/>
        </w:rPr>
        <w:t>to</w:t>
      </w:r>
      <w:r w:rsidRPr="001C32AD">
        <w:rPr>
          <w:rFonts w:ascii="Arial" w:eastAsia="Aptos" w:hAnsi="Arial" w:cs="Arial"/>
          <w:color w:val="auto"/>
          <w:kern w:val="2"/>
          <w14:ligatures w14:val="standardContextual"/>
        </w:rPr>
        <w:t xml:space="preserve"> new neighbourhood structures </w:t>
      </w:r>
      <w:r w:rsidR="556B9DBA" w:rsidRPr="001C32AD">
        <w:rPr>
          <w:rFonts w:ascii="Arial" w:eastAsia="Aptos" w:hAnsi="Arial" w:cs="Arial"/>
          <w:color w:val="auto"/>
          <w:kern w:val="2"/>
          <w14:ligatures w14:val="standardContextual"/>
        </w:rPr>
        <w:t xml:space="preserve">during </w:t>
      </w:r>
      <w:r w:rsidRPr="001C32AD">
        <w:rPr>
          <w:rFonts w:ascii="Arial" w:eastAsia="Aptos" w:hAnsi="Arial" w:cs="Arial"/>
          <w:color w:val="auto"/>
          <w:kern w:val="2"/>
          <w14:ligatures w14:val="standardContextual"/>
        </w:rPr>
        <w:t xml:space="preserve">2026.   </w:t>
      </w:r>
    </w:p>
    <w:p w14:paraId="6AA7E81B" w14:textId="44C25DF6" w:rsidR="001C32AD" w:rsidRPr="001C32AD" w:rsidRDefault="001C32AD" w:rsidP="001C32AD">
      <w:pPr>
        <w:spacing w:before="0" w:after="160" w:line="278" w:lineRule="auto"/>
        <w:ind w:left="0"/>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In line with the ICB’s vision,</w:t>
      </w:r>
      <w:r w:rsidRPr="001C32AD">
        <w:rPr>
          <w:rFonts w:ascii="Arial" w:eastAsia="Aptos" w:hAnsi="Arial" w:cs="Arial"/>
          <w:b/>
          <w:bCs/>
          <w:color w:val="auto"/>
          <w:kern w:val="2"/>
          <w14:ligatures w14:val="standardContextual"/>
        </w:rPr>
        <w:t xml:space="preserve"> </w:t>
      </w:r>
      <w:r w:rsidRPr="001C32AD">
        <w:rPr>
          <w:rFonts w:ascii="Arial" w:eastAsia="Aptos" w:hAnsi="Arial" w:cs="Arial"/>
          <w:color w:val="auto"/>
          <w:kern w:val="2"/>
          <w14:ligatures w14:val="standardContextual"/>
        </w:rPr>
        <w:t>reducing health inequalities remains one of the most important outcome ambitions for Essex ICB.  Understanding what health inequalities in experience, access and outcomes exist across Essex will help inform action to address the specific inequalities experienced by individuals and communities.  Using a data-driven approach, the ICB’s programmes will be expected to embed consideration of inequalities as a routine part of decision making and ensure that strategic commissioning supports a reduction in inequality gaps in life expectancy</w:t>
      </w:r>
      <w:r w:rsidR="194FB49F" w:rsidRPr="001C32AD">
        <w:rPr>
          <w:rFonts w:ascii="Arial" w:eastAsia="Aptos" w:hAnsi="Arial" w:cs="Arial"/>
          <w:color w:val="auto"/>
          <w:kern w:val="2"/>
          <w14:ligatures w14:val="standardContextual"/>
        </w:rPr>
        <w:t xml:space="preserve">, </w:t>
      </w:r>
      <w:r w:rsidRPr="001C32AD">
        <w:rPr>
          <w:rFonts w:ascii="Arial" w:eastAsia="Aptos" w:hAnsi="Arial" w:cs="Arial"/>
          <w:color w:val="auto"/>
          <w:kern w:val="2"/>
          <w14:ligatures w14:val="standardContextual"/>
        </w:rPr>
        <w:t xml:space="preserve">healthy life expectancy and </w:t>
      </w:r>
      <w:r w:rsidR="3D998F2E" w:rsidRPr="001C32AD">
        <w:rPr>
          <w:rFonts w:ascii="Arial" w:eastAsia="Aptos" w:hAnsi="Arial" w:cs="Arial"/>
          <w:color w:val="auto"/>
          <w:kern w:val="2"/>
          <w14:ligatures w14:val="standardContextual"/>
        </w:rPr>
        <w:t xml:space="preserve">lead to </w:t>
      </w:r>
      <w:r w:rsidRPr="001C32AD">
        <w:rPr>
          <w:rFonts w:ascii="Arial" w:eastAsia="Aptos" w:hAnsi="Arial" w:cs="Arial"/>
          <w:color w:val="auto"/>
          <w:kern w:val="2"/>
          <w14:ligatures w14:val="standardContextual"/>
        </w:rPr>
        <w:t xml:space="preserve">improvement in </w:t>
      </w:r>
      <w:r w:rsidR="0A23AFBB" w:rsidRPr="001C32AD">
        <w:rPr>
          <w:rFonts w:ascii="Arial" w:eastAsia="Aptos" w:hAnsi="Arial" w:cs="Arial"/>
          <w:color w:val="auto"/>
          <w:kern w:val="2"/>
          <w14:ligatures w14:val="standardContextual"/>
        </w:rPr>
        <w:t xml:space="preserve">the </w:t>
      </w:r>
      <w:r w:rsidRPr="001C32AD">
        <w:rPr>
          <w:rFonts w:ascii="Arial" w:eastAsia="Aptos" w:hAnsi="Arial" w:cs="Arial"/>
          <w:color w:val="auto"/>
          <w:kern w:val="2"/>
          <w14:ligatures w14:val="standardContextual"/>
        </w:rPr>
        <w:t xml:space="preserve">equity of access, experience and outcome.  Progress against this core ICB ambition will be tracked through </w:t>
      </w:r>
      <w:r w:rsidRPr="001C32AD">
        <w:rPr>
          <w:rFonts w:ascii="Arial" w:eastAsia="Aptos" w:hAnsi="Arial" w:cs="Arial"/>
          <w:color w:val="auto"/>
          <w:kern w:val="2"/>
          <w14:ligatures w14:val="standardContextual"/>
        </w:rPr>
        <w:lastRenderedPageBreak/>
        <w:t xml:space="preserve">annual health inequalities reporting, including the annual Health Inequalities Statement.  Specific outcomes that will be monitored include: </w:t>
      </w:r>
    </w:p>
    <w:p w14:paraId="468051FD" w14:textId="77777777" w:rsidR="001C32AD" w:rsidRPr="001C32AD" w:rsidRDefault="001C32AD" w:rsidP="001C32AD">
      <w:pPr>
        <w:numPr>
          <w:ilvl w:val="0"/>
          <w:numId w:val="14"/>
        </w:numPr>
        <w:spacing w:before="0" w:after="160" w:line="279"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Life expectancy and healthy life expectancy by deprivation.</w:t>
      </w:r>
    </w:p>
    <w:p w14:paraId="43D62C41" w14:textId="77777777" w:rsidR="001C32AD" w:rsidRPr="001C32AD" w:rsidRDefault="001C32AD" w:rsidP="001C32AD">
      <w:pPr>
        <w:numPr>
          <w:ilvl w:val="0"/>
          <w:numId w:val="14"/>
        </w:numPr>
        <w:spacing w:before="0" w:after="160" w:line="279"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Inequality measures such as the Slope Index of Inequality.</w:t>
      </w:r>
    </w:p>
    <w:p w14:paraId="0A6C8F2F" w14:textId="77777777" w:rsidR="001C32AD" w:rsidRPr="001C32AD" w:rsidRDefault="001C32AD" w:rsidP="001C32AD">
      <w:pPr>
        <w:numPr>
          <w:ilvl w:val="0"/>
          <w:numId w:val="14"/>
        </w:numPr>
        <w:spacing w:before="0" w:after="160" w:line="279"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Service access, waiting times and outcomes analysed by deprivation and protected characteristics.</w:t>
      </w:r>
    </w:p>
    <w:p w14:paraId="01BDC230" w14:textId="77777777" w:rsidR="001C32AD" w:rsidRPr="001C32AD" w:rsidRDefault="001C32AD" w:rsidP="001C32AD">
      <w:pPr>
        <w:numPr>
          <w:ilvl w:val="0"/>
          <w:numId w:val="14"/>
        </w:numPr>
        <w:spacing w:before="0" w:after="160" w:line="279"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Core20PLUS5 clinical outcome indicators.</w:t>
      </w:r>
    </w:p>
    <w:p w14:paraId="67CF632F" w14:textId="77777777" w:rsidR="001C32AD" w:rsidRPr="001C32AD" w:rsidRDefault="001C32AD" w:rsidP="001C32AD">
      <w:pPr>
        <w:numPr>
          <w:ilvl w:val="0"/>
          <w:numId w:val="14"/>
        </w:numPr>
        <w:spacing w:before="0" w:after="160" w:line="279"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Patient experience and engagement feedback from priority population groups.</w:t>
      </w:r>
    </w:p>
    <w:p w14:paraId="3AA7D7AC" w14:textId="03837846" w:rsidR="2998A377" w:rsidRDefault="2998A377" w:rsidP="00A43A95">
      <w:pPr>
        <w:spacing w:before="0" w:after="160" w:line="279" w:lineRule="auto"/>
        <w:ind w:left="720"/>
        <w:contextualSpacing/>
        <w:rPr>
          <w:rFonts w:ascii="Arial" w:eastAsia="Aptos" w:hAnsi="Arial" w:cs="Arial"/>
          <w:color w:val="auto"/>
        </w:rPr>
      </w:pPr>
    </w:p>
    <w:p w14:paraId="1A1CE150" w14:textId="6045133B" w:rsidR="001C32AD" w:rsidRPr="001C32AD" w:rsidRDefault="001C32AD" w:rsidP="001C32AD">
      <w:pPr>
        <w:spacing w:before="0" w:after="160" w:line="278" w:lineRule="auto"/>
        <w:ind w:left="0"/>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More detail on the ICB’s approach to tackling health inequalities can be found in section</w:t>
      </w:r>
      <w:r w:rsidR="00471A3D" w:rsidRPr="00471A3D">
        <w:rPr>
          <w:rFonts w:ascii="Arial" w:eastAsia="Aptos" w:hAnsi="Arial" w:cs="Arial"/>
          <w:color w:val="auto"/>
          <w:kern w:val="2"/>
          <w14:ligatures w14:val="standardContextual"/>
        </w:rPr>
        <w:t xml:space="preserve"> 9</w:t>
      </w:r>
      <w:r w:rsidRPr="001C32AD">
        <w:rPr>
          <w:rFonts w:ascii="Arial" w:eastAsia="Aptos" w:hAnsi="Arial" w:cs="Arial"/>
          <w:color w:val="auto"/>
          <w:kern w:val="2"/>
          <w14:ligatures w14:val="standardContextual"/>
        </w:rPr>
        <w:t xml:space="preserve">. </w:t>
      </w:r>
    </w:p>
    <w:p w14:paraId="60FC7F5F" w14:textId="62CF4736" w:rsidR="001C32AD" w:rsidRPr="001C32AD" w:rsidRDefault="001C32AD" w:rsidP="001C32AD">
      <w:pPr>
        <w:spacing w:before="0" w:after="160" w:line="278" w:lineRule="auto"/>
        <w:ind w:left="0"/>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The other outcome ambitions identified by Essex ICB as priorities for the next five years have been framed around supporting people to live well.  These ambitions align with the needs of the population of Essex and take account of the feedback received through engagement so far.  The following section provides a summary of each outcome, the specific outcomes the ICB will aim to track through each </w:t>
      </w:r>
      <w:r w:rsidR="00BE39F6" w:rsidRPr="001C32AD">
        <w:rPr>
          <w:rFonts w:ascii="Arial" w:eastAsia="Aptos" w:hAnsi="Arial" w:cs="Arial"/>
          <w:color w:val="auto"/>
          <w:kern w:val="2"/>
          <w14:ligatures w14:val="standardContextual"/>
        </w:rPr>
        <w:t>ambition,</w:t>
      </w:r>
      <w:r w:rsidRPr="001C32AD">
        <w:rPr>
          <w:rFonts w:ascii="Arial" w:eastAsia="Aptos" w:hAnsi="Arial" w:cs="Arial"/>
          <w:color w:val="auto"/>
          <w:kern w:val="2"/>
          <w14:ligatures w14:val="standardContextual"/>
        </w:rPr>
        <w:t xml:space="preserve"> and which services are most relevant in achieving the ambition.  </w:t>
      </w:r>
    </w:p>
    <w:p w14:paraId="51AF3A06" w14:textId="77777777" w:rsidR="001C32AD" w:rsidRPr="001C32AD" w:rsidRDefault="001C32AD" w:rsidP="00AC7186">
      <w:pPr>
        <w:numPr>
          <w:ilvl w:val="0"/>
          <w:numId w:val="112"/>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b/>
          <w:bCs/>
          <w:color w:val="auto"/>
          <w:kern w:val="2"/>
          <w14:ligatures w14:val="standardContextual"/>
        </w:rPr>
        <w:t xml:space="preserve">Start Well: </w:t>
      </w:r>
      <w:r w:rsidRPr="001C32AD">
        <w:rPr>
          <w:rFonts w:ascii="Arial" w:eastAsia="Aptos" w:hAnsi="Arial" w:cs="Arial"/>
          <w:color w:val="auto"/>
          <w:kern w:val="2"/>
          <w14:ligatures w14:val="standardContextual"/>
        </w:rPr>
        <w:t xml:space="preserve">Supporting babies, children, young people and families to build strong foundations for lifelong health and wellbeing through early help, prevention and joined up support from conception through to adulthood.  </w:t>
      </w:r>
    </w:p>
    <w:p w14:paraId="7A176C39" w14:textId="56DC2046" w:rsidR="2998A377" w:rsidRDefault="2998A377" w:rsidP="00A43A95">
      <w:pPr>
        <w:spacing w:before="0" w:after="160" w:line="278" w:lineRule="auto"/>
        <w:ind w:left="360"/>
        <w:contextualSpacing/>
        <w:rPr>
          <w:rFonts w:ascii="Arial" w:eastAsia="Aptos" w:hAnsi="Arial" w:cs="Arial"/>
          <w:color w:val="auto"/>
        </w:rPr>
      </w:pPr>
    </w:p>
    <w:p w14:paraId="4A51E234" w14:textId="77777777" w:rsidR="001C32AD" w:rsidRPr="001C32AD" w:rsidRDefault="001C32AD" w:rsidP="001C32AD">
      <w:pPr>
        <w:spacing w:before="0" w:after="160" w:line="278" w:lineRule="auto"/>
        <w:ind w:left="360"/>
        <w:rPr>
          <w:rFonts w:ascii="Arial" w:eastAsia="Aptos" w:hAnsi="Arial" w:cs="Arial"/>
          <w:color w:val="auto"/>
          <w:kern w:val="2"/>
          <w14:ligatures w14:val="standardContextual"/>
        </w:rPr>
      </w:pPr>
      <w:r w:rsidRPr="001C32AD">
        <w:rPr>
          <w:rFonts w:ascii="Arial" w:eastAsia="Aptos" w:hAnsi="Arial" w:cs="Arial"/>
          <w:i/>
          <w:iCs/>
          <w:color w:val="auto"/>
          <w:kern w:val="2"/>
          <w14:ligatures w14:val="standardContextual"/>
        </w:rPr>
        <w:t>Outcomes to be monitored</w:t>
      </w:r>
      <w:r w:rsidRPr="001C32AD">
        <w:rPr>
          <w:rFonts w:ascii="Arial" w:eastAsia="Aptos" w:hAnsi="Arial" w:cs="Arial"/>
          <w:color w:val="auto"/>
          <w:kern w:val="2"/>
          <w14:ligatures w14:val="standardContextual"/>
        </w:rPr>
        <w:t xml:space="preserve">: </w:t>
      </w:r>
    </w:p>
    <w:p w14:paraId="425FBF8E"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Reduced maternal mortality, stillbirth and neonatal deaths </w:t>
      </w:r>
    </w:p>
    <w:p w14:paraId="6E447C2E"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Reduced percentage of children (0-9) prescribed antibiotics in last 12 months </w:t>
      </w:r>
    </w:p>
    <w:p w14:paraId="545CE97F"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Increased proportion of 5-year olds achieving good development </w:t>
      </w:r>
    </w:p>
    <w:p w14:paraId="0B767F7D" w14:textId="6D6579F6"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Continued increase in mental health support for children and young people in </w:t>
      </w:r>
      <w:r w:rsidR="00EA55AE" w:rsidRPr="001C32AD">
        <w:rPr>
          <w:rFonts w:ascii="Arial" w:eastAsia="Aptos" w:hAnsi="Arial" w:cs="Arial"/>
          <w:color w:val="auto"/>
          <w:kern w:val="2"/>
          <w14:ligatures w14:val="standardContextual"/>
        </w:rPr>
        <w:t>schools’</w:t>
      </w:r>
      <w:r w:rsidRPr="001C32AD">
        <w:rPr>
          <w:rFonts w:ascii="Arial" w:eastAsia="Aptos" w:hAnsi="Arial" w:cs="Arial"/>
          <w:color w:val="auto"/>
          <w:kern w:val="2"/>
          <w14:ligatures w14:val="standardContextual"/>
        </w:rPr>
        <w:t xml:space="preserve"> teams (MHST)</w:t>
      </w:r>
    </w:p>
    <w:p w14:paraId="5C05836C" w14:textId="3DB3E69D"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Improved access to services for those with SEND, with particular focus on Neurodiversity (including </w:t>
      </w:r>
      <w:r w:rsidR="00C13919" w:rsidRPr="001C32AD">
        <w:rPr>
          <w:rFonts w:ascii="Arial" w:eastAsia="Aptos" w:hAnsi="Arial" w:cs="Arial"/>
          <w:color w:val="auto"/>
          <w:kern w:val="2"/>
          <w14:ligatures w14:val="standardContextual"/>
        </w:rPr>
        <w:t>autism spectrum disorder</w:t>
      </w:r>
      <w:r w:rsidRPr="001C32AD">
        <w:rPr>
          <w:rFonts w:ascii="Arial" w:eastAsia="Aptos" w:hAnsi="Arial" w:cs="Arial"/>
          <w:color w:val="auto"/>
          <w:kern w:val="2"/>
          <w14:ligatures w14:val="standardContextual"/>
        </w:rPr>
        <w:t xml:space="preserve"> and Attention Deficit Hyperactive Disorder)</w:t>
      </w:r>
    </w:p>
    <w:p w14:paraId="5A8FBC18"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Improved patient experience for those with SEND</w:t>
      </w:r>
    </w:p>
    <w:p w14:paraId="572FDA35" w14:textId="77777777" w:rsidR="001C32AD" w:rsidRPr="001C32AD" w:rsidRDefault="001C32AD" w:rsidP="001C32AD">
      <w:pPr>
        <w:spacing w:before="0" w:after="160" w:line="278" w:lineRule="auto"/>
        <w:ind w:left="720"/>
        <w:contextualSpacing/>
        <w:rPr>
          <w:rFonts w:ascii="Arial" w:eastAsia="Aptos" w:hAnsi="Arial" w:cs="Arial"/>
          <w:color w:val="auto"/>
          <w:kern w:val="2"/>
          <w14:ligatures w14:val="standardContextual"/>
        </w:rPr>
      </w:pPr>
    </w:p>
    <w:p w14:paraId="61D2F5E6" w14:textId="77777777" w:rsidR="001C32AD" w:rsidRPr="001C32AD" w:rsidRDefault="001C32AD" w:rsidP="001C32AD">
      <w:pPr>
        <w:spacing w:before="0" w:after="160" w:line="278" w:lineRule="auto"/>
        <w:ind w:left="360"/>
        <w:rPr>
          <w:rFonts w:ascii="Arial" w:eastAsia="Aptos" w:hAnsi="Arial" w:cs="Arial"/>
          <w:color w:val="auto"/>
          <w:kern w:val="2"/>
          <w14:ligatures w14:val="standardContextual"/>
        </w:rPr>
      </w:pPr>
      <w:r w:rsidRPr="001C32AD">
        <w:rPr>
          <w:rFonts w:ascii="Arial" w:eastAsia="Aptos" w:hAnsi="Arial" w:cs="Arial"/>
          <w:i/>
          <w:iCs/>
          <w:color w:val="auto"/>
          <w:kern w:val="2"/>
          <w14:ligatures w14:val="standardContextual"/>
        </w:rPr>
        <w:t>Programmes aligned to ambition</w:t>
      </w:r>
      <w:r w:rsidRPr="001C32AD">
        <w:rPr>
          <w:rFonts w:ascii="Arial" w:eastAsia="Aptos" w:hAnsi="Arial" w:cs="Arial"/>
          <w:color w:val="auto"/>
          <w:kern w:val="2"/>
          <w14:ligatures w14:val="standardContextual"/>
        </w:rPr>
        <w:t xml:space="preserve">: </w:t>
      </w:r>
    </w:p>
    <w:p w14:paraId="31A0E441" w14:textId="77777777" w:rsidR="0094284B" w:rsidRDefault="0094284B" w:rsidP="0094284B">
      <w:pPr>
        <w:numPr>
          <w:ilvl w:val="0"/>
          <w:numId w:val="113"/>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Neighbourhood Health </w:t>
      </w:r>
    </w:p>
    <w:p w14:paraId="75305FCE" w14:textId="6CD026AD"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Complex Care – Babies Children and Young People </w:t>
      </w:r>
    </w:p>
    <w:p w14:paraId="5BD84736" w14:textId="15A16AFB" w:rsid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Complex Care – Learning</w:t>
      </w:r>
      <w:r w:rsidR="00C625BB">
        <w:rPr>
          <w:rFonts w:ascii="Arial" w:eastAsia="Aptos" w:hAnsi="Arial" w:cs="Arial"/>
          <w:color w:val="auto"/>
          <w:kern w:val="2"/>
          <w14:ligatures w14:val="standardContextual"/>
        </w:rPr>
        <w:t xml:space="preserve"> Disabilities</w:t>
      </w:r>
    </w:p>
    <w:p w14:paraId="4D5E6C71" w14:textId="0546475A" w:rsidR="00C625BB" w:rsidRPr="001C32AD" w:rsidRDefault="00C625BB" w:rsidP="00AC7186">
      <w:pPr>
        <w:numPr>
          <w:ilvl w:val="0"/>
          <w:numId w:val="113"/>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Mental Health and Neurodiversity</w:t>
      </w:r>
    </w:p>
    <w:p w14:paraId="1330D9AE" w14:textId="77777777" w:rsidR="001C32AD" w:rsidRPr="001C32AD" w:rsidRDefault="001C32AD" w:rsidP="001C32AD">
      <w:pPr>
        <w:spacing w:before="0" w:after="160" w:line="278" w:lineRule="auto"/>
        <w:ind w:left="360"/>
        <w:contextualSpacing/>
        <w:rPr>
          <w:rFonts w:ascii="Arial" w:eastAsia="Aptos" w:hAnsi="Arial" w:cs="Arial"/>
          <w:color w:val="auto"/>
          <w:kern w:val="2"/>
          <w14:ligatures w14:val="standardContextual"/>
        </w:rPr>
      </w:pPr>
    </w:p>
    <w:p w14:paraId="541BB3BD" w14:textId="77777777" w:rsidR="001C32AD" w:rsidRPr="001C32AD" w:rsidRDefault="001C32AD" w:rsidP="00AC7186">
      <w:pPr>
        <w:numPr>
          <w:ilvl w:val="0"/>
          <w:numId w:val="112"/>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b/>
          <w:bCs/>
          <w:color w:val="auto"/>
          <w:kern w:val="2"/>
          <w14:ligatures w14:val="standardContextual"/>
        </w:rPr>
        <w:lastRenderedPageBreak/>
        <w:t>Live Well</w:t>
      </w:r>
      <w:r w:rsidRPr="001C32AD">
        <w:rPr>
          <w:rFonts w:ascii="Arial" w:eastAsia="Aptos" w:hAnsi="Arial" w:cs="Arial"/>
          <w:color w:val="auto"/>
          <w:kern w:val="2"/>
          <w14:ligatures w14:val="standardContextual"/>
        </w:rPr>
        <w:t xml:space="preserve">: Helping people to stay well and manage their health and any health conditions they have so that they can maintain independence and make informed choices to live longer, healthier lives.  </w:t>
      </w:r>
    </w:p>
    <w:p w14:paraId="45CB3719" w14:textId="77777777" w:rsidR="001C32AD" w:rsidRPr="001C32AD" w:rsidRDefault="001C32AD" w:rsidP="001C32AD">
      <w:pPr>
        <w:spacing w:before="0" w:after="160" w:line="278" w:lineRule="auto"/>
        <w:ind w:left="360"/>
        <w:contextualSpacing/>
        <w:rPr>
          <w:rFonts w:ascii="Arial" w:eastAsia="Aptos" w:hAnsi="Arial" w:cs="Arial"/>
          <w:color w:val="auto"/>
          <w:kern w:val="2"/>
          <w14:ligatures w14:val="standardContextual"/>
        </w:rPr>
      </w:pPr>
    </w:p>
    <w:p w14:paraId="200D80F7" w14:textId="77777777" w:rsidR="001C32AD" w:rsidRPr="001C32AD" w:rsidRDefault="001C32AD" w:rsidP="001C32AD">
      <w:pPr>
        <w:spacing w:before="0" w:after="160" w:line="278" w:lineRule="auto"/>
        <w:ind w:left="360"/>
        <w:contextualSpacing/>
        <w:rPr>
          <w:rFonts w:ascii="Arial" w:eastAsia="Aptos" w:hAnsi="Arial" w:cs="Arial"/>
          <w:i/>
          <w:iCs/>
          <w:color w:val="auto"/>
          <w:kern w:val="2"/>
          <w14:ligatures w14:val="standardContextual"/>
        </w:rPr>
      </w:pPr>
      <w:r w:rsidRPr="001C32AD">
        <w:rPr>
          <w:rFonts w:ascii="Arial" w:eastAsia="Aptos" w:hAnsi="Arial" w:cs="Arial"/>
          <w:i/>
          <w:iCs/>
          <w:color w:val="auto"/>
          <w:kern w:val="2"/>
          <w14:ligatures w14:val="standardContextual"/>
        </w:rPr>
        <w:t xml:space="preserve">Outcomes to be monitored: </w:t>
      </w:r>
    </w:p>
    <w:p w14:paraId="41195720"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Increased number of years spent in good health (healthy life expectancy) </w:t>
      </w:r>
    </w:p>
    <w:p w14:paraId="043046D6"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Increased uptake of screening and vaccinations </w:t>
      </w:r>
    </w:p>
    <w:p w14:paraId="4B1A3BE9"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Increased number of residents being offered Personal Health Budgets to effectively manage their care needs, in line with the 10 Year Health Plan</w:t>
      </w:r>
    </w:p>
    <w:p w14:paraId="48792E03"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Reduced rates of obesity in adults and children </w:t>
      </w:r>
    </w:p>
    <w:p w14:paraId="6BE71728"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Reduced smoking rates across Essex, including for pregnant people and inpatients  </w:t>
      </w:r>
    </w:p>
    <w:p w14:paraId="1B705338"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Delivery of national access targets for elective care (Waiting lists and times), cancer (including stage of diagnosis and overall performance) and diagnostics (national DM01 target)</w:t>
      </w:r>
    </w:p>
    <w:p w14:paraId="3F353E38" w14:textId="7FEE1405"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Improved access to primary care, including patient satisfaction with access to GPs and access to dental appointments</w:t>
      </w:r>
      <w:r w:rsidR="000137DF">
        <w:rPr>
          <w:rFonts w:ascii="Arial" w:eastAsia="Aptos" w:hAnsi="Arial" w:cs="Arial"/>
          <w:color w:val="auto"/>
          <w:kern w:val="2"/>
          <w14:ligatures w14:val="standardContextual"/>
        </w:rPr>
        <w:t>,</w:t>
      </w:r>
      <w:r w:rsidRPr="001C32AD" w:rsidDel="000137DF">
        <w:rPr>
          <w:rFonts w:ascii="Arial" w:eastAsia="Aptos" w:hAnsi="Arial" w:cs="Arial"/>
          <w:color w:val="auto"/>
          <w:kern w:val="2"/>
          <w14:ligatures w14:val="standardContextual"/>
        </w:rPr>
        <w:t xml:space="preserve"> </w:t>
      </w:r>
      <w:r w:rsidR="00E06D89">
        <w:rPr>
          <w:rFonts w:ascii="Arial" w:eastAsia="Aptos" w:hAnsi="Arial" w:cs="Arial"/>
          <w:color w:val="auto"/>
          <w:kern w:val="2"/>
          <w14:ligatures w14:val="standardContextual"/>
        </w:rPr>
        <w:t>evidenced by an increase in appointments in General Practice and Primary Care Networks</w:t>
      </w:r>
      <w:r w:rsidR="00B22269">
        <w:rPr>
          <w:rFonts w:ascii="Arial" w:eastAsia="Aptos" w:hAnsi="Arial" w:cs="Arial"/>
          <w:color w:val="auto"/>
          <w:kern w:val="2"/>
          <w14:ligatures w14:val="standardContextual"/>
        </w:rPr>
        <w:t xml:space="preserve"> (PCNs)</w:t>
      </w:r>
      <w:r w:rsidR="004B3A86">
        <w:rPr>
          <w:rFonts w:ascii="Arial" w:eastAsia="Aptos" w:hAnsi="Arial" w:cs="Arial"/>
          <w:color w:val="auto"/>
          <w:kern w:val="2"/>
          <w14:ligatures w14:val="standardContextual"/>
        </w:rPr>
        <w:t>, and an increase</w:t>
      </w:r>
      <w:r w:rsidR="00E428E5">
        <w:rPr>
          <w:rFonts w:ascii="Arial" w:eastAsia="Aptos" w:hAnsi="Arial" w:cs="Arial"/>
          <w:color w:val="auto"/>
          <w:kern w:val="2"/>
          <w14:ligatures w14:val="standardContextual"/>
        </w:rPr>
        <w:t xml:space="preserve"> in the number of GP and PCN roles</w:t>
      </w:r>
      <w:r w:rsidR="00E06D89">
        <w:rPr>
          <w:rFonts w:ascii="Arial" w:eastAsia="Aptos" w:hAnsi="Arial" w:cs="Arial"/>
          <w:color w:val="auto"/>
          <w:kern w:val="2"/>
          <w14:ligatures w14:val="standardContextual"/>
        </w:rPr>
        <w:t>.</w:t>
      </w:r>
    </w:p>
    <w:p w14:paraId="78A0D0FE" w14:textId="77777777" w:rsid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Reduced long waiting times for community services </w:t>
      </w:r>
    </w:p>
    <w:p w14:paraId="261D5016" w14:textId="019C8560" w:rsidR="008840AB" w:rsidRPr="001C32AD" w:rsidRDefault="008840AB" w:rsidP="00AC7186">
      <w:pPr>
        <w:numPr>
          <w:ilvl w:val="0"/>
          <w:numId w:val="113"/>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Inc</w:t>
      </w:r>
      <w:r w:rsidR="00516EDB">
        <w:rPr>
          <w:rFonts w:ascii="Arial" w:eastAsia="Aptos" w:hAnsi="Arial" w:cs="Arial"/>
          <w:color w:val="auto"/>
          <w:kern w:val="2"/>
          <w14:ligatures w14:val="standardContextual"/>
        </w:rPr>
        <w:t>reased community care contacts</w:t>
      </w:r>
      <w:r w:rsidR="001C1D3F">
        <w:rPr>
          <w:rFonts w:ascii="Arial" w:eastAsia="Aptos" w:hAnsi="Arial" w:cs="Arial"/>
          <w:color w:val="auto"/>
          <w:kern w:val="2"/>
          <w14:ligatures w14:val="standardContextual"/>
        </w:rPr>
        <w:t>,</w:t>
      </w:r>
      <w:r w:rsidR="00516EDB" w:rsidDel="001C1D3F">
        <w:rPr>
          <w:rFonts w:ascii="Arial" w:eastAsia="Aptos" w:hAnsi="Arial" w:cs="Arial"/>
          <w:color w:val="auto"/>
          <w:kern w:val="2"/>
          <w14:ligatures w14:val="standardContextual"/>
        </w:rPr>
        <w:t xml:space="preserve"> </w:t>
      </w:r>
      <w:r w:rsidR="00516EDB">
        <w:rPr>
          <w:rFonts w:ascii="Arial" w:eastAsia="Aptos" w:hAnsi="Arial" w:cs="Arial"/>
          <w:color w:val="auto"/>
          <w:kern w:val="2"/>
          <w14:ligatures w14:val="standardContextual"/>
        </w:rPr>
        <w:t>with more activity being delivered in the community</w:t>
      </w:r>
      <w:r w:rsidR="00EC720D">
        <w:rPr>
          <w:rFonts w:ascii="Arial" w:eastAsia="Aptos" w:hAnsi="Arial" w:cs="Arial"/>
          <w:color w:val="auto"/>
          <w:kern w:val="2"/>
          <w14:ligatures w14:val="standardContextual"/>
        </w:rPr>
        <w:t>.</w:t>
      </w:r>
    </w:p>
    <w:p w14:paraId="4C7E9AA2"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Number of people who are economically active (in employment) </w:t>
      </w:r>
    </w:p>
    <w:p w14:paraId="2FFF0428"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More people living with learning disability and autism living in the community  </w:t>
      </w:r>
    </w:p>
    <w:p w14:paraId="654F3B0F"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 of patients who receive all 8 diabetes care processes </w:t>
      </w:r>
    </w:p>
    <w:p w14:paraId="2B99A80F"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Increased diagnosis and treatment of cardiovascular disease (including % hypertension patients treated to target) </w:t>
      </w:r>
    </w:p>
    <w:p w14:paraId="40D119B9"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Annual Health check uptake and health action plans for key groups (e.g. people with learning disabilities or autism and people with Severe Mental Illness) </w:t>
      </w:r>
    </w:p>
    <w:p w14:paraId="204E5835" w14:textId="78DFC905" w:rsidR="4B65F863" w:rsidRDefault="4B65F863" w:rsidP="005F0680">
      <w:pPr>
        <w:spacing w:before="0" w:after="160" w:line="278" w:lineRule="auto"/>
        <w:ind w:left="720"/>
        <w:contextualSpacing/>
        <w:rPr>
          <w:rFonts w:ascii="Arial" w:eastAsia="Aptos" w:hAnsi="Arial" w:cs="Arial"/>
          <w:color w:val="auto"/>
        </w:rPr>
      </w:pPr>
    </w:p>
    <w:p w14:paraId="30D4929E" w14:textId="77777777" w:rsidR="001C32AD" w:rsidRPr="001C32AD" w:rsidRDefault="001C32AD" w:rsidP="001C32AD">
      <w:pPr>
        <w:spacing w:before="0" w:after="160" w:line="278" w:lineRule="auto"/>
        <w:ind w:left="360"/>
        <w:rPr>
          <w:rFonts w:ascii="Arial" w:eastAsia="Aptos" w:hAnsi="Arial" w:cs="Arial"/>
          <w:color w:val="auto"/>
          <w:kern w:val="2"/>
          <w14:ligatures w14:val="standardContextual"/>
        </w:rPr>
      </w:pPr>
      <w:r w:rsidRPr="001C32AD">
        <w:rPr>
          <w:rFonts w:ascii="Arial" w:eastAsia="Aptos" w:hAnsi="Arial" w:cs="Arial"/>
          <w:i/>
          <w:iCs/>
          <w:color w:val="auto"/>
          <w:kern w:val="2"/>
          <w14:ligatures w14:val="standardContextual"/>
        </w:rPr>
        <w:t xml:space="preserve">Programmes aligned to ambition: </w:t>
      </w:r>
    </w:p>
    <w:p w14:paraId="66098B04" w14:textId="69412E2D"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Neighbourhood Health </w:t>
      </w:r>
    </w:p>
    <w:p w14:paraId="17270D92"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Sustainable Hospital Services – Planned Care </w:t>
      </w:r>
    </w:p>
    <w:p w14:paraId="504049D8"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Mental Health and Neurodiversity </w:t>
      </w:r>
    </w:p>
    <w:p w14:paraId="4D5DB8F6" w14:textId="3F3DB4F4"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Complex Care – Learning Disabilities </w:t>
      </w:r>
    </w:p>
    <w:p w14:paraId="1F8D98E0"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Complex Care – All Age Continuing Care</w:t>
      </w:r>
    </w:p>
    <w:p w14:paraId="162E853F" w14:textId="77777777" w:rsidR="001C32AD" w:rsidRPr="001C32AD" w:rsidRDefault="001C32AD" w:rsidP="001C32AD">
      <w:pPr>
        <w:spacing w:before="0" w:after="160" w:line="278" w:lineRule="auto"/>
        <w:ind w:left="720"/>
        <w:contextualSpacing/>
        <w:rPr>
          <w:rFonts w:ascii="Arial" w:eastAsia="Aptos" w:hAnsi="Arial" w:cs="Arial"/>
          <w:color w:val="auto"/>
          <w:kern w:val="2"/>
          <w14:ligatures w14:val="standardContextual"/>
        </w:rPr>
      </w:pPr>
    </w:p>
    <w:p w14:paraId="11BA7A63" w14:textId="77777777" w:rsidR="001C32AD" w:rsidRPr="001C32AD" w:rsidRDefault="001C32AD" w:rsidP="00AC7186">
      <w:pPr>
        <w:numPr>
          <w:ilvl w:val="0"/>
          <w:numId w:val="112"/>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b/>
          <w:bCs/>
          <w:color w:val="auto"/>
          <w:kern w:val="2"/>
          <w14:ligatures w14:val="standardContextual"/>
        </w:rPr>
        <w:t>Feel Well</w:t>
      </w:r>
      <w:r w:rsidRPr="001C32AD">
        <w:rPr>
          <w:rFonts w:ascii="Arial" w:eastAsia="Aptos" w:hAnsi="Arial" w:cs="Arial"/>
          <w:color w:val="auto"/>
          <w:kern w:val="2"/>
          <w14:ligatures w14:val="standardContextual"/>
        </w:rPr>
        <w:t xml:space="preserve">: promoting and supporting good mental and emotional wellbeing for all, improving access to mental health services in the community and reducing </w:t>
      </w:r>
      <w:r w:rsidRPr="001C32AD">
        <w:rPr>
          <w:rFonts w:ascii="Arial" w:eastAsia="Aptos" w:hAnsi="Arial" w:cs="Arial"/>
          <w:color w:val="auto"/>
          <w:kern w:val="2"/>
          <w14:ligatures w14:val="standardContextual"/>
        </w:rPr>
        <w:lastRenderedPageBreak/>
        <w:t xml:space="preserve">reliance on inpatient and inappropriate out of area beds through improved access to care and support that meets people’s mental health needs when they need it most, including in an emergency. </w:t>
      </w:r>
    </w:p>
    <w:p w14:paraId="4C75A96D" w14:textId="77777777" w:rsidR="00412D18" w:rsidRDefault="00412D18" w:rsidP="00290477">
      <w:pPr>
        <w:spacing w:before="0" w:after="160" w:line="278" w:lineRule="auto"/>
        <w:ind w:left="0"/>
        <w:rPr>
          <w:rFonts w:ascii="Arial" w:eastAsia="Aptos" w:hAnsi="Arial" w:cs="Arial"/>
          <w:i/>
          <w:iCs/>
          <w:color w:val="auto"/>
          <w:kern w:val="2"/>
          <w14:ligatures w14:val="standardContextual"/>
        </w:rPr>
      </w:pPr>
    </w:p>
    <w:p w14:paraId="39F5D9CB" w14:textId="77777777" w:rsidR="001C32AD" w:rsidRPr="001C32AD" w:rsidRDefault="001C32AD" w:rsidP="001C32AD">
      <w:pPr>
        <w:spacing w:before="0" w:after="160" w:line="278" w:lineRule="auto"/>
        <w:ind w:left="360"/>
        <w:rPr>
          <w:rFonts w:ascii="Arial" w:eastAsia="Aptos" w:hAnsi="Arial" w:cs="Arial"/>
          <w:i/>
          <w:iCs/>
          <w:color w:val="auto"/>
          <w:kern w:val="2"/>
          <w14:ligatures w14:val="standardContextual"/>
        </w:rPr>
      </w:pPr>
      <w:r w:rsidRPr="001C32AD">
        <w:rPr>
          <w:rFonts w:ascii="Arial" w:eastAsia="Aptos" w:hAnsi="Arial" w:cs="Arial"/>
          <w:i/>
          <w:iCs/>
          <w:color w:val="auto"/>
          <w:kern w:val="2"/>
          <w14:ligatures w14:val="standardContextual"/>
        </w:rPr>
        <w:t>Outcomes to be monitored:</w:t>
      </w:r>
    </w:p>
    <w:p w14:paraId="27B11292"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Access to Talking Therapies services and associated recovery rates </w:t>
      </w:r>
    </w:p>
    <w:p w14:paraId="4F222C00"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Reduced premature mortality for people experiencing Severe Mental Illness </w:t>
      </w:r>
    </w:p>
    <w:p w14:paraId="6CFEE858"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Improved uptake of health checks for people with Severe Mental Illness </w:t>
      </w:r>
    </w:p>
    <w:p w14:paraId="0A246AD6"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Access to Individual Placement and Support for people with Severe Mental Illness </w:t>
      </w:r>
    </w:p>
    <w:p w14:paraId="322358C1"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Expanded coverage of mental health support teams in schools and colleges </w:t>
      </w:r>
    </w:p>
    <w:p w14:paraId="1110A2C2"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Access to community mental health services </w:t>
      </w:r>
    </w:p>
    <w:p w14:paraId="46409A42"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Reducing inappropriate out-of-area placements (% MH bed days out of area) </w:t>
      </w:r>
    </w:p>
    <w:p w14:paraId="376AAF24" w14:textId="319B9FC6"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Reducing the reliance on mental health inpatient care for people with a learning disability and autistic </w:t>
      </w:r>
      <w:r w:rsidRPr="001C32AD" w:rsidDel="00E12E17">
        <w:rPr>
          <w:rFonts w:ascii="Arial" w:eastAsia="Aptos" w:hAnsi="Arial" w:cs="Arial"/>
          <w:color w:val="auto"/>
          <w:kern w:val="2"/>
          <w14:ligatures w14:val="standardContextual"/>
        </w:rPr>
        <w:t>people</w:t>
      </w:r>
      <w:r w:rsidR="00E12E17">
        <w:rPr>
          <w:rFonts w:ascii="Arial" w:eastAsia="Aptos" w:hAnsi="Arial" w:cs="Arial"/>
          <w:color w:val="auto"/>
          <w:kern w:val="2"/>
          <w14:ligatures w14:val="standardContextual"/>
        </w:rPr>
        <w:t>, as</w:t>
      </w:r>
      <w:r w:rsidR="00AC02DA">
        <w:rPr>
          <w:rFonts w:ascii="Arial" w:eastAsia="Aptos" w:hAnsi="Arial" w:cs="Arial"/>
          <w:color w:val="auto"/>
          <w:kern w:val="2"/>
          <w14:ligatures w14:val="standardContextual"/>
        </w:rPr>
        <w:t xml:space="preserve"> shown by </w:t>
      </w:r>
      <w:r w:rsidR="003771A0">
        <w:rPr>
          <w:rFonts w:ascii="Arial" w:eastAsia="Aptos" w:hAnsi="Arial" w:cs="Arial"/>
          <w:color w:val="auto"/>
          <w:kern w:val="2"/>
          <w14:ligatures w14:val="standardContextual"/>
        </w:rPr>
        <w:t>a decrease in the 12-month admission rate for adults with a learning disability and autistic adults</w:t>
      </w:r>
    </w:p>
    <w:p w14:paraId="12CDD7C4" w14:textId="77777777" w:rsidR="001C32AD" w:rsidRPr="007D2C4C"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Fewer lives lost to suicide </w:t>
      </w:r>
    </w:p>
    <w:p w14:paraId="2A76CFA0" w14:textId="77777777" w:rsidR="007D2C4C" w:rsidRPr="001C32AD" w:rsidRDefault="007D2C4C" w:rsidP="00D97E18">
      <w:pPr>
        <w:spacing w:before="0" w:after="160" w:line="278" w:lineRule="auto"/>
        <w:ind w:left="720"/>
        <w:contextualSpacing/>
        <w:rPr>
          <w:rFonts w:ascii="Arial" w:eastAsia="Aptos" w:hAnsi="Arial" w:cs="Arial"/>
          <w:i/>
          <w:iCs/>
          <w:color w:val="auto"/>
          <w:kern w:val="2"/>
          <w14:ligatures w14:val="standardContextual"/>
        </w:rPr>
      </w:pPr>
    </w:p>
    <w:p w14:paraId="7DDB2BF4" w14:textId="77777777" w:rsidR="001C32AD" w:rsidRPr="001C32AD" w:rsidRDefault="001C32AD" w:rsidP="001C32AD">
      <w:pPr>
        <w:spacing w:before="0" w:after="160" w:line="278" w:lineRule="auto"/>
        <w:ind w:left="360"/>
        <w:rPr>
          <w:rFonts w:ascii="Arial" w:eastAsia="Aptos" w:hAnsi="Arial" w:cs="Arial"/>
          <w:color w:val="auto"/>
          <w:kern w:val="2"/>
          <w14:ligatures w14:val="standardContextual"/>
        </w:rPr>
      </w:pPr>
      <w:r w:rsidRPr="001C32AD">
        <w:rPr>
          <w:rFonts w:ascii="Arial" w:eastAsia="Aptos" w:hAnsi="Arial" w:cs="Arial"/>
          <w:i/>
          <w:iCs/>
          <w:color w:val="auto"/>
          <w:kern w:val="2"/>
          <w14:ligatures w14:val="standardContextual"/>
        </w:rPr>
        <w:t xml:space="preserve">Key service areas aligned to ambition: </w:t>
      </w:r>
      <w:r w:rsidRPr="001C32AD">
        <w:rPr>
          <w:rFonts w:ascii="Arial" w:eastAsia="Aptos" w:hAnsi="Arial" w:cs="Arial"/>
          <w:color w:val="auto"/>
          <w:kern w:val="2"/>
          <w14:ligatures w14:val="standardContextual"/>
        </w:rPr>
        <w:t xml:space="preserve"> </w:t>
      </w:r>
    </w:p>
    <w:p w14:paraId="2E479736" w14:textId="77777777" w:rsidR="0094284B" w:rsidRDefault="0094284B" w:rsidP="0094284B">
      <w:pPr>
        <w:numPr>
          <w:ilvl w:val="0"/>
          <w:numId w:val="113"/>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Neighbourhood Health </w:t>
      </w:r>
    </w:p>
    <w:p w14:paraId="5C3220DB" w14:textId="04955B74"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Mental Health and Neurodiversity </w:t>
      </w:r>
    </w:p>
    <w:p w14:paraId="0A235D16" w14:textId="77777777" w:rsid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Sustainable Hospital Services – Unplanned Care and Flow </w:t>
      </w:r>
    </w:p>
    <w:p w14:paraId="0228A583" w14:textId="194DA645" w:rsidR="0094284B" w:rsidRPr="001C32AD" w:rsidRDefault="0094284B" w:rsidP="00AC7186">
      <w:pPr>
        <w:numPr>
          <w:ilvl w:val="0"/>
          <w:numId w:val="113"/>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Complex Care </w:t>
      </w:r>
    </w:p>
    <w:p w14:paraId="09B6BB36" w14:textId="77777777" w:rsidR="001C32AD" w:rsidRPr="001C32AD" w:rsidRDefault="001C32AD" w:rsidP="001C32AD">
      <w:pPr>
        <w:spacing w:before="0" w:after="160" w:line="278" w:lineRule="auto"/>
        <w:ind w:left="360"/>
        <w:contextualSpacing/>
        <w:rPr>
          <w:rFonts w:ascii="Arial" w:eastAsia="Aptos" w:hAnsi="Arial" w:cs="Arial"/>
          <w:color w:val="auto"/>
          <w:kern w:val="2"/>
          <w14:ligatures w14:val="standardContextual"/>
        </w:rPr>
      </w:pPr>
    </w:p>
    <w:p w14:paraId="4238AC28" w14:textId="77777777" w:rsidR="001C32AD" w:rsidRPr="001C32AD" w:rsidRDefault="001C32AD" w:rsidP="00AC7186">
      <w:pPr>
        <w:numPr>
          <w:ilvl w:val="0"/>
          <w:numId w:val="112"/>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b/>
          <w:bCs/>
          <w:color w:val="auto"/>
          <w:kern w:val="2"/>
          <w14:ligatures w14:val="standardContextual"/>
        </w:rPr>
        <w:t>Age Well</w:t>
      </w:r>
      <w:r w:rsidRPr="001C32AD">
        <w:rPr>
          <w:rFonts w:ascii="Arial" w:eastAsia="Aptos" w:hAnsi="Arial" w:cs="Arial"/>
          <w:color w:val="auto"/>
          <w:kern w:val="2"/>
          <w14:ligatures w14:val="standardContextual"/>
        </w:rPr>
        <w:t xml:space="preserve">: supporting people to remain active, independent and as healthy as possible as they grow older through services that promote healthy ageing, reduce avoidable ill health and hospital admission, particularly for those who are living with frailty.   </w:t>
      </w:r>
    </w:p>
    <w:p w14:paraId="05A319E8" w14:textId="44C96C54" w:rsidR="7629CA81" w:rsidRDefault="7629CA81" w:rsidP="006941D9">
      <w:pPr>
        <w:spacing w:before="0" w:after="160" w:line="278" w:lineRule="auto"/>
        <w:ind w:left="360"/>
        <w:contextualSpacing/>
        <w:rPr>
          <w:rFonts w:ascii="Arial" w:eastAsia="Aptos" w:hAnsi="Arial" w:cs="Arial"/>
          <w:color w:val="auto"/>
        </w:rPr>
      </w:pPr>
    </w:p>
    <w:p w14:paraId="13315473" w14:textId="77777777" w:rsidR="001C32AD" w:rsidRPr="001C32AD" w:rsidRDefault="001C32AD" w:rsidP="001C32AD">
      <w:pPr>
        <w:spacing w:before="0" w:after="160" w:line="278" w:lineRule="auto"/>
        <w:ind w:left="360"/>
        <w:rPr>
          <w:rFonts w:ascii="Arial" w:eastAsia="Aptos" w:hAnsi="Arial" w:cs="Arial"/>
          <w:i/>
          <w:iCs/>
          <w:color w:val="auto"/>
          <w:kern w:val="2"/>
          <w14:ligatures w14:val="standardContextual"/>
        </w:rPr>
      </w:pPr>
      <w:r w:rsidRPr="001C32AD">
        <w:rPr>
          <w:rFonts w:ascii="Arial" w:eastAsia="Aptos" w:hAnsi="Arial" w:cs="Arial"/>
          <w:i/>
          <w:iCs/>
          <w:color w:val="auto"/>
          <w:kern w:val="2"/>
          <w14:ligatures w14:val="standardContextual"/>
        </w:rPr>
        <w:t>Outcomes to be monitored:</w:t>
      </w:r>
    </w:p>
    <w:p w14:paraId="6681720D"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Increase the number of people on the system frailty register, in line with expected prevalence </w:t>
      </w:r>
    </w:p>
    <w:p w14:paraId="0F01585C"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Maintain dementia diagnosis rates in line with national targets</w:t>
      </w:r>
    </w:p>
    <w:p w14:paraId="41A769A9"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Continue to reduce emergency admissions due to falls </w:t>
      </w:r>
    </w:p>
    <w:p w14:paraId="4E8D40A0" w14:textId="45A4C545"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Reduced non-elective admission rate (per 1</w:t>
      </w:r>
      <w:r w:rsidR="3E954EFD" w:rsidRPr="001C32AD">
        <w:rPr>
          <w:rFonts w:ascii="Arial" w:eastAsia="Aptos" w:hAnsi="Arial" w:cs="Arial"/>
          <w:color w:val="auto"/>
          <w:kern w:val="2"/>
          <w14:ligatures w14:val="standardContextual"/>
        </w:rPr>
        <w:t>,</w:t>
      </w:r>
      <w:r w:rsidRPr="001C32AD">
        <w:rPr>
          <w:rFonts w:ascii="Arial" w:eastAsia="Aptos" w:hAnsi="Arial" w:cs="Arial"/>
          <w:color w:val="auto"/>
          <w:kern w:val="2"/>
          <w14:ligatures w14:val="standardContextual"/>
        </w:rPr>
        <w:t xml:space="preserve">000 of the population), for those aged 65 years and over.  </w:t>
      </w:r>
    </w:p>
    <w:p w14:paraId="1BF517DD"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Reduce the number of people 65 years and older readmitted to hospital within 30 days of discharge </w:t>
      </w:r>
    </w:p>
    <w:p w14:paraId="24A135AE"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lastRenderedPageBreak/>
        <w:t>Reduce the percentage of people from a care home being admitted for non-elective reasons.</w:t>
      </w:r>
    </w:p>
    <w:p w14:paraId="5795171F"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Reduce the number of unplanned hospital admissions for those over 65 years of age.</w:t>
      </w:r>
    </w:p>
    <w:p w14:paraId="420E1B73" w14:textId="6AB90D43" w:rsidR="00BD4BD8" w:rsidRPr="00DA50BE" w:rsidRDefault="002B2B2B"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Pr>
          <w:rFonts w:ascii="Arial" w:eastAsia="Aptos" w:hAnsi="Arial" w:cs="Arial"/>
          <w:color w:val="auto"/>
          <w:kern w:val="2"/>
          <w14:ligatures w14:val="standardContextual"/>
        </w:rPr>
        <w:t>An increase in the number of Community Nurses</w:t>
      </w:r>
      <w:r w:rsidR="00427B3D">
        <w:rPr>
          <w:rFonts w:ascii="Arial" w:eastAsia="Aptos" w:hAnsi="Arial" w:cs="Arial"/>
          <w:color w:val="auto"/>
          <w:kern w:val="2"/>
          <w14:ligatures w14:val="standardContextual"/>
        </w:rPr>
        <w:t xml:space="preserve"> </w:t>
      </w:r>
      <w:r>
        <w:rPr>
          <w:rFonts w:ascii="Arial" w:eastAsia="Aptos" w:hAnsi="Arial" w:cs="Arial"/>
          <w:color w:val="auto"/>
          <w:kern w:val="2"/>
          <w14:ligatures w14:val="standardContextual"/>
        </w:rPr>
        <w:t>suppor</w:t>
      </w:r>
      <w:r w:rsidR="00427B3D">
        <w:rPr>
          <w:rFonts w:ascii="Arial" w:eastAsia="Aptos" w:hAnsi="Arial" w:cs="Arial"/>
          <w:color w:val="auto"/>
          <w:kern w:val="2"/>
          <w14:ligatures w14:val="standardContextual"/>
        </w:rPr>
        <w:t>t</w:t>
      </w:r>
      <w:r w:rsidR="001E4F0C">
        <w:rPr>
          <w:rFonts w:ascii="Arial" w:eastAsia="Aptos" w:hAnsi="Arial" w:cs="Arial"/>
          <w:color w:val="auto"/>
          <w:kern w:val="2"/>
          <w14:ligatures w14:val="standardContextual"/>
        </w:rPr>
        <w:t>ing</w:t>
      </w:r>
      <w:r>
        <w:rPr>
          <w:rFonts w:ascii="Arial" w:eastAsia="Aptos" w:hAnsi="Arial" w:cs="Arial"/>
          <w:color w:val="auto"/>
          <w:kern w:val="2"/>
          <w14:ligatures w14:val="standardContextual"/>
        </w:rPr>
        <w:t xml:space="preserve"> </w:t>
      </w:r>
      <w:r w:rsidR="00D17010">
        <w:rPr>
          <w:rFonts w:ascii="Arial" w:eastAsia="Aptos" w:hAnsi="Arial" w:cs="Arial"/>
          <w:color w:val="auto"/>
          <w:kern w:val="2"/>
          <w14:ligatures w14:val="standardContextual"/>
        </w:rPr>
        <w:t xml:space="preserve">community health care for </w:t>
      </w:r>
      <w:r w:rsidR="001E4F0C">
        <w:rPr>
          <w:rFonts w:ascii="Arial" w:eastAsia="Aptos" w:hAnsi="Arial" w:cs="Arial"/>
          <w:color w:val="auto"/>
          <w:kern w:val="2"/>
          <w14:ligatures w14:val="standardContextual"/>
        </w:rPr>
        <w:t xml:space="preserve">identified </w:t>
      </w:r>
      <w:r w:rsidR="00D17010">
        <w:rPr>
          <w:rFonts w:ascii="Arial" w:eastAsia="Aptos" w:hAnsi="Arial" w:cs="Arial"/>
          <w:color w:val="auto"/>
          <w:kern w:val="2"/>
          <w14:ligatures w14:val="standardContextual"/>
        </w:rPr>
        <w:t>priority cohorts, the majority of</w:t>
      </w:r>
      <w:r w:rsidR="00DA50BE">
        <w:rPr>
          <w:rFonts w:ascii="Arial" w:eastAsia="Aptos" w:hAnsi="Arial" w:cs="Arial"/>
          <w:color w:val="auto"/>
          <w:kern w:val="2"/>
          <w14:ligatures w14:val="standardContextual"/>
        </w:rPr>
        <w:t xml:space="preserve"> which will be older adults)</w:t>
      </w:r>
    </w:p>
    <w:p w14:paraId="6D627FF6" w14:textId="4FC30413" w:rsidR="7629CA81" w:rsidRDefault="7629CA81" w:rsidP="005B0662">
      <w:pPr>
        <w:spacing w:before="0" w:after="160" w:line="278" w:lineRule="auto"/>
        <w:ind w:left="1440"/>
        <w:contextualSpacing/>
        <w:rPr>
          <w:rFonts w:ascii="Arial" w:eastAsia="Aptos" w:hAnsi="Arial" w:cs="Arial"/>
          <w:i/>
          <w:iCs/>
          <w:color w:val="auto"/>
        </w:rPr>
      </w:pPr>
    </w:p>
    <w:p w14:paraId="0FE329AC" w14:textId="77777777" w:rsidR="001C32AD" w:rsidRPr="001C32AD" w:rsidRDefault="001C32AD" w:rsidP="001C32AD">
      <w:pPr>
        <w:spacing w:before="0" w:after="160" w:line="278" w:lineRule="auto"/>
        <w:ind w:left="360"/>
        <w:rPr>
          <w:rFonts w:ascii="Arial" w:eastAsia="Aptos" w:hAnsi="Arial" w:cs="Arial"/>
          <w:color w:val="auto"/>
          <w:kern w:val="2"/>
          <w14:ligatures w14:val="standardContextual"/>
        </w:rPr>
      </w:pPr>
      <w:r w:rsidRPr="001C32AD">
        <w:rPr>
          <w:rFonts w:ascii="Arial" w:eastAsia="Aptos" w:hAnsi="Arial" w:cs="Arial"/>
          <w:i/>
          <w:iCs/>
          <w:color w:val="auto"/>
          <w:kern w:val="2"/>
          <w14:ligatures w14:val="standardContextual"/>
        </w:rPr>
        <w:t xml:space="preserve">Key service areas aligned to ambition: </w:t>
      </w:r>
      <w:r w:rsidRPr="001C32AD">
        <w:rPr>
          <w:rFonts w:ascii="Arial" w:eastAsia="Aptos" w:hAnsi="Arial" w:cs="Arial"/>
          <w:color w:val="auto"/>
          <w:kern w:val="2"/>
          <w14:ligatures w14:val="standardContextual"/>
        </w:rPr>
        <w:t xml:space="preserve"> </w:t>
      </w:r>
    </w:p>
    <w:p w14:paraId="18C26841" w14:textId="0489AE84"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Neighbourhood Health </w:t>
      </w:r>
    </w:p>
    <w:p w14:paraId="32778BBF" w14:textId="2F728EB6" w:rsidR="00170B12" w:rsidRDefault="00170B12" w:rsidP="00AC7186">
      <w:pPr>
        <w:numPr>
          <w:ilvl w:val="0"/>
          <w:numId w:val="113"/>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Sustainable Hospital Services – Planned Care </w:t>
      </w:r>
    </w:p>
    <w:p w14:paraId="75264500" w14:textId="152B2001" w:rsid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Sustainable Hospital Services – Unplanned Care and Flow </w:t>
      </w:r>
    </w:p>
    <w:p w14:paraId="34067F97" w14:textId="308788AB" w:rsidR="00170B12" w:rsidRPr="001C32AD" w:rsidRDefault="00170B12" w:rsidP="00AC7186">
      <w:pPr>
        <w:numPr>
          <w:ilvl w:val="0"/>
          <w:numId w:val="113"/>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Mental Health and Neurodiversity </w:t>
      </w:r>
    </w:p>
    <w:p w14:paraId="58320477"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Complex Care – All Age Continuing Care </w:t>
      </w:r>
    </w:p>
    <w:p w14:paraId="11E21FA0" w14:textId="77777777" w:rsidR="001C32AD" w:rsidRPr="001C32AD" w:rsidRDefault="001C32AD" w:rsidP="001C32AD">
      <w:pPr>
        <w:spacing w:before="0" w:after="160" w:line="278" w:lineRule="auto"/>
        <w:ind w:left="720"/>
        <w:contextualSpacing/>
        <w:rPr>
          <w:rFonts w:ascii="Arial" w:eastAsia="Aptos" w:hAnsi="Arial" w:cs="Arial"/>
          <w:color w:val="auto"/>
          <w:kern w:val="2"/>
          <w14:ligatures w14:val="standardContextual"/>
        </w:rPr>
      </w:pPr>
    </w:p>
    <w:p w14:paraId="2AE40129" w14:textId="77777777" w:rsidR="001C32AD" w:rsidRPr="001C32AD" w:rsidRDefault="001C32AD" w:rsidP="00AC7186">
      <w:pPr>
        <w:numPr>
          <w:ilvl w:val="0"/>
          <w:numId w:val="112"/>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b/>
          <w:bCs/>
          <w:color w:val="auto"/>
          <w:kern w:val="2"/>
          <w14:ligatures w14:val="standardContextual"/>
        </w:rPr>
        <w:t>Die Well</w:t>
      </w:r>
      <w:r w:rsidRPr="001C32AD">
        <w:rPr>
          <w:rFonts w:ascii="Arial" w:eastAsia="Aptos" w:hAnsi="Arial" w:cs="Arial"/>
          <w:color w:val="auto"/>
          <w:kern w:val="2"/>
          <w14:ligatures w14:val="standardContextual"/>
        </w:rPr>
        <w:t xml:space="preserve">: supporting people of all ages to live well until the end of their life, with clear care plans to support them to die in their preferred place through delivery of personalised, compassionate care plans.  </w:t>
      </w:r>
    </w:p>
    <w:p w14:paraId="11BE6D05" w14:textId="42B2815F" w:rsidR="7629CA81" w:rsidRDefault="7629CA81" w:rsidP="00972A4D">
      <w:pPr>
        <w:spacing w:before="0" w:after="160" w:line="278" w:lineRule="auto"/>
        <w:ind w:left="360"/>
        <w:contextualSpacing/>
        <w:rPr>
          <w:rFonts w:ascii="Arial" w:eastAsia="Aptos" w:hAnsi="Arial" w:cs="Arial"/>
          <w:color w:val="auto"/>
        </w:rPr>
      </w:pPr>
    </w:p>
    <w:p w14:paraId="080D590A" w14:textId="77777777" w:rsidR="001C32AD" w:rsidRPr="001C32AD" w:rsidRDefault="001C32AD" w:rsidP="001C32AD">
      <w:pPr>
        <w:spacing w:before="0" w:after="160" w:line="278" w:lineRule="auto"/>
        <w:ind w:left="360"/>
        <w:rPr>
          <w:rFonts w:ascii="Arial" w:eastAsia="Aptos" w:hAnsi="Arial" w:cs="Arial"/>
          <w:i/>
          <w:iCs/>
          <w:color w:val="auto"/>
          <w:kern w:val="2"/>
          <w14:ligatures w14:val="standardContextual"/>
        </w:rPr>
      </w:pPr>
      <w:r w:rsidRPr="001C32AD">
        <w:rPr>
          <w:rFonts w:ascii="Arial" w:eastAsia="Aptos" w:hAnsi="Arial" w:cs="Arial"/>
          <w:i/>
          <w:iCs/>
          <w:color w:val="auto"/>
          <w:kern w:val="2"/>
          <w14:ligatures w14:val="standardContextual"/>
        </w:rPr>
        <w:t>Outcomes to be monitored:</w:t>
      </w:r>
    </w:p>
    <w:p w14:paraId="031D91A1" w14:textId="5D30AF06"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Increase in the number of people on the End of Life (</w:t>
      </w:r>
      <w:proofErr w:type="spellStart"/>
      <w:r w:rsidRPr="001C32AD">
        <w:rPr>
          <w:rFonts w:ascii="Arial" w:eastAsia="Aptos" w:hAnsi="Arial" w:cs="Arial"/>
          <w:color w:val="auto"/>
          <w:kern w:val="2"/>
          <w14:ligatures w14:val="standardContextual"/>
        </w:rPr>
        <w:t>EoL</w:t>
      </w:r>
      <w:proofErr w:type="spellEnd"/>
      <w:r w:rsidRPr="001C32AD">
        <w:rPr>
          <w:rFonts w:ascii="Arial" w:eastAsia="Aptos" w:hAnsi="Arial" w:cs="Arial"/>
          <w:color w:val="auto"/>
          <w:kern w:val="2"/>
          <w14:ligatures w14:val="standardContextual"/>
        </w:rPr>
        <w:t xml:space="preserve">) register </w:t>
      </w:r>
    </w:p>
    <w:p w14:paraId="20687B6C"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Reduce non-elective admissions to hospital ≥ 3 times in the last 90 days of life. </w:t>
      </w:r>
    </w:p>
    <w:p w14:paraId="63539EF9"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Increase in the percentage of people on the </w:t>
      </w:r>
      <w:proofErr w:type="spellStart"/>
      <w:r w:rsidRPr="001C32AD">
        <w:rPr>
          <w:rFonts w:ascii="Arial" w:eastAsia="Aptos" w:hAnsi="Arial" w:cs="Arial"/>
          <w:color w:val="auto"/>
          <w:kern w:val="2"/>
          <w14:ligatures w14:val="standardContextual"/>
        </w:rPr>
        <w:t>EoL</w:t>
      </w:r>
      <w:proofErr w:type="spellEnd"/>
      <w:r w:rsidRPr="001C32AD">
        <w:rPr>
          <w:rFonts w:ascii="Arial" w:eastAsia="Aptos" w:hAnsi="Arial" w:cs="Arial"/>
          <w:color w:val="auto"/>
          <w:kern w:val="2"/>
          <w14:ligatures w14:val="standardContextual"/>
        </w:rPr>
        <w:t xml:space="preserve"> register whose Preferred Place of Death (PPD) was met.</w:t>
      </w:r>
    </w:p>
    <w:p w14:paraId="1A06A4E7"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Increase the number of people on the </w:t>
      </w:r>
      <w:proofErr w:type="spellStart"/>
      <w:r w:rsidRPr="001C32AD">
        <w:rPr>
          <w:rFonts w:ascii="Arial" w:eastAsia="Aptos" w:hAnsi="Arial" w:cs="Arial"/>
          <w:color w:val="auto"/>
          <w:kern w:val="2"/>
          <w14:ligatures w14:val="standardContextual"/>
        </w:rPr>
        <w:t>EoL</w:t>
      </w:r>
      <w:proofErr w:type="spellEnd"/>
      <w:r w:rsidRPr="001C32AD">
        <w:rPr>
          <w:rFonts w:ascii="Arial" w:eastAsia="Aptos" w:hAnsi="Arial" w:cs="Arial"/>
          <w:color w:val="auto"/>
          <w:kern w:val="2"/>
          <w14:ligatures w14:val="standardContextual"/>
        </w:rPr>
        <w:t xml:space="preserve"> register who have received Advance Care Planning (ACP)   </w:t>
      </w:r>
    </w:p>
    <w:p w14:paraId="4B2121E8" w14:textId="1914AB2E" w:rsidR="7629CA81" w:rsidRDefault="7629CA81" w:rsidP="00334734">
      <w:pPr>
        <w:spacing w:before="0" w:after="160" w:line="278" w:lineRule="auto"/>
        <w:ind w:left="720"/>
        <w:contextualSpacing/>
        <w:rPr>
          <w:rFonts w:ascii="Arial" w:eastAsia="Aptos" w:hAnsi="Arial" w:cs="Arial"/>
          <w:i/>
          <w:iCs/>
          <w:color w:val="auto"/>
        </w:rPr>
      </w:pPr>
    </w:p>
    <w:p w14:paraId="0BF101B8" w14:textId="77777777" w:rsidR="001C32AD" w:rsidRPr="001C32AD" w:rsidRDefault="001C32AD" w:rsidP="001C32AD">
      <w:pPr>
        <w:spacing w:before="0" w:after="160" w:line="278" w:lineRule="auto"/>
        <w:ind w:left="360"/>
        <w:rPr>
          <w:rFonts w:ascii="Arial" w:eastAsia="Aptos" w:hAnsi="Arial" w:cs="Arial"/>
          <w:color w:val="auto"/>
          <w:kern w:val="2"/>
          <w14:ligatures w14:val="standardContextual"/>
        </w:rPr>
      </w:pPr>
      <w:r w:rsidRPr="001C32AD">
        <w:rPr>
          <w:rFonts w:ascii="Arial" w:eastAsia="Aptos" w:hAnsi="Arial" w:cs="Arial"/>
          <w:i/>
          <w:iCs/>
          <w:color w:val="auto"/>
          <w:kern w:val="2"/>
          <w14:ligatures w14:val="standardContextual"/>
        </w:rPr>
        <w:t xml:space="preserve">Key service areas aligned to ambition: </w:t>
      </w:r>
      <w:r w:rsidRPr="001C32AD">
        <w:rPr>
          <w:rFonts w:ascii="Arial" w:eastAsia="Aptos" w:hAnsi="Arial" w:cs="Arial"/>
          <w:color w:val="auto"/>
          <w:kern w:val="2"/>
          <w14:ligatures w14:val="standardContextual"/>
        </w:rPr>
        <w:t xml:space="preserve"> </w:t>
      </w:r>
    </w:p>
    <w:p w14:paraId="37DBB47B" w14:textId="27C39DF1"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Neighbourhood Health </w:t>
      </w:r>
    </w:p>
    <w:p w14:paraId="02A794D9" w14:textId="77777777"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Complex Care – Babies Children and Young People </w:t>
      </w:r>
    </w:p>
    <w:p w14:paraId="72060B37" w14:textId="77777777" w:rsidR="001C32AD" w:rsidRPr="001C32AD" w:rsidRDefault="001C32AD" w:rsidP="001C32AD">
      <w:pPr>
        <w:spacing w:before="0" w:after="160" w:line="278" w:lineRule="auto"/>
        <w:ind w:left="720"/>
        <w:contextualSpacing/>
        <w:rPr>
          <w:rFonts w:ascii="Arial" w:eastAsia="Aptos" w:hAnsi="Arial" w:cs="Arial"/>
          <w:color w:val="auto"/>
          <w:kern w:val="2"/>
          <w14:ligatures w14:val="standardContextual"/>
        </w:rPr>
      </w:pPr>
    </w:p>
    <w:p w14:paraId="6CE93AA3" w14:textId="77777777" w:rsidR="001C32AD" w:rsidRPr="001C32AD" w:rsidRDefault="001C32AD" w:rsidP="00AC7186">
      <w:pPr>
        <w:numPr>
          <w:ilvl w:val="0"/>
          <w:numId w:val="112"/>
        </w:numPr>
        <w:spacing w:before="0" w:after="160" w:line="278" w:lineRule="auto"/>
        <w:contextualSpacing/>
        <w:rPr>
          <w:rFonts w:ascii="Arial" w:eastAsia="Aptos" w:hAnsi="Arial" w:cs="Arial"/>
          <w:b/>
          <w:bCs/>
          <w:color w:val="auto"/>
          <w:kern w:val="2"/>
          <w14:ligatures w14:val="standardContextual"/>
        </w:rPr>
      </w:pPr>
      <w:r w:rsidRPr="001C32AD">
        <w:rPr>
          <w:rFonts w:ascii="Arial" w:eastAsia="Aptos" w:hAnsi="Arial" w:cs="Arial"/>
          <w:b/>
          <w:bCs/>
          <w:color w:val="auto"/>
          <w:kern w:val="2"/>
          <w14:ligatures w14:val="standardContextual"/>
        </w:rPr>
        <w:t>Respond Well:</w:t>
      </w:r>
      <w:r w:rsidRPr="001C32AD">
        <w:rPr>
          <w:rFonts w:ascii="Arial" w:eastAsia="Aptos" w:hAnsi="Arial" w:cs="Arial"/>
          <w:color w:val="auto"/>
          <w:kern w:val="2"/>
          <w14:ligatures w14:val="standardContextual"/>
        </w:rPr>
        <w:t xml:space="preserve"> ensuring people receive the right care, at the right time, in the right place through coordinated services that people can access when they are needed urgently, or in an emergency to prevent further escalation.  </w:t>
      </w:r>
    </w:p>
    <w:p w14:paraId="4B05CA70" w14:textId="0F316EDF" w:rsidR="7629CA81" w:rsidRDefault="7629CA81" w:rsidP="00334734">
      <w:pPr>
        <w:spacing w:before="0" w:after="160" w:line="278" w:lineRule="auto"/>
        <w:ind w:left="360"/>
        <w:contextualSpacing/>
        <w:rPr>
          <w:rFonts w:ascii="Arial" w:eastAsia="Aptos" w:hAnsi="Arial" w:cs="Arial"/>
          <w:b/>
          <w:bCs/>
          <w:color w:val="auto"/>
        </w:rPr>
      </w:pPr>
    </w:p>
    <w:p w14:paraId="4A7B6125" w14:textId="77777777" w:rsidR="001C32AD" w:rsidRPr="001C32AD" w:rsidRDefault="001C32AD" w:rsidP="001C32AD">
      <w:pPr>
        <w:spacing w:before="0" w:after="160" w:line="278" w:lineRule="auto"/>
        <w:ind w:left="360"/>
        <w:rPr>
          <w:rFonts w:ascii="Arial" w:eastAsia="Aptos" w:hAnsi="Arial" w:cs="Arial"/>
          <w:i/>
          <w:iCs/>
          <w:color w:val="auto"/>
          <w:kern w:val="2"/>
          <w14:ligatures w14:val="standardContextual"/>
        </w:rPr>
      </w:pPr>
      <w:r w:rsidRPr="001C32AD">
        <w:rPr>
          <w:rFonts w:ascii="Arial" w:eastAsia="Aptos" w:hAnsi="Arial" w:cs="Arial"/>
          <w:i/>
          <w:iCs/>
          <w:color w:val="auto"/>
          <w:kern w:val="2"/>
          <w14:ligatures w14:val="standardContextual"/>
        </w:rPr>
        <w:t>Outcomes to be monitored:</w:t>
      </w:r>
    </w:p>
    <w:p w14:paraId="7A4AB1DD" w14:textId="64810122"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Wait times in Accident and Emergency (4 hour and 12 hour targets) </w:t>
      </w:r>
    </w:p>
    <w:p w14:paraId="1E965AEE"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lastRenderedPageBreak/>
        <w:t xml:space="preserve">Ambulance waiting times (Category 2) </w:t>
      </w:r>
    </w:p>
    <w:p w14:paraId="092B28D1"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Urgent (same day) access to primary care (GP, dentist or pharmacist)  </w:t>
      </w:r>
    </w:p>
    <w:p w14:paraId="57C990EC"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Admissions avoided due to effective Integrated Urgent Care (IUC) services </w:t>
      </w:r>
    </w:p>
    <w:p w14:paraId="31FBCA50" w14:textId="1E56B859" w:rsidR="00DD57FE" w:rsidRPr="00395C27" w:rsidRDefault="001C32AD" w:rsidP="00AC7186">
      <w:pPr>
        <w:numPr>
          <w:ilvl w:val="0"/>
          <w:numId w:val="113"/>
        </w:numPr>
        <w:spacing w:before="0" w:after="160" w:line="278" w:lineRule="auto"/>
        <w:contextualSpacing/>
        <w:rPr>
          <w:rFonts w:ascii="Arial" w:eastAsia="Aptos" w:hAnsi="Arial" w:cs="Arial"/>
          <w:i/>
          <w:color w:val="auto"/>
          <w:kern w:val="2"/>
          <w14:ligatures w14:val="standardContextual"/>
        </w:rPr>
      </w:pPr>
      <w:r w:rsidRPr="001C32AD">
        <w:rPr>
          <w:rFonts w:ascii="Arial" w:eastAsia="Aptos" w:hAnsi="Arial" w:cs="Arial"/>
          <w:color w:val="auto"/>
          <w:kern w:val="2"/>
          <w14:ligatures w14:val="standardContextual"/>
        </w:rPr>
        <w:t>Community urgent care response rates (within 2 hours)</w:t>
      </w:r>
    </w:p>
    <w:p w14:paraId="6AC99402" w14:textId="746C2B43" w:rsidR="001C32AD" w:rsidRPr="001C32AD" w:rsidRDefault="00C558C4"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Pr>
          <w:rFonts w:ascii="Arial" w:eastAsia="Aptos" w:hAnsi="Arial" w:cs="Arial"/>
          <w:color w:val="auto"/>
          <w:kern w:val="2"/>
          <w14:ligatures w14:val="standardContextual"/>
        </w:rPr>
        <w:t>Increase</w:t>
      </w:r>
      <w:r w:rsidR="0091345F">
        <w:rPr>
          <w:rFonts w:ascii="Arial" w:eastAsia="Aptos" w:hAnsi="Arial" w:cs="Arial"/>
          <w:color w:val="auto"/>
          <w:kern w:val="2"/>
          <w14:ligatures w14:val="standardContextual"/>
        </w:rPr>
        <w:t xml:space="preserve"> in </w:t>
      </w:r>
      <w:r w:rsidR="002C1966">
        <w:rPr>
          <w:rFonts w:ascii="Arial" w:eastAsia="Aptos" w:hAnsi="Arial" w:cs="Arial"/>
          <w:color w:val="auto"/>
          <w:kern w:val="2"/>
          <w14:ligatures w14:val="standardContextual"/>
        </w:rPr>
        <w:t>referrals to urgent care</w:t>
      </w:r>
      <w:r w:rsidR="001C32AD" w:rsidRPr="001C32AD">
        <w:rPr>
          <w:rFonts w:ascii="Arial" w:eastAsia="Aptos" w:hAnsi="Arial" w:cs="Arial"/>
          <w:color w:val="auto"/>
          <w:kern w:val="2"/>
          <w14:ligatures w14:val="standardContextual"/>
        </w:rPr>
        <w:t xml:space="preserve"> </w:t>
      </w:r>
      <w:r w:rsidR="002C1966">
        <w:rPr>
          <w:rFonts w:ascii="Arial" w:eastAsia="Aptos" w:hAnsi="Arial" w:cs="Arial"/>
          <w:color w:val="auto"/>
          <w:kern w:val="2"/>
          <w14:ligatures w14:val="standardContextual"/>
        </w:rPr>
        <w:t>in the community</w:t>
      </w:r>
    </w:p>
    <w:p w14:paraId="52400E9B"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Reduce number of delayed discharges once people are ready for discharge</w:t>
      </w:r>
    </w:p>
    <w:p w14:paraId="6B9FF7A9" w14:textId="3E5D4AE1" w:rsidR="00D9630C" w:rsidRPr="0065092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Reduce non-elective admission rate per 1000 of the population, for those aged 65 years and over. </w:t>
      </w:r>
    </w:p>
    <w:p w14:paraId="161FD680" w14:textId="224FC173" w:rsidR="0065092D" w:rsidRPr="00B8327B" w:rsidRDefault="0065092D" w:rsidP="0065092D">
      <w:pPr>
        <w:numPr>
          <w:ilvl w:val="0"/>
          <w:numId w:val="113"/>
        </w:numPr>
        <w:spacing w:before="0" w:after="160" w:line="278" w:lineRule="auto"/>
        <w:contextualSpacing/>
        <w:rPr>
          <w:rFonts w:ascii="Arial" w:eastAsia="Aptos" w:hAnsi="Arial" w:cs="Arial"/>
          <w:i/>
          <w:iCs/>
          <w:color w:val="auto"/>
          <w:kern w:val="2"/>
          <w14:ligatures w14:val="standardContextual"/>
        </w:rPr>
      </w:pPr>
      <w:r>
        <w:rPr>
          <w:rFonts w:ascii="Arial" w:eastAsia="Aptos" w:hAnsi="Arial" w:cs="Arial"/>
          <w:color w:val="auto"/>
          <w:kern w:val="2"/>
          <w14:ligatures w14:val="standardContextual"/>
        </w:rPr>
        <w:t>A reduction in the number of specific non-elective (unplanned) hospital spells with a length of stay of one of more days</w:t>
      </w:r>
    </w:p>
    <w:p w14:paraId="49AD9DAA" w14:textId="41973B81" w:rsidR="0065092D" w:rsidRPr="006976BB" w:rsidRDefault="0065092D" w:rsidP="0065092D">
      <w:pPr>
        <w:numPr>
          <w:ilvl w:val="0"/>
          <w:numId w:val="113"/>
        </w:numPr>
        <w:spacing w:before="0" w:after="160" w:line="278" w:lineRule="auto"/>
        <w:contextualSpacing/>
        <w:rPr>
          <w:rFonts w:ascii="Arial" w:eastAsia="Aptos" w:hAnsi="Arial" w:cs="Arial"/>
          <w:i/>
          <w:iCs/>
          <w:color w:val="auto"/>
          <w:kern w:val="2"/>
          <w14:ligatures w14:val="standardContextual"/>
        </w:rPr>
      </w:pPr>
      <w:r>
        <w:rPr>
          <w:rFonts w:ascii="Arial" w:eastAsia="Aptos" w:hAnsi="Arial" w:cs="Arial"/>
          <w:color w:val="auto"/>
          <w:kern w:val="2"/>
          <w14:ligatures w14:val="standardContextual"/>
        </w:rPr>
        <w:t>A decrease in length of stay in hospital for non-elective (unplanned) admissions</w:t>
      </w:r>
    </w:p>
    <w:p w14:paraId="05F4B285" w14:textId="1F2CDFF2" w:rsidR="008740CC" w:rsidRPr="00EE0055" w:rsidRDefault="0052724A" w:rsidP="0065092D">
      <w:pPr>
        <w:numPr>
          <w:ilvl w:val="0"/>
          <w:numId w:val="113"/>
        </w:numPr>
        <w:spacing w:before="0" w:after="160" w:line="278" w:lineRule="auto"/>
        <w:contextualSpacing/>
        <w:rPr>
          <w:rFonts w:ascii="Arial" w:eastAsia="Aptos" w:hAnsi="Arial" w:cs="Arial"/>
          <w:i/>
          <w:iCs/>
          <w:color w:val="auto"/>
          <w:kern w:val="2"/>
          <w14:ligatures w14:val="standardContextual"/>
        </w:rPr>
      </w:pPr>
      <w:r>
        <w:rPr>
          <w:rFonts w:ascii="Arial" w:eastAsia="Aptos" w:hAnsi="Arial" w:cs="Arial"/>
          <w:color w:val="auto"/>
          <w:kern w:val="2"/>
          <w14:ligatures w14:val="standardContextual"/>
        </w:rPr>
        <w:t>An increase in virtual ward beds available and in occupancy</w:t>
      </w:r>
    </w:p>
    <w:p w14:paraId="077D6CBE" w14:textId="06703631" w:rsidR="00E71CA3" w:rsidRPr="0065092D" w:rsidRDefault="00E71CA3" w:rsidP="0065092D">
      <w:pPr>
        <w:numPr>
          <w:ilvl w:val="0"/>
          <w:numId w:val="113"/>
        </w:numPr>
        <w:spacing w:before="0" w:after="160" w:line="278" w:lineRule="auto"/>
        <w:contextualSpacing/>
        <w:rPr>
          <w:rFonts w:ascii="Arial" w:eastAsia="Aptos" w:hAnsi="Arial" w:cs="Arial"/>
          <w:i/>
          <w:iCs/>
          <w:color w:val="auto"/>
          <w:kern w:val="2"/>
          <w14:ligatures w14:val="standardContextual"/>
        </w:rPr>
      </w:pPr>
      <w:r>
        <w:rPr>
          <w:rFonts w:ascii="Arial" w:eastAsia="Aptos" w:hAnsi="Arial" w:cs="Arial"/>
          <w:color w:val="auto"/>
          <w:kern w:val="2"/>
          <w14:ligatures w14:val="standardContextual"/>
        </w:rPr>
        <w:t>A</w:t>
      </w:r>
      <w:r w:rsidR="0087788C">
        <w:rPr>
          <w:rFonts w:ascii="Arial" w:eastAsia="Aptos" w:hAnsi="Arial" w:cs="Arial"/>
          <w:color w:val="auto"/>
          <w:kern w:val="2"/>
          <w14:ligatures w14:val="standardContextual"/>
        </w:rPr>
        <w:t xml:space="preserve"> reduction in the percentage of commissioned intermediate care beds</w:t>
      </w:r>
      <w:r w:rsidR="002E3FC6">
        <w:rPr>
          <w:rFonts w:ascii="Arial" w:eastAsia="Aptos" w:hAnsi="Arial" w:cs="Arial"/>
          <w:color w:val="auto"/>
          <w:kern w:val="2"/>
          <w14:ligatures w14:val="standardContextual"/>
        </w:rPr>
        <w:t xml:space="preserve"> which are occupied by people </w:t>
      </w:r>
      <w:r w:rsidR="004D4D6C">
        <w:rPr>
          <w:rFonts w:ascii="Arial" w:eastAsia="Aptos" w:hAnsi="Arial" w:cs="Arial"/>
          <w:color w:val="auto"/>
          <w:kern w:val="2"/>
          <w14:ligatures w14:val="standardContextual"/>
        </w:rPr>
        <w:t xml:space="preserve">with no criteria to reside </w:t>
      </w:r>
      <w:r w:rsidR="00BE2497">
        <w:rPr>
          <w:rFonts w:ascii="Arial" w:eastAsia="Aptos" w:hAnsi="Arial" w:cs="Arial"/>
          <w:color w:val="auto"/>
          <w:kern w:val="2"/>
          <w14:ligatures w14:val="standardContextual"/>
        </w:rPr>
        <w:t>(</w:t>
      </w:r>
      <w:r w:rsidR="001B2484">
        <w:rPr>
          <w:rFonts w:ascii="Arial" w:eastAsia="Aptos" w:hAnsi="Arial" w:cs="Arial"/>
          <w:color w:val="auto"/>
          <w:kern w:val="2"/>
          <w14:ligatures w14:val="standardContextual"/>
        </w:rPr>
        <w:t>showing an improvement in discharge pathways</w:t>
      </w:r>
      <w:r w:rsidR="00BE2497">
        <w:rPr>
          <w:rFonts w:ascii="Arial" w:eastAsia="Aptos" w:hAnsi="Arial" w:cs="Arial"/>
          <w:color w:val="auto"/>
          <w:kern w:val="2"/>
          <w14:ligatures w14:val="standardContextual"/>
        </w:rPr>
        <w:t>)</w:t>
      </w:r>
    </w:p>
    <w:p w14:paraId="7E7D3023" w14:textId="1516AD75"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 xml:space="preserve">Increase in the number </w:t>
      </w:r>
      <w:r w:rsidRPr="001C32AD">
        <w:rPr>
          <w:rFonts w:ascii="Arial" w:eastAsia="Times New Roman" w:hAnsi="Arial" w:cs="Arial"/>
          <w:color w:val="000000"/>
          <w:kern w:val="2"/>
          <w14:ligatures w14:val="standardContextual"/>
        </w:rPr>
        <w:t xml:space="preserve">of stroke patients </w:t>
      </w:r>
      <w:r w:rsidR="4826DD43" w:rsidRPr="001C32AD">
        <w:rPr>
          <w:rFonts w:ascii="Arial" w:eastAsia="Times New Roman" w:hAnsi="Arial" w:cs="Arial"/>
          <w:color w:val="000000"/>
          <w:kern w:val="2"/>
          <w14:ligatures w14:val="standardContextual"/>
        </w:rPr>
        <w:t xml:space="preserve">who </w:t>
      </w:r>
      <w:r w:rsidRPr="001C32AD">
        <w:rPr>
          <w:rFonts w:ascii="Arial" w:eastAsia="Times New Roman" w:hAnsi="Arial" w:cs="Arial"/>
          <w:color w:val="000000"/>
          <w:kern w:val="2"/>
          <w14:ligatures w14:val="standardContextual"/>
        </w:rPr>
        <w:t xml:space="preserve">receive brain imaging within </w:t>
      </w:r>
      <w:r w:rsidR="00D34E75">
        <w:rPr>
          <w:rFonts w:ascii="Arial" w:eastAsia="Times New Roman" w:hAnsi="Arial" w:cs="Arial"/>
          <w:color w:val="000000"/>
          <w:kern w:val="2"/>
          <w14:ligatures w14:val="standardContextual"/>
        </w:rPr>
        <w:t>20 minute</w:t>
      </w:r>
      <w:r w:rsidR="00BE2497">
        <w:rPr>
          <w:rFonts w:ascii="Arial" w:eastAsia="Times New Roman" w:hAnsi="Arial" w:cs="Arial"/>
          <w:color w:val="000000"/>
          <w:kern w:val="2"/>
          <w14:ligatures w14:val="standardContextual"/>
        </w:rPr>
        <w:t>s</w:t>
      </w:r>
      <w:r w:rsidR="00BC09FF">
        <w:rPr>
          <w:rFonts w:ascii="Arial" w:eastAsia="Times New Roman" w:hAnsi="Arial" w:cs="Arial"/>
          <w:color w:val="000000"/>
          <w:kern w:val="2"/>
          <w14:ligatures w14:val="standardContextual"/>
        </w:rPr>
        <w:t xml:space="preserve"> of</w:t>
      </w:r>
      <w:r w:rsidR="00492E46">
        <w:rPr>
          <w:rFonts w:ascii="Arial" w:eastAsia="Times New Roman" w:hAnsi="Arial" w:cs="Arial"/>
          <w:color w:val="000000"/>
          <w:kern w:val="2"/>
          <w14:ligatures w14:val="standardContextual"/>
        </w:rPr>
        <w:t xml:space="preserve"> </w:t>
      </w:r>
      <w:r w:rsidRPr="001C32AD">
        <w:rPr>
          <w:rFonts w:ascii="Arial" w:eastAsia="Times New Roman" w:hAnsi="Arial" w:cs="Arial"/>
          <w:color w:val="000000"/>
          <w:kern w:val="2"/>
          <w14:ligatures w14:val="standardContextual"/>
        </w:rPr>
        <w:t xml:space="preserve">hospital arrival </w:t>
      </w:r>
    </w:p>
    <w:p w14:paraId="23ACBB22" w14:textId="220929A9"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Times New Roman" w:hAnsi="Arial" w:cs="Arial"/>
          <w:color w:val="000000"/>
          <w:kern w:val="2"/>
          <w14:ligatures w14:val="standardContextual"/>
        </w:rPr>
        <w:t>Increase in percentage of eligible patients receiving thrombolysis</w:t>
      </w:r>
    </w:p>
    <w:p w14:paraId="3493CA1D" w14:textId="77777777" w:rsidR="001C32AD" w:rsidRPr="001C32AD" w:rsidRDefault="001C32AD"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Times New Roman" w:hAnsi="Arial" w:cs="Arial"/>
          <w:color w:val="000000"/>
          <w:kern w:val="2"/>
          <w14:ligatures w14:val="standardContextual"/>
        </w:rPr>
        <w:t xml:space="preserve">Increase in percentage of eligible patients receiving mechanical thrombectomy </w:t>
      </w:r>
    </w:p>
    <w:p w14:paraId="198C0D92" w14:textId="47D8CD6C" w:rsidR="004F0EAD" w:rsidRPr="006976BB" w:rsidRDefault="001C32AD" w:rsidP="008740CC">
      <w:pPr>
        <w:numPr>
          <w:ilvl w:val="0"/>
          <w:numId w:val="113"/>
        </w:numPr>
        <w:spacing w:before="0" w:after="160" w:line="278" w:lineRule="auto"/>
        <w:contextualSpacing/>
        <w:rPr>
          <w:rFonts w:ascii="Arial" w:eastAsia="Aptos" w:hAnsi="Arial" w:cs="Arial"/>
          <w:i/>
          <w:iCs/>
          <w:color w:val="auto"/>
          <w:kern w:val="2"/>
          <w14:ligatures w14:val="standardContextual"/>
        </w:rPr>
      </w:pPr>
      <w:r w:rsidRPr="001C32AD">
        <w:rPr>
          <w:rFonts w:ascii="Arial" w:eastAsia="Times New Roman" w:hAnsi="Arial" w:cs="Arial"/>
          <w:color w:val="000000"/>
          <w:kern w:val="2"/>
          <w14:ligatures w14:val="standardContextual"/>
        </w:rPr>
        <w:t>Increase in percentage of patients admitted to stroke units within four hours of arrival in an emergency department</w:t>
      </w:r>
    </w:p>
    <w:p w14:paraId="6D17D8B9" w14:textId="2D726B53" w:rsidR="009A37C3" w:rsidRPr="001C32AD" w:rsidRDefault="00DC6BCE" w:rsidP="00AC7186">
      <w:pPr>
        <w:numPr>
          <w:ilvl w:val="0"/>
          <w:numId w:val="113"/>
        </w:numPr>
        <w:spacing w:before="0" w:after="160" w:line="278" w:lineRule="auto"/>
        <w:contextualSpacing/>
        <w:rPr>
          <w:rFonts w:ascii="Arial" w:eastAsia="Aptos" w:hAnsi="Arial" w:cs="Arial"/>
          <w:i/>
          <w:iCs/>
          <w:color w:val="auto"/>
          <w:kern w:val="2"/>
          <w14:ligatures w14:val="standardContextual"/>
        </w:rPr>
      </w:pPr>
      <w:r w:rsidRPr="7629CA81">
        <w:rPr>
          <w:rFonts w:ascii="Arial" w:eastAsia="Times New Roman" w:hAnsi="Arial" w:cs="Arial"/>
          <w:color w:val="000000"/>
        </w:rPr>
        <w:t xml:space="preserve">A decrease in the total number of outpatient attendances, </w:t>
      </w:r>
      <w:r w:rsidR="001204BB" w:rsidRPr="7629CA81">
        <w:rPr>
          <w:rFonts w:ascii="Arial" w:eastAsia="Times New Roman" w:hAnsi="Arial" w:cs="Arial"/>
          <w:color w:val="000000"/>
        </w:rPr>
        <w:t xml:space="preserve">shaped by </w:t>
      </w:r>
      <w:r w:rsidR="00E17649" w:rsidRPr="7629CA81">
        <w:rPr>
          <w:rFonts w:ascii="Arial" w:eastAsia="Times New Roman" w:hAnsi="Arial" w:cs="Arial"/>
          <w:color w:val="000000"/>
        </w:rPr>
        <w:t>a mitigation of demand into acute, timely discharge and</w:t>
      </w:r>
      <w:r w:rsidR="00C416B3" w:rsidRPr="7629CA81">
        <w:rPr>
          <w:rFonts w:ascii="Arial" w:eastAsia="Times New Roman" w:hAnsi="Arial" w:cs="Arial"/>
          <w:color w:val="000000"/>
        </w:rPr>
        <w:t xml:space="preserve"> movement of follow-up care from acute to community.</w:t>
      </w:r>
    </w:p>
    <w:p w14:paraId="35856847" w14:textId="56016CD2" w:rsidR="7629CA81" w:rsidRDefault="7629CA81" w:rsidP="006719E0">
      <w:pPr>
        <w:spacing w:before="0" w:after="160" w:line="278" w:lineRule="auto"/>
        <w:ind w:left="720"/>
        <w:contextualSpacing/>
        <w:rPr>
          <w:rFonts w:ascii="Arial" w:eastAsia="Aptos" w:hAnsi="Arial" w:cs="Arial"/>
          <w:i/>
          <w:iCs/>
          <w:color w:val="auto"/>
        </w:rPr>
      </w:pPr>
    </w:p>
    <w:p w14:paraId="17092306" w14:textId="77777777" w:rsidR="001C32AD" w:rsidRPr="001C32AD" w:rsidRDefault="001C32AD" w:rsidP="001C32AD">
      <w:pPr>
        <w:spacing w:before="0" w:after="160" w:line="278" w:lineRule="auto"/>
        <w:ind w:left="360"/>
        <w:rPr>
          <w:rFonts w:ascii="Arial" w:eastAsia="Aptos" w:hAnsi="Arial" w:cs="Arial"/>
          <w:color w:val="auto"/>
          <w:kern w:val="2"/>
          <w14:ligatures w14:val="standardContextual"/>
        </w:rPr>
      </w:pPr>
      <w:r w:rsidRPr="001C32AD">
        <w:rPr>
          <w:rFonts w:ascii="Arial" w:eastAsia="Aptos" w:hAnsi="Arial" w:cs="Arial"/>
          <w:i/>
          <w:iCs/>
          <w:color w:val="auto"/>
          <w:kern w:val="2"/>
          <w14:ligatures w14:val="standardContextual"/>
        </w:rPr>
        <w:t xml:space="preserve">Key service areas aligned to ambition: </w:t>
      </w:r>
      <w:r w:rsidRPr="001C32AD">
        <w:rPr>
          <w:rFonts w:ascii="Arial" w:eastAsia="Aptos" w:hAnsi="Arial" w:cs="Arial"/>
          <w:color w:val="auto"/>
          <w:kern w:val="2"/>
          <w14:ligatures w14:val="standardContextual"/>
        </w:rPr>
        <w:t xml:space="preserve"> </w:t>
      </w:r>
    </w:p>
    <w:p w14:paraId="690EA357" w14:textId="2B2E336F" w:rsidR="0094284B" w:rsidRDefault="0094284B" w:rsidP="00AC7186">
      <w:pPr>
        <w:numPr>
          <w:ilvl w:val="0"/>
          <w:numId w:val="113"/>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Neighbourhood Health </w:t>
      </w:r>
    </w:p>
    <w:p w14:paraId="54916B1B" w14:textId="52F0558B" w:rsidR="001C32AD" w:rsidRP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Sustainable Hospital Services – Unplanned Care </w:t>
      </w:r>
    </w:p>
    <w:p w14:paraId="08E8EC30" w14:textId="77777777" w:rsidR="001C32AD" w:rsidRDefault="001C32AD" w:rsidP="00AC7186">
      <w:pPr>
        <w:numPr>
          <w:ilvl w:val="0"/>
          <w:numId w:val="11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Mental Health and Neurodiversity </w:t>
      </w:r>
    </w:p>
    <w:p w14:paraId="1917F57E" w14:textId="445EAE35" w:rsidR="008202B0" w:rsidRPr="001C32AD" w:rsidRDefault="008202B0" w:rsidP="00AC7186">
      <w:pPr>
        <w:numPr>
          <w:ilvl w:val="0"/>
          <w:numId w:val="113"/>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Complex Care </w:t>
      </w:r>
    </w:p>
    <w:p w14:paraId="41831C53" w14:textId="7C22B7C6" w:rsidR="001C32AD" w:rsidRPr="007F3E02" w:rsidRDefault="001C32AD" w:rsidP="007F3E02">
      <w:pPr>
        <w:pStyle w:val="Heading3"/>
        <w:ind w:left="851" w:hanging="851"/>
        <w:rPr>
          <w:rFonts w:cstheme="minorHAnsi"/>
          <w:color w:val="005EB8"/>
          <w:sz w:val="28"/>
          <w:szCs w:val="28"/>
        </w:rPr>
      </w:pPr>
      <w:bookmarkStart w:id="21" w:name="_Toc221697562"/>
      <w:bookmarkStart w:id="22" w:name="_Toc221802168"/>
      <w:r w:rsidRPr="007F3E02">
        <w:rPr>
          <w:rFonts w:cstheme="minorHAnsi"/>
          <w:color w:val="005EB8"/>
          <w:sz w:val="28"/>
          <w:szCs w:val="28"/>
        </w:rPr>
        <w:t xml:space="preserve">ICB </w:t>
      </w:r>
      <w:r w:rsidR="00E800A7" w:rsidRPr="007F3E02">
        <w:rPr>
          <w:rFonts w:cstheme="minorHAnsi"/>
          <w:color w:val="005EB8"/>
          <w:sz w:val="28"/>
          <w:szCs w:val="28"/>
        </w:rPr>
        <w:t xml:space="preserve">Delivery </w:t>
      </w:r>
      <w:r w:rsidRPr="007F3E02">
        <w:rPr>
          <w:rFonts w:cstheme="minorHAnsi"/>
          <w:color w:val="005EB8"/>
          <w:sz w:val="28"/>
          <w:szCs w:val="28"/>
        </w:rPr>
        <w:t xml:space="preserve">Programmes </w:t>
      </w:r>
      <w:r w:rsidR="00373299" w:rsidRPr="007F3E02">
        <w:rPr>
          <w:rFonts w:cstheme="minorHAnsi"/>
          <w:color w:val="005EB8"/>
          <w:sz w:val="28"/>
          <w:szCs w:val="28"/>
        </w:rPr>
        <w:t>and approach to transformation</w:t>
      </w:r>
      <w:bookmarkEnd w:id="21"/>
      <w:bookmarkEnd w:id="22"/>
      <w:r w:rsidR="00373299" w:rsidRPr="007F3E02">
        <w:rPr>
          <w:rFonts w:cstheme="minorHAnsi"/>
          <w:color w:val="005EB8"/>
          <w:sz w:val="28"/>
          <w:szCs w:val="28"/>
        </w:rPr>
        <w:t xml:space="preserve"> </w:t>
      </w:r>
    </w:p>
    <w:p w14:paraId="35C83CD9" w14:textId="00494EBE" w:rsidR="00F92A1C" w:rsidRDefault="001C32AD" w:rsidP="00393C39">
      <w:pPr>
        <w:spacing w:before="0" w:after="160" w:line="278" w:lineRule="auto"/>
        <w:ind w:left="0"/>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Delivering the ICB’s ambitions will require strategic commissioning across all services for the population of Essex.  To provide a structured approach to developing and implementing the ambitions the ICB has identified a set of core programmes that will drive delivery of the</w:t>
      </w:r>
      <w:r w:rsidR="5FD19794" w:rsidRPr="6A9BF2C2">
        <w:rPr>
          <w:rFonts w:ascii="Arial" w:eastAsia="Aptos" w:hAnsi="Arial" w:cs="Arial"/>
          <w:color w:val="auto"/>
        </w:rPr>
        <w:t>se activities</w:t>
      </w:r>
      <w:r w:rsidRPr="001C32AD">
        <w:rPr>
          <w:rFonts w:ascii="Arial" w:eastAsia="Aptos" w:hAnsi="Arial" w:cs="Arial"/>
          <w:color w:val="auto"/>
          <w:kern w:val="2"/>
          <w14:ligatures w14:val="standardContextual"/>
        </w:rPr>
        <w:t xml:space="preserve"> </w:t>
      </w:r>
      <w:r w:rsidR="1894419F" w:rsidRPr="6A9BF2C2">
        <w:rPr>
          <w:rFonts w:ascii="Arial" w:eastAsia="Aptos" w:hAnsi="Arial" w:cs="Arial"/>
          <w:color w:val="auto"/>
        </w:rPr>
        <w:t xml:space="preserve">over </w:t>
      </w:r>
      <w:r w:rsidRPr="001C32AD">
        <w:rPr>
          <w:rFonts w:ascii="Arial" w:eastAsia="Aptos" w:hAnsi="Arial" w:cs="Arial"/>
          <w:color w:val="auto"/>
          <w:kern w:val="2"/>
          <w14:ligatures w14:val="standardContextual"/>
        </w:rPr>
        <w:t xml:space="preserve">the next five years.   These programmes recognise the challenge of shifting from previous system working to more focused strategic commissioning that will deliver the ICB’s ambition.  The programmes also </w:t>
      </w:r>
      <w:r w:rsidRPr="001C32AD">
        <w:rPr>
          <w:rFonts w:ascii="Arial" w:eastAsia="Aptos" w:hAnsi="Arial" w:cs="Arial"/>
          <w:color w:val="auto"/>
          <w:kern w:val="2"/>
          <w14:ligatures w14:val="standardContextual"/>
        </w:rPr>
        <w:lastRenderedPageBreak/>
        <w:t xml:space="preserve">recognise that it will take time to implement some of the ambitions and the need </w:t>
      </w:r>
      <w:r w:rsidR="4153B97C" w:rsidRPr="6A9BF2C2">
        <w:rPr>
          <w:rFonts w:ascii="Arial" w:eastAsia="Aptos" w:hAnsi="Arial" w:cs="Arial"/>
          <w:color w:val="auto"/>
        </w:rPr>
        <w:t>for active</w:t>
      </w:r>
      <w:r w:rsidRPr="001C32AD">
        <w:rPr>
          <w:rFonts w:ascii="Arial" w:eastAsia="Aptos" w:hAnsi="Arial" w:cs="Arial"/>
          <w:color w:val="auto"/>
          <w:kern w:val="2"/>
          <w14:ligatures w14:val="standardContextual"/>
        </w:rPr>
        <w:t xml:space="preserve"> manage</w:t>
      </w:r>
      <w:r w:rsidR="5FB0DC6F" w:rsidRPr="6A9BF2C2">
        <w:rPr>
          <w:rFonts w:ascii="Arial" w:eastAsia="Aptos" w:hAnsi="Arial" w:cs="Arial"/>
          <w:color w:val="auto"/>
        </w:rPr>
        <w:t>ment of</w:t>
      </w:r>
      <w:r w:rsidRPr="001C32AD">
        <w:rPr>
          <w:rFonts w:ascii="Arial" w:eastAsia="Aptos" w:hAnsi="Arial" w:cs="Arial"/>
          <w:color w:val="auto"/>
          <w:kern w:val="2"/>
          <w14:ligatures w14:val="standardContextual"/>
        </w:rPr>
        <w:t xml:space="preserve"> the transition from today’s commissioning and contracting </w:t>
      </w:r>
      <w:r w:rsidR="7794E381" w:rsidRPr="6A9BF2C2">
        <w:rPr>
          <w:rFonts w:ascii="Arial" w:eastAsia="Aptos" w:hAnsi="Arial" w:cs="Arial"/>
          <w:color w:val="auto"/>
        </w:rPr>
        <w:t xml:space="preserve">approach </w:t>
      </w:r>
      <w:r w:rsidRPr="001C32AD">
        <w:rPr>
          <w:rFonts w:ascii="Arial" w:eastAsia="Aptos" w:hAnsi="Arial" w:cs="Arial"/>
          <w:color w:val="auto"/>
          <w:kern w:val="2"/>
          <w14:ligatures w14:val="standardContextual"/>
        </w:rPr>
        <w:t>to those that support the required development of Neighbourhood Health services, the associated shift of care out of hospital and over time the Model ICB Blueprint</w:t>
      </w:r>
      <w:r w:rsidR="004E1DF3">
        <w:rPr>
          <w:rFonts w:ascii="Arial" w:eastAsia="Aptos" w:hAnsi="Arial" w:cs="Arial"/>
          <w:color w:val="auto"/>
          <w:kern w:val="2"/>
          <w14:ligatures w14:val="standardContextual"/>
        </w:rPr>
        <w:t>.</w:t>
      </w:r>
    </w:p>
    <w:p w14:paraId="1D967323" w14:textId="77777777" w:rsidR="00855258" w:rsidRDefault="00855258" w:rsidP="00393C39">
      <w:pPr>
        <w:spacing w:before="0" w:after="160" w:line="278" w:lineRule="auto"/>
        <w:ind w:left="0"/>
        <w:contextualSpacing/>
        <w:rPr>
          <w:rFonts w:ascii="Arial" w:eastAsia="Aptos" w:hAnsi="Arial" w:cs="Arial"/>
          <w:color w:val="auto"/>
          <w:kern w:val="2"/>
          <w14:ligatures w14:val="standardContextual"/>
        </w:rPr>
      </w:pPr>
    </w:p>
    <w:p w14:paraId="3D0DF767" w14:textId="1C0FF1CF" w:rsidR="00F92A1C" w:rsidRDefault="0019790D" w:rsidP="00393C39">
      <w:pPr>
        <w:spacing w:before="0" w:after="160" w:line="278" w:lineRule="auto"/>
        <w:ind w:left="0"/>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Delivering transformation of care across Essex will be developed and delivered through these programmes. To achieve this each programme will be required to coordinate and work with relevant partners across the system to ensure they understand specific population and services needs for the areas they are seeking to transform</w:t>
      </w:r>
      <w:r w:rsidR="0020445E">
        <w:rPr>
          <w:rFonts w:ascii="Arial" w:eastAsia="Aptos" w:hAnsi="Arial" w:cs="Arial"/>
          <w:color w:val="auto"/>
          <w:kern w:val="2"/>
          <w14:ligatures w14:val="standardContextual"/>
        </w:rPr>
        <w:t xml:space="preserve"> and to involve patients and the public in the development of options for improving services and outcomes.  The programmes will need to ensure that their actions and commissioning plans respond to the three national shifts</w:t>
      </w:r>
      <w:r w:rsidR="00932DA6">
        <w:rPr>
          <w:rFonts w:ascii="Arial" w:eastAsia="Aptos" w:hAnsi="Arial" w:cs="Arial"/>
          <w:color w:val="auto"/>
          <w:kern w:val="2"/>
          <w14:ligatures w14:val="standardContextual"/>
        </w:rPr>
        <w:t xml:space="preserve">, including supporting an increased focus on prevention, greater use of digitation transformation to support change and improvement and a ‘left shift’ to see more care delivered in the community.  </w:t>
      </w:r>
      <w:r w:rsidR="00373299">
        <w:rPr>
          <w:rFonts w:ascii="Arial" w:eastAsia="Aptos" w:hAnsi="Arial" w:cs="Arial"/>
          <w:color w:val="auto"/>
          <w:kern w:val="2"/>
          <w14:ligatures w14:val="standardContextual"/>
        </w:rPr>
        <w:t xml:space="preserve">Activity will need to be underpinned by a data-driven approach, utilising population health data to inform decisions and to ensure that options being considered are effectively modelled to consider the wider impacts they may have on patients, as well as the financial value they offer to both the NHS and the wider public sector.  </w:t>
      </w:r>
    </w:p>
    <w:p w14:paraId="0DF418E9" w14:textId="77777777" w:rsidR="004E1DF3" w:rsidRDefault="004E1DF3" w:rsidP="00393C39">
      <w:pPr>
        <w:spacing w:before="0" w:after="160" w:line="278" w:lineRule="auto"/>
        <w:ind w:left="0"/>
        <w:contextualSpacing/>
        <w:rPr>
          <w:rFonts w:ascii="Arial" w:eastAsia="Aptos" w:hAnsi="Arial" w:cs="Arial"/>
          <w:color w:val="auto"/>
          <w:kern w:val="2"/>
          <w14:ligatures w14:val="standardContextual"/>
        </w:rPr>
      </w:pPr>
    </w:p>
    <w:p w14:paraId="37922215" w14:textId="740C6022" w:rsidR="00C20BBB" w:rsidRDefault="00C20BBB" w:rsidP="00393C39">
      <w:pPr>
        <w:spacing w:before="0" w:after="160" w:line="278" w:lineRule="auto"/>
        <w:ind w:left="0"/>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With the development of a new Essex ICB, there is an opportunity to review the current commissioning and provision of services across the three contributing areas and spread best practice and innovations across the whole of Essex. Given the number of reviews that are planned to support the alignment of services and commissioning, the ICB will look to develop a framework for these reviews to ensure that we get the right clinical, quality, data, financial and commercial input to all reviews</w:t>
      </w:r>
      <w:r w:rsidR="00E4321A">
        <w:rPr>
          <w:rFonts w:ascii="Arial" w:eastAsia="Aptos" w:hAnsi="Arial" w:cs="Arial"/>
          <w:color w:val="auto"/>
          <w:kern w:val="2"/>
          <w14:ligatures w14:val="standardContextual"/>
        </w:rPr>
        <w:t xml:space="preserve"> and give consistency to the process</w:t>
      </w:r>
      <w:r>
        <w:rPr>
          <w:rFonts w:ascii="Arial" w:eastAsia="Aptos" w:hAnsi="Arial" w:cs="Arial"/>
          <w:color w:val="auto"/>
          <w:kern w:val="2"/>
          <w14:ligatures w14:val="standardContextual"/>
        </w:rPr>
        <w:t>.</w:t>
      </w:r>
    </w:p>
    <w:p w14:paraId="187E847F" w14:textId="77777777" w:rsidR="00C20BBB" w:rsidRDefault="00C20BBB" w:rsidP="00393C39">
      <w:pPr>
        <w:spacing w:before="0" w:after="160" w:line="278" w:lineRule="auto"/>
        <w:ind w:left="0"/>
        <w:contextualSpacing/>
        <w:rPr>
          <w:rFonts w:ascii="Arial" w:eastAsia="Aptos" w:hAnsi="Arial" w:cs="Arial"/>
          <w:color w:val="auto"/>
          <w:kern w:val="2"/>
          <w14:ligatures w14:val="standardContextual"/>
        </w:rPr>
      </w:pPr>
    </w:p>
    <w:p w14:paraId="546AA83F" w14:textId="2AEB8C31" w:rsidR="001C32AD" w:rsidRPr="001C32AD" w:rsidRDefault="001C32AD" w:rsidP="00393C39">
      <w:pPr>
        <w:spacing w:before="0" w:after="160" w:line="278" w:lineRule="auto"/>
        <w:ind w:left="0"/>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A summary of the ICB’s delivery programmes is provided below.  More detail of the ICB’s programmes, including the five</w:t>
      </w:r>
      <w:r w:rsidR="003E0643">
        <w:rPr>
          <w:rFonts w:ascii="Arial" w:eastAsia="Aptos" w:hAnsi="Arial" w:cs="Arial"/>
          <w:color w:val="auto"/>
          <w:kern w:val="2"/>
          <w14:ligatures w14:val="standardContextual"/>
        </w:rPr>
        <w:t>-</w:t>
      </w:r>
      <w:r w:rsidRPr="001C32AD">
        <w:rPr>
          <w:rFonts w:ascii="Arial" w:eastAsia="Aptos" w:hAnsi="Arial" w:cs="Arial"/>
          <w:color w:val="auto"/>
          <w:kern w:val="2"/>
          <w14:ligatures w14:val="standardContextual"/>
        </w:rPr>
        <w:t xml:space="preserve">year ambitions, commissioning intentions and delivery activities for next two years are set out in </w:t>
      </w:r>
      <w:r w:rsidR="00B136A3">
        <w:rPr>
          <w:rFonts w:ascii="Arial" w:eastAsia="Aptos" w:hAnsi="Arial" w:cs="Arial"/>
          <w:color w:val="auto"/>
          <w:kern w:val="2"/>
          <w14:ligatures w14:val="standardContextual"/>
        </w:rPr>
        <w:t>Section</w:t>
      </w:r>
      <w:r w:rsidRPr="001C32AD">
        <w:rPr>
          <w:rFonts w:ascii="Arial" w:eastAsia="Aptos" w:hAnsi="Arial" w:cs="Arial"/>
          <w:color w:val="auto"/>
          <w:kern w:val="2"/>
          <w14:ligatures w14:val="standardContextual"/>
        </w:rPr>
        <w:t xml:space="preserve"> </w:t>
      </w:r>
      <w:r w:rsidR="00885D9D">
        <w:rPr>
          <w:rFonts w:ascii="Arial" w:eastAsia="Aptos" w:hAnsi="Arial" w:cs="Arial"/>
          <w:color w:val="auto"/>
          <w:kern w:val="2"/>
          <w14:ligatures w14:val="standardContextual"/>
        </w:rPr>
        <w:t xml:space="preserve">6 </w:t>
      </w:r>
      <w:r w:rsidRPr="001C32AD">
        <w:rPr>
          <w:rFonts w:ascii="Arial" w:eastAsia="Aptos" w:hAnsi="Arial" w:cs="Arial"/>
          <w:color w:val="auto"/>
          <w:kern w:val="2"/>
          <w14:ligatures w14:val="standardContextual"/>
        </w:rPr>
        <w:t>of this P</w:t>
      </w:r>
      <w:r w:rsidR="00A27715">
        <w:rPr>
          <w:rFonts w:ascii="Arial" w:eastAsia="Aptos" w:hAnsi="Arial" w:cs="Arial"/>
          <w:color w:val="auto"/>
          <w:kern w:val="2"/>
          <w14:ligatures w14:val="standardContextual"/>
        </w:rPr>
        <w:t xml:space="preserve">opulation </w:t>
      </w:r>
      <w:r w:rsidRPr="001C32AD">
        <w:rPr>
          <w:rFonts w:ascii="Arial" w:eastAsia="Aptos" w:hAnsi="Arial" w:cs="Arial"/>
          <w:color w:val="auto"/>
          <w:kern w:val="2"/>
          <w14:ligatures w14:val="standardContextual"/>
        </w:rPr>
        <w:t>H</w:t>
      </w:r>
      <w:r w:rsidR="00A27715">
        <w:rPr>
          <w:rFonts w:ascii="Arial" w:eastAsia="Aptos" w:hAnsi="Arial" w:cs="Arial"/>
          <w:color w:val="auto"/>
          <w:kern w:val="2"/>
          <w14:ligatures w14:val="standardContextual"/>
        </w:rPr>
        <w:t xml:space="preserve">ealth </w:t>
      </w:r>
      <w:r w:rsidRPr="001C32AD">
        <w:rPr>
          <w:rFonts w:ascii="Arial" w:eastAsia="Aptos" w:hAnsi="Arial" w:cs="Arial"/>
          <w:color w:val="auto"/>
          <w:kern w:val="2"/>
          <w14:ligatures w14:val="standardContextual"/>
        </w:rPr>
        <w:t>I</w:t>
      </w:r>
      <w:r w:rsidR="00A27715">
        <w:rPr>
          <w:rFonts w:ascii="Arial" w:eastAsia="Aptos" w:hAnsi="Arial" w:cs="Arial"/>
          <w:color w:val="auto"/>
          <w:kern w:val="2"/>
          <w14:ligatures w14:val="standardContextual"/>
        </w:rPr>
        <w:t xml:space="preserve">mprovement </w:t>
      </w:r>
      <w:r w:rsidRPr="001C32AD">
        <w:rPr>
          <w:rFonts w:ascii="Arial" w:eastAsia="Aptos" w:hAnsi="Arial" w:cs="Arial"/>
          <w:color w:val="auto"/>
          <w:kern w:val="2"/>
          <w14:ligatures w14:val="standardContextual"/>
        </w:rPr>
        <w:t>P</w:t>
      </w:r>
      <w:r w:rsidR="00A27715">
        <w:rPr>
          <w:rFonts w:ascii="Arial" w:eastAsia="Aptos" w:hAnsi="Arial" w:cs="Arial"/>
          <w:color w:val="auto"/>
          <w:kern w:val="2"/>
          <w14:ligatures w14:val="standardContextual"/>
        </w:rPr>
        <w:t>lan</w:t>
      </w:r>
      <w:r w:rsidRPr="001C32AD">
        <w:rPr>
          <w:rFonts w:ascii="Arial" w:eastAsia="Aptos" w:hAnsi="Arial" w:cs="Arial"/>
          <w:color w:val="auto"/>
          <w:kern w:val="2"/>
          <w14:ligatures w14:val="standardContextual"/>
        </w:rPr>
        <w:t xml:space="preserve">.   </w:t>
      </w:r>
    </w:p>
    <w:p w14:paraId="1AC5502E" w14:textId="3678402D" w:rsidR="001C32AD" w:rsidRPr="001C32AD" w:rsidRDefault="001C32AD" w:rsidP="001C32AD">
      <w:pPr>
        <w:spacing w:before="0" w:after="160" w:line="278" w:lineRule="auto"/>
        <w:ind w:left="360"/>
        <w:contextualSpacing/>
        <w:rPr>
          <w:rFonts w:ascii="Arial" w:eastAsia="Aptos" w:hAnsi="Arial" w:cs="Arial"/>
          <w:color w:val="auto"/>
          <w:kern w:val="2"/>
          <w14:ligatures w14:val="standardContextual"/>
        </w:rPr>
      </w:pPr>
    </w:p>
    <w:p w14:paraId="3E41C2A1" w14:textId="3CB98B22" w:rsidR="001C32AD" w:rsidRPr="001C32AD" w:rsidRDefault="001C32AD">
      <w:pPr>
        <w:numPr>
          <w:ilvl w:val="0"/>
          <w:numId w:val="164"/>
        </w:numPr>
        <w:spacing w:before="0" w:after="160" w:line="278" w:lineRule="auto"/>
        <w:contextualSpacing/>
        <w:rPr>
          <w:rFonts w:ascii="Arial" w:eastAsia="Aptos" w:hAnsi="Arial" w:cs="Arial"/>
          <w:color w:val="auto"/>
          <w:kern w:val="2"/>
          <w14:ligatures w14:val="standardContextual"/>
        </w:rPr>
      </w:pPr>
      <w:r w:rsidRPr="00BB6D8A">
        <w:rPr>
          <w:rFonts w:ascii="Arial" w:eastAsia="Aptos" w:hAnsi="Arial" w:cs="Arial"/>
          <w:b/>
          <w:bCs/>
          <w:color w:val="auto"/>
          <w:kern w:val="2"/>
          <w14:ligatures w14:val="standardContextual"/>
        </w:rPr>
        <w:t>Neighbourhood Health</w:t>
      </w:r>
      <w:r w:rsidR="00437613" w:rsidRPr="00BB6D8A">
        <w:rPr>
          <w:rFonts w:ascii="Arial" w:eastAsia="Aptos" w:hAnsi="Arial" w:cs="Arial"/>
          <w:b/>
          <w:bCs/>
          <w:color w:val="auto"/>
          <w:kern w:val="2"/>
          <w14:ligatures w14:val="standardContextual"/>
        </w:rPr>
        <w:t xml:space="preserve">: </w:t>
      </w:r>
      <w:r w:rsidR="00BB6D8A" w:rsidRPr="00BB6D8A">
        <w:rPr>
          <w:rFonts w:ascii="Arial" w:eastAsia="Aptos" w:hAnsi="Arial" w:cs="Arial"/>
          <w:color w:val="auto"/>
          <w:kern w:val="2"/>
          <w14:ligatures w14:val="standardContextual"/>
        </w:rPr>
        <w:t xml:space="preserve">This programme is focused on developing and commissioning effective Neighbourhood Health services across Essex.  This includes improving access to and the quality of services across primary and community care, using new and innovative models of commissioning and contracting to support the transformation of care delivered closer to home in Neighbourhoods that are recognisable to the people of Essex.  </w:t>
      </w:r>
    </w:p>
    <w:p w14:paraId="22223452" w14:textId="77777777" w:rsidR="006A33F9" w:rsidRPr="001C32AD" w:rsidRDefault="006A33F9" w:rsidP="001C32AD">
      <w:pPr>
        <w:spacing w:before="0" w:after="160" w:line="278" w:lineRule="auto"/>
        <w:ind w:left="720"/>
        <w:contextualSpacing/>
        <w:rPr>
          <w:rFonts w:ascii="Arial" w:eastAsia="Aptos" w:hAnsi="Arial" w:cs="Arial"/>
          <w:color w:val="auto"/>
          <w:kern w:val="2"/>
          <w14:ligatures w14:val="standardContextual"/>
        </w:rPr>
      </w:pPr>
    </w:p>
    <w:p w14:paraId="2755C6AE" w14:textId="77777777" w:rsidR="00BB6D8A" w:rsidRDefault="00BB6D8A" w:rsidP="001C32AD">
      <w:pPr>
        <w:spacing w:before="0" w:after="160" w:line="278" w:lineRule="auto"/>
        <w:ind w:left="720"/>
        <w:contextualSpacing/>
        <w:rPr>
          <w:rFonts w:ascii="Arial" w:eastAsia="Aptos" w:hAnsi="Arial" w:cs="Arial"/>
          <w:color w:val="auto"/>
          <w:kern w:val="2"/>
          <w14:ligatures w14:val="standardContextual"/>
        </w:rPr>
      </w:pPr>
    </w:p>
    <w:p w14:paraId="2D800390" w14:textId="77777777" w:rsidR="00BB6D8A" w:rsidRPr="001C32AD" w:rsidRDefault="00BB6D8A" w:rsidP="001C32AD">
      <w:pPr>
        <w:spacing w:before="0" w:after="160" w:line="278" w:lineRule="auto"/>
        <w:ind w:left="720"/>
        <w:contextualSpacing/>
        <w:rPr>
          <w:rFonts w:ascii="Arial" w:eastAsia="Aptos" w:hAnsi="Arial" w:cs="Arial"/>
          <w:color w:val="auto"/>
          <w:kern w:val="2"/>
          <w14:ligatures w14:val="standardContextual"/>
        </w:rPr>
      </w:pPr>
    </w:p>
    <w:p w14:paraId="7BD48256" w14:textId="77777777" w:rsidR="001C32AD" w:rsidRPr="001C32AD" w:rsidRDefault="001C32AD" w:rsidP="00BB6D8A">
      <w:pPr>
        <w:numPr>
          <w:ilvl w:val="0"/>
          <w:numId w:val="164"/>
        </w:numPr>
        <w:spacing w:before="0" w:after="160" w:line="278" w:lineRule="auto"/>
        <w:contextualSpacing/>
        <w:rPr>
          <w:rFonts w:ascii="Arial" w:eastAsia="Aptos" w:hAnsi="Arial" w:cs="Arial"/>
          <w:b/>
          <w:bCs/>
          <w:color w:val="auto"/>
          <w:kern w:val="2"/>
          <w14:ligatures w14:val="standardContextual"/>
        </w:rPr>
      </w:pPr>
      <w:r w:rsidRPr="001C32AD">
        <w:rPr>
          <w:rFonts w:ascii="Arial" w:eastAsia="Aptos" w:hAnsi="Arial" w:cs="Arial"/>
          <w:b/>
          <w:bCs/>
          <w:color w:val="auto"/>
          <w:kern w:val="2"/>
          <w14:ligatures w14:val="standardContextual"/>
        </w:rPr>
        <w:t xml:space="preserve">Sustainable Hospital Services: </w:t>
      </w:r>
    </w:p>
    <w:p w14:paraId="22991401" w14:textId="77777777" w:rsidR="001C32AD" w:rsidRPr="001C32AD" w:rsidRDefault="001C32AD" w:rsidP="001C32AD">
      <w:pPr>
        <w:spacing w:before="0" w:after="160" w:line="278" w:lineRule="auto"/>
        <w:ind w:left="720"/>
        <w:contextualSpacing/>
        <w:rPr>
          <w:rFonts w:ascii="Arial" w:eastAsia="Aptos" w:hAnsi="Arial" w:cs="Arial"/>
          <w:color w:val="auto"/>
          <w:kern w:val="2"/>
          <w14:ligatures w14:val="standardContextual"/>
        </w:rPr>
      </w:pPr>
    </w:p>
    <w:p w14:paraId="65A14074" w14:textId="2E9D289A" w:rsidR="001C32AD" w:rsidRPr="001C32AD" w:rsidRDefault="001C32AD" w:rsidP="006A33F9">
      <w:pPr>
        <w:numPr>
          <w:ilvl w:val="1"/>
          <w:numId w:val="163"/>
        </w:numPr>
        <w:spacing w:before="0" w:after="160" w:line="278" w:lineRule="auto"/>
        <w:contextualSpacing/>
        <w:rPr>
          <w:rFonts w:ascii="Arial" w:eastAsia="Aptos" w:hAnsi="Arial" w:cs="Arial"/>
          <w:b/>
          <w:bCs/>
          <w:color w:val="auto"/>
          <w:kern w:val="2"/>
          <w14:ligatures w14:val="standardContextual"/>
        </w:rPr>
      </w:pPr>
      <w:r w:rsidRPr="001C32AD">
        <w:rPr>
          <w:rFonts w:ascii="Arial" w:eastAsia="Aptos" w:hAnsi="Arial" w:cs="Arial"/>
          <w:b/>
          <w:bCs/>
          <w:color w:val="auto"/>
          <w:kern w:val="2"/>
          <w14:ligatures w14:val="standardContextual"/>
        </w:rPr>
        <w:t>Planned Care</w:t>
      </w:r>
      <w:r w:rsidR="00885D9D">
        <w:rPr>
          <w:rFonts w:ascii="Arial" w:eastAsia="Aptos" w:hAnsi="Arial" w:cs="Arial"/>
          <w:b/>
          <w:bCs/>
          <w:color w:val="auto"/>
          <w:kern w:val="2"/>
          <w14:ligatures w14:val="standardContextual"/>
        </w:rPr>
        <w:t xml:space="preserve">: </w:t>
      </w:r>
      <w:r w:rsidR="00885D9D">
        <w:rPr>
          <w:rFonts w:ascii="Arial" w:eastAsia="Aptos" w:hAnsi="Arial" w:cs="Arial"/>
          <w:color w:val="auto"/>
          <w:kern w:val="2"/>
          <w14:ligatures w14:val="standardContextual"/>
        </w:rPr>
        <w:t xml:space="preserve">This programme is focused on improving access to and quality of elective, diagnostics and cancer care services across Essex.  That will include </w:t>
      </w:r>
      <w:r w:rsidR="00410BB3">
        <w:rPr>
          <w:rFonts w:ascii="Arial" w:eastAsia="Aptos" w:hAnsi="Arial" w:cs="Arial"/>
          <w:color w:val="auto"/>
          <w:kern w:val="2"/>
          <w14:ligatures w14:val="standardContextual"/>
        </w:rPr>
        <w:t xml:space="preserve">targeted efforts to reduce waiting lists, support early diagnosis of cancer and </w:t>
      </w:r>
      <w:r w:rsidR="00B41925">
        <w:rPr>
          <w:rFonts w:ascii="Arial" w:eastAsia="Aptos" w:hAnsi="Arial" w:cs="Arial"/>
          <w:color w:val="auto"/>
          <w:kern w:val="2"/>
          <w14:ligatures w14:val="standardContextual"/>
        </w:rPr>
        <w:t xml:space="preserve">provision of more diagnostic services in the community.  The programme will work closely with the Neighbourhood Health programme to consider options to support the ‘left shift’ of elective care, particularly outpatients, out of hospital and into more community locations.  </w:t>
      </w:r>
    </w:p>
    <w:p w14:paraId="76329707" w14:textId="77777777" w:rsidR="001C32AD" w:rsidRPr="001C32AD" w:rsidRDefault="001C32AD" w:rsidP="001C32AD">
      <w:pPr>
        <w:spacing w:before="0" w:after="160" w:line="278" w:lineRule="auto"/>
        <w:ind w:left="720"/>
        <w:contextualSpacing/>
        <w:rPr>
          <w:rFonts w:ascii="Arial" w:eastAsia="Aptos" w:hAnsi="Arial" w:cs="Arial"/>
          <w:color w:val="auto"/>
          <w:kern w:val="2"/>
          <w14:ligatures w14:val="standardContextual"/>
        </w:rPr>
      </w:pPr>
    </w:p>
    <w:p w14:paraId="0DD8CF2C" w14:textId="084E5935" w:rsidR="001C32AD" w:rsidRPr="001C32AD" w:rsidRDefault="001C32AD" w:rsidP="006A33F9">
      <w:pPr>
        <w:numPr>
          <w:ilvl w:val="1"/>
          <w:numId w:val="163"/>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b/>
          <w:bCs/>
          <w:color w:val="auto"/>
          <w:kern w:val="2"/>
          <w14:ligatures w14:val="standardContextual"/>
        </w:rPr>
        <w:t>Unplanned Care and flow</w:t>
      </w:r>
      <w:r w:rsidR="00B41925">
        <w:rPr>
          <w:rFonts w:ascii="Arial" w:eastAsia="Aptos" w:hAnsi="Arial" w:cs="Arial"/>
          <w:color w:val="auto"/>
          <w:kern w:val="2"/>
          <w14:ligatures w14:val="standardContextual"/>
        </w:rPr>
        <w:t>: Th</w:t>
      </w:r>
      <w:r w:rsidR="00814876">
        <w:rPr>
          <w:rFonts w:ascii="Arial" w:eastAsia="Aptos" w:hAnsi="Arial" w:cs="Arial"/>
          <w:color w:val="auto"/>
          <w:kern w:val="2"/>
          <w14:ligatures w14:val="standardContextual"/>
        </w:rPr>
        <w:t xml:space="preserve">is programme is focused on developing integrated services that provides access to urgent and emergency care when people need it most.  The programme will work in partnership with both the Neighbourhood Health Programme and the Mental Health and Neurodiversity Programmes to deliver integrated </w:t>
      </w:r>
      <w:r w:rsidR="4A7CC13F">
        <w:rPr>
          <w:rFonts w:ascii="Arial" w:eastAsia="Aptos" w:hAnsi="Arial" w:cs="Arial"/>
          <w:color w:val="auto"/>
          <w:kern w:val="2"/>
          <w14:ligatures w14:val="standardContextual"/>
        </w:rPr>
        <w:t xml:space="preserve">same day </w:t>
      </w:r>
      <w:r w:rsidR="00814876">
        <w:rPr>
          <w:rFonts w:ascii="Arial" w:eastAsia="Aptos" w:hAnsi="Arial" w:cs="Arial"/>
          <w:color w:val="auto"/>
          <w:kern w:val="2"/>
          <w14:ligatures w14:val="standardContextual"/>
        </w:rPr>
        <w:t xml:space="preserve">services across Essex, with access to urgent support when it needed, reducing escalations and the need for emergency care.  </w:t>
      </w:r>
      <w:r w:rsidR="00B41925">
        <w:rPr>
          <w:rFonts w:ascii="Arial" w:eastAsia="Aptos" w:hAnsi="Arial" w:cs="Arial"/>
          <w:color w:val="auto"/>
          <w:kern w:val="2"/>
          <w14:ligatures w14:val="standardContextual"/>
        </w:rPr>
        <w:t xml:space="preserve"> </w:t>
      </w:r>
      <w:r w:rsidRPr="001C32AD">
        <w:rPr>
          <w:rFonts w:ascii="Arial" w:eastAsia="Aptos" w:hAnsi="Arial" w:cs="Arial"/>
          <w:color w:val="auto"/>
          <w:kern w:val="2"/>
          <w14:ligatures w14:val="standardContextual"/>
        </w:rPr>
        <w:t xml:space="preserve"> </w:t>
      </w:r>
    </w:p>
    <w:p w14:paraId="5190868D" w14:textId="77777777" w:rsidR="001C32AD" w:rsidRPr="001C32AD" w:rsidRDefault="001C32AD" w:rsidP="001C32AD">
      <w:pPr>
        <w:spacing w:before="0" w:after="160" w:line="278" w:lineRule="auto"/>
        <w:ind w:left="720"/>
        <w:contextualSpacing/>
        <w:rPr>
          <w:rFonts w:ascii="Arial" w:eastAsia="Aptos" w:hAnsi="Arial" w:cs="Arial"/>
          <w:color w:val="auto"/>
          <w:kern w:val="2"/>
          <w14:ligatures w14:val="standardContextual"/>
        </w:rPr>
      </w:pPr>
    </w:p>
    <w:p w14:paraId="3086B893" w14:textId="576924D5" w:rsidR="001C32AD" w:rsidRPr="001C32AD" w:rsidRDefault="001C32AD" w:rsidP="00BB6D8A">
      <w:pPr>
        <w:numPr>
          <w:ilvl w:val="0"/>
          <w:numId w:val="164"/>
        </w:numPr>
        <w:spacing w:before="0" w:after="160" w:line="278" w:lineRule="auto"/>
        <w:contextualSpacing/>
        <w:rPr>
          <w:rFonts w:ascii="Arial" w:eastAsia="Aptos" w:hAnsi="Arial" w:cs="Arial"/>
          <w:b/>
          <w:bCs/>
          <w:color w:val="auto"/>
          <w:kern w:val="2"/>
          <w14:ligatures w14:val="standardContextual"/>
        </w:rPr>
      </w:pPr>
      <w:r w:rsidRPr="001C32AD">
        <w:rPr>
          <w:rFonts w:ascii="Arial" w:eastAsia="Aptos" w:hAnsi="Arial" w:cs="Arial"/>
          <w:b/>
          <w:bCs/>
          <w:color w:val="auto"/>
          <w:kern w:val="2"/>
          <w14:ligatures w14:val="standardContextual"/>
        </w:rPr>
        <w:t>Mental Health and neurodiversity</w:t>
      </w:r>
      <w:r w:rsidR="00814876">
        <w:rPr>
          <w:rFonts w:ascii="Arial" w:eastAsia="Aptos" w:hAnsi="Arial" w:cs="Arial"/>
          <w:b/>
          <w:bCs/>
          <w:color w:val="auto"/>
          <w:kern w:val="2"/>
          <w14:ligatures w14:val="standardContextual"/>
        </w:rPr>
        <w:t xml:space="preserve">: </w:t>
      </w:r>
      <w:r w:rsidR="00814876">
        <w:rPr>
          <w:rFonts w:ascii="Arial" w:eastAsia="Aptos" w:hAnsi="Arial" w:cs="Arial"/>
          <w:color w:val="auto"/>
          <w:kern w:val="2"/>
          <w14:ligatures w14:val="standardContextual"/>
        </w:rPr>
        <w:t>Th</w:t>
      </w:r>
      <w:r w:rsidR="000F7EA4">
        <w:rPr>
          <w:rFonts w:ascii="Arial" w:eastAsia="Aptos" w:hAnsi="Arial" w:cs="Arial"/>
          <w:color w:val="auto"/>
          <w:kern w:val="2"/>
          <w14:ligatures w14:val="standardContextual"/>
        </w:rPr>
        <w:t xml:space="preserve">e ICB’s Mental Health and Neurodiversity programme will bring together an </w:t>
      </w:r>
      <w:r w:rsidR="004F585C">
        <w:rPr>
          <w:rFonts w:ascii="Arial" w:eastAsia="Aptos" w:hAnsi="Arial" w:cs="Arial"/>
          <w:color w:val="auto"/>
          <w:kern w:val="2"/>
          <w14:ligatures w14:val="standardContextual"/>
        </w:rPr>
        <w:t>all-age</w:t>
      </w:r>
      <w:r w:rsidR="000F7EA4">
        <w:rPr>
          <w:rFonts w:ascii="Arial" w:eastAsia="Aptos" w:hAnsi="Arial" w:cs="Arial"/>
          <w:color w:val="auto"/>
          <w:kern w:val="2"/>
          <w14:ligatures w14:val="standardContextual"/>
        </w:rPr>
        <w:t xml:space="preserve"> focus on mental health commissioning.  The programme will</w:t>
      </w:r>
      <w:r w:rsidR="002D0CDE">
        <w:rPr>
          <w:rFonts w:ascii="Arial" w:eastAsia="Aptos" w:hAnsi="Arial" w:cs="Arial"/>
          <w:color w:val="auto"/>
          <w:kern w:val="2"/>
          <w14:ligatures w14:val="standardContextual"/>
        </w:rPr>
        <w:t xml:space="preserve"> deliver strategic commissioning of services to support people with mental health conditions and neurodiversity, supporting prevention and early intervention through effective community services to reduce the need for </w:t>
      </w:r>
      <w:r w:rsidR="00D22DDB">
        <w:rPr>
          <w:rFonts w:ascii="Arial" w:eastAsia="Aptos" w:hAnsi="Arial" w:cs="Arial"/>
          <w:color w:val="auto"/>
          <w:kern w:val="2"/>
          <w14:ligatures w14:val="standardContextual"/>
        </w:rPr>
        <w:t xml:space="preserve">inpatient service, particularly those that are out of area. The programme will also continue to support improvements in inpatient services, including the quality of care and reduced length of stay.  </w:t>
      </w:r>
      <w:r w:rsidRPr="001C32AD">
        <w:rPr>
          <w:rFonts w:ascii="Arial" w:eastAsia="Aptos" w:hAnsi="Arial" w:cs="Arial"/>
          <w:b/>
          <w:bCs/>
          <w:color w:val="auto"/>
          <w:kern w:val="2"/>
          <w14:ligatures w14:val="standardContextual"/>
        </w:rPr>
        <w:t xml:space="preserve"> </w:t>
      </w:r>
    </w:p>
    <w:p w14:paraId="3B63A1B7" w14:textId="77777777" w:rsidR="001C32AD" w:rsidRPr="001C32AD" w:rsidRDefault="001C32AD" w:rsidP="001C32AD">
      <w:pPr>
        <w:spacing w:before="0" w:after="160" w:line="278" w:lineRule="auto"/>
        <w:ind w:left="720"/>
        <w:contextualSpacing/>
        <w:rPr>
          <w:rFonts w:ascii="Arial" w:eastAsia="Aptos" w:hAnsi="Arial" w:cs="Arial"/>
          <w:color w:val="auto"/>
          <w:kern w:val="2"/>
          <w14:ligatures w14:val="standardContextual"/>
        </w:rPr>
      </w:pPr>
    </w:p>
    <w:p w14:paraId="3FC7E2E3" w14:textId="72FDA8E2" w:rsidR="001C32AD" w:rsidRPr="001C32AD" w:rsidRDefault="001C32AD" w:rsidP="00BB6D8A">
      <w:pPr>
        <w:numPr>
          <w:ilvl w:val="0"/>
          <w:numId w:val="164"/>
        </w:numPr>
        <w:spacing w:before="0" w:after="160" w:line="278" w:lineRule="auto"/>
        <w:contextualSpacing/>
        <w:rPr>
          <w:rFonts w:ascii="Arial" w:eastAsia="Aptos" w:hAnsi="Arial" w:cs="Arial"/>
          <w:color w:val="auto"/>
          <w:kern w:val="2"/>
          <w14:ligatures w14:val="standardContextual"/>
        </w:rPr>
      </w:pPr>
      <w:r w:rsidRPr="001C32AD">
        <w:rPr>
          <w:rFonts w:ascii="Arial" w:eastAsia="Aptos" w:hAnsi="Arial" w:cs="Arial"/>
          <w:b/>
          <w:bCs/>
          <w:color w:val="auto"/>
          <w:kern w:val="2"/>
          <w14:ligatures w14:val="standardContextual"/>
        </w:rPr>
        <w:t>Complex Care</w:t>
      </w:r>
      <w:r w:rsidR="00D22DDB" w:rsidRPr="00D22DDB">
        <w:rPr>
          <w:rFonts w:ascii="Arial" w:eastAsia="Aptos" w:hAnsi="Arial" w:cs="Arial"/>
          <w:color w:val="auto"/>
          <w:kern w:val="2"/>
          <w14:ligatures w14:val="standardContextual"/>
        </w:rPr>
        <w:t xml:space="preserve">: This programme brings together a range of services commissioned to support core patient groups, including: </w:t>
      </w:r>
    </w:p>
    <w:p w14:paraId="7257EA37" w14:textId="77777777" w:rsidR="001C32AD" w:rsidRPr="00EC636F" w:rsidRDefault="001C32AD" w:rsidP="00EC636F">
      <w:pPr>
        <w:pStyle w:val="ListParagraph"/>
        <w:numPr>
          <w:ilvl w:val="1"/>
          <w:numId w:val="164"/>
        </w:numPr>
        <w:spacing w:before="0" w:after="0" w:line="278" w:lineRule="auto"/>
        <w:rPr>
          <w:rFonts w:ascii="Arial" w:eastAsia="Aptos" w:hAnsi="Arial" w:cs="Arial"/>
          <w:color w:val="auto"/>
          <w:kern w:val="2"/>
          <w14:ligatures w14:val="standardContextual"/>
        </w:rPr>
      </w:pPr>
      <w:r w:rsidRPr="00EC636F">
        <w:rPr>
          <w:rFonts w:ascii="Arial" w:eastAsia="Aptos" w:hAnsi="Arial" w:cs="Arial"/>
          <w:color w:val="auto"/>
          <w:kern w:val="2"/>
          <w14:ligatures w14:val="standardContextual"/>
        </w:rPr>
        <w:t xml:space="preserve">Babies, Children and Young People </w:t>
      </w:r>
    </w:p>
    <w:p w14:paraId="31C13252" w14:textId="77777777" w:rsidR="001C32AD" w:rsidRPr="001C32AD" w:rsidRDefault="001C32AD" w:rsidP="00EC636F">
      <w:pPr>
        <w:numPr>
          <w:ilvl w:val="1"/>
          <w:numId w:val="164"/>
        </w:numPr>
        <w:spacing w:before="0" w:after="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Learning Disabilities and Autism (all age) </w:t>
      </w:r>
    </w:p>
    <w:p w14:paraId="5BB454D2" w14:textId="77777777" w:rsidR="001C32AD" w:rsidRDefault="001C32AD" w:rsidP="00EC636F">
      <w:pPr>
        <w:numPr>
          <w:ilvl w:val="1"/>
          <w:numId w:val="164"/>
        </w:numPr>
        <w:spacing w:before="0" w:after="0" w:line="278" w:lineRule="auto"/>
        <w:contextualSpacing/>
        <w:rPr>
          <w:rFonts w:ascii="Arial" w:eastAsia="Aptos" w:hAnsi="Arial" w:cs="Arial"/>
          <w:color w:val="auto"/>
          <w:kern w:val="2"/>
          <w14:ligatures w14:val="standardContextual"/>
        </w:rPr>
      </w:pPr>
      <w:r w:rsidRPr="001C32AD">
        <w:rPr>
          <w:rFonts w:ascii="Arial" w:eastAsia="Aptos" w:hAnsi="Arial" w:cs="Arial"/>
          <w:color w:val="auto"/>
          <w:kern w:val="2"/>
          <w14:ligatures w14:val="standardContextual"/>
        </w:rPr>
        <w:t xml:space="preserve">All Age Continuing Care </w:t>
      </w:r>
    </w:p>
    <w:p w14:paraId="5B09C418" w14:textId="4238BDD3" w:rsidR="2B7FADDF" w:rsidRDefault="2B7FADDF" w:rsidP="006D1F68">
      <w:pPr>
        <w:spacing w:before="0" w:after="160" w:line="278" w:lineRule="auto"/>
        <w:ind w:left="1440"/>
        <w:contextualSpacing/>
        <w:rPr>
          <w:rFonts w:ascii="Arial" w:eastAsia="Aptos" w:hAnsi="Arial" w:cs="Arial"/>
          <w:color w:val="auto"/>
        </w:rPr>
      </w:pPr>
    </w:p>
    <w:p w14:paraId="7B8ED1E3" w14:textId="6E3D4304" w:rsidR="00544E0D" w:rsidRDefault="00D22DDB" w:rsidP="00477265">
      <w:pPr>
        <w:spacing w:before="0" w:after="160" w:line="278" w:lineRule="auto"/>
        <w:ind w:left="567"/>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The Complex Care Programme is focused on commissioning services that will improve outcomes for each group of patients</w:t>
      </w:r>
      <w:r w:rsidR="00477265">
        <w:rPr>
          <w:rFonts w:ascii="Arial" w:eastAsia="Aptos" w:hAnsi="Arial" w:cs="Arial"/>
          <w:color w:val="auto"/>
          <w:kern w:val="2"/>
          <w14:ligatures w14:val="standardContextual"/>
        </w:rPr>
        <w:t xml:space="preserve"> through a focus on more integrated and personalised care for individuals.  Effective support for patients </w:t>
      </w:r>
      <w:r w:rsidR="00477265">
        <w:rPr>
          <w:rFonts w:ascii="Arial" w:eastAsia="Aptos" w:hAnsi="Arial" w:cs="Arial"/>
          <w:color w:val="auto"/>
          <w:kern w:val="2"/>
          <w14:ligatures w14:val="standardContextual"/>
        </w:rPr>
        <w:lastRenderedPageBreak/>
        <w:t xml:space="preserve">in these cohorts is often dependent on access to services that fall outside the NHS, which will require close working with all other ICB deliver programmes and wider partners across Essex.  </w:t>
      </w:r>
    </w:p>
    <w:p w14:paraId="42BD5FE1" w14:textId="77777777" w:rsidR="003E0643" w:rsidRDefault="003E0643">
      <w:pPr>
        <w:spacing w:before="0" w:after="0"/>
        <w:ind w:left="0"/>
        <w:rPr>
          <w:rFonts w:ascii="Arial" w:eastAsia="Aptos" w:hAnsi="Arial" w:cs="Arial"/>
          <w:color w:val="auto"/>
          <w:kern w:val="2"/>
          <w14:ligatures w14:val="standardContextual"/>
        </w:rPr>
      </w:pPr>
    </w:p>
    <w:p w14:paraId="017DD57E" w14:textId="2CCD5D94" w:rsidR="00246246" w:rsidRDefault="00246246">
      <w:pPr>
        <w:spacing w:before="0" w:after="0"/>
        <w:ind w:left="0"/>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Table 3 shows how the ICB’s strategic ambitions map to the </w:t>
      </w:r>
      <w:r w:rsidR="00D9687D">
        <w:rPr>
          <w:rFonts w:ascii="Arial" w:eastAsia="Aptos" w:hAnsi="Arial" w:cs="Arial"/>
          <w:color w:val="auto"/>
          <w:kern w:val="2"/>
          <w14:ligatures w14:val="standardContextual"/>
        </w:rPr>
        <w:t xml:space="preserve">priority delivery programmes. </w:t>
      </w:r>
    </w:p>
    <w:p w14:paraId="1FE66784" w14:textId="77777777" w:rsidR="00246246" w:rsidRDefault="00246246">
      <w:pPr>
        <w:spacing w:before="0" w:after="0"/>
        <w:ind w:left="0"/>
        <w:rPr>
          <w:rFonts w:ascii="Arial" w:eastAsia="Aptos" w:hAnsi="Arial" w:cs="Arial"/>
          <w:color w:val="auto"/>
          <w:kern w:val="2"/>
          <w14:ligatures w14:val="standardContextual"/>
        </w:rPr>
      </w:pPr>
    </w:p>
    <w:p w14:paraId="0B8F7ECE" w14:textId="75DFAC13" w:rsidR="00D9687D" w:rsidRDefault="003E0643">
      <w:pPr>
        <w:spacing w:before="0" w:after="0"/>
        <w:ind w:left="0"/>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None of these programmes will succeed without effective support from a range of enabling functions.  These are described in section 9 of the </w:t>
      </w:r>
      <w:r w:rsidR="004113B5">
        <w:rPr>
          <w:rFonts w:ascii="Arial" w:eastAsia="Aptos" w:hAnsi="Arial" w:cs="Arial"/>
          <w:color w:val="auto"/>
          <w:kern w:val="2"/>
          <w14:ligatures w14:val="standardContextual"/>
        </w:rPr>
        <w:t>Population Health Improvement Plan (</w:t>
      </w:r>
      <w:r>
        <w:rPr>
          <w:rFonts w:ascii="Arial" w:eastAsia="Aptos" w:hAnsi="Arial" w:cs="Arial"/>
          <w:color w:val="auto"/>
          <w:kern w:val="2"/>
          <w14:ligatures w14:val="standardContextual"/>
        </w:rPr>
        <w:t>PHIP</w:t>
      </w:r>
      <w:r w:rsidR="004113B5">
        <w:rPr>
          <w:rFonts w:ascii="Arial" w:eastAsia="Aptos" w:hAnsi="Arial" w:cs="Arial"/>
          <w:color w:val="auto"/>
          <w:kern w:val="2"/>
          <w14:ligatures w14:val="standardContextual"/>
        </w:rPr>
        <w:t>)</w:t>
      </w:r>
      <w:r w:rsidR="00D820EC">
        <w:rPr>
          <w:rFonts w:ascii="Arial" w:eastAsia="Aptos" w:hAnsi="Arial" w:cs="Arial"/>
          <w:color w:val="auto"/>
          <w:kern w:val="2"/>
          <w14:ligatures w14:val="standardContextual"/>
        </w:rPr>
        <w:t xml:space="preserve">. </w:t>
      </w:r>
    </w:p>
    <w:p w14:paraId="76968EC0" w14:textId="77777777" w:rsidR="00D9687D" w:rsidRDefault="00D9687D">
      <w:pPr>
        <w:spacing w:before="0" w:after="0"/>
        <w:ind w:left="0"/>
        <w:rPr>
          <w:rFonts w:ascii="Arial" w:eastAsia="Aptos" w:hAnsi="Arial" w:cs="Arial"/>
          <w:color w:val="auto"/>
          <w:kern w:val="2"/>
          <w14:ligatures w14:val="standardContextual"/>
        </w:rPr>
      </w:pPr>
    </w:p>
    <w:p w14:paraId="08EF4E78" w14:textId="77777777" w:rsidR="00D9687D" w:rsidRDefault="00D9687D" w:rsidP="00D9687D">
      <w:pPr>
        <w:spacing w:before="0" w:after="160" w:line="278" w:lineRule="auto"/>
        <w:ind w:left="360"/>
        <w:contextualSpacing/>
        <w:rPr>
          <w:rFonts w:ascii="Arial" w:eastAsia="Aptos" w:hAnsi="Arial" w:cs="Arial"/>
          <w:color w:val="auto"/>
          <w:kern w:val="2"/>
          <w14:ligatures w14:val="standardContextual"/>
        </w:rPr>
      </w:pPr>
    </w:p>
    <w:tbl>
      <w:tblPr>
        <w:tblStyle w:val="TableGrid1"/>
        <w:tblW w:w="10348" w:type="dxa"/>
        <w:tblInd w:w="-572" w:type="dxa"/>
        <w:tblLayout w:type="fixed"/>
        <w:tblLook w:val="04A0" w:firstRow="1" w:lastRow="0" w:firstColumn="1" w:lastColumn="0" w:noHBand="0" w:noVBand="1"/>
      </w:tblPr>
      <w:tblGrid>
        <w:gridCol w:w="1843"/>
        <w:gridCol w:w="2126"/>
        <w:gridCol w:w="1418"/>
        <w:gridCol w:w="1559"/>
        <w:gridCol w:w="1985"/>
        <w:gridCol w:w="1417"/>
      </w:tblGrid>
      <w:tr w:rsidR="002909C1" w:rsidRPr="001C32AD" w14:paraId="797C6A40" w14:textId="77777777" w:rsidTr="001C7C72">
        <w:tc>
          <w:tcPr>
            <w:tcW w:w="1843" w:type="dxa"/>
            <w:vMerge w:val="restart"/>
            <w:vAlign w:val="center"/>
          </w:tcPr>
          <w:p w14:paraId="5FA208AA" w14:textId="77777777" w:rsidR="002909C1" w:rsidRPr="001C32AD" w:rsidRDefault="002909C1">
            <w:pPr>
              <w:spacing w:before="0" w:after="0"/>
              <w:ind w:left="0"/>
              <w:jc w:val="center"/>
              <w:rPr>
                <w:rFonts w:ascii="Arial" w:eastAsia="Aptos" w:hAnsi="Arial" w:cs="Arial"/>
                <w:b/>
                <w:bCs/>
                <w:color w:val="auto"/>
              </w:rPr>
            </w:pPr>
            <w:r w:rsidRPr="001C32AD">
              <w:rPr>
                <w:rFonts w:ascii="Arial" w:eastAsia="Aptos" w:hAnsi="Arial" w:cs="Arial"/>
                <w:b/>
                <w:bCs/>
                <w:color w:val="auto"/>
              </w:rPr>
              <w:t>Ambition</w:t>
            </w:r>
          </w:p>
        </w:tc>
        <w:tc>
          <w:tcPr>
            <w:tcW w:w="2126" w:type="dxa"/>
            <w:vMerge w:val="restart"/>
            <w:vAlign w:val="center"/>
          </w:tcPr>
          <w:p w14:paraId="66334F00" w14:textId="77777777" w:rsidR="002909C1" w:rsidRPr="001C32AD" w:rsidRDefault="002909C1">
            <w:pPr>
              <w:spacing w:before="0" w:after="0"/>
              <w:ind w:left="0"/>
              <w:jc w:val="center"/>
              <w:rPr>
                <w:rFonts w:ascii="Arial" w:eastAsia="Aptos" w:hAnsi="Arial" w:cs="Arial"/>
                <w:b/>
                <w:bCs/>
                <w:color w:val="auto"/>
              </w:rPr>
            </w:pPr>
            <w:r w:rsidRPr="001C32AD">
              <w:rPr>
                <w:rFonts w:ascii="Arial" w:eastAsia="Aptos" w:hAnsi="Arial" w:cs="Arial"/>
                <w:b/>
                <w:bCs/>
                <w:color w:val="auto"/>
              </w:rPr>
              <w:t>Neighbourhood Health</w:t>
            </w:r>
          </w:p>
        </w:tc>
        <w:tc>
          <w:tcPr>
            <w:tcW w:w="2977" w:type="dxa"/>
            <w:gridSpan w:val="2"/>
            <w:vAlign w:val="center"/>
          </w:tcPr>
          <w:p w14:paraId="596AACC2" w14:textId="77777777" w:rsidR="002909C1" w:rsidRPr="001C32AD" w:rsidRDefault="002909C1">
            <w:pPr>
              <w:spacing w:before="0" w:after="0"/>
              <w:ind w:left="0"/>
              <w:jc w:val="center"/>
              <w:rPr>
                <w:rFonts w:ascii="Arial" w:eastAsia="Aptos" w:hAnsi="Arial" w:cs="Arial"/>
                <w:b/>
                <w:bCs/>
                <w:color w:val="auto"/>
              </w:rPr>
            </w:pPr>
            <w:r w:rsidRPr="001C32AD">
              <w:rPr>
                <w:rFonts w:ascii="Arial" w:eastAsia="Aptos" w:hAnsi="Arial" w:cs="Arial"/>
                <w:b/>
                <w:bCs/>
                <w:color w:val="auto"/>
              </w:rPr>
              <w:t>Sustainable Hospital Services</w:t>
            </w:r>
          </w:p>
        </w:tc>
        <w:tc>
          <w:tcPr>
            <w:tcW w:w="1985" w:type="dxa"/>
            <w:vMerge w:val="restart"/>
            <w:vAlign w:val="center"/>
          </w:tcPr>
          <w:p w14:paraId="6C726EAF" w14:textId="07099C4D" w:rsidR="002909C1" w:rsidRPr="001C32AD" w:rsidRDefault="002909C1">
            <w:pPr>
              <w:spacing w:before="0" w:after="0"/>
              <w:ind w:left="0"/>
              <w:jc w:val="center"/>
              <w:rPr>
                <w:rFonts w:ascii="Arial" w:eastAsia="Aptos" w:hAnsi="Arial" w:cs="Arial"/>
                <w:b/>
                <w:bCs/>
                <w:color w:val="auto"/>
              </w:rPr>
            </w:pPr>
            <w:r w:rsidRPr="001C32AD">
              <w:rPr>
                <w:rFonts w:ascii="Arial" w:eastAsia="Aptos" w:hAnsi="Arial" w:cs="Arial"/>
                <w:b/>
                <w:bCs/>
                <w:color w:val="auto"/>
              </w:rPr>
              <w:t>Mental Health</w:t>
            </w:r>
            <w:r>
              <w:rPr>
                <w:rFonts w:ascii="Arial" w:eastAsia="Aptos" w:hAnsi="Arial" w:cs="Arial"/>
                <w:b/>
                <w:bCs/>
                <w:color w:val="auto"/>
              </w:rPr>
              <w:t xml:space="preserve"> and Neurodiversity </w:t>
            </w:r>
          </w:p>
        </w:tc>
        <w:tc>
          <w:tcPr>
            <w:tcW w:w="1417" w:type="dxa"/>
            <w:vMerge w:val="restart"/>
            <w:vAlign w:val="center"/>
          </w:tcPr>
          <w:p w14:paraId="7D0D121A" w14:textId="6B85CAA0" w:rsidR="002909C1" w:rsidRPr="001C32AD" w:rsidRDefault="002909C1">
            <w:pPr>
              <w:spacing w:before="0" w:after="0"/>
              <w:ind w:left="0"/>
              <w:jc w:val="center"/>
              <w:rPr>
                <w:rFonts w:ascii="Arial" w:eastAsia="Aptos" w:hAnsi="Arial" w:cs="Arial"/>
                <w:b/>
                <w:bCs/>
                <w:color w:val="auto"/>
              </w:rPr>
            </w:pPr>
            <w:r w:rsidRPr="001C32AD">
              <w:rPr>
                <w:rFonts w:ascii="Arial" w:eastAsia="Aptos" w:hAnsi="Arial" w:cs="Arial"/>
                <w:b/>
                <w:bCs/>
                <w:color w:val="auto"/>
              </w:rPr>
              <w:t>Complex Care (</w:t>
            </w:r>
            <w:proofErr w:type="spellStart"/>
            <w:r w:rsidRPr="001C32AD">
              <w:rPr>
                <w:rFonts w:ascii="Arial" w:eastAsia="Aptos" w:hAnsi="Arial" w:cs="Arial"/>
                <w:b/>
                <w:bCs/>
                <w:color w:val="auto"/>
              </w:rPr>
              <w:t>inc</w:t>
            </w:r>
            <w:proofErr w:type="spellEnd"/>
            <w:r w:rsidRPr="001C32AD">
              <w:rPr>
                <w:rFonts w:ascii="Arial" w:eastAsia="Aptos" w:hAnsi="Arial" w:cs="Arial"/>
                <w:b/>
                <w:bCs/>
                <w:color w:val="auto"/>
              </w:rPr>
              <w:t xml:space="preserve"> CYP, LDA &amp; CHC)</w:t>
            </w:r>
          </w:p>
        </w:tc>
      </w:tr>
      <w:tr w:rsidR="002909C1" w:rsidRPr="001C32AD" w14:paraId="47ABF0B2" w14:textId="77777777" w:rsidTr="001C7C72">
        <w:tc>
          <w:tcPr>
            <w:tcW w:w="1843" w:type="dxa"/>
            <w:vMerge/>
            <w:vAlign w:val="center"/>
          </w:tcPr>
          <w:p w14:paraId="35050E5D" w14:textId="77777777" w:rsidR="002909C1" w:rsidRPr="001C32AD" w:rsidRDefault="002909C1">
            <w:pPr>
              <w:spacing w:before="0" w:after="0"/>
              <w:ind w:left="0"/>
              <w:jc w:val="center"/>
              <w:rPr>
                <w:rFonts w:ascii="Arial" w:eastAsia="Aptos" w:hAnsi="Arial" w:cs="Arial"/>
                <w:b/>
                <w:bCs/>
                <w:color w:val="auto"/>
              </w:rPr>
            </w:pPr>
          </w:p>
        </w:tc>
        <w:tc>
          <w:tcPr>
            <w:tcW w:w="2126" w:type="dxa"/>
            <w:vMerge/>
            <w:vAlign w:val="center"/>
          </w:tcPr>
          <w:p w14:paraId="1E04DC08" w14:textId="77777777" w:rsidR="002909C1" w:rsidRPr="001C32AD" w:rsidRDefault="002909C1">
            <w:pPr>
              <w:spacing w:before="0" w:after="0"/>
              <w:ind w:left="0"/>
              <w:jc w:val="center"/>
              <w:rPr>
                <w:rFonts w:ascii="Arial" w:eastAsia="Aptos" w:hAnsi="Arial" w:cs="Arial"/>
                <w:b/>
                <w:bCs/>
                <w:color w:val="auto"/>
              </w:rPr>
            </w:pPr>
          </w:p>
        </w:tc>
        <w:tc>
          <w:tcPr>
            <w:tcW w:w="1418" w:type="dxa"/>
            <w:vAlign w:val="center"/>
          </w:tcPr>
          <w:p w14:paraId="3B79D501" w14:textId="77777777" w:rsidR="002909C1" w:rsidRPr="001C32AD" w:rsidRDefault="002909C1">
            <w:pPr>
              <w:spacing w:before="0" w:after="0"/>
              <w:ind w:left="0"/>
              <w:jc w:val="center"/>
              <w:rPr>
                <w:rFonts w:ascii="Arial" w:eastAsia="Aptos" w:hAnsi="Arial" w:cs="Arial"/>
                <w:b/>
                <w:bCs/>
                <w:color w:val="auto"/>
              </w:rPr>
            </w:pPr>
            <w:r w:rsidRPr="001C32AD">
              <w:rPr>
                <w:rFonts w:ascii="Arial" w:eastAsia="Aptos" w:hAnsi="Arial" w:cs="Arial"/>
                <w:b/>
                <w:bCs/>
                <w:color w:val="auto"/>
              </w:rPr>
              <w:t>Planned Care</w:t>
            </w:r>
          </w:p>
        </w:tc>
        <w:tc>
          <w:tcPr>
            <w:tcW w:w="1559" w:type="dxa"/>
            <w:vAlign w:val="center"/>
          </w:tcPr>
          <w:p w14:paraId="4BED66BF" w14:textId="77777777" w:rsidR="002909C1" w:rsidRPr="001C32AD" w:rsidRDefault="002909C1">
            <w:pPr>
              <w:spacing w:before="0" w:after="0"/>
              <w:ind w:left="0"/>
              <w:jc w:val="center"/>
              <w:rPr>
                <w:rFonts w:ascii="Arial" w:eastAsia="Aptos" w:hAnsi="Arial" w:cs="Arial"/>
                <w:b/>
                <w:bCs/>
                <w:color w:val="auto"/>
              </w:rPr>
            </w:pPr>
            <w:r w:rsidRPr="001C32AD">
              <w:rPr>
                <w:rFonts w:ascii="Arial" w:eastAsia="Aptos" w:hAnsi="Arial" w:cs="Arial"/>
                <w:b/>
                <w:bCs/>
                <w:color w:val="auto"/>
              </w:rPr>
              <w:t>Unplanned Care</w:t>
            </w:r>
          </w:p>
        </w:tc>
        <w:tc>
          <w:tcPr>
            <w:tcW w:w="1985" w:type="dxa"/>
            <w:vMerge/>
            <w:vAlign w:val="center"/>
          </w:tcPr>
          <w:p w14:paraId="6D8B8FFD" w14:textId="77777777" w:rsidR="002909C1" w:rsidRPr="001C32AD" w:rsidRDefault="002909C1">
            <w:pPr>
              <w:spacing w:before="0" w:after="0"/>
              <w:ind w:left="0"/>
              <w:jc w:val="center"/>
              <w:rPr>
                <w:rFonts w:ascii="Arial" w:eastAsia="Aptos" w:hAnsi="Arial" w:cs="Arial"/>
                <w:b/>
                <w:bCs/>
                <w:color w:val="auto"/>
              </w:rPr>
            </w:pPr>
          </w:p>
        </w:tc>
        <w:tc>
          <w:tcPr>
            <w:tcW w:w="1417" w:type="dxa"/>
            <w:vMerge/>
            <w:vAlign w:val="center"/>
          </w:tcPr>
          <w:p w14:paraId="1E1FDE9D" w14:textId="17571CCF" w:rsidR="002909C1" w:rsidRPr="001C32AD" w:rsidRDefault="002909C1">
            <w:pPr>
              <w:spacing w:before="0" w:after="0"/>
              <w:ind w:left="0"/>
              <w:jc w:val="center"/>
              <w:rPr>
                <w:rFonts w:ascii="Arial" w:eastAsia="Aptos" w:hAnsi="Arial" w:cs="Arial"/>
                <w:b/>
                <w:bCs/>
                <w:color w:val="auto"/>
              </w:rPr>
            </w:pPr>
          </w:p>
        </w:tc>
      </w:tr>
      <w:tr w:rsidR="00D9687D" w:rsidRPr="001C32AD" w14:paraId="4555364E" w14:textId="77777777" w:rsidTr="001C7C72">
        <w:tc>
          <w:tcPr>
            <w:tcW w:w="1843" w:type="dxa"/>
          </w:tcPr>
          <w:p w14:paraId="2A3DB754" w14:textId="77777777" w:rsidR="00D9687D" w:rsidRPr="001C32AD" w:rsidRDefault="00D9687D">
            <w:pPr>
              <w:spacing w:before="0" w:after="0"/>
              <w:ind w:left="0"/>
              <w:rPr>
                <w:rFonts w:ascii="Arial" w:eastAsia="Aptos" w:hAnsi="Arial" w:cs="Arial"/>
                <w:b/>
                <w:bCs/>
                <w:color w:val="auto"/>
              </w:rPr>
            </w:pPr>
            <w:r w:rsidRPr="001C32AD">
              <w:rPr>
                <w:rFonts w:ascii="Arial" w:eastAsia="Aptos" w:hAnsi="Arial" w:cs="Arial"/>
                <w:b/>
                <w:bCs/>
                <w:color w:val="auto"/>
              </w:rPr>
              <w:t xml:space="preserve">Reducing Health inequalities </w:t>
            </w:r>
          </w:p>
        </w:tc>
        <w:tc>
          <w:tcPr>
            <w:tcW w:w="2126" w:type="dxa"/>
            <w:vAlign w:val="center"/>
          </w:tcPr>
          <w:p w14:paraId="1CAEE31D"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c>
          <w:tcPr>
            <w:tcW w:w="1418" w:type="dxa"/>
            <w:vAlign w:val="center"/>
          </w:tcPr>
          <w:p w14:paraId="7C4BA1F4"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c>
          <w:tcPr>
            <w:tcW w:w="1559" w:type="dxa"/>
            <w:vAlign w:val="center"/>
          </w:tcPr>
          <w:p w14:paraId="7C910659"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c>
          <w:tcPr>
            <w:tcW w:w="1985" w:type="dxa"/>
            <w:vAlign w:val="center"/>
          </w:tcPr>
          <w:p w14:paraId="62AD7625"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c>
          <w:tcPr>
            <w:tcW w:w="1417" w:type="dxa"/>
            <w:vAlign w:val="center"/>
          </w:tcPr>
          <w:p w14:paraId="339A6659"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r>
      <w:tr w:rsidR="00D9687D" w:rsidRPr="001C32AD" w14:paraId="30AFEE17" w14:textId="77777777" w:rsidTr="001C7C72">
        <w:tc>
          <w:tcPr>
            <w:tcW w:w="1843" w:type="dxa"/>
          </w:tcPr>
          <w:p w14:paraId="71111D3C" w14:textId="77777777" w:rsidR="00D9687D" w:rsidRPr="001C32AD" w:rsidRDefault="00D9687D">
            <w:pPr>
              <w:spacing w:before="0" w:after="0"/>
              <w:ind w:left="0"/>
              <w:rPr>
                <w:rFonts w:ascii="Arial" w:eastAsia="Aptos" w:hAnsi="Arial" w:cs="Arial"/>
                <w:b/>
                <w:bCs/>
                <w:color w:val="auto"/>
              </w:rPr>
            </w:pPr>
            <w:r w:rsidRPr="001C32AD">
              <w:rPr>
                <w:rFonts w:ascii="Arial" w:eastAsia="Aptos" w:hAnsi="Arial" w:cs="Arial"/>
                <w:b/>
                <w:bCs/>
                <w:color w:val="auto"/>
              </w:rPr>
              <w:t xml:space="preserve">Start Well </w:t>
            </w:r>
          </w:p>
        </w:tc>
        <w:tc>
          <w:tcPr>
            <w:tcW w:w="2126" w:type="dxa"/>
            <w:vAlign w:val="center"/>
          </w:tcPr>
          <w:p w14:paraId="389B6AE7"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c>
          <w:tcPr>
            <w:tcW w:w="1418" w:type="dxa"/>
            <w:vAlign w:val="center"/>
          </w:tcPr>
          <w:p w14:paraId="3D60ED2B"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c>
          <w:tcPr>
            <w:tcW w:w="1559" w:type="dxa"/>
            <w:vAlign w:val="center"/>
          </w:tcPr>
          <w:p w14:paraId="4A776EE0" w14:textId="77777777" w:rsidR="00D9687D" w:rsidRPr="001C32AD" w:rsidRDefault="00D9687D">
            <w:pPr>
              <w:spacing w:before="0" w:after="0"/>
              <w:ind w:left="0"/>
              <w:jc w:val="center"/>
              <w:rPr>
                <w:rFonts w:ascii="Wingdings 2" w:eastAsia="Aptos" w:hAnsi="Wingdings 2" w:cs="Arial"/>
                <w:color w:val="auto"/>
              </w:rPr>
            </w:pPr>
          </w:p>
        </w:tc>
        <w:tc>
          <w:tcPr>
            <w:tcW w:w="1985" w:type="dxa"/>
            <w:vAlign w:val="center"/>
          </w:tcPr>
          <w:p w14:paraId="62E56290" w14:textId="77777777" w:rsidR="00D9687D" w:rsidRPr="001C32AD" w:rsidRDefault="00D9687D">
            <w:pPr>
              <w:spacing w:before="0" w:after="0"/>
              <w:ind w:left="0"/>
              <w:jc w:val="center"/>
              <w:rPr>
                <w:rFonts w:ascii="Wingdings 2" w:eastAsia="Aptos" w:hAnsi="Wingdings 2" w:cs="Arial"/>
                <w:color w:val="auto"/>
              </w:rPr>
            </w:pPr>
          </w:p>
        </w:tc>
        <w:tc>
          <w:tcPr>
            <w:tcW w:w="1417" w:type="dxa"/>
            <w:vAlign w:val="center"/>
          </w:tcPr>
          <w:p w14:paraId="15030A54"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r>
      <w:tr w:rsidR="00D9687D" w:rsidRPr="001C32AD" w14:paraId="06A2115A" w14:textId="77777777" w:rsidTr="001C7C72">
        <w:tc>
          <w:tcPr>
            <w:tcW w:w="1843" w:type="dxa"/>
          </w:tcPr>
          <w:p w14:paraId="684DBD52" w14:textId="77777777" w:rsidR="00D9687D" w:rsidRPr="001C32AD" w:rsidRDefault="00D9687D">
            <w:pPr>
              <w:spacing w:before="0" w:after="0"/>
              <w:ind w:left="0"/>
              <w:rPr>
                <w:rFonts w:ascii="Arial" w:eastAsia="Aptos" w:hAnsi="Arial" w:cs="Arial"/>
                <w:b/>
                <w:bCs/>
                <w:color w:val="auto"/>
              </w:rPr>
            </w:pPr>
            <w:r w:rsidRPr="001C32AD">
              <w:rPr>
                <w:rFonts w:ascii="Arial" w:eastAsia="Aptos" w:hAnsi="Arial" w:cs="Arial"/>
                <w:b/>
                <w:bCs/>
                <w:color w:val="auto"/>
              </w:rPr>
              <w:t xml:space="preserve">Live Well </w:t>
            </w:r>
          </w:p>
        </w:tc>
        <w:tc>
          <w:tcPr>
            <w:tcW w:w="2126" w:type="dxa"/>
            <w:vAlign w:val="center"/>
          </w:tcPr>
          <w:p w14:paraId="0964F23F"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c>
          <w:tcPr>
            <w:tcW w:w="1418" w:type="dxa"/>
            <w:vAlign w:val="center"/>
          </w:tcPr>
          <w:p w14:paraId="00AE0D3E"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c>
          <w:tcPr>
            <w:tcW w:w="1559" w:type="dxa"/>
            <w:vAlign w:val="center"/>
          </w:tcPr>
          <w:p w14:paraId="303EB966" w14:textId="77777777" w:rsidR="00D9687D" w:rsidRPr="001C32AD" w:rsidRDefault="00D9687D">
            <w:pPr>
              <w:spacing w:before="0" w:after="0"/>
              <w:ind w:left="0"/>
              <w:jc w:val="center"/>
              <w:rPr>
                <w:rFonts w:ascii="Wingdings 2" w:eastAsia="Aptos" w:hAnsi="Wingdings 2" w:cs="Arial"/>
                <w:color w:val="auto"/>
              </w:rPr>
            </w:pPr>
          </w:p>
        </w:tc>
        <w:tc>
          <w:tcPr>
            <w:tcW w:w="1985" w:type="dxa"/>
            <w:vAlign w:val="center"/>
          </w:tcPr>
          <w:p w14:paraId="715B4888" w14:textId="73C2B085" w:rsidR="00D9687D" w:rsidRPr="001C32AD" w:rsidRDefault="001C7C72">
            <w:pPr>
              <w:spacing w:before="0" w:after="0"/>
              <w:ind w:left="0"/>
              <w:jc w:val="center"/>
              <w:rPr>
                <w:rFonts w:ascii="Wingdings 2" w:eastAsia="Aptos" w:hAnsi="Wingdings 2" w:cs="Arial"/>
                <w:color w:val="auto"/>
              </w:rPr>
            </w:pPr>
            <w:r>
              <w:rPr>
                <w:rFonts w:ascii="Wingdings 2" w:eastAsia="Aptos" w:hAnsi="Wingdings 2" w:cs="Arial"/>
                <w:color w:val="auto"/>
              </w:rPr>
              <w:t>P</w:t>
            </w:r>
          </w:p>
        </w:tc>
        <w:tc>
          <w:tcPr>
            <w:tcW w:w="1417" w:type="dxa"/>
            <w:vAlign w:val="center"/>
          </w:tcPr>
          <w:p w14:paraId="55FA83E0" w14:textId="48A157D2" w:rsidR="00D9687D" w:rsidRPr="001C32AD" w:rsidRDefault="008202B0">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r>
      <w:tr w:rsidR="00D9687D" w:rsidRPr="001C32AD" w14:paraId="08C7C763" w14:textId="77777777" w:rsidTr="001C7C72">
        <w:tc>
          <w:tcPr>
            <w:tcW w:w="1843" w:type="dxa"/>
          </w:tcPr>
          <w:p w14:paraId="12806F88" w14:textId="77777777" w:rsidR="00D9687D" w:rsidRPr="001C32AD" w:rsidRDefault="00D9687D">
            <w:pPr>
              <w:spacing w:before="0" w:after="0"/>
              <w:ind w:left="0"/>
              <w:rPr>
                <w:rFonts w:ascii="Arial" w:eastAsia="Aptos" w:hAnsi="Arial" w:cs="Arial"/>
                <w:b/>
                <w:bCs/>
                <w:color w:val="auto"/>
              </w:rPr>
            </w:pPr>
            <w:r w:rsidRPr="001C32AD">
              <w:rPr>
                <w:rFonts w:ascii="Arial" w:eastAsia="Aptos" w:hAnsi="Arial" w:cs="Arial"/>
                <w:b/>
                <w:bCs/>
                <w:color w:val="auto"/>
              </w:rPr>
              <w:t xml:space="preserve">Feel Well </w:t>
            </w:r>
          </w:p>
        </w:tc>
        <w:tc>
          <w:tcPr>
            <w:tcW w:w="2126" w:type="dxa"/>
            <w:vAlign w:val="center"/>
          </w:tcPr>
          <w:p w14:paraId="644372F8"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c>
          <w:tcPr>
            <w:tcW w:w="1418" w:type="dxa"/>
            <w:vAlign w:val="center"/>
          </w:tcPr>
          <w:p w14:paraId="0A9E87A3" w14:textId="77777777" w:rsidR="00D9687D" w:rsidRPr="001C32AD" w:rsidRDefault="00D9687D">
            <w:pPr>
              <w:spacing w:before="0" w:after="0"/>
              <w:ind w:left="0"/>
              <w:jc w:val="center"/>
              <w:rPr>
                <w:rFonts w:ascii="Wingdings 2" w:eastAsia="Aptos" w:hAnsi="Wingdings 2" w:cs="Arial"/>
                <w:color w:val="auto"/>
              </w:rPr>
            </w:pPr>
          </w:p>
        </w:tc>
        <w:tc>
          <w:tcPr>
            <w:tcW w:w="1559" w:type="dxa"/>
            <w:vAlign w:val="center"/>
          </w:tcPr>
          <w:p w14:paraId="7EC62F22" w14:textId="52AF555F" w:rsidR="00D9687D" w:rsidRPr="001C32AD" w:rsidRDefault="003057B4">
            <w:pPr>
              <w:spacing w:before="0" w:after="0"/>
              <w:ind w:left="0"/>
              <w:jc w:val="center"/>
              <w:rPr>
                <w:rFonts w:ascii="Wingdings 2" w:eastAsia="Aptos" w:hAnsi="Wingdings 2" w:cs="Arial"/>
                <w:color w:val="auto"/>
              </w:rPr>
            </w:pPr>
            <w:r>
              <w:rPr>
                <w:rFonts w:ascii="Wingdings 2" w:eastAsia="Aptos" w:hAnsi="Wingdings 2" w:cs="Arial"/>
                <w:color w:val="auto"/>
              </w:rPr>
              <w:t>P</w:t>
            </w:r>
          </w:p>
        </w:tc>
        <w:tc>
          <w:tcPr>
            <w:tcW w:w="1985" w:type="dxa"/>
            <w:vAlign w:val="center"/>
          </w:tcPr>
          <w:p w14:paraId="140B3107"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c>
          <w:tcPr>
            <w:tcW w:w="1417" w:type="dxa"/>
            <w:vAlign w:val="center"/>
          </w:tcPr>
          <w:p w14:paraId="0C648ED2"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r>
      <w:tr w:rsidR="00D9687D" w:rsidRPr="001C32AD" w14:paraId="57430B7F" w14:textId="77777777" w:rsidTr="001C7C72">
        <w:tc>
          <w:tcPr>
            <w:tcW w:w="1843" w:type="dxa"/>
          </w:tcPr>
          <w:p w14:paraId="7338E42C" w14:textId="77777777" w:rsidR="00D9687D" w:rsidRPr="001C32AD" w:rsidRDefault="00D9687D">
            <w:pPr>
              <w:spacing w:before="0" w:after="0"/>
              <w:ind w:left="0"/>
              <w:rPr>
                <w:rFonts w:ascii="Arial" w:eastAsia="Aptos" w:hAnsi="Arial" w:cs="Arial"/>
                <w:b/>
                <w:bCs/>
                <w:color w:val="auto"/>
              </w:rPr>
            </w:pPr>
            <w:r w:rsidRPr="001C32AD">
              <w:rPr>
                <w:rFonts w:ascii="Arial" w:eastAsia="Aptos" w:hAnsi="Arial" w:cs="Arial"/>
                <w:b/>
                <w:bCs/>
                <w:color w:val="auto"/>
              </w:rPr>
              <w:t xml:space="preserve">Age Well </w:t>
            </w:r>
          </w:p>
        </w:tc>
        <w:tc>
          <w:tcPr>
            <w:tcW w:w="2126" w:type="dxa"/>
            <w:vAlign w:val="center"/>
          </w:tcPr>
          <w:p w14:paraId="68966990"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c>
          <w:tcPr>
            <w:tcW w:w="1418" w:type="dxa"/>
            <w:vAlign w:val="center"/>
          </w:tcPr>
          <w:p w14:paraId="6D5CA3A2"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c>
          <w:tcPr>
            <w:tcW w:w="1559" w:type="dxa"/>
            <w:vAlign w:val="center"/>
          </w:tcPr>
          <w:p w14:paraId="15FE7464"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c>
          <w:tcPr>
            <w:tcW w:w="1985" w:type="dxa"/>
            <w:vAlign w:val="center"/>
          </w:tcPr>
          <w:p w14:paraId="5DC3E197"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c>
          <w:tcPr>
            <w:tcW w:w="1417" w:type="dxa"/>
            <w:vAlign w:val="center"/>
          </w:tcPr>
          <w:p w14:paraId="3EB23FB6"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r>
      <w:tr w:rsidR="00D9687D" w:rsidRPr="001C32AD" w14:paraId="5B6CA824" w14:textId="77777777" w:rsidTr="001C7C72">
        <w:tc>
          <w:tcPr>
            <w:tcW w:w="1843" w:type="dxa"/>
          </w:tcPr>
          <w:p w14:paraId="421CF3EF" w14:textId="77777777" w:rsidR="00D9687D" w:rsidRPr="001C32AD" w:rsidRDefault="00D9687D">
            <w:pPr>
              <w:spacing w:before="0" w:after="0"/>
              <w:ind w:left="0"/>
              <w:rPr>
                <w:rFonts w:ascii="Arial" w:eastAsia="Aptos" w:hAnsi="Arial" w:cs="Arial"/>
                <w:b/>
                <w:bCs/>
                <w:color w:val="auto"/>
              </w:rPr>
            </w:pPr>
            <w:r w:rsidRPr="001C32AD">
              <w:rPr>
                <w:rFonts w:ascii="Arial" w:eastAsia="Aptos" w:hAnsi="Arial" w:cs="Arial"/>
                <w:b/>
                <w:bCs/>
                <w:color w:val="auto"/>
              </w:rPr>
              <w:t xml:space="preserve">Die Well </w:t>
            </w:r>
          </w:p>
        </w:tc>
        <w:tc>
          <w:tcPr>
            <w:tcW w:w="2126" w:type="dxa"/>
            <w:vAlign w:val="center"/>
          </w:tcPr>
          <w:p w14:paraId="6BC6E7C5"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c>
          <w:tcPr>
            <w:tcW w:w="1418" w:type="dxa"/>
            <w:vAlign w:val="center"/>
          </w:tcPr>
          <w:p w14:paraId="48B66980" w14:textId="77777777" w:rsidR="00D9687D" w:rsidRPr="001C32AD" w:rsidRDefault="00D9687D">
            <w:pPr>
              <w:spacing w:before="0" w:after="0"/>
              <w:ind w:left="0"/>
              <w:jc w:val="center"/>
              <w:rPr>
                <w:rFonts w:ascii="Wingdings 2" w:eastAsia="Aptos" w:hAnsi="Wingdings 2" w:cs="Arial"/>
                <w:color w:val="auto"/>
              </w:rPr>
            </w:pPr>
          </w:p>
        </w:tc>
        <w:tc>
          <w:tcPr>
            <w:tcW w:w="1559" w:type="dxa"/>
            <w:vAlign w:val="center"/>
          </w:tcPr>
          <w:p w14:paraId="18FA33EF"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c>
          <w:tcPr>
            <w:tcW w:w="1985" w:type="dxa"/>
            <w:vAlign w:val="center"/>
          </w:tcPr>
          <w:p w14:paraId="51A728E5" w14:textId="77777777" w:rsidR="00D9687D" w:rsidRPr="001C32AD" w:rsidRDefault="00D9687D">
            <w:pPr>
              <w:spacing w:before="0" w:after="0"/>
              <w:ind w:left="0"/>
              <w:jc w:val="center"/>
              <w:rPr>
                <w:rFonts w:ascii="Wingdings 2" w:eastAsia="Aptos" w:hAnsi="Wingdings 2" w:cs="Arial"/>
                <w:color w:val="auto"/>
              </w:rPr>
            </w:pPr>
          </w:p>
        </w:tc>
        <w:tc>
          <w:tcPr>
            <w:tcW w:w="1417" w:type="dxa"/>
            <w:vAlign w:val="center"/>
          </w:tcPr>
          <w:p w14:paraId="14D8C790"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r>
      <w:tr w:rsidR="00D9687D" w:rsidRPr="001C32AD" w14:paraId="571254FB" w14:textId="77777777" w:rsidTr="001C7C72">
        <w:tc>
          <w:tcPr>
            <w:tcW w:w="1843" w:type="dxa"/>
          </w:tcPr>
          <w:p w14:paraId="727B5C32" w14:textId="77777777" w:rsidR="00D9687D" w:rsidRPr="001C32AD" w:rsidRDefault="00D9687D">
            <w:pPr>
              <w:spacing w:before="0" w:after="0"/>
              <w:ind w:left="0"/>
              <w:rPr>
                <w:rFonts w:ascii="Arial" w:eastAsia="Aptos" w:hAnsi="Arial" w:cs="Arial"/>
                <w:b/>
                <w:bCs/>
                <w:color w:val="auto"/>
              </w:rPr>
            </w:pPr>
            <w:r w:rsidRPr="001C32AD">
              <w:rPr>
                <w:rFonts w:ascii="Arial" w:eastAsia="Aptos" w:hAnsi="Arial" w:cs="Arial"/>
                <w:b/>
                <w:bCs/>
                <w:color w:val="auto"/>
              </w:rPr>
              <w:t xml:space="preserve">Respond Well </w:t>
            </w:r>
          </w:p>
        </w:tc>
        <w:tc>
          <w:tcPr>
            <w:tcW w:w="2126" w:type="dxa"/>
            <w:vAlign w:val="center"/>
          </w:tcPr>
          <w:p w14:paraId="018CD252"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c>
          <w:tcPr>
            <w:tcW w:w="1418" w:type="dxa"/>
            <w:vAlign w:val="center"/>
          </w:tcPr>
          <w:p w14:paraId="126D337D" w14:textId="77777777" w:rsidR="00D9687D" w:rsidRPr="001C32AD" w:rsidRDefault="00D9687D">
            <w:pPr>
              <w:spacing w:before="0" w:after="0"/>
              <w:ind w:left="0"/>
              <w:jc w:val="center"/>
              <w:rPr>
                <w:rFonts w:ascii="Wingdings 2" w:eastAsia="Aptos" w:hAnsi="Wingdings 2" w:cs="Arial"/>
                <w:color w:val="auto"/>
              </w:rPr>
            </w:pPr>
          </w:p>
        </w:tc>
        <w:tc>
          <w:tcPr>
            <w:tcW w:w="1559" w:type="dxa"/>
            <w:vAlign w:val="center"/>
          </w:tcPr>
          <w:p w14:paraId="025CEF86"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c>
          <w:tcPr>
            <w:tcW w:w="1985" w:type="dxa"/>
            <w:vAlign w:val="center"/>
          </w:tcPr>
          <w:p w14:paraId="425D8DA2"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c>
          <w:tcPr>
            <w:tcW w:w="1417" w:type="dxa"/>
            <w:vAlign w:val="center"/>
          </w:tcPr>
          <w:p w14:paraId="1A0F468D" w14:textId="77777777" w:rsidR="00D9687D" w:rsidRPr="001C32AD" w:rsidRDefault="00D9687D">
            <w:pPr>
              <w:spacing w:before="0" w:after="0"/>
              <w:ind w:left="0"/>
              <w:jc w:val="center"/>
              <w:rPr>
                <w:rFonts w:ascii="Wingdings 2" w:eastAsia="Aptos" w:hAnsi="Wingdings 2" w:cs="Arial"/>
                <w:color w:val="auto"/>
              </w:rPr>
            </w:pPr>
            <w:r w:rsidRPr="001C32AD">
              <w:rPr>
                <w:rFonts w:ascii="Wingdings 2" w:eastAsia="Aptos" w:hAnsi="Wingdings 2" w:cs="Arial"/>
                <w:color w:val="auto"/>
              </w:rPr>
              <w:t>P</w:t>
            </w:r>
          </w:p>
        </w:tc>
      </w:tr>
    </w:tbl>
    <w:p w14:paraId="7552FF24" w14:textId="77777777" w:rsidR="00D9687D" w:rsidRPr="001C32AD" w:rsidRDefault="00D9687D" w:rsidP="00D9687D">
      <w:pPr>
        <w:spacing w:before="0" w:after="160" w:line="278" w:lineRule="auto"/>
        <w:ind w:left="360"/>
        <w:contextualSpacing/>
        <w:rPr>
          <w:rFonts w:ascii="Arial" w:eastAsia="Aptos" w:hAnsi="Arial" w:cs="Arial"/>
          <w:b/>
          <w:bCs/>
          <w:color w:val="auto"/>
          <w:kern w:val="2"/>
          <w14:ligatures w14:val="standardContextual"/>
        </w:rPr>
      </w:pPr>
      <w:r w:rsidRPr="001C32AD">
        <w:rPr>
          <w:rFonts w:ascii="Arial" w:eastAsia="Aptos" w:hAnsi="Arial" w:cs="Arial"/>
          <w:b/>
          <w:bCs/>
          <w:color w:val="auto"/>
          <w:kern w:val="2"/>
          <w14:ligatures w14:val="standardContextual"/>
        </w:rPr>
        <w:t xml:space="preserve">Table </w:t>
      </w:r>
      <w:r>
        <w:rPr>
          <w:rFonts w:ascii="Arial" w:eastAsia="Aptos" w:hAnsi="Arial" w:cs="Arial"/>
          <w:b/>
          <w:bCs/>
          <w:color w:val="auto"/>
          <w:kern w:val="2"/>
          <w14:ligatures w14:val="standardContextual"/>
        </w:rPr>
        <w:t>3</w:t>
      </w:r>
      <w:r w:rsidRPr="001C32AD">
        <w:rPr>
          <w:rFonts w:ascii="Arial" w:eastAsia="Aptos" w:hAnsi="Arial" w:cs="Arial"/>
          <w:b/>
          <w:bCs/>
          <w:color w:val="auto"/>
          <w:kern w:val="2"/>
          <w14:ligatures w14:val="standardContextual"/>
        </w:rPr>
        <w:t xml:space="preserve">: Alignment between the ICB’s ambitions and delivery programmes </w:t>
      </w:r>
    </w:p>
    <w:p w14:paraId="22DBC804" w14:textId="1B0053AB" w:rsidR="00E800A7" w:rsidRDefault="00E800A7">
      <w:pPr>
        <w:spacing w:before="0" w:after="0"/>
        <w:ind w:left="0"/>
        <w:rPr>
          <w:rFonts w:asciiTheme="majorHAnsi" w:eastAsiaTheme="majorEastAsia" w:hAnsiTheme="majorHAnsi" w:cstheme="majorBidi"/>
          <w:b/>
          <w:color w:val="005EB8"/>
          <w:sz w:val="32"/>
          <w:szCs w:val="26"/>
          <w:highlight w:val="cyan"/>
        </w:rPr>
      </w:pPr>
      <w:r>
        <w:rPr>
          <w:color w:val="005EB8"/>
          <w:highlight w:val="cyan"/>
        </w:rPr>
        <w:br w:type="page"/>
      </w:r>
    </w:p>
    <w:p w14:paraId="44DF4943" w14:textId="3F2C5593" w:rsidR="00AF67B6" w:rsidRPr="009B3FC2" w:rsidRDefault="00B76B65" w:rsidP="007F3E02">
      <w:pPr>
        <w:pStyle w:val="Heading2"/>
        <w:ind w:left="851" w:hanging="851"/>
        <w:rPr>
          <w:color w:val="005EB8"/>
        </w:rPr>
      </w:pPr>
      <w:bookmarkStart w:id="23" w:name="_Toc221697563"/>
      <w:bookmarkStart w:id="24" w:name="_Toc221802169"/>
      <w:r w:rsidRPr="009B3FC2">
        <w:rPr>
          <w:color w:val="005EB8"/>
        </w:rPr>
        <w:lastRenderedPageBreak/>
        <w:t>Commissioning Intentions</w:t>
      </w:r>
      <w:bookmarkEnd w:id="23"/>
      <w:bookmarkEnd w:id="24"/>
    </w:p>
    <w:p w14:paraId="3FA7EC7D" w14:textId="6A9ED737" w:rsidR="006A0CEB" w:rsidRPr="009B3FC2" w:rsidRDefault="006A0CEB" w:rsidP="00E05F1B">
      <w:pPr>
        <w:ind w:left="0"/>
      </w:pPr>
      <w:r>
        <w:t>Below is a summary of the ICB’s commissioning intentions.  The detail of how th</w:t>
      </w:r>
      <w:r w:rsidR="00C00435">
        <w:t>e</w:t>
      </w:r>
      <w:r>
        <w:t>s</w:t>
      </w:r>
      <w:r w:rsidR="00C00435">
        <w:t>e</w:t>
      </w:r>
      <w:r>
        <w:t xml:space="preserve"> will be delivered and the outcomes that will be tracked against them is provided in the following section</w:t>
      </w:r>
      <w:r w:rsidR="00DF28D2">
        <w:t xml:space="preserve"> (</w:t>
      </w:r>
      <w:r w:rsidR="00FD7C35">
        <w:t xml:space="preserve">section </w:t>
      </w:r>
      <w:r w:rsidR="00DF28D2">
        <w:t>6)</w:t>
      </w:r>
      <w:r>
        <w:t xml:space="preserve">.  </w:t>
      </w:r>
    </w:p>
    <w:p w14:paraId="500416D3" w14:textId="77777777" w:rsidR="001E44E2" w:rsidRPr="00A637DC" w:rsidRDefault="001E44E2" w:rsidP="00B46040">
      <w:pPr>
        <w:pStyle w:val="Style2"/>
        <w:numPr>
          <w:ilvl w:val="0"/>
          <w:numId w:val="141"/>
        </w:numPr>
        <w:ind w:left="851" w:hanging="851"/>
        <w:rPr>
          <w:rFonts w:ascii="Arial" w:hAnsi="Arial" w:cs="Arial"/>
          <w:b/>
          <w:bCs/>
          <w:color w:val="005EB8"/>
          <w:sz w:val="28"/>
          <w:szCs w:val="28"/>
        </w:rPr>
      </w:pPr>
      <w:r w:rsidRPr="00A637DC">
        <w:rPr>
          <w:rFonts w:ascii="Arial" w:hAnsi="Arial" w:cs="Arial"/>
          <w:b/>
          <w:bCs/>
          <w:color w:val="005EB8"/>
          <w:sz w:val="28"/>
          <w:szCs w:val="28"/>
        </w:rPr>
        <w:t xml:space="preserve">Neighbourhood Health </w:t>
      </w:r>
    </w:p>
    <w:p w14:paraId="1E28C2DA" w14:textId="77777777" w:rsidR="002973A0" w:rsidRDefault="002973A0" w:rsidP="002973A0">
      <w:pPr>
        <w:pStyle w:val="Style2"/>
        <w:numPr>
          <w:ilvl w:val="0"/>
          <w:numId w:val="0"/>
        </w:numPr>
        <w:ind w:left="360"/>
        <w:rPr>
          <w:rFonts w:ascii="Arial" w:hAnsi="Arial" w:cs="Arial"/>
          <w:b/>
          <w:bCs/>
          <w:color w:val="005EB8"/>
          <w:sz w:val="28"/>
          <w:szCs w:val="28"/>
        </w:rPr>
      </w:pPr>
    </w:p>
    <w:p w14:paraId="47EC8E65" w14:textId="77777777" w:rsidR="001E44E2" w:rsidRPr="0065774A" w:rsidRDefault="001E44E2" w:rsidP="00B46040">
      <w:pPr>
        <w:pStyle w:val="Style2"/>
        <w:numPr>
          <w:ilvl w:val="1"/>
          <w:numId w:val="141"/>
        </w:numPr>
        <w:ind w:left="851" w:hanging="851"/>
        <w:rPr>
          <w:rFonts w:ascii="Arial" w:hAnsi="Arial" w:cs="Arial"/>
          <w:b/>
          <w:bCs/>
          <w:color w:val="005EB8"/>
          <w:sz w:val="32"/>
          <w:szCs w:val="32"/>
        </w:rPr>
      </w:pPr>
      <w:r w:rsidRPr="0065774A">
        <w:rPr>
          <w:rFonts w:ascii="Arial" w:hAnsi="Arial" w:cs="Arial"/>
          <w:b/>
          <w:bCs/>
          <w:color w:val="005EB8"/>
        </w:rPr>
        <w:t>Neighbourhood Health Development</w:t>
      </w:r>
    </w:p>
    <w:p w14:paraId="591F8830" w14:textId="4658BE70" w:rsidR="001E44E2" w:rsidRPr="0065774A" w:rsidRDefault="001E44E2" w:rsidP="001E44E2">
      <w:pPr>
        <w:spacing w:before="0" w:after="160" w:line="278" w:lineRule="auto"/>
        <w:ind w:left="0"/>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Developing Neighbourhood Health services across Essex is key to the delivery of the strategic ambitions set out in this Population Health Improvement Plan, and the delivery of the three national ambitions for the NHS set out in the </w:t>
      </w:r>
      <w:r w:rsidR="004F585C" w:rsidRPr="0065774A">
        <w:rPr>
          <w:rFonts w:ascii="Arial" w:eastAsia="Aptos" w:hAnsi="Arial" w:cs="Arial"/>
          <w:color w:val="auto"/>
          <w:kern w:val="2"/>
          <w14:ligatures w14:val="standardContextual"/>
        </w:rPr>
        <w:t>10-year</w:t>
      </w:r>
      <w:r w:rsidRPr="0065774A">
        <w:rPr>
          <w:rFonts w:ascii="Arial" w:eastAsia="Aptos" w:hAnsi="Arial" w:cs="Arial"/>
          <w:color w:val="auto"/>
          <w:kern w:val="2"/>
          <w14:ligatures w14:val="standardContextual"/>
        </w:rPr>
        <w:t xml:space="preserve"> health plan.  The ICB will work continue to work with a wide range of partners across Essex, including local government, providers, the voluntary, community, faith and social enterprise </w:t>
      </w:r>
      <w:r w:rsidR="00A26121">
        <w:rPr>
          <w:rFonts w:ascii="Arial" w:eastAsia="Aptos" w:hAnsi="Arial" w:cs="Arial"/>
          <w:color w:val="auto"/>
          <w:kern w:val="2"/>
          <w14:ligatures w14:val="standardContextual"/>
        </w:rPr>
        <w:t xml:space="preserve">(VCFSE) </w:t>
      </w:r>
      <w:r w:rsidRPr="0065774A">
        <w:rPr>
          <w:rFonts w:ascii="Arial" w:eastAsia="Aptos" w:hAnsi="Arial" w:cs="Arial"/>
          <w:color w:val="auto"/>
          <w:kern w:val="2"/>
          <w14:ligatures w14:val="standardContextual"/>
        </w:rPr>
        <w:t xml:space="preserve">sector and patient groups to develop and implement the future model of Neighbourhood Health for Essex.  To support this the ICB will: </w:t>
      </w:r>
    </w:p>
    <w:p w14:paraId="29B88EED" w14:textId="77777777" w:rsidR="001E44E2" w:rsidRPr="0065774A" w:rsidRDefault="001E44E2" w:rsidP="001E44E2">
      <w:pPr>
        <w:spacing w:before="0" w:after="160" w:line="278" w:lineRule="auto"/>
        <w:ind w:left="0"/>
        <w:contextualSpacing/>
        <w:rPr>
          <w:rFonts w:ascii="Arial" w:eastAsia="Aptos" w:hAnsi="Arial" w:cs="Arial"/>
          <w:b/>
          <w:bCs/>
          <w:color w:val="auto"/>
          <w:kern w:val="2"/>
          <w14:ligatures w14:val="standardContextual"/>
        </w:rPr>
      </w:pPr>
    </w:p>
    <w:p w14:paraId="284FECBF" w14:textId="77777777" w:rsidR="001E44E2" w:rsidRPr="0065774A" w:rsidRDefault="001E44E2" w:rsidP="001E44E2">
      <w:pPr>
        <w:numPr>
          <w:ilvl w:val="0"/>
          <w:numId w:val="48"/>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Implement agreed neighbourhood footprints across all places in Essex </w:t>
      </w:r>
    </w:p>
    <w:p w14:paraId="1D3A1C47" w14:textId="77777777" w:rsidR="001E44E2" w:rsidRPr="0065774A" w:rsidRDefault="001E44E2" w:rsidP="001E44E2">
      <w:pPr>
        <w:numPr>
          <w:ilvl w:val="0"/>
          <w:numId w:val="48"/>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Agree and develop further plans for Integrated Neighbourhood Teams (INTs) </w:t>
      </w:r>
    </w:p>
    <w:p w14:paraId="595B8ECE" w14:textId="77777777" w:rsidR="001E44E2" w:rsidRPr="0065774A" w:rsidRDefault="001E44E2" w:rsidP="001E44E2">
      <w:pPr>
        <w:numPr>
          <w:ilvl w:val="0"/>
          <w:numId w:val="48"/>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Improve relationships and performance across Primary and Secondary care interface, implementing the recommendations from the Red Tape Challenge (RTC) locally.</w:t>
      </w:r>
    </w:p>
    <w:p w14:paraId="28826BD3" w14:textId="77777777" w:rsidR="001E44E2" w:rsidRPr="0065774A" w:rsidRDefault="001E44E2" w:rsidP="001E44E2">
      <w:pPr>
        <w:numPr>
          <w:ilvl w:val="0"/>
          <w:numId w:val="48"/>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Develop neighbourhood health system archetypes across Essex </w:t>
      </w:r>
    </w:p>
    <w:p w14:paraId="2E6F4237" w14:textId="76522E11" w:rsidR="001E44E2" w:rsidRPr="0065774A" w:rsidRDefault="00D440F6" w:rsidP="001E44E2">
      <w:pPr>
        <w:numPr>
          <w:ilvl w:val="0"/>
          <w:numId w:val="48"/>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Undertake a </w:t>
      </w:r>
      <w:r w:rsidR="001E44E2" w:rsidRPr="0065774A">
        <w:rPr>
          <w:rFonts w:ascii="Arial" w:eastAsia="Aptos" w:hAnsi="Arial" w:cs="Arial"/>
          <w:color w:val="auto"/>
          <w:kern w:val="2"/>
          <w14:ligatures w14:val="standardContextual"/>
        </w:rPr>
        <w:t>Better Care Fund review and implementation</w:t>
      </w:r>
    </w:p>
    <w:p w14:paraId="7D4BF32C" w14:textId="77777777" w:rsidR="001E44E2" w:rsidRPr="0065774A" w:rsidRDefault="001E44E2" w:rsidP="001E44E2">
      <w:pPr>
        <w:numPr>
          <w:ilvl w:val="0"/>
          <w:numId w:val="48"/>
        </w:numPr>
        <w:spacing w:before="0" w:after="160" w:line="278" w:lineRule="auto"/>
        <w:contextualSpacing/>
        <w:rPr>
          <w:rFonts w:ascii="Arial" w:eastAsia="Aptos" w:hAnsi="Arial" w:cs="Arial"/>
          <w:color w:val="auto"/>
        </w:rPr>
      </w:pPr>
      <w:r w:rsidRPr="0065774A">
        <w:rPr>
          <w:rFonts w:ascii="Arial" w:eastAsia="Aptos" w:hAnsi="Arial" w:cs="Arial"/>
          <w:color w:val="auto"/>
        </w:rPr>
        <w:t xml:space="preserve">Incorporate any further national requirements once the Neighbourhood Health Guidance is published. </w:t>
      </w:r>
    </w:p>
    <w:p w14:paraId="65BCCBDA" w14:textId="77777777" w:rsidR="001E44E2" w:rsidRPr="0065774A" w:rsidRDefault="001E44E2" w:rsidP="001E44E2">
      <w:pPr>
        <w:spacing w:before="0" w:after="160" w:line="278" w:lineRule="auto"/>
        <w:ind w:left="0"/>
        <w:contextualSpacing/>
        <w:rPr>
          <w:rFonts w:ascii="Arial" w:eastAsia="Aptos" w:hAnsi="Arial" w:cs="Arial"/>
          <w:b/>
          <w:bCs/>
          <w:color w:val="auto"/>
          <w:kern w:val="2"/>
          <w14:ligatures w14:val="standardContextual"/>
        </w:rPr>
      </w:pPr>
    </w:p>
    <w:p w14:paraId="16E5678E" w14:textId="77777777" w:rsidR="001E44E2" w:rsidRPr="0065774A" w:rsidRDefault="001E44E2" w:rsidP="00B46040">
      <w:pPr>
        <w:pStyle w:val="Style2"/>
        <w:numPr>
          <w:ilvl w:val="1"/>
          <w:numId w:val="141"/>
        </w:numPr>
        <w:ind w:left="851" w:hanging="857"/>
        <w:rPr>
          <w:rFonts w:ascii="Arial" w:hAnsi="Arial" w:cs="Arial"/>
          <w:b/>
          <w:bCs/>
          <w:color w:val="005EB8"/>
        </w:rPr>
      </w:pPr>
      <w:r w:rsidRPr="0065774A">
        <w:rPr>
          <w:rFonts w:ascii="Arial" w:hAnsi="Arial" w:cs="Arial"/>
          <w:b/>
          <w:bCs/>
          <w:color w:val="005EB8"/>
        </w:rPr>
        <w:t xml:space="preserve">Primary Care </w:t>
      </w:r>
    </w:p>
    <w:p w14:paraId="79C261A3" w14:textId="77777777" w:rsidR="001E44E2" w:rsidRPr="0065774A" w:rsidRDefault="001E44E2" w:rsidP="001E44E2">
      <w:pPr>
        <w:autoSpaceDE w:val="0"/>
        <w:autoSpaceDN w:val="0"/>
        <w:adjustRightInd w:val="0"/>
        <w:spacing w:before="0" w:after="0" w:line="278" w:lineRule="auto"/>
        <w:ind w:left="0"/>
        <w:rPr>
          <w:rFonts w:ascii="Arial" w:eastAsia="Aptos" w:hAnsi="Arial" w:cs="Arial"/>
          <w:color w:val="auto"/>
          <w14:ligatures w14:val="standardContextual"/>
        </w:rPr>
      </w:pPr>
      <w:r w:rsidRPr="0065774A">
        <w:rPr>
          <w:rFonts w:ascii="Arial" w:eastAsia="Aptos" w:hAnsi="Arial" w:cs="Arial"/>
          <w:color w:val="auto"/>
          <w14:ligatures w14:val="standardContextual"/>
        </w:rPr>
        <w:t xml:space="preserve">Access to high quality primary care remains a priority for people across Essex.  Whilst there have been improvements in experience of accessing primary care, there are still opportunities to reduce variation and improve access and quality of care across the ICB. The ICB will work with providers to explore options to address remaining variations in care and to use new contracting mechanisms to support the roll out of new care models that will improve outcomes and improve care pathways to benefit both patients and providers.  </w:t>
      </w:r>
    </w:p>
    <w:p w14:paraId="3128AD1E" w14:textId="77777777" w:rsidR="001E44E2" w:rsidRPr="0065774A" w:rsidRDefault="001E44E2" w:rsidP="001E44E2">
      <w:pPr>
        <w:autoSpaceDE w:val="0"/>
        <w:autoSpaceDN w:val="0"/>
        <w:adjustRightInd w:val="0"/>
        <w:spacing w:before="0" w:after="0" w:line="278" w:lineRule="auto"/>
        <w:ind w:left="0"/>
        <w:rPr>
          <w:rFonts w:ascii="Arial" w:eastAsia="Aptos" w:hAnsi="Arial" w:cs="Arial"/>
          <w:color w:val="auto"/>
          <w14:ligatures w14:val="standardContextual"/>
        </w:rPr>
      </w:pPr>
    </w:p>
    <w:p w14:paraId="008617F7" w14:textId="77777777" w:rsidR="001E44E2" w:rsidRPr="0065774A" w:rsidRDefault="001E44E2" w:rsidP="001E44E2">
      <w:pPr>
        <w:autoSpaceDE w:val="0"/>
        <w:autoSpaceDN w:val="0"/>
        <w:adjustRightInd w:val="0"/>
        <w:spacing w:before="0" w:after="0" w:line="278" w:lineRule="auto"/>
        <w:ind w:left="0"/>
        <w:rPr>
          <w:rFonts w:ascii="Arial" w:eastAsia="Aptos" w:hAnsi="Arial" w:cs="Arial"/>
          <w:color w:val="auto"/>
          <w14:ligatures w14:val="standardContextual"/>
        </w:rPr>
      </w:pPr>
      <w:r w:rsidRPr="0065774A">
        <w:rPr>
          <w:rFonts w:ascii="Arial" w:eastAsia="Aptos" w:hAnsi="Arial" w:cs="Arial"/>
          <w:color w:val="auto"/>
          <w14:ligatures w14:val="standardContextual"/>
        </w:rPr>
        <w:t xml:space="preserve">To deliver on this the ICB will: </w:t>
      </w:r>
    </w:p>
    <w:p w14:paraId="33521DD2" w14:textId="06F43920" w:rsidR="001E44E2" w:rsidRPr="0065774A" w:rsidRDefault="001E44E2" w:rsidP="001E44E2">
      <w:pPr>
        <w:autoSpaceDE w:val="0"/>
        <w:autoSpaceDN w:val="0"/>
        <w:adjustRightInd w:val="0"/>
        <w:spacing w:before="0" w:after="0" w:line="278" w:lineRule="auto"/>
        <w:ind w:left="0"/>
        <w:rPr>
          <w:rFonts w:ascii="Arial" w:eastAsia="Aptos" w:hAnsi="Arial" w:cs="Arial"/>
          <w:color w:val="auto"/>
          <w14:ligatures w14:val="standardContextual"/>
        </w:rPr>
      </w:pPr>
    </w:p>
    <w:p w14:paraId="4851A997" w14:textId="77777777" w:rsidR="00C57734" w:rsidRDefault="001E44E2" w:rsidP="001E44E2">
      <w:pPr>
        <w:numPr>
          <w:ilvl w:val="0"/>
          <w:numId w:val="125"/>
        </w:numPr>
        <w:spacing w:before="0" w:after="160" w:line="278" w:lineRule="auto"/>
        <w:contextualSpacing/>
        <w:rPr>
          <w:rFonts w:ascii="Arial" w:eastAsia="Aptos" w:hAnsi="Arial" w:cs="Arial"/>
          <w:color w:val="auto"/>
          <w:kern w:val="2"/>
          <w14:ligatures w14:val="standardContextual"/>
        </w:rPr>
      </w:pPr>
      <w:r w:rsidRPr="04D2DBC5">
        <w:rPr>
          <w:rFonts w:ascii="Arial" w:eastAsia="Aptos" w:hAnsi="Arial" w:cs="Arial"/>
          <w:color w:val="auto"/>
        </w:rPr>
        <w:t>Strengthen access and capacity in general practice: Improving access, tackling unwarranted variation across General Practice and improving patient experience</w:t>
      </w:r>
    </w:p>
    <w:p w14:paraId="1BE3220B" w14:textId="77777777" w:rsidR="001E44E2" w:rsidRPr="000002BD" w:rsidRDefault="001E44E2" w:rsidP="000002BD">
      <w:pPr>
        <w:numPr>
          <w:ilvl w:val="0"/>
          <w:numId w:val="125"/>
        </w:numPr>
        <w:spacing w:before="0" w:after="160" w:line="278" w:lineRule="auto"/>
        <w:contextualSpacing/>
        <w:rPr>
          <w:rFonts w:ascii="Arial" w:eastAsia="Aptos" w:hAnsi="Arial" w:cs="Arial"/>
          <w:color w:val="auto"/>
          <w:kern w:val="2"/>
          <w14:ligatures w14:val="standardContextual"/>
        </w:rPr>
      </w:pPr>
      <w:r w:rsidRPr="000002BD">
        <w:rPr>
          <w:rFonts w:ascii="Arial" w:eastAsia="Aptos" w:hAnsi="Arial" w:cs="Arial"/>
          <w:color w:val="auto"/>
          <w:kern w:val="2"/>
          <w14:ligatures w14:val="standardContextual"/>
        </w:rPr>
        <w:lastRenderedPageBreak/>
        <w:t>Develop and commission an Essex wide approach to Enhanced Primary Care Services (Local Enhanced Services and Direct Enhanced Services), drawing on best practice from access Essex to help move towards neighbourhood delivery models</w:t>
      </w:r>
    </w:p>
    <w:p w14:paraId="739DCA3F" w14:textId="77777777" w:rsidR="001E44E2" w:rsidRPr="0065774A" w:rsidRDefault="001E44E2" w:rsidP="001E44E2">
      <w:pPr>
        <w:numPr>
          <w:ilvl w:val="0"/>
          <w:numId w:val="125"/>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Improve access to dental services </w:t>
      </w:r>
    </w:p>
    <w:p w14:paraId="0764D351" w14:textId="77777777" w:rsidR="001E44E2" w:rsidRPr="0099219E" w:rsidRDefault="001E44E2" w:rsidP="001E44E2">
      <w:pPr>
        <w:numPr>
          <w:ilvl w:val="0"/>
          <w:numId w:val="125"/>
        </w:numPr>
        <w:spacing w:before="0" w:after="160" w:line="278" w:lineRule="auto"/>
        <w:contextualSpacing/>
        <w:rPr>
          <w:rFonts w:ascii="Arial" w:eastAsia="Aptos" w:hAnsi="Arial" w:cs="Arial"/>
        </w:rPr>
      </w:pPr>
      <w:r w:rsidRPr="0065774A">
        <w:rPr>
          <w:rFonts w:ascii="Arial" w:eastAsia="Aptos" w:hAnsi="Arial" w:cs="Arial"/>
          <w:color w:val="auto"/>
          <w:kern w:val="2"/>
          <w14:ligatures w14:val="standardContextual"/>
        </w:rPr>
        <w:t>Improve access to pharmacy services</w:t>
      </w:r>
    </w:p>
    <w:p w14:paraId="2F894729" w14:textId="719C3B74" w:rsidR="0099219E" w:rsidRPr="0065774A" w:rsidRDefault="00FD7C35" w:rsidP="001E44E2">
      <w:pPr>
        <w:numPr>
          <w:ilvl w:val="0"/>
          <w:numId w:val="125"/>
        </w:numPr>
        <w:spacing w:before="0" w:after="160" w:line="278" w:lineRule="auto"/>
        <w:contextualSpacing/>
        <w:rPr>
          <w:rFonts w:ascii="Arial" w:eastAsia="Aptos" w:hAnsi="Arial" w:cs="Arial"/>
        </w:rPr>
      </w:pPr>
      <w:r>
        <w:rPr>
          <w:rFonts w:ascii="Arial" w:eastAsia="Aptos" w:hAnsi="Arial" w:cs="Arial"/>
        </w:rPr>
        <w:t>Improve access to optometry services</w:t>
      </w:r>
    </w:p>
    <w:p w14:paraId="420B8ACA" w14:textId="77777777" w:rsidR="001E44E2" w:rsidRPr="0065774A" w:rsidRDefault="001E44E2" w:rsidP="001E44E2">
      <w:pPr>
        <w:contextualSpacing/>
        <w:rPr>
          <w:rFonts w:ascii="Arial" w:eastAsia="Aptos" w:hAnsi="Arial" w:cs="Arial"/>
        </w:rPr>
      </w:pPr>
    </w:p>
    <w:p w14:paraId="4FD84258" w14:textId="77777777" w:rsidR="001E44E2" w:rsidRPr="0065774A" w:rsidRDefault="001E44E2" w:rsidP="00B46040">
      <w:pPr>
        <w:pStyle w:val="Style2"/>
        <w:numPr>
          <w:ilvl w:val="1"/>
          <w:numId w:val="141"/>
        </w:numPr>
        <w:ind w:left="851" w:hanging="857"/>
        <w:rPr>
          <w:rFonts w:ascii="Arial" w:hAnsi="Arial" w:cs="Arial"/>
          <w:b/>
          <w:bCs/>
          <w:color w:val="005EB8"/>
        </w:rPr>
      </w:pPr>
      <w:r w:rsidRPr="0065774A">
        <w:rPr>
          <w:rFonts w:ascii="Arial" w:hAnsi="Arial" w:cs="Arial"/>
          <w:b/>
          <w:bCs/>
          <w:color w:val="005EB8"/>
        </w:rPr>
        <w:t>Community Health Services</w:t>
      </w:r>
    </w:p>
    <w:p w14:paraId="36761771" w14:textId="77777777" w:rsidR="001E44E2" w:rsidRPr="0065774A" w:rsidRDefault="001E44E2" w:rsidP="001E44E2">
      <w:pPr>
        <w:ind w:left="0"/>
        <w:rPr>
          <w:rFonts w:ascii="Arial" w:hAnsi="Arial" w:cs="Arial"/>
        </w:rPr>
      </w:pPr>
      <w:r w:rsidRPr="0065774A">
        <w:rPr>
          <w:rFonts w:ascii="Arial" w:hAnsi="Arial" w:cs="Arial"/>
        </w:rPr>
        <w:t xml:space="preserve">The creation of an Essex ICB provides a unique opportunity to review the variation in community services across the patch. The ICB will undertake a review of the current services in 2026/27 which, coupled with a view on projected future demand for services, will inform future commissioning of community services to improve outcomes, reduce variation in access to and quality of care and reduce waiting lists for core community services.   </w:t>
      </w:r>
    </w:p>
    <w:p w14:paraId="6B6E0BFC" w14:textId="77777777" w:rsidR="001E44E2" w:rsidRPr="0065774A" w:rsidRDefault="001E44E2" w:rsidP="001E44E2">
      <w:pPr>
        <w:ind w:left="0"/>
        <w:rPr>
          <w:rFonts w:ascii="Arial" w:hAnsi="Arial" w:cs="Arial"/>
        </w:rPr>
      </w:pPr>
      <w:r w:rsidRPr="0065774A">
        <w:rPr>
          <w:rFonts w:ascii="Arial" w:hAnsi="Arial" w:cs="Arial"/>
        </w:rPr>
        <w:t xml:space="preserve">To deliver this the ICB will: </w:t>
      </w:r>
    </w:p>
    <w:p w14:paraId="77CEBCC0" w14:textId="77777777" w:rsidR="001E44E2" w:rsidRPr="0065774A" w:rsidRDefault="001E44E2" w:rsidP="001E44E2">
      <w:pPr>
        <w:pStyle w:val="Default"/>
        <w:spacing w:after="14"/>
        <w:rPr>
          <w:color w:val="auto"/>
          <w:highlight w:val="green"/>
        </w:rPr>
      </w:pPr>
    </w:p>
    <w:p w14:paraId="512C1BD8" w14:textId="77777777" w:rsidR="001E44E2" w:rsidRPr="0065774A" w:rsidRDefault="001E44E2" w:rsidP="001E44E2">
      <w:pPr>
        <w:numPr>
          <w:ilvl w:val="0"/>
          <w:numId w:val="130"/>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Undertake a system wide strategic review of all Community services</w:t>
      </w:r>
    </w:p>
    <w:p w14:paraId="2434FE52" w14:textId="46577119" w:rsidR="001E44E2" w:rsidRDefault="001E44E2" w:rsidP="001E44E2">
      <w:pPr>
        <w:numPr>
          <w:ilvl w:val="0"/>
          <w:numId w:val="130"/>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Address variation in capacity, provision and long waiting times of core community health service provision</w:t>
      </w:r>
    </w:p>
    <w:p w14:paraId="37CBFA06" w14:textId="77777777" w:rsidR="001E44E2" w:rsidRPr="0065774A" w:rsidRDefault="001E44E2" w:rsidP="001E44E2">
      <w:pPr>
        <w:numPr>
          <w:ilvl w:val="0"/>
          <w:numId w:val="130"/>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Monitor progress of Mid and South Essex NHS Foundation Trust (MSEFT) on the implementation of the agreed recommendations for community hospitals </w:t>
      </w:r>
    </w:p>
    <w:p w14:paraId="27437FD0" w14:textId="77777777" w:rsidR="001E44E2" w:rsidRDefault="001E44E2" w:rsidP="001E44E2">
      <w:pPr>
        <w:numPr>
          <w:ilvl w:val="0"/>
          <w:numId w:val="130"/>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Review and recommission community equipment services within Essex</w:t>
      </w:r>
    </w:p>
    <w:p w14:paraId="33AE5640" w14:textId="64C142B7" w:rsidR="00D7457D" w:rsidRPr="008901E6" w:rsidRDefault="008901E6" w:rsidP="008901E6">
      <w:pPr>
        <w:numPr>
          <w:ilvl w:val="0"/>
          <w:numId w:val="130"/>
        </w:numPr>
        <w:spacing w:before="0" w:after="160" w:line="278" w:lineRule="auto"/>
        <w:contextualSpacing/>
        <w:rPr>
          <w:rFonts w:eastAsia="Aptos"/>
          <w:color w:val="auto"/>
          <w:kern w:val="2"/>
          <w14:ligatures w14:val="standardContextual"/>
        </w:rPr>
      </w:pPr>
      <w:r>
        <w:rPr>
          <w:rFonts w:eastAsia="Aptos"/>
          <w:color w:val="auto"/>
          <w:kern w:val="2"/>
          <w14:ligatures w14:val="standardContextual"/>
        </w:rPr>
        <w:t>Expect providers to continue to develop Virtual Ward models across Essex, to maximise capacity and outcomes</w:t>
      </w:r>
    </w:p>
    <w:p w14:paraId="638B1AEA" w14:textId="77777777" w:rsidR="001E44E2" w:rsidRPr="0065774A" w:rsidRDefault="001E44E2" w:rsidP="001E44E2">
      <w:pPr>
        <w:contextualSpacing/>
        <w:rPr>
          <w:rFonts w:ascii="Arial" w:eastAsia="Aptos" w:hAnsi="Arial" w:cs="Arial"/>
        </w:rPr>
      </w:pPr>
    </w:p>
    <w:p w14:paraId="6A94605E" w14:textId="77777777" w:rsidR="001E44E2" w:rsidRPr="0065774A" w:rsidRDefault="001E44E2" w:rsidP="00B46040">
      <w:pPr>
        <w:pStyle w:val="Style2"/>
        <w:numPr>
          <w:ilvl w:val="1"/>
          <w:numId w:val="141"/>
        </w:numPr>
        <w:ind w:left="851" w:hanging="851"/>
        <w:rPr>
          <w:rFonts w:ascii="Arial" w:hAnsi="Arial" w:cs="Arial"/>
          <w:b/>
          <w:bCs/>
          <w:color w:val="005EB8"/>
        </w:rPr>
      </w:pPr>
      <w:r w:rsidRPr="0065774A">
        <w:rPr>
          <w:rFonts w:ascii="Arial" w:hAnsi="Arial" w:cs="Arial"/>
          <w:b/>
          <w:bCs/>
          <w:color w:val="005EB8"/>
        </w:rPr>
        <w:t>Prevention and long-Term Condition Management</w:t>
      </w:r>
    </w:p>
    <w:p w14:paraId="5941DC6D" w14:textId="75D88467" w:rsidR="001E44E2" w:rsidRPr="0065774A" w:rsidRDefault="001E44E2" w:rsidP="001E44E2">
      <w:pPr>
        <w:spacing w:before="0" w:after="160" w:line="278" w:lineRule="auto"/>
        <w:ind w:left="0"/>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Increasing the focus on prevention is one of the core shifts identified by government in the </w:t>
      </w:r>
      <w:r w:rsidR="004F585C" w:rsidRPr="0065774A">
        <w:rPr>
          <w:rFonts w:ascii="Arial" w:eastAsia="Aptos" w:hAnsi="Arial" w:cs="Arial"/>
          <w:color w:val="auto"/>
          <w:kern w:val="2"/>
          <w14:ligatures w14:val="standardContextual"/>
        </w:rPr>
        <w:t>10-year</w:t>
      </w:r>
      <w:r w:rsidRPr="0065774A">
        <w:rPr>
          <w:rFonts w:ascii="Arial" w:eastAsia="Aptos" w:hAnsi="Arial" w:cs="Arial"/>
          <w:color w:val="auto"/>
          <w:kern w:val="2"/>
          <w14:ligatures w14:val="standardContextual"/>
        </w:rPr>
        <w:t xml:space="preserve"> health plan.  This recognises the value supporting individuals to stay well and then manage their </w:t>
      </w:r>
      <w:r w:rsidR="009241E4" w:rsidRPr="0065774A">
        <w:rPr>
          <w:rFonts w:ascii="Arial" w:eastAsia="Aptos" w:hAnsi="Arial" w:cs="Arial"/>
          <w:color w:val="auto"/>
          <w:kern w:val="2"/>
          <w14:ligatures w14:val="standardContextual"/>
        </w:rPr>
        <w:t>long-term</w:t>
      </w:r>
      <w:r w:rsidRPr="0065774A">
        <w:rPr>
          <w:rFonts w:ascii="Arial" w:eastAsia="Aptos" w:hAnsi="Arial" w:cs="Arial"/>
          <w:color w:val="auto"/>
          <w:kern w:val="2"/>
          <w14:ligatures w14:val="standardContextual"/>
        </w:rPr>
        <w:t xml:space="preserve"> conditions has for their own outcomes, but also the health of the health system.  The ICB will continue to build on existing work across Essex to increase the detection and effective treatment of </w:t>
      </w:r>
      <w:proofErr w:type="gramStart"/>
      <w:r w:rsidRPr="0065774A">
        <w:rPr>
          <w:rFonts w:ascii="Arial" w:eastAsia="Aptos" w:hAnsi="Arial" w:cs="Arial"/>
          <w:color w:val="auto"/>
          <w:kern w:val="2"/>
          <w14:ligatures w14:val="standardContextual"/>
        </w:rPr>
        <w:t>a number of</w:t>
      </w:r>
      <w:proofErr w:type="gramEnd"/>
      <w:r w:rsidRPr="0065774A">
        <w:rPr>
          <w:rFonts w:ascii="Arial" w:eastAsia="Aptos" w:hAnsi="Arial" w:cs="Arial"/>
          <w:color w:val="auto"/>
          <w:kern w:val="2"/>
          <w14:ligatures w14:val="standardContextual"/>
        </w:rPr>
        <w:t xml:space="preserve"> health conditions that are both highly prevalent and have an impact on people’s </w:t>
      </w:r>
      <w:r w:rsidR="009241E4" w:rsidRPr="0065774A">
        <w:rPr>
          <w:rFonts w:ascii="Arial" w:eastAsia="Aptos" w:hAnsi="Arial" w:cs="Arial"/>
          <w:color w:val="auto"/>
          <w:kern w:val="2"/>
          <w14:ligatures w14:val="standardContextual"/>
        </w:rPr>
        <w:t>long-term</w:t>
      </w:r>
      <w:r w:rsidRPr="0065774A">
        <w:rPr>
          <w:rFonts w:ascii="Arial" w:eastAsia="Aptos" w:hAnsi="Arial" w:cs="Arial"/>
          <w:color w:val="auto"/>
          <w:kern w:val="2"/>
          <w14:ligatures w14:val="standardContextual"/>
        </w:rPr>
        <w:t xml:space="preserve"> health and wellbeing.  </w:t>
      </w:r>
    </w:p>
    <w:p w14:paraId="4EB2191D" w14:textId="77777777" w:rsidR="001E44E2" w:rsidRPr="0065774A" w:rsidRDefault="001E44E2" w:rsidP="001E44E2">
      <w:pPr>
        <w:spacing w:before="0" w:after="160" w:line="278" w:lineRule="auto"/>
        <w:ind w:left="0"/>
        <w:contextualSpacing/>
        <w:rPr>
          <w:rFonts w:ascii="Arial" w:eastAsia="Aptos" w:hAnsi="Arial" w:cs="Arial"/>
          <w:color w:val="auto"/>
          <w:kern w:val="2"/>
          <w14:ligatures w14:val="standardContextual"/>
        </w:rPr>
      </w:pPr>
    </w:p>
    <w:p w14:paraId="217A4D5F" w14:textId="77777777" w:rsidR="001E44E2" w:rsidRPr="0065774A" w:rsidRDefault="001E44E2" w:rsidP="001E44E2">
      <w:pPr>
        <w:spacing w:before="0" w:after="160" w:line="278" w:lineRule="auto"/>
        <w:ind w:left="0"/>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To deliver this the ICB will work to:  </w:t>
      </w:r>
    </w:p>
    <w:p w14:paraId="6BF6F533" w14:textId="77777777" w:rsidR="001E44E2" w:rsidRPr="0065774A" w:rsidRDefault="001E44E2" w:rsidP="001E44E2">
      <w:pPr>
        <w:numPr>
          <w:ilvl w:val="0"/>
          <w:numId w:val="138"/>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Improve secondary prevention measures for weight management and obesity</w:t>
      </w:r>
    </w:p>
    <w:p w14:paraId="7C298E80" w14:textId="77777777" w:rsidR="001E44E2" w:rsidRPr="0065774A" w:rsidRDefault="001E44E2" w:rsidP="001E44E2">
      <w:pPr>
        <w:numPr>
          <w:ilvl w:val="0"/>
          <w:numId w:val="138"/>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Improve secondary prevention measures for tobacco dependency</w:t>
      </w:r>
    </w:p>
    <w:p w14:paraId="614CB0C5" w14:textId="77777777" w:rsidR="001E44E2" w:rsidRPr="0065774A" w:rsidRDefault="001E44E2" w:rsidP="001E44E2">
      <w:pPr>
        <w:numPr>
          <w:ilvl w:val="0"/>
          <w:numId w:val="138"/>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lastRenderedPageBreak/>
        <w:t>Improve secondary prevention measures for cardiovascular disease</w:t>
      </w:r>
    </w:p>
    <w:p w14:paraId="56266189" w14:textId="77777777" w:rsidR="001E44E2" w:rsidRPr="0065774A" w:rsidRDefault="001E44E2" w:rsidP="001E44E2">
      <w:pPr>
        <w:numPr>
          <w:ilvl w:val="0"/>
          <w:numId w:val="138"/>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Improve Diabetic Care</w:t>
      </w:r>
    </w:p>
    <w:p w14:paraId="1978BB29" w14:textId="77777777" w:rsidR="001E44E2" w:rsidRPr="0065774A" w:rsidRDefault="001E44E2" w:rsidP="001E44E2">
      <w:pPr>
        <w:numPr>
          <w:ilvl w:val="0"/>
          <w:numId w:val="138"/>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Improve outcomes for those with chronic kidney disease (CKD)</w:t>
      </w:r>
    </w:p>
    <w:p w14:paraId="47B0C712" w14:textId="77777777" w:rsidR="001E44E2" w:rsidRPr="0065774A" w:rsidRDefault="001E44E2" w:rsidP="001E44E2">
      <w:pPr>
        <w:numPr>
          <w:ilvl w:val="0"/>
          <w:numId w:val="138"/>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Improve care and treatment for those with respiratory conditions</w:t>
      </w:r>
    </w:p>
    <w:p w14:paraId="63D1D9B3" w14:textId="77777777" w:rsidR="001E44E2" w:rsidRPr="0065774A" w:rsidRDefault="001E44E2" w:rsidP="001E44E2">
      <w:pPr>
        <w:spacing w:before="0" w:after="160" w:line="278" w:lineRule="auto"/>
        <w:ind w:left="0"/>
        <w:contextualSpacing/>
        <w:rPr>
          <w:rFonts w:ascii="Arial" w:eastAsia="Aptos" w:hAnsi="Arial" w:cs="Arial"/>
          <w:color w:val="auto"/>
          <w:kern w:val="2"/>
          <w14:ligatures w14:val="standardContextual"/>
        </w:rPr>
      </w:pPr>
    </w:p>
    <w:p w14:paraId="127F17A6" w14:textId="499032B6" w:rsidR="001E44E2" w:rsidRPr="004F003E" w:rsidRDefault="001E44E2" w:rsidP="00AF3759">
      <w:pPr>
        <w:pStyle w:val="Style2"/>
        <w:numPr>
          <w:ilvl w:val="0"/>
          <w:numId w:val="141"/>
        </w:numPr>
        <w:ind w:left="851" w:hanging="851"/>
        <w:rPr>
          <w:rFonts w:ascii="Arial" w:hAnsi="Arial" w:cs="Arial"/>
          <w:b/>
          <w:color w:val="005EB8"/>
          <w:sz w:val="28"/>
          <w:szCs w:val="28"/>
        </w:rPr>
      </w:pPr>
      <w:r w:rsidRPr="004F003E">
        <w:rPr>
          <w:rFonts w:ascii="Arial" w:hAnsi="Arial" w:cs="Arial"/>
          <w:b/>
          <w:color w:val="005EB8"/>
          <w:sz w:val="28"/>
          <w:szCs w:val="28"/>
        </w:rPr>
        <w:t xml:space="preserve">Sustainable </w:t>
      </w:r>
      <w:r w:rsidR="00DA363F">
        <w:rPr>
          <w:rFonts w:ascii="Arial" w:hAnsi="Arial" w:cs="Arial"/>
          <w:b/>
          <w:color w:val="005EB8"/>
          <w:sz w:val="28"/>
          <w:szCs w:val="28"/>
        </w:rPr>
        <w:t>Hospital</w:t>
      </w:r>
      <w:r w:rsidRPr="004F003E">
        <w:rPr>
          <w:rFonts w:ascii="Arial" w:hAnsi="Arial" w:cs="Arial"/>
          <w:b/>
          <w:color w:val="005EB8"/>
          <w:sz w:val="28"/>
          <w:szCs w:val="28"/>
        </w:rPr>
        <w:t xml:space="preserve"> Services </w:t>
      </w:r>
    </w:p>
    <w:p w14:paraId="3F244DC7" w14:textId="77777777" w:rsidR="008E280A" w:rsidRPr="004F003E" w:rsidRDefault="008E280A" w:rsidP="008E280A">
      <w:pPr>
        <w:pStyle w:val="Style2"/>
        <w:numPr>
          <w:ilvl w:val="0"/>
          <w:numId w:val="0"/>
        </w:numPr>
        <w:ind w:left="360"/>
        <w:rPr>
          <w:rFonts w:ascii="Arial" w:hAnsi="Arial" w:cs="Arial"/>
          <w:b/>
          <w:color w:val="005EB8"/>
          <w:sz w:val="28"/>
          <w:szCs w:val="28"/>
        </w:rPr>
      </w:pPr>
    </w:p>
    <w:p w14:paraId="30BAEEC8" w14:textId="77777777" w:rsidR="001E44E2" w:rsidRPr="0065774A" w:rsidRDefault="001E44E2" w:rsidP="00AF3759">
      <w:pPr>
        <w:pStyle w:val="Style2"/>
        <w:numPr>
          <w:ilvl w:val="1"/>
          <w:numId w:val="141"/>
        </w:numPr>
        <w:ind w:left="851" w:hanging="851"/>
        <w:rPr>
          <w:rFonts w:ascii="Arial" w:hAnsi="Arial" w:cs="Arial"/>
          <w:b/>
          <w:bCs/>
          <w:color w:val="005EB8"/>
        </w:rPr>
      </w:pPr>
      <w:r w:rsidRPr="0065774A">
        <w:rPr>
          <w:rFonts w:ascii="Arial" w:hAnsi="Arial" w:cs="Arial"/>
          <w:b/>
          <w:bCs/>
          <w:color w:val="005EB8"/>
        </w:rPr>
        <w:t xml:space="preserve">Planned Care </w:t>
      </w:r>
    </w:p>
    <w:p w14:paraId="4DD3E216" w14:textId="77777777" w:rsidR="008E280A" w:rsidRPr="0065774A" w:rsidRDefault="008E280A" w:rsidP="008E280A">
      <w:pPr>
        <w:pStyle w:val="Style2"/>
        <w:numPr>
          <w:ilvl w:val="0"/>
          <w:numId w:val="0"/>
        </w:numPr>
        <w:ind w:left="567"/>
        <w:rPr>
          <w:rFonts w:ascii="Arial" w:hAnsi="Arial" w:cs="Arial"/>
          <w:b/>
          <w:bCs/>
          <w:color w:val="005EB8"/>
        </w:rPr>
      </w:pPr>
    </w:p>
    <w:p w14:paraId="0E674055" w14:textId="77777777" w:rsidR="001E44E2" w:rsidRPr="0065774A" w:rsidRDefault="001E44E2" w:rsidP="00AE2FEA">
      <w:pPr>
        <w:pStyle w:val="Style2"/>
        <w:numPr>
          <w:ilvl w:val="2"/>
          <w:numId w:val="141"/>
        </w:numPr>
        <w:ind w:left="851" w:hanging="851"/>
        <w:rPr>
          <w:rFonts w:ascii="Arial" w:hAnsi="Arial" w:cs="Arial"/>
          <w:b/>
          <w:bCs/>
          <w:color w:val="005EB8"/>
        </w:rPr>
      </w:pPr>
      <w:r w:rsidRPr="0065774A">
        <w:rPr>
          <w:rFonts w:ascii="Arial" w:hAnsi="Arial" w:cs="Arial"/>
          <w:b/>
          <w:bCs/>
          <w:color w:val="005EB8"/>
        </w:rPr>
        <w:t>Elective Care Services</w:t>
      </w:r>
    </w:p>
    <w:p w14:paraId="2A1BAFE8" w14:textId="77777777" w:rsidR="001E44E2" w:rsidRPr="0065774A" w:rsidRDefault="001E44E2" w:rsidP="001E44E2">
      <w:pPr>
        <w:spacing w:before="0" w:after="160" w:line="278" w:lineRule="auto"/>
        <w:ind w:left="0"/>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The ICB will focus on improving elective care through: </w:t>
      </w:r>
    </w:p>
    <w:p w14:paraId="03382583" w14:textId="77777777" w:rsidR="001E44E2" w:rsidRPr="0065774A" w:rsidRDefault="001E44E2" w:rsidP="001E44E2">
      <w:pPr>
        <w:numPr>
          <w:ilvl w:val="0"/>
          <w:numId w:val="38"/>
        </w:numPr>
        <w:spacing w:before="0" w:after="160" w:line="278" w:lineRule="auto"/>
        <w:contextualSpacing/>
        <w:rPr>
          <w:rFonts w:ascii="Arial" w:eastAsia="Aptos" w:hAnsi="Arial" w:cs="Arial"/>
          <w:b/>
          <w:color w:val="00B050"/>
          <w:kern w:val="2"/>
          <w14:ligatures w14:val="standardContextual"/>
        </w:rPr>
      </w:pPr>
      <w:r w:rsidRPr="0065774A">
        <w:rPr>
          <w:rFonts w:ascii="Arial" w:eastAsia="Aptos" w:hAnsi="Arial" w:cs="Arial"/>
          <w:color w:val="auto"/>
          <w:kern w:val="2"/>
          <w14:ligatures w14:val="standardContextual"/>
        </w:rPr>
        <w:t xml:space="preserve">Working with providers to deliver elective recovery plans, as agreed through the 2026/27 planning and contracting round </w:t>
      </w:r>
    </w:p>
    <w:p w14:paraId="1C03B7FB" w14:textId="2C27351E" w:rsidR="001E44E2" w:rsidRPr="0065774A" w:rsidRDefault="001E44E2" w:rsidP="001E44E2">
      <w:pPr>
        <w:numPr>
          <w:ilvl w:val="0"/>
          <w:numId w:val="38"/>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Working with system partners to improve hospital referral pathways across Essex through supporting patients Right to Choose, increased optimised use of Advice and Guidance and the development of Single Points of Access for Advice and Guidance and referrals via e</w:t>
      </w:r>
      <w:r w:rsidR="001145DD">
        <w:rPr>
          <w:rFonts w:ascii="Arial" w:eastAsia="Aptos" w:hAnsi="Arial" w:cs="Arial"/>
          <w:color w:val="auto"/>
          <w:kern w:val="2"/>
          <w14:ligatures w14:val="standardContextual"/>
        </w:rPr>
        <w:t>-</w:t>
      </w:r>
      <w:r w:rsidRPr="0065774A">
        <w:rPr>
          <w:rFonts w:ascii="Arial" w:eastAsia="Aptos" w:hAnsi="Arial" w:cs="Arial"/>
          <w:color w:val="auto"/>
          <w:kern w:val="2"/>
          <w14:ligatures w14:val="standardContextual"/>
        </w:rPr>
        <w:t>R</w:t>
      </w:r>
      <w:r w:rsidR="001145DD">
        <w:rPr>
          <w:rFonts w:ascii="Arial" w:eastAsia="Aptos" w:hAnsi="Arial" w:cs="Arial"/>
          <w:color w:val="auto"/>
          <w:kern w:val="2"/>
          <w14:ligatures w14:val="standardContextual"/>
        </w:rPr>
        <w:t xml:space="preserve">eferral </w:t>
      </w:r>
      <w:r w:rsidRPr="0065774A">
        <w:rPr>
          <w:rFonts w:ascii="Arial" w:eastAsia="Aptos" w:hAnsi="Arial" w:cs="Arial"/>
          <w:color w:val="auto"/>
          <w:kern w:val="2"/>
          <w14:ligatures w14:val="standardContextual"/>
        </w:rPr>
        <w:t>S</w:t>
      </w:r>
      <w:r w:rsidR="001145DD">
        <w:rPr>
          <w:rFonts w:ascii="Arial" w:eastAsia="Aptos" w:hAnsi="Arial" w:cs="Arial"/>
          <w:color w:val="auto"/>
          <w:kern w:val="2"/>
          <w14:ligatures w14:val="standardContextual"/>
        </w:rPr>
        <w:t>ervice</w:t>
      </w:r>
      <w:r w:rsidRPr="0065774A">
        <w:rPr>
          <w:rFonts w:ascii="Arial" w:eastAsia="Aptos" w:hAnsi="Arial" w:cs="Arial"/>
          <w:color w:val="auto"/>
          <w:kern w:val="2"/>
          <w14:ligatures w14:val="standardContextual"/>
        </w:rPr>
        <w:t xml:space="preserve"> </w:t>
      </w:r>
    </w:p>
    <w:p w14:paraId="55B5E42A" w14:textId="77777777" w:rsidR="001E44E2" w:rsidRPr="0065774A" w:rsidRDefault="001E44E2" w:rsidP="001E44E2">
      <w:pPr>
        <w:numPr>
          <w:ilvl w:val="0"/>
          <w:numId w:val="38"/>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Implementing newly commissioned pathways for dermatology and MSK to support improved access to care and out of hospital provision </w:t>
      </w:r>
    </w:p>
    <w:p w14:paraId="3DFEF0C8" w14:textId="77777777" w:rsidR="001E44E2" w:rsidRPr="0065774A" w:rsidRDefault="001E44E2" w:rsidP="001E44E2">
      <w:pPr>
        <w:numPr>
          <w:ilvl w:val="0"/>
          <w:numId w:val="38"/>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Reviewing priority elective care pathways where there is opportunity for improvements and left shift of care into the community </w:t>
      </w:r>
    </w:p>
    <w:p w14:paraId="7867F41B" w14:textId="77777777" w:rsidR="001E44E2" w:rsidRPr="0065774A" w:rsidRDefault="001E44E2" w:rsidP="001E44E2">
      <w:pPr>
        <w:numPr>
          <w:ilvl w:val="0"/>
          <w:numId w:val="38"/>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Supporting the commissioning of specialised services as part of wider patient pathways</w:t>
      </w:r>
    </w:p>
    <w:p w14:paraId="470CACA4" w14:textId="77777777" w:rsidR="001E44E2" w:rsidRPr="0065774A" w:rsidRDefault="001E44E2" w:rsidP="00AE2FEA">
      <w:pPr>
        <w:pStyle w:val="Style2"/>
        <w:numPr>
          <w:ilvl w:val="2"/>
          <w:numId w:val="141"/>
        </w:numPr>
        <w:ind w:left="851" w:hanging="851"/>
        <w:rPr>
          <w:rFonts w:ascii="Arial" w:hAnsi="Arial" w:cs="Arial"/>
          <w:b/>
          <w:bCs/>
          <w:color w:val="005EB8"/>
        </w:rPr>
      </w:pPr>
      <w:r w:rsidRPr="0065774A">
        <w:rPr>
          <w:rFonts w:ascii="Arial" w:hAnsi="Arial" w:cs="Arial"/>
          <w:b/>
          <w:bCs/>
          <w:color w:val="005EB8"/>
        </w:rPr>
        <w:t>Cancer Services</w:t>
      </w:r>
    </w:p>
    <w:p w14:paraId="4C47DABB" w14:textId="77777777" w:rsidR="001E44E2" w:rsidRPr="0065774A" w:rsidRDefault="001E44E2" w:rsidP="001E44E2">
      <w:pPr>
        <w:spacing w:before="0" w:after="160" w:line="278" w:lineRule="auto"/>
        <w:ind w:left="0"/>
        <w:rPr>
          <w:rFonts w:ascii="Arial" w:eastAsia="Aptos" w:hAnsi="Arial" w:cs="Arial"/>
          <w:bCs/>
          <w:color w:val="auto"/>
          <w:kern w:val="2"/>
          <w14:ligatures w14:val="standardContextual"/>
        </w:rPr>
      </w:pPr>
      <w:r w:rsidRPr="0065774A">
        <w:rPr>
          <w:rFonts w:ascii="Arial" w:eastAsia="Aptos" w:hAnsi="Arial" w:cs="Arial"/>
          <w:bCs/>
          <w:color w:val="auto"/>
          <w:kern w:val="2"/>
          <w14:ligatures w14:val="standardContextual"/>
        </w:rPr>
        <w:t xml:space="preserve">The ICB recognises the need to improve cancer diagnosis and provision of cancer care services across Essex.  To improve commissioning of services the ICB will: </w:t>
      </w:r>
    </w:p>
    <w:p w14:paraId="7B9F18E3" w14:textId="77777777" w:rsidR="001E44E2" w:rsidRPr="0065774A" w:rsidRDefault="001E44E2" w:rsidP="001E44E2">
      <w:pPr>
        <w:numPr>
          <w:ilvl w:val="0"/>
          <w:numId w:val="40"/>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Develop and implement an Essex-wide approach to supporting earlier diagnosis of cancers </w:t>
      </w:r>
    </w:p>
    <w:p w14:paraId="218ABE51" w14:textId="1C9C1328" w:rsidR="001E44E2" w:rsidRPr="0065774A" w:rsidRDefault="001E44E2" w:rsidP="001E44E2">
      <w:pPr>
        <w:numPr>
          <w:ilvl w:val="0"/>
          <w:numId w:val="40"/>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Work with the East of England Cancer Alliance and providers across Essex to support implementation of agreed cancer recovery plans in line with national requirements and as agreed in contracts for </w:t>
      </w:r>
      <w:r w:rsidR="00D5136A">
        <w:rPr>
          <w:rFonts w:ascii="Arial" w:eastAsia="Aptos" w:hAnsi="Arial" w:cs="Arial"/>
          <w:color w:val="auto"/>
          <w:kern w:val="2"/>
          <w14:ligatures w14:val="standardContextual"/>
        </w:rPr>
        <w:t>20</w:t>
      </w:r>
      <w:r w:rsidRPr="0065774A">
        <w:rPr>
          <w:rFonts w:ascii="Arial" w:eastAsia="Aptos" w:hAnsi="Arial" w:cs="Arial"/>
          <w:color w:val="auto"/>
          <w:kern w:val="2"/>
          <w14:ligatures w14:val="standardContextual"/>
        </w:rPr>
        <w:t xml:space="preserve">26/27 </w:t>
      </w:r>
    </w:p>
    <w:p w14:paraId="62B3FB05" w14:textId="77777777" w:rsidR="001E44E2" w:rsidRPr="0065774A" w:rsidRDefault="001E44E2" w:rsidP="001E44E2">
      <w:pPr>
        <w:numPr>
          <w:ilvl w:val="0"/>
          <w:numId w:val="40"/>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Work with the East of England Cancer Alliance to support testing new innovations in cancer services </w:t>
      </w:r>
    </w:p>
    <w:p w14:paraId="2DB1E79A" w14:textId="77777777" w:rsidR="001E44E2" w:rsidRPr="0065774A" w:rsidRDefault="001E44E2" w:rsidP="001E44E2">
      <w:pPr>
        <w:numPr>
          <w:ilvl w:val="0"/>
          <w:numId w:val="40"/>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Support the East of England Specialist Commissioning review of cancer services </w:t>
      </w:r>
    </w:p>
    <w:p w14:paraId="1D0ED14B" w14:textId="77777777" w:rsidR="001E44E2" w:rsidRDefault="001E44E2" w:rsidP="001E44E2">
      <w:pPr>
        <w:contextualSpacing/>
        <w:rPr>
          <w:rFonts w:ascii="Arial" w:eastAsia="Aptos" w:hAnsi="Arial" w:cs="Arial"/>
        </w:rPr>
      </w:pPr>
    </w:p>
    <w:p w14:paraId="224C5154" w14:textId="77777777" w:rsidR="00DE1E4F" w:rsidRDefault="00DE1E4F" w:rsidP="001E44E2">
      <w:pPr>
        <w:contextualSpacing/>
        <w:rPr>
          <w:rFonts w:ascii="Arial" w:eastAsia="Aptos" w:hAnsi="Arial" w:cs="Arial"/>
        </w:rPr>
      </w:pPr>
    </w:p>
    <w:p w14:paraId="699A9850" w14:textId="77777777" w:rsidR="00DE1E4F" w:rsidRPr="0065774A" w:rsidRDefault="00DE1E4F" w:rsidP="001E44E2">
      <w:pPr>
        <w:contextualSpacing/>
        <w:rPr>
          <w:rFonts w:ascii="Arial" w:eastAsia="Aptos" w:hAnsi="Arial" w:cs="Arial"/>
        </w:rPr>
      </w:pPr>
    </w:p>
    <w:p w14:paraId="5C7FF59F" w14:textId="77777777" w:rsidR="001E44E2" w:rsidRPr="0065774A" w:rsidRDefault="001E44E2" w:rsidP="00AE2FEA">
      <w:pPr>
        <w:pStyle w:val="Style2"/>
        <w:numPr>
          <w:ilvl w:val="2"/>
          <w:numId w:val="141"/>
        </w:numPr>
        <w:ind w:left="851" w:hanging="851"/>
        <w:rPr>
          <w:rFonts w:ascii="Arial" w:hAnsi="Arial" w:cs="Arial"/>
          <w:b/>
          <w:bCs/>
          <w:color w:val="005EB8"/>
        </w:rPr>
      </w:pPr>
      <w:r w:rsidRPr="0065774A">
        <w:rPr>
          <w:rFonts w:ascii="Arial" w:hAnsi="Arial" w:cs="Arial"/>
          <w:b/>
          <w:bCs/>
          <w:color w:val="005EB8"/>
        </w:rPr>
        <w:lastRenderedPageBreak/>
        <w:t>Diagnostic Services</w:t>
      </w:r>
    </w:p>
    <w:p w14:paraId="33FECAA0" w14:textId="77777777" w:rsidR="001E44E2" w:rsidRPr="0065774A" w:rsidRDefault="001E44E2" w:rsidP="001E44E2">
      <w:pPr>
        <w:spacing w:before="0" w:after="160" w:line="278" w:lineRule="auto"/>
        <w:ind w:left="0"/>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The ICB is committed to support an improvement in access to diagnostic services for the people of Essex.  This will be delivered through: </w:t>
      </w:r>
    </w:p>
    <w:p w14:paraId="50B02B40" w14:textId="77777777" w:rsidR="001E44E2" w:rsidRPr="0065774A" w:rsidRDefault="001E44E2" w:rsidP="001E44E2">
      <w:pPr>
        <w:numPr>
          <w:ilvl w:val="0"/>
          <w:numId w:val="43"/>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Commissioning of diagnostic provision across Essex in line with national standards </w:t>
      </w:r>
    </w:p>
    <w:p w14:paraId="117808E6" w14:textId="77777777" w:rsidR="001E44E2" w:rsidRPr="0065774A" w:rsidRDefault="001E44E2" w:rsidP="001E44E2">
      <w:pPr>
        <w:numPr>
          <w:ilvl w:val="0"/>
          <w:numId w:val="43"/>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Continued commitment to commissioning more diagnostic services in the community, including continued roll out of Community Diagnostic Services across Essex </w:t>
      </w:r>
    </w:p>
    <w:p w14:paraId="44FA2071" w14:textId="77777777" w:rsidR="001E44E2" w:rsidRPr="0065774A" w:rsidRDefault="001E44E2" w:rsidP="001E44E2">
      <w:pPr>
        <w:pStyle w:val="Style2"/>
        <w:numPr>
          <w:ilvl w:val="0"/>
          <w:numId w:val="0"/>
        </w:numPr>
        <w:ind w:left="851"/>
        <w:rPr>
          <w:rFonts w:ascii="Arial" w:hAnsi="Arial" w:cs="Arial"/>
          <w:b/>
          <w:bCs/>
          <w:color w:val="005EB8"/>
        </w:rPr>
      </w:pPr>
    </w:p>
    <w:p w14:paraId="146E7096" w14:textId="2C413472" w:rsidR="001E44E2" w:rsidRPr="00AC6C9C" w:rsidRDefault="001E44E2" w:rsidP="00AE2FEA">
      <w:pPr>
        <w:pStyle w:val="Style2"/>
        <w:numPr>
          <w:ilvl w:val="2"/>
          <w:numId w:val="141"/>
        </w:numPr>
        <w:ind w:left="851" w:hanging="851"/>
        <w:rPr>
          <w:rFonts w:ascii="Arial" w:hAnsi="Arial" w:cs="Arial"/>
          <w:b/>
          <w:bCs/>
          <w:color w:val="005EB8"/>
        </w:rPr>
      </w:pPr>
      <w:r w:rsidRPr="0065774A">
        <w:rPr>
          <w:rFonts w:ascii="Arial" w:hAnsi="Arial" w:cs="Arial"/>
          <w:b/>
          <w:bCs/>
          <w:color w:val="005EB8"/>
        </w:rPr>
        <w:t xml:space="preserve">Other service developments and reconfigurations </w:t>
      </w:r>
    </w:p>
    <w:p w14:paraId="6BE1EF0D" w14:textId="77777777" w:rsidR="001E44E2" w:rsidRPr="0065774A" w:rsidRDefault="001E44E2" w:rsidP="00AE2FEA">
      <w:pPr>
        <w:numPr>
          <w:ilvl w:val="0"/>
          <w:numId w:val="142"/>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Hold MSEFT to account for delivery of the outcomes from the 2018 'Your Care in the Best Place' decision-making business case (DMBC) </w:t>
      </w:r>
    </w:p>
    <w:p w14:paraId="559CA747" w14:textId="77777777" w:rsidR="001E44E2" w:rsidRPr="0065774A" w:rsidRDefault="001E44E2" w:rsidP="00AE2FEA">
      <w:pPr>
        <w:numPr>
          <w:ilvl w:val="0"/>
          <w:numId w:val="142"/>
        </w:numPr>
        <w:spacing w:before="0" w:after="160" w:line="278" w:lineRule="auto"/>
        <w:contextualSpacing/>
        <w:rPr>
          <w:rFonts w:ascii="Arial" w:eastAsia="Aptos" w:hAnsi="Arial" w:cs="Arial"/>
        </w:rPr>
      </w:pPr>
      <w:r w:rsidRPr="0065774A">
        <w:rPr>
          <w:rFonts w:ascii="Arial" w:eastAsia="Aptos" w:hAnsi="Arial" w:cs="Arial"/>
          <w:color w:val="auto"/>
        </w:rPr>
        <w:t>Review of fragile services</w:t>
      </w:r>
    </w:p>
    <w:p w14:paraId="75CA3BD0" w14:textId="77777777" w:rsidR="001E44E2" w:rsidRPr="0065774A" w:rsidRDefault="001E44E2" w:rsidP="001E44E2">
      <w:pPr>
        <w:contextualSpacing/>
        <w:rPr>
          <w:rFonts w:ascii="Arial" w:eastAsia="Aptos" w:hAnsi="Arial" w:cs="Arial"/>
        </w:rPr>
      </w:pPr>
    </w:p>
    <w:p w14:paraId="6A657F6A" w14:textId="77777777" w:rsidR="001E44E2" w:rsidRPr="0088092A" w:rsidRDefault="001E44E2" w:rsidP="00AF3759">
      <w:pPr>
        <w:pStyle w:val="Style2"/>
        <w:numPr>
          <w:ilvl w:val="1"/>
          <w:numId w:val="141"/>
        </w:numPr>
        <w:ind w:left="851" w:hanging="851"/>
        <w:rPr>
          <w:rFonts w:ascii="Arial" w:hAnsi="Arial" w:cs="Arial"/>
          <w:b/>
          <w:color w:val="005EB8"/>
          <w:sz w:val="28"/>
          <w:szCs w:val="28"/>
        </w:rPr>
      </w:pPr>
      <w:r w:rsidRPr="0088092A">
        <w:rPr>
          <w:rFonts w:ascii="Arial" w:hAnsi="Arial" w:cs="Arial"/>
          <w:b/>
          <w:color w:val="005EB8"/>
          <w:sz w:val="28"/>
          <w:szCs w:val="28"/>
        </w:rPr>
        <w:t xml:space="preserve">Unplanned Care and Flow </w:t>
      </w:r>
    </w:p>
    <w:p w14:paraId="33AA9858" w14:textId="77777777" w:rsidR="00E63727" w:rsidRPr="0065774A" w:rsidRDefault="00E63727" w:rsidP="00E63727">
      <w:pPr>
        <w:pStyle w:val="Style2"/>
        <w:numPr>
          <w:ilvl w:val="0"/>
          <w:numId w:val="0"/>
        </w:numPr>
        <w:ind w:left="567"/>
        <w:rPr>
          <w:rFonts w:ascii="Arial" w:hAnsi="Arial" w:cs="Arial"/>
          <w:b/>
          <w:bCs/>
          <w:color w:val="005EB8"/>
        </w:rPr>
      </w:pPr>
    </w:p>
    <w:p w14:paraId="52D5F23A" w14:textId="77777777" w:rsidR="001E44E2" w:rsidRPr="0065774A" w:rsidRDefault="001E44E2" w:rsidP="00AE2FEA">
      <w:pPr>
        <w:pStyle w:val="Style2"/>
        <w:numPr>
          <w:ilvl w:val="2"/>
          <w:numId w:val="141"/>
        </w:numPr>
        <w:ind w:left="851" w:hanging="851"/>
        <w:rPr>
          <w:rFonts w:ascii="Arial" w:hAnsi="Arial" w:cs="Arial"/>
          <w:b/>
          <w:bCs/>
          <w:color w:val="005EB8"/>
        </w:rPr>
      </w:pPr>
      <w:r w:rsidRPr="0065774A">
        <w:rPr>
          <w:rFonts w:ascii="Arial" w:hAnsi="Arial" w:cs="Arial"/>
          <w:b/>
          <w:bCs/>
          <w:color w:val="005EB8"/>
        </w:rPr>
        <w:t>Unplanned Care Services</w:t>
      </w:r>
    </w:p>
    <w:p w14:paraId="74BA8A69" w14:textId="77777777" w:rsidR="001E44E2" w:rsidRPr="0065774A" w:rsidRDefault="001E44E2" w:rsidP="001E44E2">
      <w:pPr>
        <w:spacing w:before="0" w:after="160" w:line="278" w:lineRule="auto"/>
        <w:ind w:left="0"/>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The ICB will continue to develop and commissioning a range of services to support the delivery of effective urgent and emergency care services (UEC) across Essex.  Alongside this the ICB has worked closely with providers to agree the commissioning of UEC services for Essex in 2026/27, to support delivery of this the ICB will: </w:t>
      </w:r>
    </w:p>
    <w:p w14:paraId="335CDB33" w14:textId="77777777" w:rsidR="001E44E2" w:rsidRPr="0065774A" w:rsidRDefault="001E44E2" w:rsidP="001E44E2">
      <w:pPr>
        <w:numPr>
          <w:ilvl w:val="0"/>
          <w:numId w:val="57"/>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Work with providers to support implementation of urgent and emergency care recovery plans and winter plans </w:t>
      </w:r>
    </w:p>
    <w:p w14:paraId="0C521384" w14:textId="77777777" w:rsidR="001E44E2" w:rsidRPr="0065774A" w:rsidRDefault="001E44E2" w:rsidP="001E44E2">
      <w:pPr>
        <w:numPr>
          <w:ilvl w:val="0"/>
          <w:numId w:val="57"/>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Develop and implement an Essex-wide approach to Urgent Treatment Centres (UTCs) </w:t>
      </w:r>
    </w:p>
    <w:p w14:paraId="43C35637" w14:textId="77777777" w:rsidR="001E44E2" w:rsidRPr="0065774A" w:rsidRDefault="001E44E2" w:rsidP="001E44E2">
      <w:pPr>
        <w:numPr>
          <w:ilvl w:val="0"/>
          <w:numId w:val="57"/>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Agree and implement an approach to commissioning Integrated Urgent Care (111, Out of Hours and Unscheduled Care Co-ordination Hub) across Essex, or at greater scale with partners </w:t>
      </w:r>
    </w:p>
    <w:p w14:paraId="37CF5CB7" w14:textId="77777777" w:rsidR="001E44E2" w:rsidRPr="0065774A" w:rsidRDefault="001E44E2" w:rsidP="001E44E2">
      <w:pPr>
        <w:numPr>
          <w:ilvl w:val="0"/>
          <w:numId w:val="57"/>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Work with providers to implement improvements in access to emergency Stroke Services and review options to improve stroke rehabilitation for the population of Essex </w:t>
      </w:r>
    </w:p>
    <w:p w14:paraId="29249F11" w14:textId="77777777" w:rsidR="001E44E2" w:rsidRPr="0065774A" w:rsidRDefault="001E44E2" w:rsidP="00AE2FEA">
      <w:pPr>
        <w:pStyle w:val="Style2"/>
        <w:numPr>
          <w:ilvl w:val="2"/>
          <w:numId w:val="141"/>
        </w:numPr>
        <w:ind w:left="851" w:hanging="851"/>
        <w:rPr>
          <w:rFonts w:ascii="Arial" w:hAnsi="Arial" w:cs="Arial"/>
          <w:b/>
          <w:bCs/>
          <w:color w:val="005EB8"/>
        </w:rPr>
      </w:pPr>
      <w:r w:rsidRPr="0065774A">
        <w:rPr>
          <w:rFonts w:ascii="Arial" w:hAnsi="Arial" w:cs="Arial"/>
          <w:b/>
          <w:bCs/>
          <w:color w:val="005EB8"/>
        </w:rPr>
        <w:t>Services to support improved flow across the system</w:t>
      </w:r>
    </w:p>
    <w:p w14:paraId="7CF706B2" w14:textId="77777777" w:rsidR="001E44E2" w:rsidRPr="0065774A" w:rsidRDefault="001E44E2" w:rsidP="001E44E2">
      <w:pPr>
        <w:spacing w:before="0" w:after="160" w:line="278" w:lineRule="auto"/>
        <w:ind w:left="0"/>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In 2026/27 the ICB aims to ensure that the whole of Essex has access to services that support people to be discharged from both acute and mental health hospital inpatient beds as soon as they are clinically ready to leave. To support this the ICB will:   </w:t>
      </w:r>
    </w:p>
    <w:p w14:paraId="2BC8CB5C" w14:textId="77777777" w:rsidR="001E44E2" w:rsidRPr="0065774A" w:rsidRDefault="001E44E2" w:rsidP="001E44E2">
      <w:pPr>
        <w:numPr>
          <w:ilvl w:val="0"/>
          <w:numId w:val="59"/>
        </w:numPr>
        <w:spacing w:before="0" w:after="160" w:line="278" w:lineRule="auto"/>
        <w:contextualSpacing/>
        <w:rPr>
          <w:rFonts w:ascii="Arial" w:eastAsia="Aptos" w:hAnsi="Arial" w:cs="Arial"/>
        </w:rPr>
      </w:pPr>
      <w:r w:rsidRPr="0065774A">
        <w:rPr>
          <w:rFonts w:ascii="Arial" w:eastAsia="Aptos" w:hAnsi="Arial" w:cs="Arial"/>
          <w:color w:val="auto"/>
          <w:kern w:val="2"/>
          <w14:ligatures w14:val="standardContextual"/>
        </w:rPr>
        <w:lastRenderedPageBreak/>
        <w:t>Commission an Essex wide Integrated Care Transfer Hub (ICTH)</w:t>
      </w:r>
    </w:p>
    <w:p w14:paraId="512E4317" w14:textId="77777777" w:rsidR="001E44E2" w:rsidRPr="0065774A" w:rsidRDefault="001E44E2" w:rsidP="001E44E2">
      <w:pPr>
        <w:numPr>
          <w:ilvl w:val="0"/>
          <w:numId w:val="59"/>
        </w:numPr>
        <w:spacing w:before="0" w:after="160" w:line="278" w:lineRule="auto"/>
        <w:contextualSpacing/>
        <w:rPr>
          <w:rFonts w:ascii="Arial" w:eastAsia="Aptos" w:hAnsi="Arial" w:cs="Arial"/>
        </w:rPr>
      </w:pPr>
      <w:r w:rsidRPr="0065774A">
        <w:rPr>
          <w:rFonts w:ascii="Arial" w:eastAsia="Aptos" w:hAnsi="Arial" w:cs="Arial"/>
          <w:color w:val="auto"/>
          <w:kern w:val="2"/>
          <w14:ligatures w14:val="standardContextual"/>
        </w:rPr>
        <w:t>Commission services to support effective Discharge to Assess service for Pathway 2 across the whole of Essex</w:t>
      </w:r>
    </w:p>
    <w:p w14:paraId="76D0ABCF" w14:textId="77777777" w:rsidR="001E44E2" w:rsidRPr="0065774A" w:rsidRDefault="001E44E2" w:rsidP="001E44E2">
      <w:pPr>
        <w:numPr>
          <w:ilvl w:val="0"/>
          <w:numId w:val="59"/>
        </w:numPr>
        <w:spacing w:before="0" w:after="160" w:line="278" w:lineRule="auto"/>
        <w:contextualSpacing/>
        <w:rPr>
          <w:rFonts w:ascii="Arial" w:eastAsia="Aptos" w:hAnsi="Arial" w:cs="Arial"/>
        </w:rPr>
      </w:pPr>
      <w:r w:rsidRPr="0065774A">
        <w:rPr>
          <w:rFonts w:ascii="Arial" w:eastAsia="Aptos" w:hAnsi="Arial" w:cs="Arial"/>
          <w:color w:val="auto"/>
          <w:kern w:val="2"/>
          <w14:ligatures w14:val="standardContextual"/>
        </w:rPr>
        <w:t>Work with partners to increase capacity for urgent, rehabilitation and reablement services at a multi-neighbourhood level</w:t>
      </w:r>
    </w:p>
    <w:p w14:paraId="3E5C17F7" w14:textId="77777777" w:rsidR="001E44E2" w:rsidRPr="0065774A" w:rsidRDefault="001E44E2" w:rsidP="001E44E2">
      <w:pPr>
        <w:numPr>
          <w:ilvl w:val="0"/>
          <w:numId w:val="59"/>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Develop and commission an Essex-wide approach to an Unscheduled Care Co-ordination Hub (UCCH) </w:t>
      </w:r>
    </w:p>
    <w:p w14:paraId="6E102AA1" w14:textId="0A04B579" w:rsidR="001E44E2" w:rsidRPr="0065774A" w:rsidRDefault="001E44E2" w:rsidP="001E44E2">
      <w:pPr>
        <w:numPr>
          <w:ilvl w:val="0"/>
          <w:numId w:val="59"/>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Procure an Essex-wide </w:t>
      </w:r>
      <w:r w:rsidR="009241E4" w:rsidRPr="0065774A">
        <w:rPr>
          <w:rFonts w:ascii="Arial" w:eastAsia="Aptos" w:hAnsi="Arial" w:cs="Arial"/>
          <w:color w:val="auto"/>
          <w:kern w:val="2"/>
          <w14:ligatures w14:val="standardContextual"/>
        </w:rPr>
        <w:t>Non-Emergency</w:t>
      </w:r>
      <w:r w:rsidRPr="0065774A">
        <w:rPr>
          <w:rFonts w:ascii="Arial" w:eastAsia="Aptos" w:hAnsi="Arial" w:cs="Arial"/>
          <w:color w:val="auto"/>
          <w:kern w:val="2"/>
          <w14:ligatures w14:val="standardContextual"/>
        </w:rPr>
        <w:t xml:space="preserve"> Patient Transport Service (NEPTS)</w:t>
      </w:r>
    </w:p>
    <w:p w14:paraId="7D4062C3" w14:textId="77777777" w:rsidR="001E44E2" w:rsidRPr="0065774A" w:rsidRDefault="001E44E2" w:rsidP="001E44E2">
      <w:pPr>
        <w:contextualSpacing/>
        <w:rPr>
          <w:rFonts w:ascii="Arial" w:eastAsia="Aptos" w:hAnsi="Arial" w:cs="Arial"/>
        </w:rPr>
      </w:pPr>
    </w:p>
    <w:p w14:paraId="3B9420D0" w14:textId="13CDF52F" w:rsidR="001E44E2" w:rsidRPr="0065774A" w:rsidRDefault="001E44E2" w:rsidP="00B46040">
      <w:pPr>
        <w:pStyle w:val="Style2"/>
        <w:numPr>
          <w:ilvl w:val="0"/>
          <w:numId w:val="141"/>
        </w:numPr>
        <w:ind w:left="851" w:hanging="851"/>
        <w:rPr>
          <w:rFonts w:ascii="Arial" w:hAnsi="Arial" w:cs="Arial"/>
          <w:b/>
          <w:bCs/>
          <w:color w:val="005EB8"/>
        </w:rPr>
      </w:pPr>
      <w:r w:rsidRPr="00A637DC">
        <w:rPr>
          <w:rFonts w:ascii="Arial" w:hAnsi="Arial" w:cs="Arial"/>
          <w:b/>
          <w:bCs/>
          <w:color w:val="005EB8"/>
          <w:sz w:val="28"/>
          <w:szCs w:val="28"/>
        </w:rPr>
        <w:t xml:space="preserve">Mental Health and Neurodiversity </w:t>
      </w:r>
    </w:p>
    <w:p w14:paraId="7153A556" w14:textId="77777777" w:rsidR="00C35D49" w:rsidRPr="0065774A" w:rsidRDefault="00C35D49" w:rsidP="00C35D49">
      <w:pPr>
        <w:pStyle w:val="Style2"/>
        <w:numPr>
          <w:ilvl w:val="0"/>
          <w:numId w:val="0"/>
        </w:numPr>
        <w:ind w:left="360"/>
        <w:rPr>
          <w:rFonts w:ascii="Arial" w:hAnsi="Arial" w:cs="Arial"/>
          <w:b/>
          <w:bCs/>
          <w:color w:val="005EB8"/>
        </w:rPr>
      </w:pPr>
    </w:p>
    <w:p w14:paraId="3CBBA122" w14:textId="77777777" w:rsidR="001E44E2" w:rsidRPr="0065774A" w:rsidRDefault="001E44E2" w:rsidP="00B46040">
      <w:pPr>
        <w:pStyle w:val="Style2"/>
        <w:numPr>
          <w:ilvl w:val="1"/>
          <w:numId w:val="141"/>
        </w:numPr>
        <w:ind w:left="851" w:hanging="857"/>
        <w:rPr>
          <w:rFonts w:ascii="Arial" w:hAnsi="Arial" w:cs="Arial"/>
          <w:b/>
          <w:bCs/>
          <w:color w:val="005EB8"/>
        </w:rPr>
      </w:pPr>
      <w:r w:rsidRPr="0065774A">
        <w:rPr>
          <w:rFonts w:ascii="Arial" w:hAnsi="Arial" w:cs="Arial"/>
          <w:b/>
          <w:bCs/>
          <w:color w:val="005EB8"/>
        </w:rPr>
        <w:t xml:space="preserve">Adult Mental Health Services </w:t>
      </w:r>
    </w:p>
    <w:p w14:paraId="0D7171D2" w14:textId="77777777" w:rsidR="00C35D49" w:rsidRPr="0065774A" w:rsidRDefault="00C35D49" w:rsidP="00C35D49">
      <w:pPr>
        <w:pStyle w:val="Style2"/>
        <w:numPr>
          <w:ilvl w:val="0"/>
          <w:numId w:val="0"/>
        </w:numPr>
        <w:ind w:left="426"/>
        <w:rPr>
          <w:rFonts w:ascii="Arial" w:hAnsi="Arial" w:cs="Arial"/>
          <w:b/>
          <w:bCs/>
          <w:color w:val="005EB8"/>
        </w:rPr>
      </w:pPr>
    </w:p>
    <w:p w14:paraId="05215977" w14:textId="77777777" w:rsidR="001E44E2" w:rsidRPr="0065774A" w:rsidRDefault="001E44E2" w:rsidP="00B46040">
      <w:pPr>
        <w:pStyle w:val="Style2"/>
        <w:numPr>
          <w:ilvl w:val="2"/>
          <w:numId w:val="141"/>
        </w:numPr>
        <w:ind w:left="851" w:hanging="851"/>
        <w:rPr>
          <w:rFonts w:ascii="Arial" w:hAnsi="Arial" w:cs="Arial"/>
          <w:b/>
          <w:bCs/>
          <w:color w:val="005EB8"/>
        </w:rPr>
      </w:pPr>
      <w:r w:rsidRPr="0065774A">
        <w:rPr>
          <w:rFonts w:ascii="Arial" w:hAnsi="Arial" w:cs="Arial"/>
          <w:b/>
          <w:bCs/>
          <w:color w:val="005EB8"/>
        </w:rPr>
        <w:t>Adult Community Mental Health Services</w:t>
      </w:r>
    </w:p>
    <w:p w14:paraId="6B71E1FA" w14:textId="77777777" w:rsidR="001E44E2" w:rsidRPr="0065774A" w:rsidRDefault="001E44E2" w:rsidP="001E44E2">
      <w:pPr>
        <w:spacing w:before="0" w:after="160" w:line="278" w:lineRule="auto"/>
        <w:ind w:left="0"/>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The ICB aims to strengthen provision of adult community mental health services to support more people to access high quality care out of hospital and in their local community.  To deliver this the ICB will: </w:t>
      </w:r>
    </w:p>
    <w:p w14:paraId="0AF7130F" w14:textId="77777777" w:rsidR="001E44E2" w:rsidRPr="0065774A" w:rsidRDefault="001E44E2" w:rsidP="001E44E2">
      <w:pPr>
        <w:numPr>
          <w:ilvl w:val="0"/>
          <w:numId w:val="70"/>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Embed the Personalised Care Framework principles across all services</w:t>
      </w:r>
    </w:p>
    <w:p w14:paraId="43A2D4D4" w14:textId="77777777" w:rsidR="001E44E2" w:rsidRPr="0065774A" w:rsidRDefault="001E44E2" w:rsidP="001E44E2">
      <w:pPr>
        <w:numPr>
          <w:ilvl w:val="0"/>
          <w:numId w:val="70"/>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Review all community mental health services across Essex to explore options for reducing variation and improving quality for all </w:t>
      </w:r>
    </w:p>
    <w:p w14:paraId="58CBB390" w14:textId="77777777" w:rsidR="001E44E2" w:rsidRPr="0065774A" w:rsidRDefault="001E44E2" w:rsidP="001E44E2">
      <w:pPr>
        <w:numPr>
          <w:ilvl w:val="0"/>
          <w:numId w:val="70"/>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Procure an Essex-wide service to provide Talking Therapies services and Psychological Therapies for Severe Mental Health Problems </w:t>
      </w:r>
    </w:p>
    <w:p w14:paraId="19B48065" w14:textId="77777777" w:rsidR="001E44E2" w:rsidRPr="0065774A" w:rsidRDefault="001E44E2" w:rsidP="001E44E2">
      <w:pPr>
        <w:numPr>
          <w:ilvl w:val="0"/>
          <w:numId w:val="70"/>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Work with providers to strengthen Intensive and Assertive Outreach (I&amp;AO) services across Essex </w:t>
      </w:r>
    </w:p>
    <w:p w14:paraId="3CAE5771" w14:textId="77777777" w:rsidR="001E44E2" w:rsidRPr="0065774A" w:rsidRDefault="001E44E2" w:rsidP="001E44E2">
      <w:pPr>
        <w:numPr>
          <w:ilvl w:val="0"/>
          <w:numId w:val="70"/>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Continue commissioning wider community mental health services that aim to improve the physical and mental health for residents </w:t>
      </w:r>
    </w:p>
    <w:p w14:paraId="075D5F19" w14:textId="77777777" w:rsidR="001E44E2" w:rsidRPr="0065774A" w:rsidRDefault="001E44E2" w:rsidP="001E44E2">
      <w:pPr>
        <w:numPr>
          <w:ilvl w:val="0"/>
          <w:numId w:val="70"/>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Work with system partners to ensure mental health is included in the developing neighbourhood health model, including through clear commissioning of mental health in primary care </w:t>
      </w:r>
    </w:p>
    <w:p w14:paraId="2415FBC7" w14:textId="77777777" w:rsidR="001E44E2" w:rsidRPr="0065774A" w:rsidRDefault="001E44E2" w:rsidP="001E44E2">
      <w:pPr>
        <w:numPr>
          <w:ilvl w:val="0"/>
          <w:numId w:val="70"/>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Expand EPUT provision of non-emergency patient transport services to include for complex mental health patients</w:t>
      </w:r>
    </w:p>
    <w:p w14:paraId="7A68D5E2" w14:textId="77777777" w:rsidR="001E44E2" w:rsidRPr="0065774A" w:rsidRDefault="001E44E2" w:rsidP="001E44E2">
      <w:pPr>
        <w:contextualSpacing/>
        <w:rPr>
          <w:rFonts w:ascii="Arial" w:eastAsia="Aptos" w:hAnsi="Arial" w:cs="Arial"/>
        </w:rPr>
      </w:pPr>
    </w:p>
    <w:p w14:paraId="22E24214" w14:textId="77777777" w:rsidR="001E44E2" w:rsidRPr="0065774A" w:rsidRDefault="001E44E2" w:rsidP="00B46040">
      <w:pPr>
        <w:pStyle w:val="Style2"/>
        <w:numPr>
          <w:ilvl w:val="2"/>
          <w:numId w:val="141"/>
        </w:numPr>
        <w:ind w:left="851" w:hanging="851"/>
        <w:rPr>
          <w:rFonts w:ascii="Arial" w:hAnsi="Arial" w:cs="Arial"/>
          <w:b/>
          <w:bCs/>
          <w:color w:val="005EB8"/>
        </w:rPr>
      </w:pPr>
      <w:r w:rsidRPr="0065774A">
        <w:rPr>
          <w:rFonts w:ascii="Arial" w:hAnsi="Arial" w:cs="Arial"/>
          <w:b/>
          <w:bCs/>
          <w:color w:val="005EB8"/>
        </w:rPr>
        <w:t>Urgent and Emergency care for people with mental health needs</w:t>
      </w:r>
    </w:p>
    <w:p w14:paraId="5D0DC039" w14:textId="77777777" w:rsidR="001E44E2" w:rsidRPr="0065774A" w:rsidRDefault="001E44E2" w:rsidP="001E44E2">
      <w:pPr>
        <w:spacing w:before="0" w:after="160" w:line="278" w:lineRule="auto"/>
        <w:ind w:left="0"/>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Supporting people with mental health needs to access urgent and emergency care when they need it most, helping reduce further escalation and support recovery, will require whole system working.  Improved community mental health services, as described above, aims to help reduce escalations in need.  However, it is important that wider urgent and emergency care services are effective at support mental health </w:t>
      </w:r>
      <w:r w:rsidRPr="0065774A">
        <w:rPr>
          <w:rFonts w:ascii="Arial" w:eastAsia="Aptos" w:hAnsi="Arial" w:cs="Arial"/>
          <w:color w:val="auto"/>
          <w:kern w:val="2"/>
          <w14:ligatures w14:val="standardContextual"/>
        </w:rPr>
        <w:lastRenderedPageBreak/>
        <w:t xml:space="preserve">patients access the physical and mental health care services that they need when they are in crisis.  </w:t>
      </w:r>
    </w:p>
    <w:p w14:paraId="73942511" w14:textId="77777777" w:rsidR="001E44E2" w:rsidRPr="0065774A" w:rsidRDefault="001E44E2" w:rsidP="001E44E2">
      <w:pPr>
        <w:spacing w:before="0" w:after="160" w:line="278" w:lineRule="auto"/>
        <w:ind w:left="0"/>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To support this the ICB will:</w:t>
      </w:r>
    </w:p>
    <w:p w14:paraId="155EFFA1" w14:textId="77777777" w:rsidR="001E44E2" w:rsidRPr="0065774A" w:rsidRDefault="001E44E2" w:rsidP="001E44E2">
      <w:pPr>
        <w:numPr>
          <w:ilvl w:val="0"/>
          <w:numId w:val="72"/>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Redesign how mental health patients access urgent care when in crisis </w:t>
      </w:r>
    </w:p>
    <w:p w14:paraId="7881801A" w14:textId="77777777" w:rsidR="001E44E2" w:rsidRPr="0065774A" w:rsidRDefault="001E44E2" w:rsidP="001E44E2">
      <w:pPr>
        <w:numPr>
          <w:ilvl w:val="0"/>
          <w:numId w:val="72"/>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Support the Essex-wide roll out of the regional crisis text support service </w:t>
      </w:r>
    </w:p>
    <w:p w14:paraId="1B1C63A1" w14:textId="77777777" w:rsidR="001E44E2" w:rsidRPr="0065774A" w:rsidRDefault="001E44E2" w:rsidP="001E44E2">
      <w:pPr>
        <w:spacing w:before="0" w:after="160" w:line="278" w:lineRule="auto"/>
        <w:ind w:left="360"/>
        <w:contextualSpacing/>
        <w:rPr>
          <w:rFonts w:ascii="Arial" w:eastAsia="Aptos" w:hAnsi="Arial" w:cs="Arial"/>
          <w:color w:val="auto"/>
          <w:kern w:val="2"/>
          <w14:ligatures w14:val="standardContextual"/>
        </w:rPr>
      </w:pPr>
    </w:p>
    <w:p w14:paraId="2B26C678" w14:textId="77777777" w:rsidR="001E44E2" w:rsidRPr="0065774A" w:rsidRDefault="001E44E2" w:rsidP="00B46040">
      <w:pPr>
        <w:pStyle w:val="Style2"/>
        <w:numPr>
          <w:ilvl w:val="2"/>
          <w:numId w:val="141"/>
        </w:numPr>
        <w:ind w:left="851" w:hanging="851"/>
        <w:rPr>
          <w:rFonts w:ascii="Arial" w:hAnsi="Arial" w:cs="Arial"/>
          <w:b/>
          <w:bCs/>
          <w:color w:val="005EB8"/>
        </w:rPr>
      </w:pPr>
      <w:r w:rsidRPr="0065774A">
        <w:rPr>
          <w:rFonts w:ascii="Arial" w:hAnsi="Arial" w:cs="Arial"/>
          <w:b/>
          <w:bCs/>
          <w:color w:val="005EB8"/>
        </w:rPr>
        <w:t>Mental health inpatient services</w:t>
      </w:r>
    </w:p>
    <w:p w14:paraId="0998BF2A" w14:textId="77777777" w:rsidR="001E44E2" w:rsidRPr="0065774A" w:rsidRDefault="001E44E2" w:rsidP="001E44E2">
      <w:pPr>
        <w:spacing w:before="0" w:after="160" w:line="278" w:lineRule="auto"/>
        <w:ind w:left="0"/>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Across Essex, the health system has an ambition to reduce the number of people who are inappropriately admitted to an out of area bed for their mental health needs by March 2027.  In addition to improvements in community mental health services (described in section 6.2.1.1), achieving this objective will require a reduction in the current length of stay and an improvement in supporting effective discharge for people who no longer have a clinical need to be in hospital. </w:t>
      </w:r>
    </w:p>
    <w:p w14:paraId="43EA725E" w14:textId="77777777" w:rsidR="001E44E2" w:rsidRPr="0065774A" w:rsidRDefault="001E44E2" w:rsidP="001E44E2">
      <w:pPr>
        <w:spacing w:before="0" w:after="160" w:line="278" w:lineRule="auto"/>
        <w:ind w:left="0"/>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To support this, the ICB will: </w:t>
      </w:r>
    </w:p>
    <w:p w14:paraId="14325E43" w14:textId="77777777" w:rsidR="001E44E2" w:rsidRPr="0065774A" w:rsidRDefault="001E44E2" w:rsidP="001E44E2">
      <w:pPr>
        <w:numPr>
          <w:ilvl w:val="0"/>
          <w:numId w:val="74"/>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Hold EPUT to account for delivering the benefits outlined in their Time to Care business case to improve inpatient care and reduce length of stay </w:t>
      </w:r>
    </w:p>
    <w:p w14:paraId="6B56E935" w14:textId="77777777" w:rsidR="001E44E2" w:rsidRPr="0065774A" w:rsidRDefault="001E44E2" w:rsidP="001E44E2">
      <w:pPr>
        <w:numPr>
          <w:ilvl w:val="0"/>
          <w:numId w:val="74"/>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Work with system partners to improve flow across adult inpatient wards to reduce delayed discharge </w:t>
      </w:r>
    </w:p>
    <w:p w14:paraId="003D914A" w14:textId="77777777" w:rsidR="001E44E2" w:rsidRPr="0065774A" w:rsidRDefault="001E44E2" w:rsidP="001E44E2">
      <w:pPr>
        <w:numPr>
          <w:ilvl w:val="0"/>
          <w:numId w:val="74"/>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Continue to explore alternative options for commissioning out of area placements for Essex </w:t>
      </w:r>
    </w:p>
    <w:p w14:paraId="54FB8140" w14:textId="77777777" w:rsidR="001E44E2" w:rsidRPr="0065774A" w:rsidRDefault="001E44E2" w:rsidP="001E44E2">
      <w:pPr>
        <w:contextualSpacing/>
        <w:rPr>
          <w:rFonts w:ascii="Arial" w:eastAsia="Aptos" w:hAnsi="Arial" w:cs="Arial"/>
        </w:rPr>
      </w:pPr>
    </w:p>
    <w:p w14:paraId="4F9A4506" w14:textId="77777777" w:rsidR="001E44E2" w:rsidRPr="0065774A" w:rsidRDefault="001E44E2" w:rsidP="00E711EA">
      <w:pPr>
        <w:pStyle w:val="Style2"/>
        <w:numPr>
          <w:ilvl w:val="1"/>
          <w:numId w:val="141"/>
        </w:numPr>
        <w:ind w:left="851" w:hanging="857"/>
        <w:rPr>
          <w:rFonts w:ascii="Arial" w:hAnsi="Arial" w:cs="Arial"/>
          <w:b/>
          <w:bCs/>
          <w:color w:val="005EB8"/>
        </w:rPr>
      </w:pPr>
      <w:r w:rsidRPr="0065774A">
        <w:rPr>
          <w:rFonts w:ascii="Arial" w:hAnsi="Arial" w:cs="Arial"/>
          <w:b/>
          <w:bCs/>
          <w:color w:val="005EB8"/>
        </w:rPr>
        <w:t xml:space="preserve">Mental health services for children and young people </w:t>
      </w:r>
    </w:p>
    <w:p w14:paraId="6C56D80F" w14:textId="77777777" w:rsidR="001E44E2" w:rsidRPr="0065774A" w:rsidRDefault="001E44E2" w:rsidP="001E44E2">
      <w:pPr>
        <w:spacing w:before="0" w:after="160" w:line="278" w:lineRule="auto"/>
        <w:ind w:left="0"/>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Improving mental health outcomes for children and young people across Essex requires support for prevention and early intervention services available in schools and the community, as well as specialist services including inpatient services. </w:t>
      </w:r>
    </w:p>
    <w:p w14:paraId="5AABB255" w14:textId="77777777" w:rsidR="001E44E2" w:rsidRPr="0065774A" w:rsidRDefault="001E44E2" w:rsidP="001E44E2">
      <w:pPr>
        <w:tabs>
          <w:tab w:val="left" w:pos="5996"/>
        </w:tabs>
        <w:spacing w:before="0" w:after="160" w:line="278" w:lineRule="auto"/>
        <w:ind w:left="0"/>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To support improved outcomes, the ICB will:  </w:t>
      </w:r>
      <w:r w:rsidRPr="0065774A">
        <w:rPr>
          <w:rFonts w:ascii="Arial" w:eastAsia="Aptos" w:hAnsi="Arial" w:cs="Arial"/>
          <w:color w:val="auto"/>
          <w:kern w:val="2"/>
          <w14:ligatures w14:val="standardContextual"/>
        </w:rPr>
        <w:tab/>
      </w:r>
    </w:p>
    <w:p w14:paraId="07E53C87" w14:textId="77777777" w:rsidR="001E44E2" w:rsidRPr="0065774A" w:rsidRDefault="001E44E2" w:rsidP="001E44E2">
      <w:pPr>
        <w:numPr>
          <w:ilvl w:val="0"/>
          <w:numId w:val="83"/>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Increasing access to Mental Health Support Teams in schools</w:t>
      </w:r>
    </w:p>
    <w:p w14:paraId="004FABC3" w14:textId="77777777" w:rsidR="001E44E2" w:rsidRPr="0065774A" w:rsidRDefault="001E44E2" w:rsidP="001E44E2">
      <w:pPr>
        <w:numPr>
          <w:ilvl w:val="0"/>
          <w:numId w:val="83"/>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Continue to test and improve the impact of the THRIVE framework for system change</w:t>
      </w:r>
    </w:p>
    <w:p w14:paraId="0B7D0B78" w14:textId="77777777" w:rsidR="001E44E2" w:rsidRPr="0065774A" w:rsidRDefault="001E44E2" w:rsidP="001E44E2">
      <w:pPr>
        <w:numPr>
          <w:ilvl w:val="0"/>
          <w:numId w:val="83"/>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Work with specialist commissioners and the East of England Provider Collaborative to support the commissioning of the ‘day service’ for eating disorders</w:t>
      </w:r>
    </w:p>
    <w:p w14:paraId="572DB3D7" w14:textId="77777777" w:rsidR="001E44E2" w:rsidRPr="0065774A" w:rsidRDefault="001E44E2" w:rsidP="001E44E2">
      <w:pPr>
        <w:numPr>
          <w:ilvl w:val="0"/>
          <w:numId w:val="83"/>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Providers of children’s inpatient mental health beds to continue with the ‘72-hour bed’ model, with outcome and experience measures to be designed and published</w:t>
      </w:r>
    </w:p>
    <w:p w14:paraId="0F591EA2" w14:textId="77777777" w:rsidR="001E44E2" w:rsidRPr="0065774A" w:rsidRDefault="001E44E2" w:rsidP="001E44E2">
      <w:pPr>
        <w:numPr>
          <w:ilvl w:val="0"/>
          <w:numId w:val="83"/>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lastRenderedPageBreak/>
        <w:t>Work with local authority partners, and healthcare providers to further review the transitions process to improve support for those young people reaching adulthood</w:t>
      </w:r>
    </w:p>
    <w:p w14:paraId="68F8E7BE" w14:textId="77777777" w:rsidR="001E44E2" w:rsidRPr="0065774A" w:rsidRDefault="001E44E2" w:rsidP="001E44E2">
      <w:pPr>
        <w:contextualSpacing/>
        <w:rPr>
          <w:rFonts w:ascii="Arial" w:eastAsia="Aptos" w:hAnsi="Arial" w:cs="Arial"/>
        </w:rPr>
      </w:pPr>
    </w:p>
    <w:p w14:paraId="2FDF5B63" w14:textId="77777777" w:rsidR="001E44E2" w:rsidRPr="0065774A" w:rsidRDefault="001E44E2" w:rsidP="00B46040">
      <w:pPr>
        <w:pStyle w:val="Style2"/>
        <w:numPr>
          <w:ilvl w:val="1"/>
          <w:numId w:val="141"/>
        </w:numPr>
        <w:ind w:left="851" w:hanging="857"/>
        <w:rPr>
          <w:rFonts w:ascii="Arial" w:hAnsi="Arial" w:cs="Arial"/>
          <w:b/>
          <w:bCs/>
          <w:color w:val="005EB8"/>
        </w:rPr>
      </w:pPr>
      <w:r w:rsidRPr="0065774A">
        <w:rPr>
          <w:rFonts w:ascii="Arial" w:hAnsi="Arial" w:cs="Arial"/>
          <w:b/>
          <w:bCs/>
          <w:color w:val="005EB8"/>
        </w:rPr>
        <w:t xml:space="preserve">Neurodiversity services </w:t>
      </w:r>
    </w:p>
    <w:p w14:paraId="26C1A601" w14:textId="77777777" w:rsidR="001E44E2" w:rsidRPr="0065774A" w:rsidRDefault="001E44E2" w:rsidP="001E44E2">
      <w:pPr>
        <w:spacing w:before="0" w:after="160" w:line="278" w:lineRule="auto"/>
        <w:ind w:left="0"/>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The ICB will improve outcomes for neurodivergent children, young people and adults by commissioning timely, accessible, and person-centred assessment and support pathways for autism and ADHD.  </w:t>
      </w:r>
    </w:p>
    <w:p w14:paraId="1A7888CF" w14:textId="77777777" w:rsidR="001E44E2" w:rsidRPr="0065774A" w:rsidRDefault="001E44E2" w:rsidP="001E44E2">
      <w:pPr>
        <w:ind w:left="0"/>
        <w:contextualSpacing/>
        <w:rPr>
          <w:rFonts w:ascii="Arial" w:eastAsia="Aptos" w:hAnsi="Arial" w:cs="Arial"/>
          <w:color w:val="auto"/>
        </w:rPr>
      </w:pPr>
    </w:p>
    <w:p w14:paraId="1D2532A9" w14:textId="77777777" w:rsidR="001E44E2" w:rsidRPr="00A637DC" w:rsidRDefault="001E44E2" w:rsidP="00B46040">
      <w:pPr>
        <w:pStyle w:val="Style2"/>
        <w:numPr>
          <w:ilvl w:val="0"/>
          <w:numId w:val="141"/>
        </w:numPr>
        <w:ind w:left="851" w:hanging="851"/>
        <w:rPr>
          <w:rFonts w:ascii="Arial" w:hAnsi="Arial" w:cs="Arial"/>
          <w:b/>
          <w:bCs/>
          <w:color w:val="005EB8"/>
          <w:sz w:val="28"/>
          <w:szCs w:val="28"/>
        </w:rPr>
      </w:pPr>
      <w:r w:rsidRPr="00A637DC">
        <w:rPr>
          <w:rFonts w:ascii="Arial" w:hAnsi="Arial" w:cs="Arial"/>
          <w:b/>
          <w:bCs/>
          <w:color w:val="005EB8"/>
          <w:sz w:val="28"/>
          <w:szCs w:val="28"/>
        </w:rPr>
        <w:t xml:space="preserve">Complex Care </w:t>
      </w:r>
    </w:p>
    <w:p w14:paraId="37B44E96" w14:textId="77777777" w:rsidR="007D75AC" w:rsidRPr="0065774A" w:rsidRDefault="007D75AC" w:rsidP="007161D5">
      <w:pPr>
        <w:pStyle w:val="Style2"/>
        <w:numPr>
          <w:ilvl w:val="0"/>
          <w:numId w:val="0"/>
        </w:numPr>
        <w:ind w:left="360"/>
        <w:rPr>
          <w:rFonts w:ascii="Arial" w:hAnsi="Arial" w:cs="Arial"/>
          <w:b/>
          <w:bCs/>
          <w:color w:val="005EB8"/>
        </w:rPr>
      </w:pPr>
    </w:p>
    <w:p w14:paraId="37153F7B" w14:textId="77777777" w:rsidR="001E44E2" w:rsidRPr="0065774A" w:rsidRDefault="001E44E2" w:rsidP="00B46040">
      <w:pPr>
        <w:pStyle w:val="Style2"/>
        <w:numPr>
          <w:ilvl w:val="1"/>
          <w:numId w:val="141"/>
        </w:numPr>
        <w:ind w:left="851" w:hanging="857"/>
        <w:rPr>
          <w:rFonts w:ascii="Arial" w:hAnsi="Arial" w:cs="Arial"/>
          <w:b/>
          <w:bCs/>
          <w:color w:val="005EB8"/>
        </w:rPr>
      </w:pPr>
      <w:r w:rsidRPr="0065774A">
        <w:rPr>
          <w:rFonts w:ascii="Arial" w:hAnsi="Arial" w:cs="Arial"/>
          <w:b/>
          <w:bCs/>
          <w:color w:val="005EB8"/>
        </w:rPr>
        <w:t>Babies, Children and Young People and Perinatal Services</w:t>
      </w:r>
    </w:p>
    <w:p w14:paraId="3664ACA4" w14:textId="77777777" w:rsidR="007D75AC" w:rsidRPr="0065774A" w:rsidRDefault="007D75AC" w:rsidP="007161D5">
      <w:pPr>
        <w:pStyle w:val="Style2"/>
        <w:numPr>
          <w:ilvl w:val="0"/>
          <w:numId w:val="0"/>
        </w:numPr>
        <w:ind w:left="426"/>
        <w:rPr>
          <w:rFonts w:ascii="Arial" w:hAnsi="Arial" w:cs="Arial"/>
          <w:b/>
          <w:bCs/>
          <w:color w:val="005EB8"/>
        </w:rPr>
      </w:pPr>
    </w:p>
    <w:p w14:paraId="45313377" w14:textId="77777777" w:rsidR="001E44E2" w:rsidRPr="0065774A" w:rsidRDefault="001E44E2" w:rsidP="00B46040">
      <w:pPr>
        <w:pStyle w:val="Style2"/>
        <w:numPr>
          <w:ilvl w:val="2"/>
          <w:numId w:val="141"/>
        </w:numPr>
        <w:ind w:left="851" w:hanging="851"/>
        <w:rPr>
          <w:rFonts w:ascii="Arial" w:hAnsi="Arial" w:cs="Arial"/>
          <w:b/>
          <w:bCs/>
          <w:color w:val="005EB8"/>
        </w:rPr>
      </w:pPr>
      <w:r w:rsidRPr="0065774A">
        <w:rPr>
          <w:rFonts w:ascii="Arial" w:hAnsi="Arial" w:cs="Arial"/>
          <w:b/>
          <w:bCs/>
          <w:color w:val="005EB8"/>
        </w:rPr>
        <w:t>Perinatal Services</w:t>
      </w:r>
    </w:p>
    <w:p w14:paraId="513270D6" w14:textId="77777777" w:rsidR="007D75AC" w:rsidRPr="0065774A" w:rsidRDefault="007D75AC" w:rsidP="007161D5">
      <w:pPr>
        <w:pStyle w:val="Style2"/>
        <w:numPr>
          <w:ilvl w:val="0"/>
          <w:numId w:val="0"/>
        </w:numPr>
        <w:ind w:left="567"/>
        <w:rPr>
          <w:rFonts w:ascii="Arial" w:hAnsi="Arial" w:cs="Arial"/>
          <w:b/>
          <w:bCs/>
          <w:color w:val="005EB8"/>
        </w:rPr>
      </w:pPr>
    </w:p>
    <w:p w14:paraId="0B9037A6" w14:textId="77777777" w:rsidR="001E44E2" w:rsidRPr="0065774A" w:rsidRDefault="001E44E2" w:rsidP="001E44E2">
      <w:pPr>
        <w:spacing w:before="0" w:after="160" w:line="278" w:lineRule="auto"/>
        <w:ind w:left="0"/>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Supporting children to ‘Start Well’ begins before birth, with support for pregnant people and parents as they prepare for birth and welcome a new child into their family.  The ICB remains committed to improving the maternity and neonatal outcomes for people in Essex, working with providers to improve the quality and safety of services and secure sustainable services for the future.  </w:t>
      </w:r>
    </w:p>
    <w:p w14:paraId="36B37F7F" w14:textId="77777777" w:rsidR="001E44E2" w:rsidRPr="0065774A" w:rsidRDefault="001E44E2" w:rsidP="001E44E2">
      <w:pPr>
        <w:spacing w:before="0" w:after="160" w:line="278" w:lineRule="auto"/>
        <w:ind w:left="0"/>
        <w:contextualSpacing/>
        <w:rPr>
          <w:rFonts w:ascii="Arial" w:eastAsia="Aptos" w:hAnsi="Arial" w:cs="Arial"/>
          <w:color w:val="auto"/>
          <w:kern w:val="2"/>
          <w14:ligatures w14:val="standardContextual"/>
        </w:rPr>
      </w:pPr>
    </w:p>
    <w:p w14:paraId="1F2EFAB7" w14:textId="77777777" w:rsidR="001E44E2" w:rsidRPr="0065774A" w:rsidRDefault="001E44E2" w:rsidP="001E44E2">
      <w:pPr>
        <w:spacing w:before="0" w:after="160" w:line="278" w:lineRule="auto"/>
        <w:ind w:left="0"/>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To deliver this the ICB will: </w:t>
      </w:r>
    </w:p>
    <w:p w14:paraId="6854EE35" w14:textId="77777777" w:rsidR="001E44E2" w:rsidRPr="0065774A" w:rsidRDefault="001E44E2" w:rsidP="001E44E2">
      <w:pPr>
        <w:numPr>
          <w:ilvl w:val="0"/>
          <w:numId w:val="82"/>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Review of Perinatal Services</w:t>
      </w:r>
    </w:p>
    <w:p w14:paraId="1D435C25" w14:textId="77777777" w:rsidR="001E44E2" w:rsidRPr="0065774A" w:rsidRDefault="001E44E2" w:rsidP="001E44E2">
      <w:pPr>
        <w:numPr>
          <w:ilvl w:val="0"/>
          <w:numId w:val="82"/>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Assurance of provider plans to deliver national requirements and recommendations for maternity and neonatal services</w:t>
      </w:r>
    </w:p>
    <w:p w14:paraId="3C32B8B4" w14:textId="77777777" w:rsidR="001E44E2" w:rsidRPr="0065774A" w:rsidRDefault="001E44E2" w:rsidP="001E44E2">
      <w:pPr>
        <w:numPr>
          <w:ilvl w:val="0"/>
          <w:numId w:val="82"/>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Maternity and Neonatal Improvement Support Team (MNIST) for acute providers</w:t>
      </w:r>
    </w:p>
    <w:p w14:paraId="00E4B340" w14:textId="77777777" w:rsidR="001E44E2" w:rsidRPr="0065774A" w:rsidRDefault="001E44E2" w:rsidP="001E44E2">
      <w:pPr>
        <w:numPr>
          <w:ilvl w:val="0"/>
          <w:numId w:val="82"/>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Maternity and Neonatal Voices Partnership (MNVPs)</w:t>
      </w:r>
    </w:p>
    <w:p w14:paraId="60BD5A44" w14:textId="77777777" w:rsidR="001E44E2" w:rsidRPr="0065774A" w:rsidRDefault="001E44E2" w:rsidP="001E44E2">
      <w:pPr>
        <w:contextualSpacing/>
        <w:rPr>
          <w:rFonts w:ascii="Arial" w:eastAsia="Aptos" w:hAnsi="Arial" w:cs="Arial"/>
        </w:rPr>
      </w:pPr>
    </w:p>
    <w:p w14:paraId="5B3CCF80" w14:textId="77777777" w:rsidR="001E44E2" w:rsidRPr="0065774A" w:rsidRDefault="001E44E2" w:rsidP="00B46040">
      <w:pPr>
        <w:pStyle w:val="Style2"/>
        <w:numPr>
          <w:ilvl w:val="2"/>
          <w:numId w:val="141"/>
        </w:numPr>
        <w:ind w:left="851" w:hanging="851"/>
        <w:rPr>
          <w:rFonts w:ascii="Arial" w:hAnsi="Arial" w:cs="Arial"/>
          <w:b/>
          <w:bCs/>
          <w:color w:val="005EB8"/>
        </w:rPr>
      </w:pPr>
      <w:r w:rsidRPr="0065774A">
        <w:rPr>
          <w:rFonts w:ascii="Arial" w:hAnsi="Arial" w:cs="Arial"/>
          <w:b/>
          <w:bCs/>
          <w:color w:val="005EB8"/>
        </w:rPr>
        <w:t>Children and Young People’s Physical Health Services</w:t>
      </w:r>
    </w:p>
    <w:p w14:paraId="46F13CEA" w14:textId="77777777" w:rsidR="001E44E2" w:rsidRPr="0065774A" w:rsidRDefault="001E44E2" w:rsidP="001E44E2">
      <w:pPr>
        <w:ind w:left="0"/>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Across Essex, Children and Young People are waiting too long to access the physical health services that they need.  The ICB will work with providers to both address the long waiting times children and their families experience and to improve the provision of care pathways for a range of common conditions and conditions that have a significant impact of children, young people and their families.  </w:t>
      </w:r>
    </w:p>
    <w:p w14:paraId="2FBAA790" w14:textId="77777777" w:rsidR="001E44E2" w:rsidRPr="0065774A" w:rsidRDefault="001E44E2" w:rsidP="001E44E2">
      <w:pPr>
        <w:ind w:left="0"/>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To deliver on this the ICB will: </w:t>
      </w:r>
    </w:p>
    <w:p w14:paraId="26BB0EE3" w14:textId="77777777" w:rsidR="001E44E2" w:rsidRPr="0065774A" w:rsidRDefault="001E44E2" w:rsidP="001E44E2">
      <w:pPr>
        <w:pStyle w:val="ListParagraph"/>
        <w:numPr>
          <w:ilvl w:val="0"/>
          <w:numId w:val="94"/>
        </w:numPr>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lastRenderedPageBreak/>
        <w:t xml:space="preserve">Support providers to delivery on the Elective Reform Plan to recover elective care performance for children waiting for treatments in line with national targets/recovery plans </w:t>
      </w:r>
    </w:p>
    <w:p w14:paraId="7136F08E" w14:textId="77777777" w:rsidR="001E44E2" w:rsidRPr="0065774A" w:rsidRDefault="001E44E2" w:rsidP="001E44E2">
      <w:pPr>
        <w:numPr>
          <w:ilvl w:val="0"/>
          <w:numId w:val="94"/>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 xml:space="preserve">Improve support for children and young people to ‘wait well’ whilst waiting for diagnosis or treatment </w:t>
      </w:r>
    </w:p>
    <w:p w14:paraId="63B76C79" w14:textId="77777777" w:rsidR="001E44E2" w:rsidRPr="0065774A" w:rsidRDefault="001E44E2" w:rsidP="001E44E2">
      <w:pPr>
        <w:numPr>
          <w:ilvl w:val="0"/>
          <w:numId w:val="94"/>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Review how care for children and young people is provided across Essex, focussing on those conditions with greatest impact on outcome, mortality and morbidity in Essex.</w:t>
      </w:r>
    </w:p>
    <w:p w14:paraId="0EC94596" w14:textId="77777777" w:rsidR="001E44E2" w:rsidRPr="0065774A" w:rsidRDefault="001E44E2" w:rsidP="001E44E2">
      <w:pPr>
        <w:numPr>
          <w:ilvl w:val="0"/>
          <w:numId w:val="94"/>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Work with providers to increase coverage of diabetes, epilepsy and asthma care bundles for children in Essex</w:t>
      </w:r>
    </w:p>
    <w:p w14:paraId="5A7F46FC" w14:textId="77777777" w:rsidR="001E44E2" w:rsidRPr="0065774A" w:rsidRDefault="001E44E2" w:rsidP="001E44E2">
      <w:pPr>
        <w:contextualSpacing/>
        <w:rPr>
          <w:rFonts w:ascii="Arial" w:eastAsia="Aptos" w:hAnsi="Arial" w:cs="Arial"/>
        </w:rPr>
      </w:pPr>
    </w:p>
    <w:p w14:paraId="5FD313ED" w14:textId="77777777" w:rsidR="001E44E2" w:rsidRPr="0065774A" w:rsidRDefault="001E44E2" w:rsidP="00B46040">
      <w:pPr>
        <w:pStyle w:val="Style2"/>
        <w:numPr>
          <w:ilvl w:val="2"/>
          <w:numId w:val="141"/>
        </w:numPr>
        <w:ind w:left="851" w:hanging="851"/>
        <w:rPr>
          <w:rFonts w:ascii="Arial" w:hAnsi="Arial" w:cs="Arial"/>
          <w:b/>
          <w:bCs/>
          <w:color w:val="005EB8"/>
        </w:rPr>
      </w:pPr>
      <w:r w:rsidRPr="0065774A">
        <w:rPr>
          <w:rFonts w:ascii="Arial" w:hAnsi="Arial" w:cs="Arial"/>
          <w:b/>
          <w:bCs/>
          <w:color w:val="005EB8"/>
        </w:rPr>
        <w:t>Services to support children with Special Educational Needs and disabilities (SEND)</w:t>
      </w:r>
    </w:p>
    <w:p w14:paraId="3FB057E5" w14:textId="412C7334" w:rsidR="001E44E2" w:rsidRPr="0065774A" w:rsidRDefault="001E44E2" w:rsidP="001E44E2">
      <w:pPr>
        <w:spacing w:after="0" w:line="300" w:lineRule="atLeast"/>
        <w:ind w:left="0"/>
        <w:rPr>
          <w:rFonts w:ascii="Arial" w:eastAsia="Times New Roman" w:hAnsi="Arial" w:cs="Arial"/>
          <w:lang w:eastAsia="en-GB"/>
        </w:rPr>
      </w:pPr>
      <w:r w:rsidRPr="0065774A">
        <w:rPr>
          <w:rFonts w:ascii="Arial" w:eastAsia="Times New Roman" w:hAnsi="Arial" w:cs="Arial"/>
          <w:lang w:eastAsia="en-GB"/>
        </w:rPr>
        <w:t>In Essex, supporting children and young people with Special Educational Needs and Disabilities (SEND) remains a fundamental priority, grounded in the belief that every child should have the opportunity to thrive, learn and participate fully in their community. The ICBs ambition is to build a more coordinated, responsive and inclusive SEND system where every child’s potential is recognised and supported.</w:t>
      </w:r>
    </w:p>
    <w:p w14:paraId="14C683A7" w14:textId="77777777" w:rsidR="001E44E2" w:rsidRPr="0065774A" w:rsidRDefault="001E44E2" w:rsidP="001E44E2">
      <w:pPr>
        <w:spacing w:after="0" w:line="300" w:lineRule="atLeast"/>
        <w:ind w:left="0"/>
        <w:rPr>
          <w:rFonts w:ascii="Arial" w:eastAsia="Times New Roman" w:hAnsi="Arial" w:cs="Arial"/>
          <w:lang w:eastAsia="en-GB"/>
        </w:rPr>
      </w:pPr>
      <w:r w:rsidRPr="0065774A">
        <w:rPr>
          <w:rFonts w:ascii="Arial" w:eastAsia="Times New Roman" w:hAnsi="Arial" w:cs="Arial"/>
          <w:lang w:eastAsia="en-GB"/>
        </w:rPr>
        <w:t xml:space="preserve">To deliver on this the ICB will: </w:t>
      </w:r>
    </w:p>
    <w:p w14:paraId="1EB557BD" w14:textId="77777777" w:rsidR="001E44E2" w:rsidRPr="0065774A" w:rsidRDefault="001E44E2" w:rsidP="001E44E2">
      <w:pPr>
        <w:pStyle w:val="ListParagraph"/>
        <w:numPr>
          <w:ilvl w:val="0"/>
          <w:numId w:val="97"/>
        </w:numPr>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Implement the SEND Quality Assurance framework across Essex, with local authority partners</w:t>
      </w:r>
    </w:p>
    <w:p w14:paraId="2DF3BEBC" w14:textId="77777777" w:rsidR="001E44E2" w:rsidRPr="0065774A" w:rsidRDefault="001E44E2" w:rsidP="001E44E2">
      <w:pPr>
        <w:pStyle w:val="ListParagraph"/>
        <w:numPr>
          <w:ilvl w:val="0"/>
          <w:numId w:val="97"/>
        </w:numPr>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Review SEND strategic plans against operational delivery</w:t>
      </w:r>
    </w:p>
    <w:p w14:paraId="7AE8FA4D" w14:textId="77777777" w:rsidR="001E44E2" w:rsidRPr="0065774A" w:rsidRDefault="001E44E2" w:rsidP="001E44E2">
      <w:pPr>
        <w:pStyle w:val="ListParagraph"/>
        <w:numPr>
          <w:ilvl w:val="0"/>
          <w:numId w:val="97"/>
        </w:numPr>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Fully Implement the joint data dashboard for SEND across Essex</w:t>
      </w:r>
    </w:p>
    <w:p w14:paraId="56D74B2A" w14:textId="6C96AD0A" w:rsidR="0076201D" w:rsidRDefault="001E44E2" w:rsidP="0076201D">
      <w:pPr>
        <w:pStyle w:val="ListParagraph"/>
        <w:numPr>
          <w:ilvl w:val="0"/>
          <w:numId w:val="97"/>
        </w:numPr>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Continue implementing and delivering the Southend</w:t>
      </w:r>
      <w:r w:rsidR="009C5D10">
        <w:rPr>
          <w:rFonts w:ascii="Arial" w:eastAsia="Aptos" w:hAnsi="Arial" w:cs="Arial"/>
          <w:color w:val="auto"/>
          <w:kern w:val="2"/>
          <w14:ligatures w14:val="standardContextual"/>
        </w:rPr>
        <w:t>-on-Sea</w:t>
      </w:r>
      <w:r w:rsidR="00857157">
        <w:rPr>
          <w:rFonts w:ascii="Arial" w:eastAsia="Aptos" w:hAnsi="Arial" w:cs="Arial"/>
          <w:color w:val="auto"/>
          <w:kern w:val="2"/>
          <w14:ligatures w14:val="standardContextual"/>
        </w:rPr>
        <w:t>,</w:t>
      </w:r>
      <w:r w:rsidRPr="0065774A">
        <w:rPr>
          <w:rFonts w:ascii="Arial" w:eastAsia="Aptos" w:hAnsi="Arial" w:cs="Arial"/>
          <w:color w:val="auto"/>
          <w:kern w:val="2"/>
          <w14:ligatures w14:val="standardContextual"/>
        </w:rPr>
        <w:t xml:space="preserve"> Essex and Thurrock (SET) Therapies Transformation Programme</w:t>
      </w:r>
    </w:p>
    <w:p w14:paraId="1C6B7961" w14:textId="16775CCC" w:rsidR="001E44E2" w:rsidRPr="0076201D" w:rsidRDefault="001E44E2" w:rsidP="0076201D">
      <w:pPr>
        <w:pStyle w:val="ListParagraph"/>
        <w:numPr>
          <w:ilvl w:val="0"/>
          <w:numId w:val="97"/>
        </w:numPr>
        <w:rPr>
          <w:rFonts w:ascii="Arial" w:eastAsia="Aptos" w:hAnsi="Arial" w:cs="Arial"/>
          <w:color w:val="auto"/>
          <w:kern w:val="2"/>
          <w14:ligatures w14:val="standardContextual"/>
        </w:rPr>
      </w:pPr>
      <w:r w:rsidRPr="0076201D">
        <w:rPr>
          <w:rFonts w:ascii="Arial" w:eastAsia="Aptos" w:hAnsi="Arial" w:cs="Arial"/>
          <w:color w:val="auto"/>
          <w:kern w:val="2"/>
          <w14:ligatures w14:val="standardContextual"/>
        </w:rPr>
        <w:t>Successful implementation of Paediatric Early Warning Score (PEWS) and reasonable adjustments for young people with SEND</w:t>
      </w:r>
    </w:p>
    <w:p w14:paraId="621C4006" w14:textId="647677CA" w:rsidR="001E44E2" w:rsidRPr="0065774A" w:rsidRDefault="001E44E2" w:rsidP="00E711EA">
      <w:pPr>
        <w:pStyle w:val="Style2"/>
        <w:numPr>
          <w:ilvl w:val="1"/>
          <w:numId w:val="141"/>
        </w:numPr>
        <w:ind w:left="851" w:hanging="857"/>
        <w:rPr>
          <w:rFonts w:ascii="Arial" w:hAnsi="Arial" w:cs="Arial"/>
          <w:b/>
          <w:bCs/>
          <w:color w:val="005EB8"/>
        </w:rPr>
      </w:pPr>
      <w:r w:rsidRPr="00B46040">
        <w:rPr>
          <w:rFonts w:ascii="Arial" w:hAnsi="Arial" w:cs="Arial"/>
          <w:b/>
          <w:color w:val="005EB8"/>
        </w:rPr>
        <w:t>Support for people with Learning Disabilities</w:t>
      </w:r>
      <w:r w:rsidRPr="00E711EA">
        <w:rPr>
          <w:rFonts w:ascii="Arial" w:hAnsi="Arial" w:cs="Arial"/>
          <w:b/>
          <w:color w:val="005EB8"/>
        </w:rPr>
        <w:t xml:space="preserve"> </w:t>
      </w:r>
    </w:p>
    <w:p w14:paraId="4B5602E7" w14:textId="6590DC7E" w:rsidR="001E44E2" w:rsidRPr="0065774A" w:rsidRDefault="001E44E2" w:rsidP="00880295">
      <w:pPr>
        <w:spacing w:before="0" w:after="0"/>
        <w:ind w:left="0"/>
        <w:rPr>
          <w:rFonts w:ascii="Arial" w:hAnsi="Arial" w:cs="Arial"/>
        </w:rPr>
      </w:pPr>
      <w:r w:rsidRPr="0065774A">
        <w:rPr>
          <w:rFonts w:ascii="Arial" w:hAnsi="Arial" w:cs="Arial"/>
        </w:rPr>
        <w:t xml:space="preserve">Over the next 5 years the Essex ICB will strengthen and transform support for people with learning disabilities by implementing needs led health pathways. </w:t>
      </w:r>
    </w:p>
    <w:p w14:paraId="3DBA3594" w14:textId="77777777" w:rsidR="001E44E2" w:rsidRPr="0065774A" w:rsidRDefault="001E44E2" w:rsidP="001E44E2">
      <w:pPr>
        <w:spacing w:before="0" w:after="0"/>
        <w:ind w:left="0"/>
        <w:rPr>
          <w:rFonts w:ascii="Arial" w:hAnsi="Arial" w:cs="Arial"/>
        </w:rPr>
      </w:pPr>
    </w:p>
    <w:p w14:paraId="2BA64A8E" w14:textId="77777777" w:rsidR="001E44E2" w:rsidRPr="0065774A" w:rsidRDefault="001E44E2" w:rsidP="001E44E2">
      <w:pPr>
        <w:spacing w:before="0" w:after="0"/>
        <w:ind w:left="0"/>
        <w:rPr>
          <w:rFonts w:ascii="Arial" w:hAnsi="Arial" w:cs="Arial"/>
        </w:rPr>
      </w:pPr>
      <w:r w:rsidRPr="0065774A">
        <w:rPr>
          <w:rFonts w:ascii="Arial" w:hAnsi="Arial" w:cs="Arial"/>
        </w:rPr>
        <w:t xml:space="preserve">To deliver on this the ICB will: </w:t>
      </w:r>
    </w:p>
    <w:p w14:paraId="2586F09F" w14:textId="77777777" w:rsidR="001E44E2" w:rsidRPr="0065774A" w:rsidRDefault="001E44E2" w:rsidP="001E44E2">
      <w:pPr>
        <w:spacing w:before="0" w:after="0"/>
        <w:ind w:left="0"/>
        <w:rPr>
          <w:rFonts w:ascii="Arial" w:hAnsi="Arial" w:cs="Arial"/>
        </w:rPr>
      </w:pPr>
    </w:p>
    <w:p w14:paraId="44C9BEBB" w14:textId="77777777" w:rsidR="001E44E2" w:rsidRPr="0065774A" w:rsidRDefault="001E44E2" w:rsidP="001E44E2">
      <w:pPr>
        <w:numPr>
          <w:ilvl w:val="0"/>
          <w:numId w:val="99"/>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Implement and embed new governance structures to ensure hosted Learning Disabilities and Health Equalities commissioning functions deliver against the expectations set out within the Transforming Care guidance</w:t>
      </w:r>
    </w:p>
    <w:p w14:paraId="0AA6E3E7" w14:textId="77777777" w:rsidR="001E44E2" w:rsidRPr="0065774A" w:rsidRDefault="001E44E2" w:rsidP="001E44E2">
      <w:pPr>
        <w:numPr>
          <w:ilvl w:val="0"/>
          <w:numId w:val="99"/>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General Practice providers to improve the uptake of Annual Health Checks and Health Action Plans for children and adults with Learning Disabilities and Autism across Essex</w:t>
      </w:r>
    </w:p>
    <w:p w14:paraId="3F81D1D6" w14:textId="77777777" w:rsidR="001E44E2" w:rsidRPr="0065774A" w:rsidRDefault="001E44E2" w:rsidP="001E44E2">
      <w:pPr>
        <w:contextualSpacing/>
        <w:rPr>
          <w:rFonts w:ascii="Arial" w:eastAsia="Aptos" w:hAnsi="Arial" w:cs="Arial"/>
        </w:rPr>
      </w:pPr>
    </w:p>
    <w:p w14:paraId="725BCC11" w14:textId="13B6D4CB" w:rsidR="001E44E2" w:rsidRPr="0065774A" w:rsidRDefault="001E44E2" w:rsidP="00E711EA">
      <w:pPr>
        <w:pStyle w:val="Style2"/>
        <w:numPr>
          <w:ilvl w:val="1"/>
          <w:numId w:val="141"/>
        </w:numPr>
        <w:ind w:left="851" w:hanging="857"/>
        <w:rPr>
          <w:rFonts w:ascii="Arial" w:hAnsi="Arial" w:cs="Arial"/>
          <w:b/>
          <w:bCs/>
          <w:color w:val="005EB8"/>
        </w:rPr>
      </w:pPr>
      <w:r w:rsidRPr="0065774A">
        <w:rPr>
          <w:rFonts w:ascii="Arial" w:hAnsi="Arial" w:cs="Arial"/>
          <w:b/>
          <w:bCs/>
          <w:color w:val="005EB8"/>
        </w:rPr>
        <w:t xml:space="preserve">All Age Continuing care and Section 117 </w:t>
      </w:r>
    </w:p>
    <w:p w14:paraId="46B09366" w14:textId="7A206AB1" w:rsidR="001E44E2" w:rsidRDefault="001E44E2" w:rsidP="001E44E2">
      <w:pPr>
        <w:spacing w:after="160" w:line="278" w:lineRule="auto"/>
        <w:ind w:left="0"/>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To strengthen and improve the commissioning of All Age Continuing Care across Essex, the ICB will:</w:t>
      </w:r>
    </w:p>
    <w:p w14:paraId="3A74984F" w14:textId="77777777" w:rsidR="00314B62" w:rsidRPr="0065774A" w:rsidRDefault="00314B62" w:rsidP="001E44E2">
      <w:pPr>
        <w:spacing w:after="160" w:line="278" w:lineRule="auto"/>
        <w:ind w:left="0"/>
        <w:contextualSpacing/>
        <w:rPr>
          <w:rFonts w:ascii="Arial" w:eastAsia="Aptos" w:hAnsi="Arial" w:cs="Arial"/>
          <w:color w:val="auto"/>
          <w:kern w:val="2"/>
          <w14:ligatures w14:val="standardContextual"/>
        </w:rPr>
      </w:pPr>
    </w:p>
    <w:p w14:paraId="7F138731" w14:textId="77777777" w:rsidR="001E44E2" w:rsidRPr="0065774A" w:rsidRDefault="001E44E2" w:rsidP="001E44E2">
      <w:pPr>
        <w:numPr>
          <w:ilvl w:val="0"/>
          <w:numId w:val="108"/>
        </w:numPr>
        <w:spacing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Develop and deliver implementation plan for the recommendation from the Good Practice Document for AACC</w:t>
      </w:r>
    </w:p>
    <w:p w14:paraId="2B366C85" w14:textId="77777777" w:rsidR="001E44E2" w:rsidRPr="0065774A" w:rsidRDefault="001E44E2" w:rsidP="001E44E2">
      <w:pPr>
        <w:numPr>
          <w:ilvl w:val="0"/>
          <w:numId w:val="108"/>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Develop a plan to reduce unwanted variation in delivery and cost of AACC services across Essex in partnership with upper tier local authorities and service providers</w:t>
      </w:r>
    </w:p>
    <w:p w14:paraId="61EDFEC2" w14:textId="77777777" w:rsidR="001E44E2" w:rsidRPr="0065774A" w:rsidRDefault="001E44E2" w:rsidP="001E44E2">
      <w:pPr>
        <w:numPr>
          <w:ilvl w:val="0"/>
          <w:numId w:val="108"/>
        </w:numPr>
        <w:spacing w:before="0" w:after="160" w:line="278" w:lineRule="auto"/>
        <w:contextualSpacing/>
        <w:rPr>
          <w:rFonts w:ascii="Arial" w:eastAsia="Aptos" w:hAnsi="Arial" w:cs="Arial"/>
          <w:color w:val="auto"/>
          <w:kern w:val="2"/>
          <w14:ligatures w14:val="standardContextual"/>
        </w:rPr>
      </w:pPr>
      <w:r w:rsidRPr="0065774A">
        <w:rPr>
          <w:rFonts w:ascii="Arial" w:eastAsia="Aptos" w:hAnsi="Arial" w:cs="Arial"/>
          <w:color w:val="auto"/>
          <w:kern w:val="2"/>
          <w14:ligatures w14:val="standardContextual"/>
        </w:rPr>
        <w:t>Review and implement new approach to AACC operating model</w:t>
      </w:r>
    </w:p>
    <w:p w14:paraId="02534D85" w14:textId="77777777" w:rsidR="001E44E2" w:rsidRPr="0065774A" w:rsidRDefault="001E44E2" w:rsidP="001E44E2">
      <w:pPr>
        <w:numPr>
          <w:ilvl w:val="0"/>
          <w:numId w:val="108"/>
        </w:numPr>
        <w:spacing w:before="0" w:after="160" w:line="278" w:lineRule="auto"/>
        <w:contextualSpacing/>
        <w:rPr>
          <w:rFonts w:ascii="Arial" w:eastAsia="Aptos" w:hAnsi="Arial" w:cs="Arial"/>
          <w:kern w:val="2"/>
          <w14:ligatures w14:val="standardContextual"/>
        </w:rPr>
      </w:pPr>
      <w:r w:rsidRPr="0065774A">
        <w:rPr>
          <w:rFonts w:ascii="Arial" w:eastAsia="Aptos" w:hAnsi="Arial" w:cs="Arial"/>
          <w:kern w:val="2"/>
          <w14:ligatures w14:val="standardContextual"/>
        </w:rPr>
        <w:t>Undertake a review of Section 117 pathways</w:t>
      </w:r>
    </w:p>
    <w:p w14:paraId="50D19027" w14:textId="77777777" w:rsidR="001E44E2" w:rsidRPr="0065774A" w:rsidRDefault="001E44E2" w:rsidP="001E44E2">
      <w:pPr>
        <w:contextualSpacing/>
        <w:rPr>
          <w:rFonts w:ascii="Arial" w:eastAsia="Aptos" w:hAnsi="Arial" w:cs="Arial"/>
        </w:rPr>
      </w:pPr>
    </w:p>
    <w:p w14:paraId="129401CA" w14:textId="4E4186AB" w:rsidR="001E44E2" w:rsidRPr="0065774A" w:rsidRDefault="001E44E2" w:rsidP="00E711EA">
      <w:pPr>
        <w:pStyle w:val="Style2"/>
        <w:numPr>
          <w:ilvl w:val="1"/>
          <w:numId w:val="141"/>
        </w:numPr>
        <w:ind w:left="851" w:hanging="857"/>
        <w:rPr>
          <w:rFonts w:ascii="Arial" w:hAnsi="Arial" w:cs="Arial"/>
          <w:b/>
          <w:bCs/>
          <w:color w:val="005EB8"/>
        </w:rPr>
      </w:pPr>
      <w:r w:rsidRPr="00E711EA">
        <w:rPr>
          <w:rFonts w:ascii="Arial" w:hAnsi="Arial" w:cs="Arial"/>
          <w:b/>
          <w:color w:val="005EB8"/>
        </w:rPr>
        <w:t>Serious Violence and Victims of Abuse</w:t>
      </w:r>
    </w:p>
    <w:p w14:paraId="73A2D511" w14:textId="7CF867FA" w:rsidR="001E44E2" w:rsidRPr="0065774A" w:rsidRDefault="001E44E2" w:rsidP="00E10CDC">
      <w:pPr>
        <w:spacing w:after="0"/>
        <w:ind w:left="0"/>
        <w:rPr>
          <w:rFonts w:ascii="Arial" w:eastAsiaTheme="minorEastAsia" w:hAnsi="Arial" w:cs="Arial"/>
        </w:rPr>
      </w:pPr>
      <w:r w:rsidRPr="0065774A">
        <w:rPr>
          <w:rFonts w:ascii="Arial" w:eastAsiaTheme="minorEastAsia" w:hAnsi="Arial" w:cs="Arial"/>
        </w:rPr>
        <w:t>Over the next five years, Essex ICB will strengthen its role as an active and accountable partner within the Southend</w:t>
      </w:r>
      <w:r w:rsidR="009C5D10">
        <w:rPr>
          <w:rFonts w:ascii="Arial" w:eastAsiaTheme="minorEastAsia" w:hAnsi="Arial" w:cs="Arial"/>
        </w:rPr>
        <w:t>-on-Sea</w:t>
      </w:r>
      <w:r w:rsidRPr="0065774A">
        <w:rPr>
          <w:rFonts w:ascii="Arial" w:eastAsiaTheme="minorEastAsia" w:hAnsi="Arial" w:cs="Arial"/>
        </w:rPr>
        <w:t>, Essex and Thurrock Violence and Vulnerability Partnerships (VVP), using the Serious Violence Strategic Needs Assessment (SNA) as the core evidence base to drive a coordinated, prevention first response to serious violence and abuse, including domestic abuse and violence against women and girls.</w:t>
      </w:r>
    </w:p>
    <w:p w14:paraId="48D4E177" w14:textId="77777777" w:rsidR="001E44E2" w:rsidRPr="0065774A" w:rsidRDefault="001E44E2" w:rsidP="001E44E2">
      <w:pPr>
        <w:spacing w:after="0"/>
        <w:ind w:left="0"/>
        <w:rPr>
          <w:rFonts w:ascii="Arial" w:eastAsiaTheme="minorEastAsia" w:hAnsi="Arial" w:cs="Arial"/>
        </w:rPr>
      </w:pPr>
      <w:r w:rsidRPr="0065774A">
        <w:rPr>
          <w:rFonts w:ascii="Arial" w:eastAsiaTheme="minorEastAsia" w:hAnsi="Arial" w:cs="Arial"/>
        </w:rPr>
        <w:t xml:space="preserve">The ICB will work with system partners to embed a multiagency, trauma informed, and data led approach across commissioning, care pathways and workforce practice, ensuring that health services consistently contribute to early identification, effective safeguarding, and timely access to psychosocial support. </w:t>
      </w:r>
    </w:p>
    <w:p w14:paraId="2D9AEC71" w14:textId="77777777" w:rsidR="00FC7E40" w:rsidRDefault="00FC7E40">
      <w:pPr>
        <w:spacing w:before="0" w:after="0"/>
        <w:ind w:left="0"/>
        <w:rPr>
          <w:rFonts w:asciiTheme="majorHAnsi" w:eastAsiaTheme="majorEastAsia" w:hAnsiTheme="majorHAnsi" w:cstheme="majorBidi"/>
          <w:b/>
          <w:color w:val="005EB8" w:themeColor="accent2"/>
          <w:sz w:val="32"/>
          <w:szCs w:val="26"/>
          <w:highlight w:val="cyan"/>
        </w:rPr>
      </w:pPr>
      <w:r>
        <w:rPr>
          <w:highlight w:val="cyan"/>
        </w:rPr>
        <w:br w:type="page"/>
      </w:r>
    </w:p>
    <w:p w14:paraId="57046840" w14:textId="4344486A" w:rsidR="00E05F1B" w:rsidRPr="007F3E02" w:rsidRDefault="00E05F1B" w:rsidP="00E711EA">
      <w:pPr>
        <w:pStyle w:val="Heading2"/>
        <w:ind w:left="851" w:hanging="851"/>
        <w:rPr>
          <w:color w:val="005EB8"/>
        </w:rPr>
      </w:pPr>
      <w:bookmarkStart w:id="25" w:name="_Toc221697564"/>
      <w:bookmarkStart w:id="26" w:name="_Toc221802170"/>
      <w:r w:rsidRPr="007F3E02">
        <w:rPr>
          <w:color w:val="005EB8"/>
        </w:rPr>
        <w:lastRenderedPageBreak/>
        <w:t>Delivering the ICB’s Commissioning Intentions</w:t>
      </w:r>
      <w:bookmarkEnd w:id="25"/>
      <w:bookmarkEnd w:id="26"/>
    </w:p>
    <w:p w14:paraId="52BD41F7" w14:textId="789539B2" w:rsidR="004556DD" w:rsidRPr="0063120D" w:rsidRDefault="0063120D" w:rsidP="00B35C07">
      <w:pPr>
        <w:ind w:left="0"/>
      </w:pPr>
      <w:r w:rsidRPr="0063120D">
        <w:t xml:space="preserve">This section describes the four core delivery programmes that will be responsible for implementing the Essex ICB commissioning intentions.  Each programme is overseen by an Executive, with clear oversight and assurance through the governance arrangements described in section 10 of the PHIP.  </w:t>
      </w:r>
    </w:p>
    <w:p w14:paraId="01A49C5C" w14:textId="1D0B4118" w:rsidR="00FF038C" w:rsidRPr="007F3E02" w:rsidRDefault="00FF038C" w:rsidP="007F3E02">
      <w:pPr>
        <w:pStyle w:val="Heading3"/>
        <w:ind w:left="851" w:hanging="851"/>
        <w:rPr>
          <w:rFonts w:cstheme="minorHAnsi"/>
          <w:color w:val="005EB8"/>
          <w:sz w:val="28"/>
          <w:szCs w:val="28"/>
        </w:rPr>
      </w:pPr>
      <w:bookmarkStart w:id="27" w:name="_Toc221697565"/>
      <w:bookmarkStart w:id="28" w:name="_Toc221802171"/>
      <w:r w:rsidRPr="007F3E02">
        <w:rPr>
          <w:rFonts w:cstheme="minorHAnsi"/>
          <w:color w:val="005EB8"/>
          <w:sz w:val="28"/>
          <w:szCs w:val="28"/>
        </w:rPr>
        <w:t>Neighbourhood Health</w:t>
      </w:r>
      <w:bookmarkEnd w:id="27"/>
      <w:bookmarkEnd w:id="28"/>
      <w:r w:rsidRPr="007F3E02">
        <w:rPr>
          <w:rFonts w:cstheme="minorHAnsi"/>
          <w:color w:val="005EB8"/>
          <w:sz w:val="28"/>
          <w:szCs w:val="28"/>
        </w:rPr>
        <w:t xml:space="preserve"> </w:t>
      </w:r>
    </w:p>
    <w:p w14:paraId="230F156B" w14:textId="166F1B22" w:rsidR="00FF038C" w:rsidRPr="00BE555F" w:rsidRDefault="00FF038C" w:rsidP="00FF038C">
      <w:pPr>
        <w:spacing w:before="0" w:after="0" w:line="278" w:lineRule="auto"/>
        <w:ind w:left="0"/>
        <w:rPr>
          <w:rFonts w:eastAsia="Aptos" w:cstheme="minorHAnsi"/>
          <w:color w:val="auto"/>
          <w:kern w:val="2"/>
          <w14:ligatures w14:val="standardContextual"/>
        </w:rPr>
      </w:pPr>
      <w:r w:rsidRPr="00BE555F">
        <w:rPr>
          <w:rFonts w:eastAsia="Aptos" w:cstheme="minorHAnsi"/>
          <w:b/>
          <w:bCs/>
          <w:color w:val="auto"/>
          <w:kern w:val="2"/>
          <w14:ligatures w14:val="standardContextual"/>
        </w:rPr>
        <w:t xml:space="preserve">SRO: </w:t>
      </w:r>
      <w:r w:rsidRPr="00FF038C">
        <w:rPr>
          <w:rFonts w:eastAsia="Aptos" w:cstheme="minorHAnsi"/>
          <w:color w:val="auto"/>
          <w:kern w:val="2"/>
          <w14:ligatures w14:val="standardContextual"/>
        </w:rPr>
        <w:t>Beverley Flowers</w:t>
      </w:r>
      <w:r>
        <w:rPr>
          <w:rFonts w:eastAsia="Aptos" w:cstheme="minorHAnsi"/>
          <w:b/>
          <w:bCs/>
          <w:color w:val="auto"/>
          <w:kern w:val="2"/>
          <w14:ligatures w14:val="standardContextual"/>
        </w:rPr>
        <w:t xml:space="preserve"> </w:t>
      </w:r>
      <w:r w:rsidRPr="00BE555F">
        <w:rPr>
          <w:rFonts w:eastAsia="Aptos" w:cstheme="minorHAnsi"/>
          <w:color w:val="auto"/>
          <w:kern w:val="2"/>
          <w14:ligatures w14:val="standardContextual"/>
        </w:rPr>
        <w:t xml:space="preserve">- Executive Director of </w:t>
      </w:r>
      <w:r>
        <w:rPr>
          <w:rFonts w:eastAsia="Aptos" w:cstheme="minorHAnsi"/>
          <w:color w:val="auto"/>
          <w:kern w:val="2"/>
          <w14:ligatures w14:val="standardContextual"/>
        </w:rPr>
        <w:t xml:space="preserve">Neighbourhood Health </w:t>
      </w:r>
    </w:p>
    <w:p w14:paraId="14B572DB" w14:textId="0F109096" w:rsidR="00FF038C" w:rsidRPr="00BE555F" w:rsidRDefault="00FF038C" w:rsidP="00FF038C">
      <w:pPr>
        <w:spacing w:before="0" w:after="0" w:line="278" w:lineRule="auto"/>
        <w:ind w:left="0"/>
        <w:rPr>
          <w:rFonts w:eastAsia="Aptos" w:cstheme="minorHAnsi"/>
          <w:color w:val="auto"/>
          <w:kern w:val="2"/>
          <w14:ligatures w14:val="standardContextual"/>
        </w:rPr>
      </w:pPr>
      <w:r w:rsidRPr="00BE555F">
        <w:rPr>
          <w:rFonts w:eastAsia="Aptos" w:cstheme="minorHAnsi"/>
          <w:b/>
          <w:bCs/>
          <w:color w:val="auto"/>
          <w:kern w:val="2"/>
          <w14:ligatures w14:val="standardContextual"/>
        </w:rPr>
        <w:t>Directorate:</w:t>
      </w:r>
      <w:r w:rsidRPr="00BE555F">
        <w:rPr>
          <w:rFonts w:eastAsia="Aptos" w:cstheme="minorHAnsi"/>
          <w:color w:val="auto"/>
          <w:kern w:val="2"/>
          <w14:ligatures w14:val="standardContextual"/>
        </w:rPr>
        <w:t xml:space="preserve"> </w:t>
      </w:r>
      <w:r>
        <w:rPr>
          <w:rFonts w:eastAsia="Aptos" w:cstheme="minorHAnsi"/>
          <w:color w:val="auto"/>
          <w:kern w:val="2"/>
          <w14:ligatures w14:val="standardContextual"/>
        </w:rPr>
        <w:t xml:space="preserve">Neighbourhood </w:t>
      </w:r>
      <w:r w:rsidR="007950AC">
        <w:rPr>
          <w:rFonts w:eastAsia="Aptos" w:cstheme="minorHAnsi"/>
          <w:color w:val="auto"/>
          <w:kern w:val="2"/>
          <w14:ligatures w14:val="standardContextual"/>
        </w:rPr>
        <w:t>Health</w:t>
      </w:r>
      <w:r w:rsidR="005C60DF">
        <w:rPr>
          <w:rFonts w:eastAsia="Aptos" w:cstheme="minorHAnsi"/>
          <w:color w:val="auto"/>
          <w:kern w:val="2"/>
          <w14:ligatures w14:val="standardContextual"/>
        </w:rPr>
        <w:t xml:space="preserve"> </w:t>
      </w:r>
      <w:r w:rsidRPr="00BE555F">
        <w:rPr>
          <w:rFonts w:eastAsia="Aptos" w:cstheme="minorHAnsi"/>
          <w:color w:val="auto"/>
          <w:kern w:val="2"/>
          <w14:ligatures w14:val="standardContextual"/>
        </w:rPr>
        <w:t>(</w:t>
      </w:r>
      <w:r w:rsidR="007950AC">
        <w:rPr>
          <w:rFonts w:eastAsia="Aptos" w:cstheme="minorHAnsi"/>
          <w:color w:val="auto"/>
          <w:kern w:val="2"/>
          <w14:ligatures w14:val="standardContextual"/>
        </w:rPr>
        <w:t xml:space="preserve">Community, Primary Care and Neighbourhood Health </w:t>
      </w:r>
      <w:r w:rsidRPr="00BE555F">
        <w:rPr>
          <w:rFonts w:eastAsia="Aptos" w:cstheme="minorHAnsi"/>
          <w:color w:val="auto"/>
          <w:kern w:val="2"/>
          <w14:ligatures w14:val="standardContextual"/>
        </w:rPr>
        <w:t>Team</w:t>
      </w:r>
      <w:r>
        <w:rPr>
          <w:rFonts w:eastAsia="Aptos" w:cstheme="minorHAnsi"/>
          <w:color w:val="auto"/>
          <w:kern w:val="2"/>
          <w14:ligatures w14:val="standardContextual"/>
        </w:rPr>
        <w:t>s</w:t>
      </w:r>
      <w:r w:rsidRPr="00BE555F">
        <w:rPr>
          <w:rFonts w:eastAsia="Aptos" w:cstheme="minorHAnsi"/>
          <w:color w:val="auto"/>
          <w:kern w:val="2"/>
          <w14:ligatures w14:val="standardContextual"/>
        </w:rPr>
        <w:t xml:space="preserve">) </w:t>
      </w:r>
    </w:p>
    <w:p w14:paraId="7D980A0F" w14:textId="77777777" w:rsidR="005C60DF" w:rsidRPr="005C60DF" w:rsidRDefault="005C60DF" w:rsidP="005C60DF">
      <w:pPr>
        <w:ind w:left="0"/>
        <w:rPr>
          <w:b/>
          <w:bCs/>
        </w:rPr>
      </w:pPr>
      <w:r w:rsidRPr="005C60DF">
        <w:rPr>
          <w:b/>
          <w:bCs/>
        </w:rPr>
        <w:t>Ambition over the next 5 years</w:t>
      </w:r>
    </w:p>
    <w:p w14:paraId="6CCBA41A" w14:textId="73497706" w:rsidR="3D14B222" w:rsidRDefault="005C60DF" w:rsidP="3D14B222">
      <w:pPr>
        <w:pStyle w:val="pf0"/>
        <w:ind w:left="0"/>
        <w:rPr>
          <w:rStyle w:val="cf01"/>
          <w:rFonts w:asciiTheme="minorHAnsi" w:eastAsiaTheme="majorEastAsia" w:hAnsiTheme="minorHAnsi" w:cstheme="minorBidi"/>
          <w:sz w:val="24"/>
          <w:szCs w:val="24"/>
        </w:rPr>
      </w:pPr>
      <w:r w:rsidRPr="005C60DF">
        <w:rPr>
          <w:rStyle w:val="cf01"/>
          <w:rFonts w:asciiTheme="minorHAnsi" w:eastAsiaTheme="majorEastAsia" w:hAnsiTheme="minorHAnsi" w:cstheme="minorHAnsi"/>
          <w:sz w:val="24"/>
          <w:szCs w:val="24"/>
        </w:rPr>
        <w:t>The ICB is committed to developing Neighbourhood Health across Essex through an integrated, community-led, digitally enabled model of care that supports people to live healthier, longer lives in the places they call home. This approach is central to delivering the Government’s 10 Year Health Plan and its three strategic shifts. Through Neighbourhood Health, care will be commissioned to be digital-first where appropriate, delivered at home, when possible, within neighbourhoods when practical, and in hospital only when necessary, ensuring services are proactive, preventative, and person-centred.</w:t>
      </w:r>
    </w:p>
    <w:p w14:paraId="041F1D2E" w14:textId="29271BFB" w:rsidR="005C60DF" w:rsidRPr="005C60DF" w:rsidRDefault="005C60DF" w:rsidP="005C60DF">
      <w:pPr>
        <w:pStyle w:val="paragraph"/>
        <w:spacing w:before="0" w:beforeAutospacing="0" w:after="0" w:afterAutospacing="0"/>
        <w:textAlignment w:val="baseline"/>
        <w:rPr>
          <w:rFonts w:asciiTheme="minorHAnsi" w:hAnsiTheme="minorHAnsi" w:cs="Segoe UI"/>
        </w:rPr>
      </w:pPr>
      <w:r w:rsidRPr="005C60DF">
        <w:rPr>
          <w:rStyle w:val="normaltextrun"/>
          <w:rFonts w:asciiTheme="minorHAnsi" w:eastAsiaTheme="majorEastAsia" w:hAnsiTheme="minorHAnsi" w:cs="Segoe UI"/>
        </w:rPr>
        <w:t xml:space="preserve">Neighbourhood Health refers to services that people access outside a main acute or mental health hospital.  This includes ICB commissioned services from primary care (including general medical practice, dentists, optometry and community pharmacists) </w:t>
      </w:r>
      <w:r w:rsidRPr="005C60DF">
        <w:rPr>
          <w:rFonts w:asciiTheme="minorHAnsi" w:hAnsiTheme="minorHAnsi"/>
        </w:rPr>
        <w:t xml:space="preserve">community and mental health services, acute services and the voluntary, community, faith and </w:t>
      </w:r>
      <w:r w:rsidR="00A26121">
        <w:rPr>
          <w:rFonts w:asciiTheme="minorHAnsi" w:hAnsiTheme="minorHAnsi"/>
        </w:rPr>
        <w:t>s</w:t>
      </w:r>
      <w:r w:rsidRPr="005C60DF">
        <w:rPr>
          <w:rFonts w:asciiTheme="minorHAnsi" w:hAnsiTheme="minorHAnsi"/>
        </w:rPr>
        <w:t xml:space="preserve">ocial </w:t>
      </w:r>
      <w:r w:rsidR="00A26121">
        <w:rPr>
          <w:rFonts w:asciiTheme="minorHAnsi" w:hAnsiTheme="minorHAnsi"/>
        </w:rPr>
        <w:t>e</w:t>
      </w:r>
      <w:r w:rsidRPr="005C60DF">
        <w:rPr>
          <w:rFonts w:asciiTheme="minorHAnsi" w:hAnsiTheme="minorHAnsi"/>
        </w:rPr>
        <w:t>nterprise (VCFSE) sector</w:t>
      </w:r>
      <w:r w:rsidRPr="005C60DF">
        <w:rPr>
          <w:rStyle w:val="normaltextrun"/>
          <w:rFonts w:asciiTheme="minorHAnsi" w:eastAsiaTheme="majorEastAsia" w:hAnsiTheme="minorHAnsi" w:cs="Segoe UI"/>
        </w:rPr>
        <w:t>.  Subject to agreement with local government, it will also include social care, discharge support and other services to support people with the wider determinants of health such as housing, employment and education. </w:t>
      </w:r>
    </w:p>
    <w:p w14:paraId="38AF126D" w14:textId="77777777" w:rsidR="005C60DF" w:rsidRPr="005C60DF" w:rsidRDefault="005C60DF" w:rsidP="005C60DF">
      <w:pPr>
        <w:pStyle w:val="paragraph"/>
        <w:spacing w:before="0" w:beforeAutospacing="0" w:after="0" w:afterAutospacing="0"/>
        <w:textAlignment w:val="baseline"/>
        <w:rPr>
          <w:rStyle w:val="eop"/>
          <w:rFonts w:asciiTheme="minorHAnsi" w:eastAsiaTheme="majorEastAsia" w:hAnsiTheme="minorHAnsi" w:cs="Segoe UI"/>
        </w:rPr>
      </w:pPr>
      <w:r w:rsidRPr="005C60DF">
        <w:rPr>
          <w:rStyle w:val="eop"/>
          <w:rFonts w:asciiTheme="minorHAnsi" w:eastAsiaTheme="majorEastAsia" w:hAnsiTheme="minorHAnsi" w:cs="Segoe UI"/>
        </w:rPr>
        <w:t> </w:t>
      </w:r>
    </w:p>
    <w:p w14:paraId="2F62B996" w14:textId="77777777" w:rsidR="005C60DF" w:rsidRPr="005C60DF" w:rsidRDefault="005C60DF" w:rsidP="005C60DF">
      <w:pPr>
        <w:pStyle w:val="paragraph"/>
        <w:spacing w:before="0" w:beforeAutospacing="0" w:after="0" w:afterAutospacing="0"/>
        <w:textAlignment w:val="baseline"/>
        <w:rPr>
          <w:rFonts w:asciiTheme="minorHAnsi" w:hAnsiTheme="minorHAnsi"/>
        </w:rPr>
      </w:pPr>
      <w:r w:rsidRPr="005C60DF">
        <w:rPr>
          <w:rStyle w:val="normaltextrun"/>
          <w:rFonts w:asciiTheme="minorHAnsi" w:eastAsiaTheme="majorEastAsia" w:hAnsiTheme="minorHAnsi" w:cs="Segoe UI"/>
        </w:rPr>
        <w:t xml:space="preserve">The development of neighbourhood health will be rooted in collaborative, place-based commissioning and delivery that empowers local communities.  It will focus on strengthening prevention and early intervention and reducing health inequalities, working to align resources, services, and partnerships around local need. </w:t>
      </w:r>
      <w:r w:rsidRPr="005C60DF">
        <w:rPr>
          <w:rFonts w:asciiTheme="minorHAnsi" w:hAnsiTheme="minorHAnsi"/>
        </w:rPr>
        <w:t xml:space="preserve">All commissioned services will be required to use every interaction to promote healthy lifestyle choices including smoking cessation, healthy weight, physical activity, and signposting to employment support. This approach will maximise prevention at every contact, with a particular focus on those at greatest risk of poor health outcomes. </w:t>
      </w:r>
    </w:p>
    <w:p w14:paraId="79768F19" w14:textId="77777777" w:rsidR="005C60DF" w:rsidRPr="005C60DF" w:rsidRDefault="005C60DF" w:rsidP="005C60DF">
      <w:pPr>
        <w:pStyle w:val="paragraph"/>
        <w:spacing w:before="0" w:beforeAutospacing="0" w:after="0" w:afterAutospacing="0"/>
        <w:textAlignment w:val="baseline"/>
        <w:rPr>
          <w:rStyle w:val="normaltextrun"/>
          <w:rFonts w:asciiTheme="minorHAnsi" w:hAnsiTheme="minorHAnsi" w:cs="Segoe UI"/>
        </w:rPr>
      </w:pPr>
    </w:p>
    <w:p w14:paraId="545CA997" w14:textId="39EEA0FF" w:rsidR="005C60DF" w:rsidRPr="005C60DF" w:rsidRDefault="005C60DF" w:rsidP="005C60DF">
      <w:pPr>
        <w:pStyle w:val="paragraph"/>
        <w:spacing w:before="0" w:beforeAutospacing="0" w:after="0" w:afterAutospacing="0"/>
        <w:textAlignment w:val="baseline"/>
        <w:rPr>
          <w:rStyle w:val="eop"/>
          <w:rFonts w:asciiTheme="minorHAnsi" w:eastAsiaTheme="majorEastAsia" w:hAnsiTheme="minorHAnsi" w:cs="Segoe UI"/>
        </w:rPr>
      </w:pPr>
      <w:r w:rsidRPr="005C60DF">
        <w:rPr>
          <w:rStyle w:val="normaltextrun"/>
          <w:rFonts w:asciiTheme="minorHAnsi" w:eastAsiaTheme="majorEastAsia" w:hAnsiTheme="minorHAnsi" w:cs="Segoe UI"/>
        </w:rPr>
        <w:t>Delivery of Neighbourhood Health will be supported by the core components of effective neighbourhood services that the ICB is already supporting, including population health management, modern general practice, standardising community health services, neighbourhood multidisciplinary teams, integrated intermediate care with a ‘home first’ approach and urgent neighbourhood care services.</w:t>
      </w:r>
      <w:r w:rsidRPr="005C60DF">
        <w:rPr>
          <w:rStyle w:val="eop"/>
          <w:rFonts w:asciiTheme="minorHAnsi" w:eastAsiaTheme="majorEastAsia" w:hAnsiTheme="minorHAnsi" w:cs="Segoe UI"/>
        </w:rPr>
        <w:t> </w:t>
      </w:r>
    </w:p>
    <w:p w14:paraId="01E2FB46" w14:textId="77777777" w:rsidR="005C60DF" w:rsidRPr="005C60DF" w:rsidRDefault="005C60DF" w:rsidP="005C60DF">
      <w:pPr>
        <w:pStyle w:val="paragraph"/>
        <w:spacing w:before="0" w:beforeAutospacing="0" w:after="0" w:afterAutospacing="0"/>
        <w:textAlignment w:val="baseline"/>
        <w:rPr>
          <w:rStyle w:val="eop"/>
          <w:rFonts w:asciiTheme="minorHAnsi" w:eastAsiaTheme="majorEastAsia" w:hAnsiTheme="minorHAnsi" w:cs="Segoe UI"/>
        </w:rPr>
      </w:pPr>
    </w:p>
    <w:p w14:paraId="3522D166" w14:textId="7C2D1BF6" w:rsidR="005C60DF" w:rsidRPr="005C60DF" w:rsidRDefault="005C60DF" w:rsidP="005C60DF">
      <w:pPr>
        <w:pStyle w:val="paragraph"/>
        <w:spacing w:before="0" w:beforeAutospacing="0" w:after="0" w:afterAutospacing="0"/>
        <w:textAlignment w:val="baseline"/>
        <w:rPr>
          <w:rFonts w:asciiTheme="minorHAnsi" w:eastAsiaTheme="majorEastAsia" w:hAnsiTheme="minorHAnsi"/>
        </w:rPr>
      </w:pPr>
      <w:r w:rsidRPr="005C60DF">
        <w:rPr>
          <w:rStyle w:val="normaltextrun"/>
          <w:rFonts w:asciiTheme="minorHAnsi" w:eastAsiaTheme="majorEastAsia" w:hAnsiTheme="minorHAnsi" w:cs="Segoe UI"/>
        </w:rPr>
        <w:t xml:space="preserve">The ICB will develop a localised approach to commissioning for neighbourhood-level health and wellbeing over the next 5 years that best serves the population of Essex. </w:t>
      </w:r>
      <w:r w:rsidRPr="005C60DF">
        <w:rPr>
          <w:rStyle w:val="eop"/>
          <w:rFonts w:asciiTheme="minorHAnsi" w:eastAsiaTheme="majorEastAsia" w:hAnsiTheme="minorHAnsi"/>
        </w:rPr>
        <w:t xml:space="preserve">Plans for developing and delivering Neighbourhood Health services will need to be set out in local Neighbourhood Health Plans, to be co-developed with local government, the NHS and other system partners. Noting that </w:t>
      </w:r>
      <w:r w:rsidRPr="005C60DF">
        <w:rPr>
          <w:rStyle w:val="normaltextrun"/>
          <w:rFonts w:asciiTheme="minorHAnsi" w:eastAsiaTheme="majorEastAsia" w:hAnsiTheme="minorHAnsi" w:cs="Segoe UI"/>
        </w:rPr>
        <w:t>Local Government Reform in Essex will change the landscape of local authority commissioning over the coming years, for now the ICB will continue to work with local government and partners to develop Neighbourhood Health plans for each of the six Alliances across Essex</w:t>
      </w:r>
      <w:r w:rsidR="1281E400" w:rsidRPr="37A2117C">
        <w:rPr>
          <w:rStyle w:val="normaltextrun"/>
          <w:rFonts w:asciiTheme="minorHAnsi" w:eastAsiaTheme="majorEastAsia" w:hAnsiTheme="minorHAnsi" w:cs="Segoe UI"/>
        </w:rPr>
        <w:t xml:space="preserve">, until the outcome of Local Government Reform is published. </w:t>
      </w:r>
      <w:r w:rsidRPr="37A2117C">
        <w:rPr>
          <w:rStyle w:val="normaltextrun"/>
          <w:rFonts w:asciiTheme="minorHAnsi" w:eastAsiaTheme="majorEastAsia" w:hAnsiTheme="minorHAnsi" w:cs="Segoe UI"/>
        </w:rPr>
        <w:t xml:space="preserve">  </w:t>
      </w:r>
      <w:r w:rsidRPr="37A2117C">
        <w:rPr>
          <w:rStyle w:val="eop"/>
          <w:rFonts w:asciiTheme="minorHAnsi" w:eastAsiaTheme="majorEastAsia" w:hAnsiTheme="minorHAnsi"/>
        </w:rPr>
        <w:t xml:space="preserve">  </w:t>
      </w:r>
    </w:p>
    <w:p w14:paraId="13C80BB3" w14:textId="77777777" w:rsidR="005C60DF" w:rsidRPr="005C60DF" w:rsidRDefault="005C60DF" w:rsidP="005C60DF">
      <w:pPr>
        <w:ind w:left="0"/>
        <w:rPr>
          <w:i/>
          <w:iCs/>
          <w:color w:val="FF0000"/>
        </w:rPr>
      </w:pPr>
      <w:r w:rsidRPr="005C60DF">
        <w:rPr>
          <w:b/>
          <w:bCs/>
        </w:rPr>
        <w:t>Programme Outcomes</w:t>
      </w:r>
    </w:p>
    <w:p w14:paraId="7C759D1A" w14:textId="77777777" w:rsidR="005C60DF" w:rsidRPr="005C60DF" w:rsidRDefault="005C60DF" w:rsidP="005C60DF">
      <w:pPr>
        <w:ind w:left="0"/>
      </w:pPr>
      <w:r w:rsidRPr="005C60DF">
        <w:t>More people are supported to stay well in their communities and can access personalised, joined-up physical, mental health and care services when they are needed.</w:t>
      </w:r>
    </w:p>
    <w:p w14:paraId="4718EECC" w14:textId="77777777" w:rsidR="005C60DF" w:rsidRPr="005C60DF" w:rsidRDefault="005C60DF" w:rsidP="005C60DF">
      <w:pPr>
        <w:ind w:left="0"/>
      </w:pPr>
      <w:r w:rsidRPr="005C60DF">
        <w:t xml:space="preserve">The Essex ICB will aim for consistent access requirements and patient outcomes across the Essex system. The strategy and commissioning intentions align with the NHS guidance on ‘Standardising Community Health Services’ and the ‘NHS Medium Term Planning Framework 2026/27 to 2028/29’, focusing on the three strategic shifts: treatment to prevention, analogue to digital and hospital to community. </w:t>
      </w:r>
    </w:p>
    <w:p w14:paraId="228DE7CC" w14:textId="6237BB12" w:rsidR="005C60DF" w:rsidRPr="005C60DF" w:rsidRDefault="005C60DF" w:rsidP="005C60DF">
      <w:pPr>
        <w:ind w:left="0"/>
        <w:rPr>
          <w:color w:val="FF0000"/>
        </w:rPr>
      </w:pPr>
      <w:r w:rsidRPr="005C60DF">
        <w:t>The Neighbourhood Health commissioning intentions will support in the ICBs overarching priority outcomes across all areas (reducing health inequalities, Living Well, Ageing Well, Dying Well, Start Well, Feel Well and Respond Well) for the population as outlined above in</w:t>
      </w:r>
      <w:r>
        <w:t xml:space="preserve"> Section 4.</w:t>
      </w:r>
    </w:p>
    <w:p w14:paraId="3D2332A2" w14:textId="77777777" w:rsidR="00A5629D" w:rsidRPr="00A5629D" w:rsidRDefault="00A5629D" w:rsidP="00A5629D">
      <w:pPr>
        <w:spacing w:before="0" w:after="160" w:line="278" w:lineRule="auto"/>
        <w:ind w:left="0"/>
        <w:rPr>
          <w:rFonts w:ascii="Arial" w:eastAsia="Aptos" w:hAnsi="Arial" w:cs="Arial"/>
          <w:b/>
          <w:bCs/>
          <w:color w:val="auto"/>
          <w:kern w:val="2"/>
          <w14:ligatures w14:val="standardContextual"/>
        </w:rPr>
      </w:pPr>
      <w:r w:rsidRPr="00A5629D">
        <w:rPr>
          <w:rFonts w:ascii="Arial" w:eastAsia="Aptos" w:hAnsi="Arial" w:cs="Arial"/>
          <w:b/>
          <w:bCs/>
          <w:color w:val="auto"/>
          <w:kern w:val="2"/>
          <w14:ligatures w14:val="standardContextual"/>
        </w:rPr>
        <w:t>Immediate Priorities (Years 1 &amp; 2, 2026/27 and 2027/28):</w:t>
      </w:r>
    </w:p>
    <w:p w14:paraId="0A5A4393" w14:textId="77777777" w:rsidR="00A5629D" w:rsidRPr="00A5629D" w:rsidRDefault="00A5629D" w:rsidP="007616BA">
      <w:pPr>
        <w:pStyle w:val="Style2"/>
        <w:ind w:left="851" w:hanging="851"/>
        <w:rPr>
          <w:b/>
          <w:bCs/>
          <w:color w:val="005EB8"/>
          <w:sz w:val="28"/>
          <w:szCs w:val="28"/>
        </w:rPr>
      </w:pPr>
      <w:r w:rsidRPr="00E711EA">
        <w:rPr>
          <w:b/>
          <w:color w:val="005EB8"/>
          <w:sz w:val="28"/>
          <w:szCs w:val="28"/>
        </w:rPr>
        <w:t>Neighbourhood Health Development</w:t>
      </w:r>
    </w:p>
    <w:p w14:paraId="3FD3F257" w14:textId="139C6735" w:rsidR="00811852" w:rsidRDefault="0060471F" w:rsidP="008E30C9">
      <w:pPr>
        <w:spacing w:before="0" w:after="160" w:line="278" w:lineRule="auto"/>
        <w:ind w:left="0"/>
        <w:contextualSpacing/>
        <w:rPr>
          <w:rFonts w:ascii="Arial" w:eastAsia="Aptos" w:hAnsi="Arial" w:cs="Arial"/>
          <w:color w:val="auto"/>
          <w:kern w:val="2"/>
          <w14:ligatures w14:val="standardContextual"/>
        </w:rPr>
      </w:pPr>
      <w:r w:rsidRPr="000B63B5">
        <w:rPr>
          <w:rFonts w:ascii="Arial" w:eastAsia="Aptos" w:hAnsi="Arial" w:cs="Arial"/>
          <w:color w:val="auto"/>
          <w:kern w:val="2"/>
          <w14:ligatures w14:val="standardContextual"/>
        </w:rPr>
        <w:t xml:space="preserve">Developing Neighbourhood Health services across Essex is key to the delivery of the strategic ambitions set out in this Population Health Improvement Plan, and the delivery of the three national ambitions for the NHS set out in the </w:t>
      </w:r>
      <w:r w:rsidR="005A7007" w:rsidRPr="000B63B5">
        <w:rPr>
          <w:rFonts w:ascii="Arial" w:eastAsia="Aptos" w:hAnsi="Arial" w:cs="Arial"/>
          <w:color w:val="auto"/>
          <w:kern w:val="2"/>
          <w14:ligatures w14:val="standardContextual"/>
        </w:rPr>
        <w:t>10-year</w:t>
      </w:r>
      <w:r w:rsidRPr="000B63B5">
        <w:rPr>
          <w:rFonts w:ascii="Arial" w:eastAsia="Aptos" w:hAnsi="Arial" w:cs="Arial"/>
          <w:color w:val="auto"/>
          <w:kern w:val="2"/>
          <w14:ligatures w14:val="standardContextual"/>
        </w:rPr>
        <w:t xml:space="preserve"> health plan.  </w:t>
      </w:r>
      <w:r w:rsidR="0033421B" w:rsidRPr="000B63B5">
        <w:rPr>
          <w:rFonts w:ascii="Arial" w:eastAsia="Aptos" w:hAnsi="Arial" w:cs="Arial"/>
          <w:color w:val="auto"/>
          <w:kern w:val="2"/>
          <w14:ligatures w14:val="standardContextual"/>
        </w:rPr>
        <w:t>The ICB will work continue to work with a wide range of partners across Essex, including local government, providers, the voluntary, community, faith and social enterprise</w:t>
      </w:r>
      <w:r w:rsidR="00065A64">
        <w:rPr>
          <w:rFonts w:ascii="Arial" w:eastAsia="Aptos" w:hAnsi="Arial" w:cs="Arial"/>
          <w:color w:val="auto"/>
          <w:kern w:val="2"/>
          <w14:ligatures w14:val="standardContextual"/>
        </w:rPr>
        <w:t xml:space="preserve"> (VCFSE)</w:t>
      </w:r>
      <w:r w:rsidR="0033421B" w:rsidRPr="000B63B5">
        <w:rPr>
          <w:rFonts w:ascii="Arial" w:eastAsia="Aptos" w:hAnsi="Arial" w:cs="Arial"/>
          <w:color w:val="auto"/>
          <w:kern w:val="2"/>
          <w14:ligatures w14:val="standardContextual"/>
        </w:rPr>
        <w:t xml:space="preserve"> sector and </w:t>
      </w:r>
      <w:r w:rsidR="000B63B5" w:rsidRPr="000B63B5">
        <w:rPr>
          <w:rFonts w:ascii="Arial" w:eastAsia="Aptos" w:hAnsi="Arial" w:cs="Arial"/>
          <w:color w:val="auto"/>
          <w:kern w:val="2"/>
          <w14:ligatures w14:val="standardContextual"/>
        </w:rPr>
        <w:t xml:space="preserve">patient groups to develop and implement the future model of Neighbourhood Health for Essex.  </w:t>
      </w:r>
    </w:p>
    <w:p w14:paraId="6E78B509" w14:textId="77777777" w:rsidR="00811852" w:rsidRDefault="00811852" w:rsidP="008E30C9">
      <w:pPr>
        <w:spacing w:before="0" w:after="160" w:line="278" w:lineRule="auto"/>
        <w:ind w:left="0"/>
        <w:contextualSpacing/>
        <w:rPr>
          <w:rFonts w:ascii="Arial" w:eastAsia="Aptos" w:hAnsi="Arial" w:cs="Arial"/>
          <w:color w:val="auto"/>
          <w:kern w:val="2"/>
          <w14:ligatures w14:val="standardContextual"/>
        </w:rPr>
      </w:pPr>
    </w:p>
    <w:p w14:paraId="504B04C8" w14:textId="4104C14E" w:rsidR="008E30C9" w:rsidRPr="00871A50" w:rsidRDefault="000B63B5" w:rsidP="008E30C9">
      <w:pPr>
        <w:spacing w:before="0" w:after="160" w:line="278" w:lineRule="auto"/>
        <w:ind w:left="0"/>
        <w:contextualSpacing/>
        <w:rPr>
          <w:rFonts w:ascii="Arial" w:eastAsia="Aptos" w:hAnsi="Arial" w:cs="Arial"/>
          <w:color w:val="auto"/>
          <w:kern w:val="2"/>
          <w14:ligatures w14:val="standardContextual"/>
        </w:rPr>
      </w:pPr>
      <w:r w:rsidRPr="000B63B5">
        <w:rPr>
          <w:rFonts w:ascii="Arial" w:eastAsia="Aptos" w:hAnsi="Arial" w:cs="Arial"/>
          <w:color w:val="auto"/>
          <w:kern w:val="2"/>
          <w14:ligatures w14:val="standardContextual"/>
        </w:rPr>
        <w:t>To support this the ICB will:</w:t>
      </w:r>
      <w:r>
        <w:rPr>
          <w:rFonts w:ascii="Arial" w:eastAsia="Aptos" w:hAnsi="Arial" w:cs="Arial"/>
          <w:color w:val="auto"/>
          <w:kern w:val="2"/>
          <w14:ligatures w14:val="standardContextual"/>
        </w:rPr>
        <w:t xml:space="preserve"> </w:t>
      </w:r>
    </w:p>
    <w:p w14:paraId="1396B365" w14:textId="77777777" w:rsidR="008E30C9" w:rsidRDefault="008E30C9" w:rsidP="008E30C9">
      <w:pPr>
        <w:spacing w:before="0" w:after="160" w:line="278" w:lineRule="auto"/>
        <w:ind w:left="0"/>
        <w:contextualSpacing/>
        <w:rPr>
          <w:rFonts w:ascii="Arial" w:eastAsia="Aptos" w:hAnsi="Arial" w:cs="Arial"/>
          <w:b/>
          <w:bCs/>
          <w:color w:val="auto"/>
          <w:kern w:val="2"/>
          <w14:ligatures w14:val="standardContextual"/>
        </w:rPr>
      </w:pPr>
    </w:p>
    <w:p w14:paraId="01D6E9DB" w14:textId="6BADBA93" w:rsidR="009D37E6" w:rsidRDefault="000B3B56" w:rsidP="00811852">
      <w:pPr>
        <w:spacing w:before="0" w:after="160" w:line="278" w:lineRule="auto"/>
        <w:ind w:left="0"/>
        <w:contextualSpacing/>
        <w:rPr>
          <w:rFonts w:eastAsia="Aptos" w:cstheme="minorHAnsi"/>
          <w:color w:val="auto"/>
          <w:kern w:val="2"/>
          <w14:ligatures w14:val="standardContextual"/>
        </w:rPr>
      </w:pPr>
      <w:r>
        <w:rPr>
          <w:rFonts w:eastAsia="Aptos" w:cstheme="minorHAnsi"/>
          <w:color w:val="auto"/>
          <w:kern w:val="2"/>
          <w14:ligatures w14:val="standardContextual"/>
        </w:rPr>
        <w:t xml:space="preserve">A. </w:t>
      </w:r>
      <w:r w:rsidR="009D37E6" w:rsidRPr="00A5629D">
        <w:rPr>
          <w:rFonts w:eastAsia="Aptos" w:cstheme="minorHAnsi"/>
          <w:color w:val="auto"/>
          <w:kern w:val="2"/>
          <w14:ligatures w14:val="standardContextual"/>
        </w:rPr>
        <w:t xml:space="preserve">Implement agreed neighbourhood footprints across all </w:t>
      </w:r>
      <w:r w:rsidR="009D37E6">
        <w:rPr>
          <w:rFonts w:eastAsia="Aptos" w:cstheme="minorHAnsi"/>
          <w:color w:val="auto"/>
          <w:kern w:val="2"/>
          <w14:ligatures w14:val="standardContextual"/>
        </w:rPr>
        <w:t>p</w:t>
      </w:r>
      <w:r w:rsidR="009D37E6" w:rsidRPr="00A5629D">
        <w:rPr>
          <w:rFonts w:eastAsia="Aptos" w:cstheme="minorHAnsi"/>
          <w:color w:val="auto"/>
          <w:kern w:val="2"/>
          <w14:ligatures w14:val="standardContextual"/>
        </w:rPr>
        <w:t xml:space="preserve">laces in Essex </w:t>
      </w:r>
    </w:p>
    <w:p w14:paraId="2951EBBD" w14:textId="1525A63B" w:rsidR="009D37E6" w:rsidRPr="009D37E6" w:rsidRDefault="000B3B56" w:rsidP="00811852">
      <w:pPr>
        <w:spacing w:before="0" w:after="160" w:line="278" w:lineRule="auto"/>
        <w:ind w:left="0"/>
        <w:contextualSpacing/>
        <w:rPr>
          <w:rFonts w:eastAsia="Aptos" w:cstheme="minorHAnsi"/>
          <w:color w:val="auto"/>
          <w:kern w:val="2"/>
          <w14:ligatures w14:val="standardContextual"/>
        </w:rPr>
      </w:pPr>
      <w:r>
        <w:rPr>
          <w:rFonts w:eastAsia="Aptos" w:cstheme="minorHAnsi"/>
          <w:color w:val="auto"/>
          <w:kern w:val="2"/>
          <w14:ligatures w14:val="standardContextual"/>
        </w:rPr>
        <w:t xml:space="preserve">B. </w:t>
      </w:r>
      <w:r w:rsidR="009D37E6" w:rsidRPr="00A5629D">
        <w:rPr>
          <w:rFonts w:eastAsia="Aptos" w:cstheme="minorHAnsi"/>
          <w:color w:val="auto"/>
          <w:kern w:val="2"/>
          <w14:ligatures w14:val="standardContextual"/>
        </w:rPr>
        <w:t xml:space="preserve">Agree and develop further plans for Integrated Neighbourhood Teams (INTs) </w:t>
      </w:r>
    </w:p>
    <w:p w14:paraId="53FE6958" w14:textId="6142803B" w:rsidR="009D37E6" w:rsidRPr="00A5629D" w:rsidRDefault="000B3B56" w:rsidP="00811852">
      <w:pPr>
        <w:spacing w:before="0" w:after="160" w:line="278" w:lineRule="auto"/>
        <w:ind w:left="0"/>
        <w:contextualSpacing/>
        <w:rPr>
          <w:rFonts w:eastAsia="Aptos" w:cstheme="minorHAnsi"/>
          <w:color w:val="auto"/>
          <w:kern w:val="2"/>
          <w14:ligatures w14:val="standardContextual"/>
        </w:rPr>
      </w:pPr>
      <w:r>
        <w:rPr>
          <w:rFonts w:eastAsia="Aptos" w:cstheme="minorHAnsi"/>
          <w:color w:val="auto"/>
          <w:kern w:val="2"/>
          <w14:ligatures w14:val="standardContextual"/>
        </w:rPr>
        <w:lastRenderedPageBreak/>
        <w:t xml:space="preserve">C. </w:t>
      </w:r>
      <w:r w:rsidR="009D37E6" w:rsidRPr="00A5629D">
        <w:rPr>
          <w:rFonts w:eastAsia="Aptos" w:cstheme="minorHAnsi"/>
          <w:color w:val="auto"/>
          <w:kern w:val="2"/>
          <w14:ligatures w14:val="standardContextual"/>
        </w:rPr>
        <w:t>Improve relationships and performance across Primary and Secondary care interface, implementing the recommendations from the Red Tape Challenge (RTC) locally.</w:t>
      </w:r>
    </w:p>
    <w:p w14:paraId="41372C00" w14:textId="331D8544" w:rsidR="009D37E6" w:rsidRPr="00A5629D" w:rsidRDefault="000B3B56" w:rsidP="00811852">
      <w:pPr>
        <w:spacing w:before="0" w:after="160" w:line="278" w:lineRule="auto"/>
        <w:ind w:left="0"/>
        <w:contextualSpacing/>
        <w:rPr>
          <w:rFonts w:eastAsia="Aptos" w:cstheme="minorHAnsi"/>
          <w:color w:val="auto"/>
          <w:kern w:val="2"/>
          <w14:ligatures w14:val="standardContextual"/>
        </w:rPr>
      </w:pPr>
      <w:r>
        <w:rPr>
          <w:rFonts w:eastAsia="Aptos" w:cstheme="minorHAnsi"/>
          <w:color w:val="auto"/>
          <w:kern w:val="2"/>
          <w14:ligatures w14:val="standardContextual"/>
        </w:rPr>
        <w:t xml:space="preserve">D. </w:t>
      </w:r>
      <w:r w:rsidR="009D37E6" w:rsidRPr="00A5629D">
        <w:rPr>
          <w:rFonts w:eastAsia="Aptos" w:cstheme="minorHAnsi"/>
          <w:color w:val="auto"/>
          <w:kern w:val="2"/>
          <w14:ligatures w14:val="standardContextual"/>
        </w:rPr>
        <w:t>Develop</w:t>
      </w:r>
      <w:r w:rsidR="009D37E6">
        <w:rPr>
          <w:rFonts w:eastAsia="Aptos" w:cstheme="minorHAnsi"/>
          <w:color w:val="auto"/>
          <w:kern w:val="2"/>
          <w14:ligatures w14:val="standardContextual"/>
        </w:rPr>
        <w:t xml:space="preserve"> </w:t>
      </w:r>
      <w:r w:rsidR="009D37E6" w:rsidRPr="00A5629D">
        <w:rPr>
          <w:rFonts w:eastAsia="Aptos" w:cstheme="minorHAnsi"/>
          <w:color w:val="auto"/>
          <w:kern w:val="2"/>
          <w14:ligatures w14:val="standardContextual"/>
        </w:rPr>
        <w:t>neighbourhood health system archetype</w:t>
      </w:r>
      <w:r w:rsidR="009D37E6">
        <w:rPr>
          <w:rFonts w:eastAsia="Aptos" w:cstheme="minorHAnsi"/>
          <w:color w:val="auto"/>
          <w:kern w:val="2"/>
          <w14:ligatures w14:val="standardContextual"/>
        </w:rPr>
        <w:t xml:space="preserve">s across Essex </w:t>
      </w:r>
    </w:p>
    <w:p w14:paraId="6D351ACC" w14:textId="1D37B8F1" w:rsidR="009D37E6" w:rsidRPr="009D37E6" w:rsidRDefault="000B3B56" w:rsidP="00811852">
      <w:pPr>
        <w:spacing w:before="0" w:after="160" w:line="278" w:lineRule="auto"/>
        <w:ind w:left="0"/>
        <w:contextualSpacing/>
        <w:rPr>
          <w:rFonts w:eastAsia="Aptos"/>
          <w:color w:val="auto"/>
          <w:kern w:val="2"/>
          <w14:ligatures w14:val="standardContextual"/>
        </w:rPr>
      </w:pPr>
      <w:r>
        <w:rPr>
          <w:rFonts w:eastAsia="Aptos"/>
          <w:color w:val="auto"/>
          <w:kern w:val="2"/>
          <w14:ligatures w14:val="standardContextual"/>
        </w:rPr>
        <w:t xml:space="preserve">E. </w:t>
      </w:r>
      <w:r w:rsidR="009D37E6" w:rsidRPr="5BFC8E54">
        <w:rPr>
          <w:rFonts w:eastAsia="Aptos"/>
          <w:color w:val="auto"/>
          <w:kern w:val="2"/>
          <w14:ligatures w14:val="standardContextual"/>
        </w:rPr>
        <w:t>Better Care Fund review and implementation</w:t>
      </w:r>
    </w:p>
    <w:p w14:paraId="2AC0B720" w14:textId="4251E366" w:rsidR="5BFC8E54" w:rsidRDefault="000B3B56" w:rsidP="00811852">
      <w:pPr>
        <w:spacing w:before="0" w:after="160" w:line="278" w:lineRule="auto"/>
        <w:ind w:left="0"/>
        <w:contextualSpacing/>
        <w:rPr>
          <w:rFonts w:eastAsia="Aptos"/>
          <w:color w:val="auto"/>
        </w:rPr>
      </w:pPr>
      <w:r>
        <w:rPr>
          <w:rFonts w:eastAsia="Aptos"/>
          <w:color w:val="auto"/>
        </w:rPr>
        <w:t xml:space="preserve">F. </w:t>
      </w:r>
      <w:r w:rsidR="4AA19378" w:rsidRPr="5F2252B1">
        <w:rPr>
          <w:rFonts w:eastAsia="Aptos"/>
          <w:color w:val="auto"/>
        </w:rPr>
        <w:t xml:space="preserve">Incorporate any </w:t>
      </w:r>
      <w:r w:rsidR="4AA19378" w:rsidRPr="7BB7D26E">
        <w:rPr>
          <w:rFonts w:eastAsia="Aptos"/>
          <w:color w:val="auto"/>
        </w:rPr>
        <w:t>further</w:t>
      </w:r>
      <w:r w:rsidR="4AA19378" w:rsidRPr="5F2252B1">
        <w:rPr>
          <w:rFonts w:eastAsia="Aptos"/>
          <w:color w:val="auto"/>
        </w:rPr>
        <w:t xml:space="preserve"> national </w:t>
      </w:r>
      <w:r w:rsidR="4AA19378" w:rsidRPr="7BB7D26E">
        <w:rPr>
          <w:rFonts w:eastAsia="Aptos"/>
          <w:color w:val="auto"/>
        </w:rPr>
        <w:t xml:space="preserve">requirements </w:t>
      </w:r>
      <w:r w:rsidR="4AA19378" w:rsidRPr="0F8E28A0">
        <w:rPr>
          <w:rFonts w:eastAsia="Aptos"/>
          <w:color w:val="auto"/>
        </w:rPr>
        <w:t xml:space="preserve">once the Neighbourhood Health Guidance </w:t>
      </w:r>
      <w:r w:rsidR="7DE41A5E" w:rsidRPr="57EC2176">
        <w:rPr>
          <w:rFonts w:eastAsia="Aptos"/>
          <w:color w:val="auto"/>
        </w:rPr>
        <w:t>i</w:t>
      </w:r>
      <w:r w:rsidR="4AA19378" w:rsidRPr="57EC2176">
        <w:rPr>
          <w:rFonts w:eastAsia="Aptos"/>
          <w:color w:val="auto"/>
        </w:rPr>
        <w:t xml:space="preserve">s published. </w:t>
      </w:r>
    </w:p>
    <w:p w14:paraId="3B900729" w14:textId="77777777" w:rsidR="008E30C9" w:rsidRDefault="008E30C9" w:rsidP="008E30C9">
      <w:pPr>
        <w:spacing w:before="0" w:after="160" w:line="278" w:lineRule="auto"/>
        <w:ind w:left="0"/>
        <w:contextualSpacing/>
        <w:rPr>
          <w:rFonts w:ascii="Arial" w:eastAsia="Aptos" w:hAnsi="Arial" w:cs="Arial"/>
          <w:b/>
          <w:bCs/>
          <w:color w:val="auto"/>
          <w:kern w:val="2"/>
          <w14:ligatures w14:val="standardContextual"/>
        </w:rPr>
      </w:pPr>
    </w:p>
    <w:p w14:paraId="16838D53" w14:textId="4BEECD22" w:rsidR="008E30C9" w:rsidRPr="00DC7F82" w:rsidRDefault="00A5629D" w:rsidP="00DC7F82">
      <w:pPr>
        <w:numPr>
          <w:ilvl w:val="0"/>
          <w:numId w:val="119"/>
        </w:numPr>
        <w:spacing w:before="0" w:after="160" w:line="278" w:lineRule="auto"/>
        <w:contextualSpacing/>
        <w:rPr>
          <w:rFonts w:eastAsia="Aptos" w:cstheme="minorHAnsi"/>
          <w:b/>
          <w:color w:val="auto"/>
          <w:kern w:val="2"/>
          <w14:ligatures w14:val="standardContextual"/>
        </w:rPr>
      </w:pPr>
      <w:r w:rsidRPr="00A5629D">
        <w:rPr>
          <w:rFonts w:eastAsia="Aptos" w:cstheme="minorHAnsi"/>
          <w:b/>
          <w:bCs/>
          <w:color w:val="auto"/>
          <w:kern w:val="2"/>
          <w14:ligatures w14:val="standardContextual"/>
        </w:rPr>
        <w:t>Implementation of agreed neighbourhood footprints across all Places in Essex (where not already in place)</w:t>
      </w:r>
    </w:p>
    <w:p w14:paraId="230CB926" w14:textId="0A46EF66" w:rsidR="00E958FF" w:rsidRDefault="00A5629D" w:rsidP="00DC7F82">
      <w:pPr>
        <w:spacing w:after="160" w:line="278" w:lineRule="auto"/>
        <w:ind w:left="0"/>
        <w:contextualSpacing/>
        <w:rPr>
          <w:rFonts w:ascii="Arial" w:eastAsia="Aptos" w:hAnsi="Arial" w:cs="Arial"/>
          <w:color w:val="auto"/>
          <w:kern w:val="2"/>
          <w14:ligatures w14:val="standardContextual"/>
        </w:rPr>
      </w:pPr>
      <w:r w:rsidRPr="00A5629D">
        <w:rPr>
          <w:rFonts w:ascii="Arial" w:eastAsia="Aptos" w:hAnsi="Arial" w:cs="Arial"/>
          <w:color w:val="auto"/>
          <w:kern w:val="2"/>
          <w14:ligatures w14:val="standardContextual"/>
        </w:rPr>
        <w:t xml:space="preserve">In line with anticipated national Neighbourhood Health guidance, </w:t>
      </w:r>
      <w:r w:rsidR="00992A9B">
        <w:rPr>
          <w:rFonts w:ascii="Arial" w:eastAsia="Aptos" w:hAnsi="Arial" w:cs="Arial"/>
          <w:color w:val="auto"/>
          <w:kern w:val="2"/>
          <w14:ligatures w14:val="standardContextual"/>
        </w:rPr>
        <w:t xml:space="preserve">the ICB will </w:t>
      </w:r>
      <w:r w:rsidRPr="00A5629D">
        <w:rPr>
          <w:rFonts w:ascii="Arial" w:eastAsia="Aptos" w:hAnsi="Arial" w:cs="Arial"/>
          <w:color w:val="auto"/>
          <w:kern w:val="2"/>
          <w14:ligatures w14:val="standardContextual"/>
        </w:rPr>
        <w:t xml:space="preserve">ensure </w:t>
      </w:r>
      <w:r w:rsidR="00992A9B">
        <w:rPr>
          <w:rFonts w:ascii="Arial" w:eastAsia="Aptos" w:hAnsi="Arial" w:cs="Arial"/>
          <w:color w:val="auto"/>
          <w:kern w:val="2"/>
          <w14:ligatures w14:val="standardContextual"/>
        </w:rPr>
        <w:t xml:space="preserve">there are an agreed set of </w:t>
      </w:r>
      <w:r w:rsidRPr="00A5629D">
        <w:rPr>
          <w:rFonts w:ascii="Arial" w:eastAsia="Aptos" w:hAnsi="Arial" w:cs="Arial"/>
          <w:color w:val="auto"/>
          <w:kern w:val="2"/>
          <w14:ligatures w14:val="standardContextual"/>
        </w:rPr>
        <w:t xml:space="preserve">neighbourhood footprints </w:t>
      </w:r>
      <w:r w:rsidR="00992A9B">
        <w:rPr>
          <w:rFonts w:ascii="Arial" w:eastAsia="Aptos" w:hAnsi="Arial" w:cs="Arial"/>
          <w:color w:val="auto"/>
          <w:kern w:val="2"/>
          <w14:ligatures w14:val="standardContextual"/>
        </w:rPr>
        <w:t xml:space="preserve">across Essex </w:t>
      </w:r>
      <w:r w:rsidRPr="00A5629D">
        <w:rPr>
          <w:rFonts w:ascii="Arial" w:eastAsia="Aptos" w:hAnsi="Arial" w:cs="Arial"/>
          <w:color w:val="auto"/>
          <w:kern w:val="2"/>
          <w14:ligatures w14:val="standardContextual"/>
        </w:rPr>
        <w:t>that align around natural communities, working with NHS providers, local authorities and partners. During 2026/27 The ICB will work proactively with primary care networks (PCNs) to ensure effective arrangements are in place to allow delivery at neighbourhood level and to support practices and PCNs to re</w:t>
      </w:r>
      <w:r w:rsidR="0901F5A3" w:rsidRPr="00A5629D">
        <w:rPr>
          <w:rFonts w:ascii="Arial" w:eastAsia="Aptos" w:hAnsi="Arial" w:cs="Arial"/>
          <w:color w:val="auto"/>
          <w:kern w:val="2"/>
          <w14:ligatures w14:val="standardContextual"/>
        </w:rPr>
        <w:t>align</w:t>
      </w:r>
      <w:r w:rsidRPr="00A5629D">
        <w:rPr>
          <w:rFonts w:ascii="Arial" w:eastAsia="Aptos" w:hAnsi="Arial" w:cs="Arial"/>
          <w:color w:val="auto"/>
          <w:kern w:val="2"/>
          <w14:ligatures w14:val="standardContextual"/>
        </w:rPr>
        <w:t xml:space="preserve"> themselves if needed. </w:t>
      </w:r>
    </w:p>
    <w:p w14:paraId="191E61ED" w14:textId="77777777" w:rsidR="00E958FF" w:rsidRPr="00A5629D" w:rsidRDefault="00E958FF" w:rsidP="008E30C9">
      <w:pPr>
        <w:spacing w:before="0" w:after="160" w:line="278" w:lineRule="auto"/>
        <w:ind w:left="0"/>
        <w:contextualSpacing/>
        <w:rPr>
          <w:rFonts w:ascii="Arial" w:eastAsia="Aptos" w:hAnsi="Arial" w:cs="Arial"/>
          <w:color w:val="auto"/>
          <w:kern w:val="2"/>
          <w14:ligatures w14:val="standardContextual"/>
        </w:rPr>
      </w:pPr>
    </w:p>
    <w:p w14:paraId="36DC35CC" w14:textId="77777777" w:rsidR="00A5629D" w:rsidRPr="00A5629D" w:rsidRDefault="00A5629D" w:rsidP="00A5629D">
      <w:pPr>
        <w:spacing w:before="0" w:after="160" w:line="278" w:lineRule="auto"/>
        <w:ind w:left="0"/>
        <w:rPr>
          <w:rFonts w:ascii="Arial" w:eastAsia="Aptos" w:hAnsi="Arial" w:cs="Arial"/>
          <w:b/>
          <w:bCs/>
          <w:color w:val="auto"/>
          <w:kern w:val="2"/>
          <w14:ligatures w14:val="standardContextual"/>
        </w:rPr>
      </w:pPr>
      <w:r w:rsidRPr="00A5629D">
        <w:rPr>
          <w:rFonts w:ascii="Arial" w:eastAsia="Aptos" w:hAnsi="Arial" w:cs="Arial"/>
          <w:b/>
          <w:bCs/>
          <w:color w:val="auto"/>
          <w:kern w:val="2"/>
          <w14:ligatures w14:val="standardContextual"/>
        </w:rPr>
        <w:t>Outcomes</w:t>
      </w:r>
    </w:p>
    <w:p w14:paraId="39089426" w14:textId="2E013AD5" w:rsidR="00A5629D" w:rsidRPr="00DC2AED" w:rsidRDefault="00DC2AED" w:rsidP="00AC7186">
      <w:pPr>
        <w:numPr>
          <w:ilvl w:val="0"/>
          <w:numId w:val="115"/>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A</w:t>
      </w:r>
      <w:r w:rsidR="00A5629D" w:rsidRPr="00DC2AED">
        <w:rPr>
          <w:rFonts w:ascii="Arial" w:eastAsia="Aptos" w:hAnsi="Arial" w:cs="Arial"/>
          <w:color w:val="auto"/>
          <w:kern w:val="2"/>
          <w14:ligatures w14:val="standardContextual"/>
        </w:rPr>
        <w:t xml:space="preserve">n agreed set of neighbourhoods </w:t>
      </w:r>
      <w:r w:rsidR="005D6FC9">
        <w:rPr>
          <w:rFonts w:ascii="Arial" w:eastAsia="Aptos" w:hAnsi="Arial" w:cs="Arial"/>
          <w:color w:val="auto"/>
          <w:kern w:val="2"/>
          <w14:ligatures w14:val="standardContextual"/>
        </w:rPr>
        <w:t xml:space="preserve">for </w:t>
      </w:r>
      <w:r w:rsidR="00A5629D" w:rsidRPr="00DC2AED">
        <w:rPr>
          <w:rFonts w:ascii="Arial" w:eastAsia="Aptos" w:hAnsi="Arial" w:cs="Arial"/>
          <w:color w:val="auto"/>
          <w:kern w:val="2"/>
          <w14:ligatures w14:val="standardContextual"/>
        </w:rPr>
        <w:t xml:space="preserve">each place/Health and Welling Board area </w:t>
      </w:r>
      <w:r w:rsidR="005D6FC9">
        <w:rPr>
          <w:rFonts w:ascii="Arial" w:eastAsia="Aptos" w:hAnsi="Arial" w:cs="Arial"/>
          <w:color w:val="auto"/>
          <w:kern w:val="2"/>
          <w14:ligatures w14:val="standardContextual"/>
        </w:rPr>
        <w:t xml:space="preserve">in Essex which </w:t>
      </w:r>
      <w:r w:rsidR="00A5629D" w:rsidRPr="00DC2AED">
        <w:rPr>
          <w:rFonts w:ascii="Arial" w:eastAsia="Aptos" w:hAnsi="Arial" w:cs="Arial"/>
          <w:color w:val="auto"/>
          <w:kern w:val="2"/>
          <w14:ligatures w14:val="standardContextual"/>
        </w:rPr>
        <w:t xml:space="preserve">the public can recognise, and GPs, trusts, local authority partners and </w:t>
      </w:r>
      <w:r w:rsidR="00A15A9D">
        <w:rPr>
          <w:rFonts w:ascii="Arial" w:eastAsia="Aptos" w:hAnsi="Arial" w:cs="Arial"/>
          <w:color w:val="auto"/>
          <w:kern w:val="2"/>
          <w14:ligatures w14:val="standardContextual"/>
        </w:rPr>
        <w:t>voluntary, community, faith and social enterprise (VCFSE)</w:t>
      </w:r>
      <w:r w:rsidR="00A5629D" w:rsidRPr="00DC2AED">
        <w:rPr>
          <w:rFonts w:ascii="Arial" w:eastAsia="Aptos" w:hAnsi="Arial" w:cs="Arial"/>
          <w:color w:val="auto"/>
          <w:kern w:val="2"/>
          <w14:ligatures w14:val="standardContextual"/>
        </w:rPr>
        <w:t xml:space="preserve"> services can see their teams working together in</w:t>
      </w:r>
      <w:r w:rsidR="32464063" w:rsidRPr="194A425D">
        <w:rPr>
          <w:rFonts w:ascii="Arial" w:eastAsia="Aptos" w:hAnsi="Arial" w:cs="Arial"/>
          <w:color w:val="auto"/>
        </w:rPr>
        <w:t xml:space="preserve"> neighbourhood teams</w:t>
      </w:r>
      <w:r w:rsidR="34F990A3" w:rsidRPr="194A425D">
        <w:rPr>
          <w:rFonts w:ascii="Arial" w:eastAsia="Aptos" w:hAnsi="Arial" w:cs="Arial"/>
          <w:color w:val="auto"/>
        </w:rPr>
        <w:t xml:space="preserve"> and begin to develop an approach to multi-neighbourhoods.</w:t>
      </w:r>
    </w:p>
    <w:p w14:paraId="192842C2" w14:textId="77777777" w:rsidR="00A5629D" w:rsidRPr="00A5629D" w:rsidRDefault="00A5629D" w:rsidP="00A5629D">
      <w:pPr>
        <w:spacing w:before="0" w:after="160" w:line="278" w:lineRule="auto"/>
        <w:ind w:left="0"/>
        <w:rPr>
          <w:rFonts w:ascii="Arial" w:eastAsia="Aptos" w:hAnsi="Arial" w:cs="Arial"/>
          <w:color w:val="auto"/>
          <w:kern w:val="2"/>
          <w14:ligatures w14:val="standardContextual"/>
        </w:rPr>
      </w:pPr>
    </w:p>
    <w:p w14:paraId="52DD31D9" w14:textId="2CCAB189" w:rsidR="005D6FC9" w:rsidRPr="00811852" w:rsidRDefault="00A5629D" w:rsidP="00811852">
      <w:pPr>
        <w:numPr>
          <w:ilvl w:val="0"/>
          <w:numId w:val="119"/>
        </w:numPr>
        <w:spacing w:before="0" w:after="160" w:line="278" w:lineRule="auto"/>
        <w:contextualSpacing/>
        <w:rPr>
          <w:rFonts w:eastAsia="Aptos" w:cstheme="minorHAnsi"/>
          <w:b/>
          <w:color w:val="auto"/>
          <w:kern w:val="2"/>
          <w14:ligatures w14:val="standardContextual"/>
        </w:rPr>
      </w:pPr>
      <w:r w:rsidRPr="00A5629D">
        <w:rPr>
          <w:rFonts w:eastAsia="Aptos" w:cstheme="minorHAnsi"/>
          <w:b/>
          <w:bCs/>
          <w:color w:val="auto"/>
          <w:kern w:val="2"/>
          <w14:ligatures w14:val="standardContextual"/>
        </w:rPr>
        <w:t>Agree and develop further plans for Integrated Neighbourhood Teams (INTs)</w:t>
      </w:r>
    </w:p>
    <w:p w14:paraId="25AFD1A7" w14:textId="0E428A3D" w:rsidR="005D6FC9" w:rsidRDefault="005D6FC9" w:rsidP="00811852">
      <w:pPr>
        <w:spacing w:after="160" w:line="278" w:lineRule="auto"/>
        <w:ind w:left="0"/>
        <w:contextualSpacing/>
        <w:rPr>
          <w:rFonts w:eastAsia="Aptos"/>
          <w:color w:val="auto"/>
          <w:kern w:val="2"/>
          <w14:ligatures w14:val="standardContextual"/>
        </w:rPr>
      </w:pPr>
      <w:r w:rsidRPr="2D184C60">
        <w:rPr>
          <w:rFonts w:eastAsia="Aptos"/>
          <w:color w:val="auto"/>
          <w:kern w:val="2"/>
          <w14:ligatures w14:val="standardContextual"/>
        </w:rPr>
        <w:t>The ICB will develop and implement a population health management approach to supporting agreed target cohorts of patients through Integrated Neighbourhood Teams (INTs) across Essex</w:t>
      </w:r>
      <w:r w:rsidDel="005D6FC9">
        <w:rPr>
          <w:rFonts w:eastAsia="Aptos"/>
          <w:color w:val="auto"/>
          <w:kern w:val="2"/>
          <w14:ligatures w14:val="standardContextual"/>
        </w:rPr>
        <w:t>.</w:t>
      </w:r>
      <w:r w:rsidRPr="2D184C60">
        <w:rPr>
          <w:rFonts w:eastAsia="Aptos"/>
          <w:color w:val="auto"/>
          <w:kern w:val="2"/>
          <w14:ligatures w14:val="standardContextual"/>
        </w:rPr>
        <w:t xml:space="preserve"> Initial cohorts have been identified based on need, service use and opportunity.  Future </w:t>
      </w:r>
      <w:r w:rsidR="007E7834" w:rsidRPr="2D184C60">
        <w:rPr>
          <w:rFonts w:eastAsia="Aptos"/>
          <w:color w:val="auto"/>
          <w:kern w:val="2"/>
          <w14:ligatures w14:val="standardContextual"/>
        </w:rPr>
        <w:t xml:space="preserve">priority </w:t>
      </w:r>
      <w:r w:rsidRPr="2D184C60">
        <w:rPr>
          <w:rFonts w:eastAsia="Aptos"/>
          <w:color w:val="auto"/>
          <w:kern w:val="2"/>
          <w14:ligatures w14:val="standardContextual"/>
        </w:rPr>
        <w:t xml:space="preserve">cohorts </w:t>
      </w:r>
      <w:r w:rsidR="007E7834" w:rsidRPr="2D184C60">
        <w:rPr>
          <w:rFonts w:eastAsia="Aptos"/>
          <w:color w:val="auto"/>
          <w:kern w:val="2"/>
          <w14:ligatures w14:val="standardContextual"/>
        </w:rPr>
        <w:t xml:space="preserve">(for 2027/28 onwards) </w:t>
      </w:r>
      <w:r w:rsidRPr="2D184C60">
        <w:rPr>
          <w:rFonts w:eastAsia="Aptos"/>
          <w:color w:val="auto"/>
          <w:kern w:val="2"/>
          <w14:ligatures w14:val="standardContextual"/>
        </w:rPr>
        <w:t xml:space="preserve">will be </w:t>
      </w:r>
      <w:r w:rsidR="003D329E" w:rsidRPr="2D184C60">
        <w:rPr>
          <w:rFonts w:eastAsia="Aptos"/>
          <w:color w:val="auto"/>
          <w:kern w:val="2"/>
          <w14:ligatures w14:val="standardContextual"/>
        </w:rPr>
        <w:t xml:space="preserve">selected in 2026/27 </w:t>
      </w:r>
      <w:r w:rsidR="007E7834" w:rsidRPr="2D184C60">
        <w:rPr>
          <w:rFonts w:eastAsia="Aptos"/>
          <w:color w:val="auto"/>
          <w:kern w:val="2"/>
          <w14:ligatures w14:val="standardContextual"/>
        </w:rPr>
        <w:t xml:space="preserve">based on </w:t>
      </w:r>
      <w:r w:rsidRPr="2D184C60">
        <w:rPr>
          <w:rFonts w:eastAsia="Aptos"/>
          <w:color w:val="auto"/>
          <w:kern w:val="2"/>
          <w14:ligatures w14:val="standardContextual"/>
        </w:rPr>
        <w:t xml:space="preserve">learning from the National Neighbourhood Health Improvement Programme (NNHIP) </w:t>
      </w:r>
      <w:r w:rsidR="003D329E" w:rsidRPr="2D184C60">
        <w:rPr>
          <w:rFonts w:eastAsia="Aptos"/>
          <w:color w:val="auto"/>
          <w:kern w:val="2"/>
          <w14:ligatures w14:val="standardContextual"/>
        </w:rPr>
        <w:t>projects, including those in North East Essex and West Essex</w:t>
      </w:r>
      <w:r w:rsidR="344B2D9C" w:rsidRPr="2A82F845">
        <w:rPr>
          <w:rFonts w:eastAsia="Aptos"/>
          <w:color w:val="auto"/>
        </w:rPr>
        <w:t xml:space="preserve"> alongside</w:t>
      </w:r>
      <w:r w:rsidR="007E7834" w:rsidRPr="2D184C60">
        <w:rPr>
          <w:rFonts w:eastAsia="Aptos"/>
          <w:color w:val="auto"/>
        </w:rPr>
        <w:t xml:space="preserve"> </w:t>
      </w:r>
      <w:r w:rsidR="007E7834" w:rsidRPr="2D184C60">
        <w:rPr>
          <w:rFonts w:eastAsia="Aptos"/>
          <w:color w:val="auto"/>
          <w:kern w:val="2"/>
          <w14:ligatures w14:val="standardContextual"/>
        </w:rPr>
        <w:t>data analysis of local need</w:t>
      </w:r>
      <w:r w:rsidR="3193C78E" w:rsidRPr="2A82F845">
        <w:rPr>
          <w:rFonts w:eastAsia="Aptos"/>
          <w:color w:val="auto"/>
        </w:rPr>
        <w:t xml:space="preserve">s and any </w:t>
      </w:r>
      <w:r w:rsidR="4F1E5707" w:rsidRPr="2A82F845">
        <w:rPr>
          <w:rFonts w:eastAsia="Aptos"/>
          <w:color w:val="auto"/>
        </w:rPr>
        <w:t>future</w:t>
      </w:r>
      <w:r w:rsidR="007E7834" w:rsidRPr="2A82F845">
        <w:rPr>
          <w:rFonts w:eastAsia="Aptos"/>
          <w:color w:val="auto"/>
        </w:rPr>
        <w:t xml:space="preserve"> </w:t>
      </w:r>
      <w:r w:rsidR="007E7834" w:rsidRPr="2D184C60">
        <w:rPr>
          <w:rFonts w:eastAsia="Aptos"/>
          <w:color w:val="auto"/>
          <w:kern w:val="2"/>
          <w14:ligatures w14:val="standardContextual"/>
        </w:rPr>
        <w:t>national guidance</w:t>
      </w:r>
      <w:r w:rsidR="003D329E" w:rsidRPr="2D184C60">
        <w:rPr>
          <w:rFonts w:eastAsia="Aptos"/>
          <w:color w:val="auto"/>
          <w:kern w:val="2"/>
          <w14:ligatures w14:val="standardContextual"/>
        </w:rPr>
        <w:t xml:space="preserve">.  </w:t>
      </w:r>
    </w:p>
    <w:p w14:paraId="28346A16" w14:textId="77777777" w:rsidR="007E7834" w:rsidRDefault="007E7834" w:rsidP="005D6FC9">
      <w:pPr>
        <w:spacing w:before="0" w:after="160" w:line="278" w:lineRule="auto"/>
        <w:ind w:left="0"/>
        <w:contextualSpacing/>
        <w:rPr>
          <w:rFonts w:eastAsia="Aptos" w:cstheme="minorHAnsi"/>
          <w:color w:val="auto"/>
          <w:kern w:val="2"/>
          <w14:ligatures w14:val="standardContextual"/>
        </w:rPr>
      </w:pPr>
    </w:p>
    <w:p w14:paraId="2EA0EBAC" w14:textId="1B5378FD" w:rsidR="007E7834" w:rsidRDefault="007E7834" w:rsidP="005D6FC9">
      <w:pPr>
        <w:spacing w:before="0" w:after="160" w:line="278" w:lineRule="auto"/>
        <w:ind w:left="0"/>
        <w:contextualSpacing/>
        <w:rPr>
          <w:rFonts w:eastAsia="Aptos" w:cstheme="minorHAnsi"/>
          <w:color w:val="auto"/>
          <w:kern w:val="2"/>
          <w14:ligatures w14:val="standardContextual"/>
        </w:rPr>
      </w:pPr>
      <w:r>
        <w:rPr>
          <w:rFonts w:eastAsia="Aptos" w:cstheme="minorHAnsi"/>
          <w:color w:val="auto"/>
          <w:kern w:val="2"/>
          <w14:ligatures w14:val="standardContextual"/>
        </w:rPr>
        <w:t xml:space="preserve">Priority cohorts for 2026/27 include: </w:t>
      </w:r>
    </w:p>
    <w:p w14:paraId="53CEF055" w14:textId="77777777" w:rsidR="003D329E" w:rsidRDefault="003D329E" w:rsidP="005D6FC9">
      <w:pPr>
        <w:spacing w:before="0" w:after="160" w:line="278" w:lineRule="auto"/>
        <w:ind w:left="0"/>
        <w:contextualSpacing/>
        <w:rPr>
          <w:rFonts w:eastAsia="Aptos" w:cstheme="minorHAnsi"/>
          <w:color w:val="auto"/>
          <w:kern w:val="2"/>
          <w14:ligatures w14:val="standardContextual"/>
        </w:rPr>
      </w:pPr>
    </w:p>
    <w:p w14:paraId="6713C13A" w14:textId="5D60A48F" w:rsidR="00A5629D" w:rsidRPr="00DD2E0D" w:rsidRDefault="00A5629D" w:rsidP="0069721E">
      <w:pPr>
        <w:numPr>
          <w:ilvl w:val="0"/>
          <w:numId w:val="116"/>
        </w:numPr>
        <w:spacing w:before="0" w:after="0"/>
        <w:rPr>
          <w:rFonts w:ascii="Arial" w:eastAsia="Aptos" w:hAnsi="Arial" w:cs="Arial"/>
          <w:b/>
          <w:bCs/>
          <w:color w:val="auto"/>
          <w:kern w:val="2"/>
          <w14:ligatures w14:val="standardContextual"/>
        </w:rPr>
      </w:pPr>
      <w:r w:rsidRPr="00DD2E0D">
        <w:rPr>
          <w:rFonts w:eastAsia="Times New Roman" w:cs="Segoe UI"/>
          <w:b/>
          <w:bCs/>
          <w:color w:val="auto"/>
          <w:lang w:eastAsia="en-GB"/>
        </w:rPr>
        <w:t>Frailty</w:t>
      </w:r>
      <w:r w:rsidR="00241828">
        <w:rPr>
          <w:rFonts w:eastAsia="Times New Roman" w:cs="Segoe UI"/>
          <w:b/>
          <w:bCs/>
          <w:color w:val="auto"/>
          <w:lang w:eastAsia="en-GB"/>
        </w:rPr>
        <w:t>:</w:t>
      </w:r>
    </w:p>
    <w:p w14:paraId="4BFB5F28" w14:textId="0C2C10D3" w:rsidR="000F71E0" w:rsidRDefault="00C2210D" w:rsidP="00AC7186">
      <w:pPr>
        <w:numPr>
          <w:ilvl w:val="1"/>
          <w:numId w:val="120"/>
        </w:numPr>
        <w:spacing w:before="0" w:after="160" w:line="278" w:lineRule="auto"/>
        <w:contextualSpacing/>
        <w:rPr>
          <w:rFonts w:ascii="Arial" w:eastAsia="Aptos" w:hAnsi="Arial" w:cs="Arial"/>
          <w:color w:val="auto"/>
          <w:kern w:val="2"/>
          <w14:ligatures w14:val="standardContextual"/>
        </w:rPr>
      </w:pPr>
      <w:r w:rsidRPr="00C2210D">
        <w:rPr>
          <w:rFonts w:ascii="Arial" w:eastAsia="Aptos" w:hAnsi="Arial" w:cs="Arial"/>
          <w:color w:val="auto"/>
          <w:kern w:val="2"/>
          <w14:ligatures w14:val="standardContextual"/>
        </w:rPr>
        <w:t>Increase the number of people o</w:t>
      </w:r>
      <w:r w:rsidR="000F71E0">
        <w:rPr>
          <w:rFonts w:ascii="Arial" w:eastAsia="Aptos" w:hAnsi="Arial" w:cs="Arial"/>
          <w:color w:val="auto"/>
          <w:kern w:val="2"/>
          <w14:ligatures w14:val="standardContextual"/>
        </w:rPr>
        <w:t>n</w:t>
      </w:r>
      <w:r w:rsidRPr="00C2210D">
        <w:rPr>
          <w:rFonts w:ascii="Arial" w:eastAsia="Aptos" w:hAnsi="Arial" w:cs="Arial"/>
          <w:color w:val="auto"/>
          <w:kern w:val="2"/>
          <w14:ligatures w14:val="standardContextual"/>
        </w:rPr>
        <w:t xml:space="preserve"> the system wide frailty register</w:t>
      </w:r>
      <w:r w:rsidR="00125A11">
        <w:rPr>
          <w:rFonts w:ascii="Arial" w:eastAsia="Aptos" w:hAnsi="Arial" w:cs="Arial"/>
          <w:color w:val="auto"/>
          <w:kern w:val="2"/>
          <w14:ligatures w14:val="standardContextual"/>
        </w:rPr>
        <w:t>, through proactive identification</w:t>
      </w:r>
    </w:p>
    <w:p w14:paraId="2761B3DB" w14:textId="7DD4A1CC" w:rsidR="00C60E41" w:rsidRPr="00A96601" w:rsidDel="00450A32" w:rsidRDefault="000F71E0" w:rsidP="0084138F">
      <w:pPr>
        <w:numPr>
          <w:ilvl w:val="1"/>
          <w:numId w:val="120"/>
        </w:numPr>
        <w:spacing w:before="0" w:after="160" w:line="278" w:lineRule="auto"/>
        <w:contextualSpacing/>
        <w:rPr>
          <w:rFonts w:ascii="Arial" w:eastAsia="Aptos" w:hAnsi="Arial" w:cs="Arial"/>
          <w:i/>
          <w:color w:val="auto"/>
          <w:kern w:val="2"/>
          <w14:ligatures w14:val="standardContextual"/>
        </w:rPr>
      </w:pPr>
      <w:r>
        <w:rPr>
          <w:rFonts w:ascii="Arial" w:eastAsia="Aptos" w:hAnsi="Arial" w:cs="Arial"/>
          <w:color w:val="auto"/>
          <w:kern w:val="2"/>
          <w14:ligatures w14:val="standardContextual"/>
        </w:rPr>
        <w:lastRenderedPageBreak/>
        <w:t>I</w:t>
      </w:r>
      <w:r w:rsidR="00C2210D" w:rsidRPr="00C2210D">
        <w:rPr>
          <w:rFonts w:ascii="Arial" w:eastAsia="Aptos" w:hAnsi="Arial" w:cs="Arial"/>
          <w:color w:val="auto"/>
          <w:kern w:val="2"/>
          <w14:ligatures w14:val="standardContextual"/>
        </w:rPr>
        <w:t>ncrease the number of Comprehensive Geriatric Assessmen</w:t>
      </w:r>
      <w:r w:rsidR="00C2210D" w:rsidRPr="00616E9C">
        <w:rPr>
          <w:rFonts w:ascii="Arial" w:eastAsia="Aptos" w:hAnsi="Arial" w:cs="Arial"/>
          <w:color w:val="auto"/>
          <w:kern w:val="2"/>
          <w14:ligatures w14:val="standardContextual"/>
        </w:rPr>
        <w:t xml:space="preserve">ts (CGA) for people living with frailty using the </w:t>
      </w:r>
      <w:proofErr w:type="spellStart"/>
      <w:r w:rsidR="00C2210D" w:rsidRPr="00616E9C">
        <w:rPr>
          <w:rFonts w:ascii="Arial" w:eastAsia="Aptos" w:hAnsi="Arial" w:cs="Arial"/>
          <w:color w:val="auto"/>
          <w:kern w:val="2"/>
          <w14:ligatures w14:val="standardContextual"/>
        </w:rPr>
        <w:t>FrEDA</w:t>
      </w:r>
      <w:proofErr w:type="spellEnd"/>
      <w:r w:rsidR="00C2210D" w:rsidRPr="00616E9C">
        <w:rPr>
          <w:rFonts w:ascii="Arial" w:eastAsia="Aptos" w:hAnsi="Arial" w:cs="Arial"/>
          <w:color w:val="auto"/>
          <w:kern w:val="2"/>
          <w14:ligatures w14:val="standardContextual"/>
        </w:rPr>
        <w:t xml:space="preserve"> tool</w:t>
      </w:r>
      <w:r w:rsidR="00A74D8E" w:rsidRPr="00616E9C">
        <w:rPr>
          <w:rFonts w:ascii="Arial" w:eastAsia="Aptos" w:hAnsi="Arial" w:cs="Arial"/>
          <w:color w:val="auto"/>
          <w:kern w:val="2"/>
          <w14:ligatures w14:val="standardContextual"/>
        </w:rPr>
        <w:t xml:space="preserve"> </w:t>
      </w:r>
      <w:r w:rsidR="00C60E41" w:rsidRPr="00616E9C">
        <w:rPr>
          <w:rFonts w:ascii="Arial" w:eastAsia="Aptos" w:hAnsi="Arial" w:cs="Arial"/>
          <w:color w:val="auto"/>
          <w:kern w:val="2"/>
          <w14:ligatures w14:val="standardContextual"/>
        </w:rPr>
        <w:t>(</w:t>
      </w:r>
      <w:r w:rsidR="00616E9C" w:rsidRPr="00616E9C">
        <w:rPr>
          <w:rFonts w:ascii="Arial" w:eastAsia="Aptos" w:hAnsi="Arial" w:cs="Arial"/>
          <w:kern w:val="2"/>
          <w14:ligatures w14:val="standardContextual"/>
        </w:rPr>
        <w:t>a digital</w:t>
      </w:r>
      <w:r w:rsidR="00AC785B" w:rsidRPr="00616E9C">
        <w:rPr>
          <w:rFonts w:ascii="Arial" w:eastAsia="Aptos" w:hAnsi="Arial" w:cs="Arial"/>
          <w:kern w:val="2"/>
          <w14:ligatures w14:val="standardContextual"/>
        </w:rPr>
        <w:t xml:space="preserve"> </w:t>
      </w:r>
      <w:r w:rsidR="00C60E41" w:rsidRPr="00616E9C">
        <w:rPr>
          <w:rFonts w:ascii="Arial" w:eastAsia="Aptos" w:hAnsi="Arial" w:cs="Arial"/>
          <w:kern w:val="2"/>
          <w14:ligatures w14:val="standardContextual"/>
        </w:rPr>
        <w:t>Frailty, End-of-Life and Dementia Assessment tool</w:t>
      </w:r>
      <w:r w:rsidR="00F02A18">
        <w:rPr>
          <w:rFonts w:ascii="Arial" w:eastAsia="Aptos" w:hAnsi="Arial" w:cs="Arial"/>
          <w:color w:val="auto"/>
          <w:kern w:val="2"/>
          <w14:ligatures w14:val="standardContextual"/>
        </w:rPr>
        <w:t>)</w:t>
      </w:r>
      <w:r w:rsidR="00450A32">
        <w:rPr>
          <w:rFonts w:ascii="Arial" w:eastAsia="Aptos" w:hAnsi="Arial" w:cs="Arial"/>
          <w:color w:val="auto"/>
          <w:kern w:val="2"/>
          <w14:ligatures w14:val="standardContextual"/>
        </w:rPr>
        <w:t>, including the following core elements:</w:t>
      </w:r>
    </w:p>
    <w:p w14:paraId="227844E1" w14:textId="77777777" w:rsidR="00635BFD" w:rsidRPr="001C32AD" w:rsidRDefault="00635BFD" w:rsidP="00A96601">
      <w:pPr>
        <w:numPr>
          <w:ilvl w:val="2"/>
          <w:numId w:val="120"/>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A Falls risk assessment</w:t>
      </w:r>
    </w:p>
    <w:p w14:paraId="7AF7231B" w14:textId="77777777" w:rsidR="00635BFD" w:rsidRPr="001C32AD" w:rsidRDefault="00635BFD" w:rsidP="00A96601">
      <w:pPr>
        <w:numPr>
          <w:ilvl w:val="2"/>
          <w:numId w:val="120"/>
        </w:numPr>
        <w:spacing w:before="0" w:after="160" w:line="278" w:lineRule="auto"/>
        <w:contextualSpacing/>
        <w:rPr>
          <w:rFonts w:ascii="Arial" w:eastAsia="Aptos" w:hAnsi="Arial" w:cs="Arial"/>
          <w:i/>
          <w:iCs/>
          <w:color w:val="auto"/>
          <w:kern w:val="2"/>
          <w14:ligatures w14:val="standardContextual"/>
        </w:rPr>
      </w:pPr>
      <w:r w:rsidRPr="001C32AD">
        <w:rPr>
          <w:rFonts w:ascii="Arial" w:eastAsia="Aptos" w:hAnsi="Arial" w:cs="Arial"/>
          <w:color w:val="auto"/>
          <w:kern w:val="2"/>
          <w14:ligatures w14:val="standardContextual"/>
        </w:rPr>
        <w:t>A Structured Medication Review (SMR)</w:t>
      </w:r>
    </w:p>
    <w:p w14:paraId="760ACBED" w14:textId="4A9B1D4B" w:rsidR="00635BFD" w:rsidRPr="00132145" w:rsidRDefault="00635BFD" w:rsidP="00293672">
      <w:pPr>
        <w:numPr>
          <w:ilvl w:val="2"/>
          <w:numId w:val="120"/>
        </w:numPr>
        <w:spacing w:before="0" w:after="160" w:line="278" w:lineRule="auto"/>
        <w:contextualSpacing/>
        <w:rPr>
          <w:rFonts w:ascii="Arial" w:eastAsia="Aptos" w:hAnsi="Arial" w:cs="Arial"/>
          <w:i/>
          <w:color w:val="auto"/>
          <w:kern w:val="2"/>
          <w14:ligatures w14:val="standardContextual"/>
        </w:rPr>
      </w:pPr>
      <w:r w:rsidRPr="001C32AD">
        <w:rPr>
          <w:rFonts w:ascii="Arial" w:eastAsia="Aptos" w:hAnsi="Arial" w:cs="Arial"/>
          <w:color w:val="auto"/>
          <w:kern w:val="2"/>
          <w14:ligatures w14:val="standardContextual"/>
        </w:rPr>
        <w:t>Advance Care Planning (ACP)</w:t>
      </w:r>
    </w:p>
    <w:p w14:paraId="24F26EC4" w14:textId="77777777" w:rsidR="0004595C" w:rsidRPr="0004595C" w:rsidRDefault="0033566F" w:rsidP="00297DF0">
      <w:pPr>
        <w:numPr>
          <w:ilvl w:val="1"/>
          <w:numId w:val="120"/>
        </w:numPr>
        <w:spacing w:before="0" w:after="160" w:line="278" w:lineRule="auto"/>
        <w:contextualSpacing/>
        <w:rPr>
          <w:rFonts w:ascii="Arial" w:eastAsia="Aptos" w:hAnsi="Arial" w:cs="Arial"/>
          <w:i/>
          <w:color w:val="auto"/>
          <w:kern w:val="2"/>
          <w14:ligatures w14:val="standardContextual"/>
        </w:rPr>
      </w:pPr>
      <w:r w:rsidRPr="0004595C">
        <w:rPr>
          <w:rFonts w:ascii="Arial" w:eastAsia="Aptos" w:hAnsi="Arial" w:cs="Arial"/>
          <w:color w:val="auto"/>
          <w:kern w:val="2"/>
          <w14:ligatures w14:val="standardContextual"/>
        </w:rPr>
        <w:t>Implementation of</w:t>
      </w:r>
      <w:r w:rsidR="00445EF7" w:rsidRPr="0004595C">
        <w:rPr>
          <w:rFonts w:ascii="Arial" w:eastAsia="Aptos" w:hAnsi="Arial" w:cs="Arial"/>
          <w:color w:val="auto"/>
          <w:kern w:val="2"/>
          <w14:ligatures w14:val="standardContextual"/>
        </w:rPr>
        <w:t xml:space="preserve"> local best practice guidance that has been developed for I</w:t>
      </w:r>
      <w:r w:rsidR="00C918FA" w:rsidRPr="0004595C">
        <w:rPr>
          <w:rFonts w:ascii="Arial" w:eastAsia="Aptos" w:hAnsi="Arial" w:cs="Arial"/>
          <w:color w:val="auto"/>
          <w:kern w:val="2"/>
          <w14:ligatures w14:val="standardContextual"/>
        </w:rPr>
        <w:t xml:space="preserve">ntegrated </w:t>
      </w:r>
      <w:r w:rsidR="00445EF7" w:rsidRPr="0004595C">
        <w:rPr>
          <w:rFonts w:ascii="Arial" w:eastAsia="Aptos" w:hAnsi="Arial" w:cs="Arial"/>
          <w:color w:val="auto"/>
          <w:kern w:val="2"/>
          <w14:ligatures w14:val="standardContextual"/>
        </w:rPr>
        <w:t>N</w:t>
      </w:r>
      <w:r w:rsidR="00C918FA" w:rsidRPr="0004595C">
        <w:rPr>
          <w:rFonts w:ascii="Arial" w:eastAsia="Aptos" w:hAnsi="Arial" w:cs="Arial"/>
          <w:color w:val="auto"/>
          <w:kern w:val="2"/>
          <w14:ligatures w14:val="standardContextual"/>
        </w:rPr>
        <w:t xml:space="preserve">eighbourhood </w:t>
      </w:r>
      <w:r w:rsidR="00445EF7" w:rsidRPr="0004595C">
        <w:rPr>
          <w:rFonts w:ascii="Arial" w:eastAsia="Aptos" w:hAnsi="Arial" w:cs="Arial"/>
          <w:color w:val="auto"/>
          <w:kern w:val="2"/>
          <w14:ligatures w14:val="standardContextual"/>
        </w:rPr>
        <w:t>T</w:t>
      </w:r>
      <w:r w:rsidR="00C918FA" w:rsidRPr="0004595C">
        <w:rPr>
          <w:rFonts w:ascii="Arial" w:eastAsia="Aptos" w:hAnsi="Arial" w:cs="Arial"/>
          <w:color w:val="auto"/>
          <w:kern w:val="2"/>
          <w14:ligatures w14:val="standardContextual"/>
        </w:rPr>
        <w:t>eam</w:t>
      </w:r>
      <w:r w:rsidR="00445EF7" w:rsidRPr="0004595C">
        <w:rPr>
          <w:rFonts w:ascii="Arial" w:eastAsia="Aptos" w:hAnsi="Arial" w:cs="Arial"/>
          <w:color w:val="auto"/>
          <w:kern w:val="2"/>
          <w14:ligatures w14:val="standardContextual"/>
        </w:rPr>
        <w:t xml:space="preserve">s </w:t>
      </w:r>
      <w:r w:rsidR="00C71E85" w:rsidRPr="0004595C">
        <w:rPr>
          <w:rFonts w:ascii="Arial" w:eastAsia="Aptos" w:hAnsi="Arial" w:cs="Arial"/>
          <w:color w:val="auto"/>
          <w:kern w:val="2"/>
          <w14:ligatures w14:val="standardContextual"/>
        </w:rPr>
        <w:t xml:space="preserve">to </w:t>
      </w:r>
      <w:r w:rsidR="00C918FA" w:rsidRPr="0004595C">
        <w:rPr>
          <w:rFonts w:ascii="Arial" w:eastAsia="Aptos" w:hAnsi="Arial" w:cs="Arial"/>
          <w:color w:val="auto"/>
          <w:kern w:val="2"/>
          <w14:ligatures w14:val="standardContextual"/>
        </w:rPr>
        <w:t>de</w:t>
      </w:r>
      <w:r w:rsidR="00C71E85" w:rsidRPr="0004595C">
        <w:rPr>
          <w:rFonts w:ascii="Arial" w:eastAsia="Aptos" w:hAnsi="Arial" w:cs="Arial"/>
          <w:color w:val="auto"/>
          <w:kern w:val="2"/>
          <w14:ligatures w14:val="standardContextual"/>
        </w:rPr>
        <w:t>liver the objectives</w:t>
      </w:r>
      <w:r w:rsidR="006D0E05" w:rsidRPr="0004595C">
        <w:rPr>
          <w:rFonts w:ascii="Arial" w:eastAsia="Aptos" w:hAnsi="Arial" w:cs="Arial"/>
          <w:color w:val="auto"/>
          <w:kern w:val="2"/>
          <w14:ligatures w14:val="standardContextual"/>
        </w:rPr>
        <w:t xml:space="preserve"> above</w:t>
      </w:r>
      <w:r w:rsidR="00C71E85" w:rsidRPr="0004595C">
        <w:rPr>
          <w:rFonts w:ascii="Arial" w:eastAsia="Aptos" w:hAnsi="Arial" w:cs="Arial"/>
          <w:color w:val="auto"/>
          <w:kern w:val="2"/>
          <w14:ligatures w14:val="standardContextual"/>
        </w:rPr>
        <w:t>, based</w:t>
      </w:r>
      <w:r w:rsidR="006D0E05" w:rsidRPr="0004595C">
        <w:rPr>
          <w:rFonts w:ascii="Arial" w:eastAsia="Aptos" w:hAnsi="Arial" w:cs="Arial"/>
          <w:color w:val="auto"/>
          <w:kern w:val="2"/>
          <w14:ligatures w14:val="standardContextual"/>
        </w:rPr>
        <w:t xml:space="preserve"> </w:t>
      </w:r>
      <w:r w:rsidR="00C71E85" w:rsidRPr="0004595C">
        <w:rPr>
          <w:rFonts w:ascii="Arial" w:eastAsia="Aptos" w:hAnsi="Arial" w:cs="Arial"/>
          <w:color w:val="auto"/>
          <w:kern w:val="2"/>
          <w14:ligatures w14:val="standardContextual"/>
        </w:rPr>
        <w:t>on evidenced based interventions</w:t>
      </w:r>
      <w:r w:rsidR="0070519C" w:rsidRPr="0004595C">
        <w:rPr>
          <w:rFonts w:ascii="Arial" w:eastAsia="Aptos" w:hAnsi="Arial" w:cs="Arial"/>
          <w:color w:val="auto"/>
          <w:kern w:val="2"/>
          <w14:ligatures w14:val="standardContextual"/>
        </w:rPr>
        <w:t xml:space="preserve"> and best</w:t>
      </w:r>
      <w:r w:rsidR="00C71E85" w:rsidRPr="0004595C">
        <w:rPr>
          <w:rFonts w:ascii="Arial" w:eastAsia="Aptos" w:hAnsi="Arial" w:cs="Arial"/>
          <w:color w:val="auto"/>
          <w:kern w:val="2"/>
          <w14:ligatures w14:val="standardContextual"/>
        </w:rPr>
        <w:t xml:space="preserve"> pra</w:t>
      </w:r>
      <w:r w:rsidR="0070519C" w:rsidRPr="0004595C">
        <w:rPr>
          <w:rFonts w:ascii="Arial" w:eastAsia="Aptos" w:hAnsi="Arial" w:cs="Arial"/>
          <w:color w:val="auto"/>
          <w:kern w:val="2"/>
          <w14:ligatures w14:val="standardContextual"/>
        </w:rPr>
        <w:t>c</w:t>
      </w:r>
      <w:r w:rsidR="00C71E85" w:rsidRPr="0004595C">
        <w:rPr>
          <w:rFonts w:ascii="Arial" w:eastAsia="Aptos" w:hAnsi="Arial" w:cs="Arial"/>
          <w:color w:val="auto"/>
          <w:kern w:val="2"/>
          <w14:ligatures w14:val="standardContextual"/>
        </w:rPr>
        <w:t>tice</w:t>
      </w:r>
      <w:r w:rsidR="0070519C" w:rsidRPr="0004595C">
        <w:rPr>
          <w:rFonts w:ascii="Arial" w:eastAsia="Aptos" w:hAnsi="Arial" w:cs="Arial"/>
          <w:color w:val="auto"/>
          <w:kern w:val="2"/>
          <w14:ligatures w14:val="standardContextual"/>
        </w:rPr>
        <w:t>.</w:t>
      </w:r>
    </w:p>
    <w:p w14:paraId="248C9360" w14:textId="498F9921" w:rsidR="0070519C" w:rsidRPr="0004595C" w:rsidRDefault="0070519C" w:rsidP="00297DF0">
      <w:pPr>
        <w:numPr>
          <w:ilvl w:val="1"/>
          <w:numId w:val="120"/>
        </w:numPr>
        <w:spacing w:before="0" w:after="160" w:line="278" w:lineRule="auto"/>
        <w:contextualSpacing/>
        <w:rPr>
          <w:rFonts w:ascii="Arial" w:eastAsia="Aptos" w:hAnsi="Arial" w:cs="Arial"/>
          <w:i/>
          <w:color w:val="auto"/>
          <w:kern w:val="2"/>
          <w14:ligatures w14:val="standardContextual"/>
        </w:rPr>
      </w:pPr>
      <w:r w:rsidRPr="0004595C">
        <w:rPr>
          <w:rFonts w:ascii="Arial" w:eastAsia="Aptos" w:hAnsi="Arial" w:cs="Arial"/>
          <w:color w:val="auto"/>
          <w:kern w:val="2"/>
          <w14:ligatures w14:val="standardContextual"/>
        </w:rPr>
        <w:t>Collective ownership for reducing system pressure</w:t>
      </w:r>
    </w:p>
    <w:p w14:paraId="6AD01573" w14:textId="7FBB6DC0" w:rsidR="00C2210D" w:rsidRPr="00A96601" w:rsidRDefault="00C2210D" w:rsidP="00F02A18">
      <w:pPr>
        <w:spacing w:before="0" w:after="160" w:line="278" w:lineRule="auto"/>
        <w:ind w:left="1440"/>
        <w:contextualSpacing/>
        <w:rPr>
          <w:rFonts w:ascii="Arial" w:eastAsia="Aptos" w:hAnsi="Arial" w:cs="Arial"/>
          <w:i/>
          <w:color w:val="auto"/>
          <w:kern w:val="2"/>
          <w:highlight w:val="yellow"/>
          <w14:ligatures w14:val="standardContextual"/>
        </w:rPr>
      </w:pPr>
    </w:p>
    <w:p w14:paraId="249BE8ED" w14:textId="5F95E06F" w:rsidR="00A5629D" w:rsidRPr="00DD2E0D" w:rsidRDefault="00A5629D" w:rsidP="0069721E">
      <w:pPr>
        <w:numPr>
          <w:ilvl w:val="0"/>
          <w:numId w:val="116"/>
        </w:numPr>
        <w:spacing w:before="0" w:after="0"/>
        <w:rPr>
          <w:rFonts w:ascii="Arial" w:eastAsia="Aptos" w:hAnsi="Arial" w:cs="Arial"/>
          <w:b/>
          <w:bCs/>
          <w:color w:val="auto"/>
          <w:kern w:val="2"/>
          <w14:ligatures w14:val="standardContextual"/>
        </w:rPr>
      </w:pPr>
      <w:r w:rsidRPr="00DD2E0D">
        <w:rPr>
          <w:rFonts w:eastAsia="Times New Roman" w:cs="Segoe UI"/>
          <w:b/>
          <w:bCs/>
          <w:color w:val="auto"/>
          <w:lang w:eastAsia="en-GB"/>
        </w:rPr>
        <w:t>Dementia</w:t>
      </w:r>
      <w:r w:rsidR="00241828">
        <w:rPr>
          <w:rFonts w:eastAsia="Times New Roman" w:cs="Segoe UI"/>
          <w:b/>
          <w:bCs/>
          <w:color w:val="auto"/>
          <w:lang w:eastAsia="en-GB"/>
        </w:rPr>
        <w:t>:</w:t>
      </w:r>
    </w:p>
    <w:p w14:paraId="0C43A4AB" w14:textId="51DB55AA" w:rsidR="00A5629D" w:rsidRPr="00A5629D" w:rsidRDefault="004C0A36" w:rsidP="00AC7186">
      <w:pPr>
        <w:numPr>
          <w:ilvl w:val="1"/>
          <w:numId w:val="120"/>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Maintain </w:t>
      </w:r>
      <w:r w:rsidR="00A5629D" w:rsidRPr="00A5629D">
        <w:rPr>
          <w:rFonts w:ascii="Arial" w:eastAsia="Aptos" w:hAnsi="Arial" w:cs="Arial"/>
          <w:color w:val="auto"/>
          <w:kern w:val="2"/>
          <w14:ligatures w14:val="standardContextual"/>
        </w:rPr>
        <w:t>dementia diagnosis assessments</w:t>
      </w:r>
      <w:r w:rsidR="00794AF1">
        <w:rPr>
          <w:rFonts w:ascii="Arial" w:eastAsia="Aptos" w:hAnsi="Arial" w:cs="Arial"/>
          <w:color w:val="auto"/>
          <w:kern w:val="2"/>
          <w14:ligatures w14:val="standardContextual"/>
        </w:rPr>
        <w:t xml:space="preserve"> rates </w:t>
      </w:r>
    </w:p>
    <w:p w14:paraId="1A10DC0F" w14:textId="77777777" w:rsidR="00A5629D" w:rsidRDefault="00A5629D" w:rsidP="00AC7186">
      <w:pPr>
        <w:numPr>
          <w:ilvl w:val="1"/>
          <w:numId w:val="120"/>
        </w:numPr>
        <w:spacing w:before="0" w:after="160" w:line="278" w:lineRule="auto"/>
        <w:contextualSpacing/>
        <w:rPr>
          <w:rFonts w:ascii="Arial" w:eastAsia="Aptos" w:hAnsi="Arial" w:cs="Arial"/>
          <w:color w:val="auto"/>
          <w:kern w:val="2"/>
          <w14:ligatures w14:val="standardContextual"/>
        </w:rPr>
      </w:pPr>
      <w:r w:rsidRPr="00A5629D">
        <w:rPr>
          <w:rFonts w:ascii="Arial" w:eastAsia="Aptos" w:hAnsi="Arial" w:cs="Arial"/>
          <w:color w:val="auto"/>
          <w:kern w:val="2"/>
          <w14:ligatures w14:val="standardContextual"/>
        </w:rPr>
        <w:t>Development of a plan to respond to the ICB’s “Dementia 100 Self-Assessment”</w:t>
      </w:r>
    </w:p>
    <w:p w14:paraId="6E614995" w14:textId="77777777" w:rsidR="00972F06" w:rsidRPr="00A5629D" w:rsidRDefault="00972F06" w:rsidP="00A96601">
      <w:pPr>
        <w:spacing w:before="0" w:after="160" w:line="278" w:lineRule="auto"/>
        <w:ind w:left="1440"/>
        <w:contextualSpacing/>
        <w:rPr>
          <w:rFonts w:ascii="Arial" w:eastAsia="Aptos" w:hAnsi="Arial" w:cs="Arial"/>
          <w:color w:val="auto"/>
          <w:kern w:val="2"/>
          <w14:ligatures w14:val="standardContextual"/>
        </w:rPr>
      </w:pPr>
    </w:p>
    <w:p w14:paraId="13D6FE2C" w14:textId="13CFDE0A" w:rsidR="00A5629D" w:rsidRPr="00A5629D" w:rsidRDefault="00A5629D" w:rsidP="0069721E">
      <w:pPr>
        <w:numPr>
          <w:ilvl w:val="0"/>
          <w:numId w:val="116"/>
        </w:numPr>
        <w:spacing w:before="0" w:after="0"/>
        <w:rPr>
          <w:rFonts w:ascii="Arial" w:eastAsia="Aptos" w:hAnsi="Arial" w:cs="Arial"/>
          <w:color w:val="auto"/>
          <w:kern w:val="2"/>
          <w14:ligatures w14:val="standardContextual"/>
        </w:rPr>
      </w:pPr>
      <w:r w:rsidRPr="00A5629D">
        <w:rPr>
          <w:rFonts w:ascii="Arial" w:eastAsia="Aptos" w:hAnsi="Arial" w:cs="Arial"/>
          <w:b/>
          <w:bCs/>
          <w:color w:val="auto"/>
          <w:kern w:val="2"/>
          <w14:ligatures w14:val="standardContextual"/>
        </w:rPr>
        <w:t>End of Life (EOL)</w:t>
      </w:r>
      <w:r w:rsidR="00241828">
        <w:rPr>
          <w:rFonts w:ascii="Arial" w:eastAsia="Aptos" w:hAnsi="Arial" w:cs="Arial"/>
          <w:b/>
          <w:bCs/>
          <w:color w:val="auto"/>
          <w:kern w:val="2"/>
          <w14:ligatures w14:val="standardContextual"/>
        </w:rPr>
        <w:t>:</w:t>
      </w:r>
    </w:p>
    <w:p w14:paraId="39E1A5D7" w14:textId="77777777" w:rsidR="00A5629D" w:rsidRPr="00A5629D" w:rsidRDefault="00A5629D" w:rsidP="00AC7186">
      <w:pPr>
        <w:numPr>
          <w:ilvl w:val="1"/>
          <w:numId w:val="120"/>
        </w:numPr>
        <w:spacing w:before="0" w:after="160" w:line="278" w:lineRule="auto"/>
        <w:contextualSpacing/>
        <w:rPr>
          <w:rFonts w:ascii="Arial" w:eastAsia="Aptos" w:hAnsi="Arial" w:cs="Arial"/>
          <w:color w:val="auto"/>
          <w:kern w:val="2"/>
          <w14:ligatures w14:val="standardContextual"/>
        </w:rPr>
      </w:pPr>
      <w:r w:rsidRPr="00A5629D">
        <w:rPr>
          <w:rFonts w:ascii="Arial" w:eastAsia="Aptos" w:hAnsi="Arial" w:cs="Arial"/>
          <w:color w:val="auto"/>
          <w:kern w:val="2"/>
          <w14:ligatures w14:val="standardContextual"/>
        </w:rPr>
        <w:t xml:space="preserve"> Increased identification of EOL patients through use of electronic registers and Advance Care Plans/Gold Service Framework stages</w:t>
      </w:r>
    </w:p>
    <w:p w14:paraId="20A40A5D" w14:textId="77777777" w:rsidR="00A5629D" w:rsidRPr="00A5629D" w:rsidRDefault="00A5629D" w:rsidP="00AC7186">
      <w:pPr>
        <w:numPr>
          <w:ilvl w:val="2"/>
          <w:numId w:val="114"/>
        </w:numPr>
        <w:spacing w:before="0" w:after="160" w:line="278" w:lineRule="auto"/>
        <w:contextualSpacing/>
        <w:rPr>
          <w:rFonts w:ascii="Arial" w:eastAsia="Aptos" w:hAnsi="Arial" w:cs="Arial"/>
          <w:color w:val="auto"/>
          <w:kern w:val="2"/>
          <w14:ligatures w14:val="standardContextual"/>
        </w:rPr>
      </w:pPr>
      <w:r w:rsidRPr="00A5629D">
        <w:rPr>
          <w:rFonts w:ascii="Arial" w:eastAsia="Aptos" w:hAnsi="Arial" w:cs="Arial"/>
          <w:color w:val="auto"/>
          <w:kern w:val="2"/>
          <w14:ligatures w14:val="standardContextual"/>
        </w:rPr>
        <w:t>Providers to work collaboratively to increase the number of people dying in their preferred place</w:t>
      </w:r>
    </w:p>
    <w:p w14:paraId="502E62C8" w14:textId="77777777" w:rsidR="00A5629D" w:rsidRPr="00A5629D" w:rsidRDefault="00A5629D" w:rsidP="00AC7186">
      <w:pPr>
        <w:numPr>
          <w:ilvl w:val="2"/>
          <w:numId w:val="114"/>
        </w:numPr>
        <w:spacing w:before="0" w:after="160" w:line="278" w:lineRule="auto"/>
        <w:contextualSpacing/>
        <w:rPr>
          <w:rFonts w:ascii="Arial" w:eastAsia="Aptos" w:hAnsi="Arial" w:cs="Arial"/>
          <w:color w:val="auto"/>
          <w:kern w:val="2"/>
          <w14:ligatures w14:val="standardContextual"/>
        </w:rPr>
      </w:pPr>
      <w:r w:rsidRPr="00A5629D">
        <w:rPr>
          <w:rFonts w:ascii="Arial" w:eastAsia="Aptos" w:hAnsi="Arial" w:cs="Arial"/>
          <w:color w:val="auto"/>
          <w:kern w:val="2"/>
          <w14:ligatures w14:val="standardContextual"/>
        </w:rPr>
        <w:t>Increased integrated working between specialist palliative, community and social care services</w:t>
      </w:r>
    </w:p>
    <w:p w14:paraId="3AEF8F5F" w14:textId="77777777" w:rsidR="001A4A1E" w:rsidRDefault="001A4A1E" w:rsidP="008B69C6">
      <w:pPr>
        <w:spacing w:before="0" w:after="160" w:line="278" w:lineRule="auto"/>
        <w:ind w:left="0"/>
        <w:rPr>
          <w:rFonts w:ascii="Arial" w:eastAsia="Aptos" w:hAnsi="Arial" w:cs="Arial"/>
          <w:b/>
          <w:color w:val="auto"/>
        </w:rPr>
      </w:pPr>
    </w:p>
    <w:p w14:paraId="042E19DB" w14:textId="2885E5B3" w:rsidR="21E8E5B3" w:rsidRPr="0072224E" w:rsidRDefault="53ECD45A" w:rsidP="0069721E">
      <w:pPr>
        <w:numPr>
          <w:ilvl w:val="0"/>
          <w:numId w:val="116"/>
        </w:numPr>
        <w:spacing w:before="0" w:after="0"/>
        <w:rPr>
          <w:rFonts w:ascii="Arial" w:eastAsia="Aptos" w:hAnsi="Arial" w:cs="Arial"/>
          <w:b/>
          <w:color w:val="auto"/>
        </w:rPr>
      </w:pPr>
      <w:r w:rsidRPr="0072224E">
        <w:rPr>
          <w:rFonts w:ascii="Arial" w:eastAsia="Aptos" w:hAnsi="Arial" w:cs="Arial"/>
          <w:b/>
          <w:color w:val="auto"/>
        </w:rPr>
        <w:t xml:space="preserve">High </w:t>
      </w:r>
      <w:r w:rsidRPr="00DD2E0D">
        <w:rPr>
          <w:rFonts w:eastAsia="Times New Roman" w:cs="Segoe UI"/>
          <w:b/>
          <w:bCs/>
          <w:color w:val="auto"/>
          <w:lang w:eastAsia="en-GB"/>
        </w:rPr>
        <w:t>Intensity</w:t>
      </w:r>
      <w:r w:rsidRPr="00DD2E0D">
        <w:rPr>
          <w:rFonts w:ascii="Arial" w:eastAsia="Aptos" w:hAnsi="Arial" w:cs="Arial"/>
          <w:b/>
          <w:bCs/>
          <w:color w:val="auto"/>
        </w:rPr>
        <w:t xml:space="preserve"> Users</w:t>
      </w:r>
      <w:r w:rsidRPr="0072224E">
        <w:rPr>
          <w:rFonts w:ascii="Arial" w:eastAsia="Aptos" w:hAnsi="Arial" w:cs="Arial"/>
          <w:b/>
          <w:color w:val="auto"/>
        </w:rPr>
        <w:t xml:space="preserve"> </w:t>
      </w:r>
      <w:r w:rsidR="00241828">
        <w:rPr>
          <w:rFonts w:ascii="Arial" w:eastAsia="Aptos" w:hAnsi="Arial" w:cs="Arial"/>
          <w:b/>
          <w:color w:val="auto"/>
        </w:rPr>
        <w:t>:</w:t>
      </w:r>
    </w:p>
    <w:p w14:paraId="3DF6D454" w14:textId="61B0C227" w:rsidR="376B1787" w:rsidRDefault="53ECD45A" w:rsidP="00314682">
      <w:pPr>
        <w:pStyle w:val="ListParagraph"/>
        <w:numPr>
          <w:ilvl w:val="1"/>
          <w:numId w:val="115"/>
        </w:numPr>
        <w:spacing w:before="0" w:after="160" w:line="278" w:lineRule="auto"/>
        <w:rPr>
          <w:rFonts w:ascii="Arial" w:eastAsia="Aptos" w:hAnsi="Arial" w:cs="Arial"/>
          <w:color w:val="auto"/>
        </w:rPr>
      </w:pPr>
      <w:r w:rsidRPr="295991E3">
        <w:rPr>
          <w:rFonts w:ascii="Arial" w:eastAsia="Aptos" w:hAnsi="Arial" w:cs="Arial"/>
          <w:color w:val="auto"/>
        </w:rPr>
        <w:t xml:space="preserve">Increased </w:t>
      </w:r>
      <w:r w:rsidR="746A143B" w:rsidRPr="71497B3D">
        <w:rPr>
          <w:rFonts w:ascii="Arial" w:eastAsia="Aptos" w:hAnsi="Arial" w:cs="Arial"/>
          <w:color w:val="auto"/>
        </w:rPr>
        <w:t>identification</w:t>
      </w:r>
      <w:r w:rsidRPr="295991E3">
        <w:rPr>
          <w:rFonts w:ascii="Arial" w:eastAsia="Aptos" w:hAnsi="Arial" w:cs="Arial"/>
          <w:color w:val="auto"/>
        </w:rPr>
        <w:t xml:space="preserve"> of high intensity </w:t>
      </w:r>
      <w:r w:rsidR="14487EB7" w:rsidRPr="27E06897">
        <w:rPr>
          <w:rFonts w:ascii="Arial" w:eastAsia="Aptos" w:hAnsi="Arial" w:cs="Arial"/>
          <w:color w:val="auto"/>
        </w:rPr>
        <w:t>service</w:t>
      </w:r>
      <w:r w:rsidRPr="295991E3">
        <w:rPr>
          <w:rFonts w:ascii="Arial" w:eastAsia="Aptos" w:hAnsi="Arial" w:cs="Arial"/>
          <w:color w:val="auto"/>
        </w:rPr>
        <w:t xml:space="preserve"> users across health </w:t>
      </w:r>
      <w:r w:rsidR="008C5822">
        <w:rPr>
          <w:rFonts w:ascii="Arial" w:eastAsia="Aptos" w:hAnsi="Arial" w:cs="Arial"/>
          <w:color w:val="auto"/>
        </w:rPr>
        <w:t>and</w:t>
      </w:r>
      <w:r w:rsidRPr="295991E3">
        <w:rPr>
          <w:rFonts w:ascii="Arial" w:eastAsia="Aptos" w:hAnsi="Arial" w:cs="Arial"/>
          <w:color w:val="auto"/>
        </w:rPr>
        <w:t xml:space="preserve"> </w:t>
      </w:r>
      <w:r w:rsidRPr="5A13C3A1">
        <w:rPr>
          <w:rFonts w:ascii="Arial" w:eastAsia="Aptos" w:hAnsi="Arial" w:cs="Arial"/>
          <w:color w:val="auto"/>
        </w:rPr>
        <w:t>care services</w:t>
      </w:r>
      <w:r w:rsidR="2A882AB1" w:rsidRPr="27E06897">
        <w:rPr>
          <w:rFonts w:ascii="Arial" w:eastAsia="Aptos" w:hAnsi="Arial" w:cs="Arial"/>
          <w:color w:val="auto"/>
        </w:rPr>
        <w:t xml:space="preserve"> to identify a </w:t>
      </w:r>
      <w:r w:rsidR="008C63DC" w:rsidRPr="27E06897">
        <w:rPr>
          <w:rFonts w:ascii="Arial" w:eastAsia="Aptos" w:hAnsi="Arial" w:cs="Arial"/>
          <w:color w:val="auto"/>
        </w:rPr>
        <w:t>segmented</w:t>
      </w:r>
      <w:r w:rsidR="2A882AB1" w:rsidRPr="27E06897">
        <w:rPr>
          <w:rFonts w:ascii="Arial" w:eastAsia="Aptos" w:hAnsi="Arial" w:cs="Arial"/>
          <w:color w:val="auto"/>
        </w:rPr>
        <w:t xml:space="preserve"> population at neighbourhood level and explore </w:t>
      </w:r>
      <w:r w:rsidR="0C658589" w:rsidRPr="039FEA15">
        <w:rPr>
          <w:rFonts w:ascii="Arial" w:eastAsia="Aptos" w:hAnsi="Arial" w:cs="Arial"/>
          <w:color w:val="auto"/>
        </w:rPr>
        <w:t>opportunities</w:t>
      </w:r>
      <w:r w:rsidR="0C658589" w:rsidRPr="3A1A370D">
        <w:rPr>
          <w:rFonts w:ascii="Arial" w:eastAsia="Aptos" w:hAnsi="Arial" w:cs="Arial"/>
          <w:color w:val="auto"/>
        </w:rPr>
        <w:t xml:space="preserve"> to </w:t>
      </w:r>
      <w:r w:rsidR="0C658589" w:rsidRPr="039FEA15">
        <w:rPr>
          <w:rFonts w:ascii="Arial" w:eastAsia="Aptos" w:hAnsi="Arial" w:cs="Arial"/>
          <w:color w:val="auto"/>
        </w:rPr>
        <w:t xml:space="preserve">work </w:t>
      </w:r>
      <w:r w:rsidR="0C658589" w:rsidRPr="039FEA15" w:rsidDel="00972F06">
        <w:rPr>
          <w:rFonts w:ascii="Arial" w:eastAsia="Aptos" w:hAnsi="Arial" w:cs="Arial"/>
          <w:color w:val="auto"/>
        </w:rPr>
        <w:t xml:space="preserve">jointly </w:t>
      </w:r>
      <w:r w:rsidR="00972F06" w:rsidRPr="039FEA15">
        <w:rPr>
          <w:rFonts w:ascii="Arial" w:eastAsia="Aptos" w:hAnsi="Arial" w:cs="Arial"/>
          <w:color w:val="auto"/>
        </w:rPr>
        <w:t>to</w:t>
      </w:r>
      <w:r w:rsidR="0C658589" w:rsidRPr="039FEA15">
        <w:rPr>
          <w:rFonts w:ascii="Arial" w:eastAsia="Aptos" w:hAnsi="Arial" w:cs="Arial"/>
          <w:color w:val="auto"/>
        </w:rPr>
        <w:t xml:space="preserve"> improve outcomes and</w:t>
      </w:r>
      <w:r w:rsidR="26E8454A" w:rsidRPr="1AED0F50">
        <w:rPr>
          <w:rFonts w:ascii="Arial" w:eastAsia="Aptos" w:hAnsi="Arial" w:cs="Arial"/>
          <w:color w:val="auto"/>
        </w:rPr>
        <w:t xml:space="preserve"> support.</w:t>
      </w:r>
    </w:p>
    <w:p w14:paraId="27A75E67" w14:textId="77777777" w:rsidR="00A5629D" w:rsidRPr="00A5629D" w:rsidRDefault="00A5629D" w:rsidP="00A5629D">
      <w:pPr>
        <w:spacing w:before="0" w:after="160" w:line="278" w:lineRule="auto"/>
        <w:ind w:left="360"/>
        <w:contextualSpacing/>
        <w:rPr>
          <w:rFonts w:ascii="Arial" w:eastAsia="Aptos" w:hAnsi="Arial" w:cs="Arial"/>
          <w:b/>
          <w:bCs/>
          <w:color w:val="auto"/>
          <w:kern w:val="2"/>
          <w14:ligatures w14:val="standardContextual"/>
        </w:rPr>
      </w:pPr>
    </w:p>
    <w:p w14:paraId="5ADD5DCC" w14:textId="42BB67E4" w:rsidR="00A5629D" w:rsidRPr="007E7834" w:rsidRDefault="00A5629D" w:rsidP="007E7834">
      <w:pPr>
        <w:spacing w:before="0" w:after="160" w:line="278" w:lineRule="auto"/>
        <w:ind w:left="0"/>
        <w:contextualSpacing/>
        <w:rPr>
          <w:rFonts w:eastAsia="Aptos"/>
          <w:color w:val="auto"/>
          <w:kern w:val="2"/>
          <w14:ligatures w14:val="standardContextual"/>
        </w:rPr>
      </w:pPr>
      <w:r w:rsidRPr="04D2DBC5">
        <w:rPr>
          <w:rFonts w:eastAsia="Aptos"/>
          <w:color w:val="auto"/>
          <w:kern w:val="2"/>
          <w14:ligatures w14:val="standardContextual"/>
        </w:rPr>
        <w:t>During the first half of 2026/27, the ICB will</w:t>
      </w:r>
      <w:r w:rsidR="007E7834" w:rsidRPr="04D2DBC5">
        <w:rPr>
          <w:rFonts w:eastAsia="Aptos"/>
          <w:color w:val="auto"/>
          <w:kern w:val="2"/>
          <w14:ligatures w14:val="standardContextual"/>
        </w:rPr>
        <w:t xml:space="preserve"> work with partners to</w:t>
      </w:r>
      <w:r w:rsidRPr="04D2DBC5">
        <w:rPr>
          <w:rFonts w:eastAsia="Aptos"/>
          <w:color w:val="auto"/>
          <w:kern w:val="2"/>
          <w14:ligatures w14:val="standardContextual"/>
        </w:rPr>
        <w:t xml:space="preserve"> develop </w:t>
      </w:r>
      <w:r w:rsidR="007E7834" w:rsidRPr="04D2DBC5">
        <w:rPr>
          <w:rFonts w:eastAsia="Aptos"/>
          <w:color w:val="auto"/>
          <w:kern w:val="2"/>
          <w14:ligatures w14:val="standardContextual"/>
        </w:rPr>
        <w:t xml:space="preserve">the </w:t>
      </w:r>
      <w:r w:rsidRPr="04D2DBC5">
        <w:rPr>
          <w:rFonts w:eastAsia="Aptos"/>
          <w:color w:val="auto"/>
          <w:kern w:val="2"/>
          <w14:ligatures w14:val="standardContextual"/>
        </w:rPr>
        <w:t>operational plan</w:t>
      </w:r>
      <w:r w:rsidR="007E7834" w:rsidRPr="04D2DBC5">
        <w:rPr>
          <w:rFonts w:eastAsia="Aptos"/>
          <w:color w:val="auto"/>
          <w:kern w:val="2"/>
          <w14:ligatures w14:val="standardContextual"/>
        </w:rPr>
        <w:t xml:space="preserve"> </w:t>
      </w:r>
      <w:r w:rsidRPr="04D2DBC5">
        <w:rPr>
          <w:rFonts w:eastAsia="Aptos"/>
          <w:color w:val="auto"/>
          <w:kern w:val="2"/>
          <w14:ligatures w14:val="standardContextual"/>
        </w:rPr>
        <w:t xml:space="preserve">to deliver </w:t>
      </w:r>
      <w:r w:rsidR="007E7834" w:rsidRPr="04D2DBC5">
        <w:rPr>
          <w:rFonts w:eastAsia="Aptos"/>
          <w:color w:val="auto"/>
          <w:kern w:val="2"/>
          <w14:ligatures w14:val="standardContextual"/>
        </w:rPr>
        <w:t xml:space="preserve">care through </w:t>
      </w:r>
      <w:r w:rsidRPr="04D2DBC5">
        <w:rPr>
          <w:rFonts w:eastAsia="Aptos"/>
          <w:color w:val="auto"/>
          <w:kern w:val="2"/>
          <w14:ligatures w14:val="standardContextual"/>
        </w:rPr>
        <w:t xml:space="preserve">INTs for </w:t>
      </w:r>
      <w:r w:rsidR="007E7834" w:rsidRPr="04D2DBC5">
        <w:rPr>
          <w:rFonts w:eastAsia="Aptos"/>
          <w:color w:val="auto"/>
          <w:kern w:val="2"/>
          <w14:ligatures w14:val="standardContextual"/>
        </w:rPr>
        <w:t xml:space="preserve">these </w:t>
      </w:r>
      <w:r w:rsidRPr="04D2DBC5">
        <w:rPr>
          <w:rFonts w:eastAsia="Aptos"/>
          <w:color w:val="auto"/>
          <w:kern w:val="2"/>
          <w14:ligatures w14:val="standardContextual"/>
        </w:rPr>
        <w:t>high priority cohorts.</w:t>
      </w:r>
      <w:r w:rsidR="71860FE6" w:rsidRPr="04D2DBC5">
        <w:rPr>
          <w:rFonts w:eastAsia="Aptos"/>
          <w:color w:val="auto"/>
        </w:rPr>
        <w:t xml:space="preserve"> </w:t>
      </w:r>
      <w:r w:rsidR="57A12117" w:rsidRPr="04D2DBC5">
        <w:rPr>
          <w:rFonts w:eastAsia="Aptos"/>
          <w:color w:val="auto"/>
        </w:rPr>
        <w:t>This</w:t>
      </w:r>
      <w:r w:rsidR="10B9A496" w:rsidRPr="04D2DBC5">
        <w:rPr>
          <w:rFonts w:eastAsia="Aptos"/>
          <w:color w:val="auto"/>
        </w:rPr>
        <w:t xml:space="preserve"> includes identifying</w:t>
      </w:r>
      <w:r w:rsidR="10B9A496" w:rsidRPr="04D2DBC5">
        <w:rPr>
          <w:rFonts w:eastAsia="Aptos"/>
          <w:color w:val="auto"/>
          <w:kern w:val="2"/>
          <w14:ligatures w14:val="standardContextual"/>
        </w:rPr>
        <w:t xml:space="preserve"> </w:t>
      </w:r>
      <w:r w:rsidR="7422468C" w:rsidRPr="04D2DBC5">
        <w:rPr>
          <w:rFonts w:eastAsia="Aptos"/>
          <w:color w:val="auto"/>
        </w:rPr>
        <w:t>areas of good practice</w:t>
      </w:r>
      <w:r w:rsidRPr="67636937">
        <w:rPr>
          <w:rFonts w:eastAsia="Aptos"/>
          <w:color w:val="auto"/>
          <w:kern w:val="2"/>
          <w14:ligatures w14:val="standardContextual"/>
        </w:rPr>
        <w:t xml:space="preserve"> </w:t>
      </w:r>
      <w:r w:rsidR="4F3A609C" w:rsidRPr="04D2DBC5">
        <w:rPr>
          <w:rFonts w:eastAsia="Aptos"/>
          <w:color w:val="auto"/>
        </w:rPr>
        <w:t xml:space="preserve">from existing pilots. </w:t>
      </w:r>
      <w:r w:rsidRPr="04D2DBC5">
        <w:rPr>
          <w:rFonts w:eastAsia="Aptos"/>
          <w:color w:val="auto"/>
          <w:kern w:val="2"/>
          <w14:ligatures w14:val="standardContextual"/>
        </w:rPr>
        <w:t>During the second half of 2026/27 the ICB and partners will implement and monitor plans</w:t>
      </w:r>
      <w:r w:rsidR="0030658C">
        <w:rPr>
          <w:rFonts w:eastAsia="Aptos"/>
          <w:color w:val="auto"/>
          <w:kern w:val="2"/>
          <w14:ligatures w14:val="standardContextual"/>
        </w:rPr>
        <w:t xml:space="preserve"> and</w:t>
      </w:r>
      <w:r w:rsidR="007E7834" w:rsidRPr="04D2DBC5">
        <w:rPr>
          <w:rFonts w:eastAsia="Aptos"/>
          <w:color w:val="auto"/>
          <w:kern w:val="2"/>
          <w14:ligatures w14:val="standardContextual"/>
        </w:rPr>
        <w:t xml:space="preserve"> </w:t>
      </w:r>
      <w:r w:rsidRPr="04D2DBC5">
        <w:rPr>
          <w:rFonts w:eastAsia="Aptos"/>
          <w:color w:val="auto"/>
          <w:kern w:val="2"/>
          <w14:ligatures w14:val="standardContextual"/>
        </w:rPr>
        <w:t>trac</w:t>
      </w:r>
      <w:r w:rsidR="007E7834" w:rsidRPr="04D2DBC5">
        <w:rPr>
          <w:rFonts w:eastAsia="Aptos"/>
          <w:color w:val="auto"/>
          <w:kern w:val="2"/>
          <w14:ligatures w14:val="standardContextual"/>
        </w:rPr>
        <w:t>k</w:t>
      </w:r>
      <w:r w:rsidRPr="04D2DBC5">
        <w:rPr>
          <w:rFonts w:eastAsia="Aptos"/>
          <w:color w:val="auto"/>
          <w:kern w:val="2"/>
          <w14:ligatures w14:val="standardContextual"/>
        </w:rPr>
        <w:t xml:space="preserve"> the impact</w:t>
      </w:r>
      <w:r w:rsidR="007E7834" w:rsidRPr="04D2DBC5">
        <w:rPr>
          <w:rFonts w:eastAsia="Aptos"/>
          <w:color w:val="auto"/>
          <w:kern w:val="2"/>
          <w14:ligatures w14:val="standardContextual"/>
        </w:rPr>
        <w:t xml:space="preserve"> for patients and services</w:t>
      </w:r>
      <w:r w:rsidRPr="04D2DBC5">
        <w:rPr>
          <w:rFonts w:eastAsia="Aptos"/>
          <w:color w:val="auto"/>
          <w:kern w:val="2"/>
          <w14:ligatures w14:val="standardContextual"/>
        </w:rPr>
        <w:t>.</w:t>
      </w:r>
    </w:p>
    <w:p w14:paraId="3735E0DF" w14:textId="77777777" w:rsidR="007E7834" w:rsidRDefault="007E7834" w:rsidP="007E7834">
      <w:pPr>
        <w:spacing w:before="0" w:after="160" w:line="278" w:lineRule="auto"/>
        <w:ind w:left="0"/>
        <w:contextualSpacing/>
        <w:rPr>
          <w:rFonts w:ascii="Arial" w:eastAsia="Aptos" w:hAnsi="Arial" w:cs="Arial"/>
          <w:color w:val="auto"/>
          <w:kern w:val="2"/>
          <w14:ligatures w14:val="standardContextual"/>
        </w:rPr>
      </w:pPr>
    </w:p>
    <w:p w14:paraId="1B4FBA87" w14:textId="77777777" w:rsidR="00DE1E4F" w:rsidRDefault="00DE1E4F" w:rsidP="007E7834">
      <w:pPr>
        <w:spacing w:before="0" w:after="160" w:line="278" w:lineRule="auto"/>
        <w:ind w:left="0"/>
        <w:contextualSpacing/>
        <w:rPr>
          <w:rFonts w:ascii="Arial" w:eastAsia="Aptos" w:hAnsi="Arial" w:cs="Arial"/>
          <w:color w:val="auto"/>
          <w:kern w:val="2"/>
          <w14:ligatures w14:val="standardContextual"/>
        </w:rPr>
      </w:pPr>
    </w:p>
    <w:p w14:paraId="6E983180" w14:textId="77777777" w:rsidR="00DE1E4F" w:rsidRPr="00A5629D" w:rsidRDefault="00DE1E4F" w:rsidP="007E7834">
      <w:pPr>
        <w:spacing w:before="0" w:after="160" w:line="278" w:lineRule="auto"/>
        <w:ind w:left="0"/>
        <w:contextualSpacing/>
        <w:rPr>
          <w:rFonts w:ascii="Arial" w:eastAsia="Aptos" w:hAnsi="Arial" w:cs="Arial"/>
          <w:color w:val="auto"/>
          <w:kern w:val="2"/>
          <w14:ligatures w14:val="standardContextual"/>
        </w:rPr>
      </w:pPr>
    </w:p>
    <w:p w14:paraId="796446C7" w14:textId="77777777" w:rsidR="00A5629D" w:rsidRPr="00A5629D" w:rsidRDefault="00A5629D" w:rsidP="00A5629D">
      <w:pPr>
        <w:spacing w:before="0" w:after="160" w:line="278" w:lineRule="auto"/>
        <w:ind w:left="0"/>
        <w:rPr>
          <w:rFonts w:ascii="Arial" w:eastAsia="Aptos" w:hAnsi="Arial" w:cs="Arial"/>
          <w:b/>
          <w:bCs/>
          <w:color w:val="auto"/>
          <w:kern w:val="2"/>
          <w14:ligatures w14:val="standardContextual"/>
        </w:rPr>
      </w:pPr>
      <w:r w:rsidRPr="00A5629D">
        <w:rPr>
          <w:rFonts w:ascii="Arial" w:eastAsia="Aptos" w:hAnsi="Arial" w:cs="Arial"/>
          <w:b/>
          <w:bCs/>
          <w:color w:val="auto"/>
          <w:kern w:val="2"/>
          <w14:ligatures w14:val="standardContextual"/>
        </w:rPr>
        <w:lastRenderedPageBreak/>
        <w:t>Outcomes</w:t>
      </w:r>
    </w:p>
    <w:p w14:paraId="16FC412C" w14:textId="77777777" w:rsidR="00A5629D" w:rsidRPr="0069721E" w:rsidRDefault="00A5629D" w:rsidP="0069721E">
      <w:pPr>
        <w:numPr>
          <w:ilvl w:val="0"/>
          <w:numId w:val="116"/>
        </w:numPr>
        <w:spacing w:before="0" w:after="0"/>
        <w:rPr>
          <w:rFonts w:eastAsia="Times New Roman" w:cs="Segoe UI"/>
          <w:color w:val="auto"/>
          <w:lang w:eastAsia="en-GB"/>
        </w:rPr>
      </w:pPr>
      <w:r w:rsidRPr="0069721E">
        <w:rPr>
          <w:rFonts w:eastAsia="Times New Roman" w:cs="Segoe UI"/>
          <w:color w:val="auto"/>
          <w:lang w:eastAsia="en-GB"/>
        </w:rPr>
        <w:t>Reduction in non-elective (NEL) admissions, length of stay and bed days overall, and for high priority cohorts</w:t>
      </w:r>
    </w:p>
    <w:p w14:paraId="665CF8A5" w14:textId="77777777" w:rsidR="00A5629D" w:rsidRPr="0069721E" w:rsidRDefault="00A5629D" w:rsidP="0069721E">
      <w:pPr>
        <w:numPr>
          <w:ilvl w:val="0"/>
          <w:numId w:val="116"/>
        </w:numPr>
        <w:spacing w:before="0" w:after="0"/>
        <w:rPr>
          <w:rFonts w:eastAsia="Times New Roman" w:cs="Segoe UI"/>
          <w:color w:val="auto"/>
          <w:lang w:eastAsia="en-GB"/>
        </w:rPr>
      </w:pPr>
      <w:r w:rsidRPr="0069721E">
        <w:rPr>
          <w:rFonts w:eastAsia="Times New Roman" w:cs="Segoe UI"/>
          <w:color w:val="auto"/>
          <w:lang w:eastAsia="en-GB"/>
        </w:rPr>
        <w:t>Reduction in admissions to acute hospitals from care home for Ambulatory Care Sensitive Conditions (ACSC).</w:t>
      </w:r>
    </w:p>
    <w:p w14:paraId="17BBAC9C" w14:textId="77777777" w:rsidR="00A5629D" w:rsidRPr="0069721E" w:rsidRDefault="00A5629D" w:rsidP="0069721E">
      <w:pPr>
        <w:numPr>
          <w:ilvl w:val="0"/>
          <w:numId w:val="116"/>
        </w:numPr>
        <w:spacing w:before="0" w:after="0"/>
        <w:rPr>
          <w:rFonts w:eastAsia="Times New Roman" w:cs="Segoe UI"/>
          <w:color w:val="auto"/>
          <w:lang w:eastAsia="en-GB"/>
        </w:rPr>
      </w:pPr>
      <w:r w:rsidRPr="0069721E">
        <w:rPr>
          <w:rFonts w:eastAsia="Times New Roman" w:cs="Segoe UI"/>
          <w:color w:val="auto"/>
          <w:lang w:eastAsia="en-GB"/>
        </w:rPr>
        <w:t>Increased number of patients on frailty and EOL registers</w:t>
      </w:r>
    </w:p>
    <w:p w14:paraId="15D987E9" w14:textId="1E491300" w:rsidR="00A5629D" w:rsidRPr="0069721E" w:rsidRDefault="00A5629D" w:rsidP="0069721E">
      <w:pPr>
        <w:numPr>
          <w:ilvl w:val="0"/>
          <w:numId w:val="116"/>
        </w:numPr>
        <w:spacing w:before="0" w:after="0"/>
        <w:rPr>
          <w:rFonts w:eastAsia="Times New Roman" w:cs="Segoe UI"/>
          <w:color w:val="auto"/>
          <w:lang w:eastAsia="en-GB"/>
        </w:rPr>
      </w:pPr>
      <w:r w:rsidRPr="0069721E">
        <w:rPr>
          <w:rFonts w:eastAsia="Times New Roman" w:cs="Segoe UI"/>
          <w:color w:val="auto"/>
          <w:lang w:eastAsia="en-GB"/>
        </w:rPr>
        <w:t>Increased number of patients with a</w:t>
      </w:r>
      <w:r w:rsidRPr="0069721E" w:rsidDel="00D27B17">
        <w:rPr>
          <w:rFonts w:eastAsia="Times New Roman" w:cs="Segoe UI"/>
          <w:color w:val="auto"/>
          <w:lang w:eastAsia="en-GB"/>
        </w:rPr>
        <w:t xml:space="preserve"> </w:t>
      </w:r>
      <w:r w:rsidRPr="0069721E">
        <w:rPr>
          <w:rFonts w:eastAsia="Times New Roman" w:cs="Segoe UI"/>
          <w:color w:val="auto"/>
          <w:lang w:eastAsia="en-GB"/>
        </w:rPr>
        <w:t>Comprehensive Geriatric Assessment</w:t>
      </w:r>
    </w:p>
    <w:p w14:paraId="553FA1B4" w14:textId="746A9E98" w:rsidR="00A5629D" w:rsidRPr="0069721E" w:rsidRDefault="00A5629D" w:rsidP="0069721E">
      <w:pPr>
        <w:numPr>
          <w:ilvl w:val="0"/>
          <w:numId w:val="116"/>
        </w:numPr>
        <w:spacing w:before="0" w:after="0"/>
        <w:rPr>
          <w:rFonts w:eastAsia="Times New Roman" w:cs="Segoe UI"/>
          <w:color w:val="auto"/>
          <w:lang w:eastAsia="en-GB"/>
        </w:rPr>
      </w:pPr>
      <w:r w:rsidRPr="0069721E">
        <w:rPr>
          <w:rFonts w:eastAsia="Times New Roman" w:cs="Segoe UI"/>
          <w:color w:val="auto"/>
          <w:lang w:eastAsia="en-GB"/>
        </w:rPr>
        <w:t>Increased number of people with an Advance Care Plan</w:t>
      </w:r>
    </w:p>
    <w:p w14:paraId="052B48BE" w14:textId="77777777" w:rsidR="00A5629D" w:rsidRPr="0069721E" w:rsidRDefault="00A5629D" w:rsidP="0069721E">
      <w:pPr>
        <w:numPr>
          <w:ilvl w:val="0"/>
          <w:numId w:val="116"/>
        </w:numPr>
        <w:spacing w:before="0" w:after="0"/>
        <w:rPr>
          <w:rFonts w:eastAsia="Times New Roman" w:cs="Segoe UI"/>
          <w:color w:val="auto"/>
          <w:lang w:eastAsia="en-GB"/>
        </w:rPr>
      </w:pPr>
      <w:r w:rsidRPr="0069721E">
        <w:rPr>
          <w:rFonts w:eastAsia="Times New Roman" w:cs="Segoe UI"/>
          <w:color w:val="auto"/>
          <w:lang w:eastAsia="en-GB"/>
        </w:rPr>
        <w:t>Increased number of people dying in their preferred place of death</w:t>
      </w:r>
    </w:p>
    <w:p w14:paraId="68924609" w14:textId="395324E1" w:rsidR="00A5629D" w:rsidRDefault="0001630F" w:rsidP="0069721E">
      <w:pPr>
        <w:numPr>
          <w:ilvl w:val="0"/>
          <w:numId w:val="116"/>
        </w:numPr>
        <w:spacing w:before="0" w:after="0"/>
        <w:rPr>
          <w:rFonts w:eastAsia="Times New Roman" w:cs="Segoe UI"/>
          <w:color w:val="auto"/>
          <w:lang w:eastAsia="en-GB"/>
        </w:rPr>
      </w:pPr>
      <w:r w:rsidRPr="0069721E">
        <w:rPr>
          <w:rFonts w:eastAsia="Times New Roman" w:cs="Segoe UI"/>
          <w:color w:val="auto"/>
          <w:lang w:eastAsia="en-GB"/>
        </w:rPr>
        <w:t>Maintain and improve</w:t>
      </w:r>
      <w:r w:rsidR="00A5629D" w:rsidRPr="0069721E">
        <w:rPr>
          <w:rFonts w:eastAsia="Times New Roman" w:cs="Segoe UI"/>
          <w:color w:val="auto"/>
          <w:lang w:eastAsia="en-GB"/>
        </w:rPr>
        <w:t xml:space="preserve"> national targets for dementia diagnosis</w:t>
      </w:r>
    </w:p>
    <w:p w14:paraId="2DCC1EC9" w14:textId="6D2D9403" w:rsidR="00760740" w:rsidRPr="00760740" w:rsidRDefault="00760740" w:rsidP="00760740">
      <w:pPr>
        <w:pStyle w:val="ListParagraph"/>
        <w:numPr>
          <w:ilvl w:val="0"/>
          <w:numId w:val="116"/>
        </w:numPr>
        <w:spacing w:before="0" w:line="276" w:lineRule="auto"/>
      </w:pPr>
      <w:r>
        <w:t>Increase use of the frailty tool ‘</w:t>
      </w:r>
      <w:proofErr w:type="spellStart"/>
      <w:r>
        <w:t>FrEDA</w:t>
      </w:r>
      <w:proofErr w:type="spellEnd"/>
      <w:r>
        <w:t>’ across the system by March 2027</w:t>
      </w:r>
    </w:p>
    <w:p w14:paraId="4E95BD22" w14:textId="77777777" w:rsidR="00A5629D" w:rsidRPr="00A5629D" w:rsidRDefault="00A5629D" w:rsidP="00A5629D">
      <w:pPr>
        <w:spacing w:before="0" w:after="160" w:line="278" w:lineRule="auto"/>
        <w:ind w:left="720"/>
        <w:contextualSpacing/>
        <w:rPr>
          <w:rFonts w:ascii="Arial" w:eastAsia="Aptos" w:hAnsi="Arial" w:cs="Arial"/>
          <w:color w:val="auto"/>
          <w:kern w:val="2"/>
          <w14:ligatures w14:val="standardContextual"/>
        </w:rPr>
      </w:pPr>
    </w:p>
    <w:p w14:paraId="39FD6053" w14:textId="5D95ACCC" w:rsidR="005100D5" w:rsidRDefault="00A5629D" w:rsidP="00811852">
      <w:pPr>
        <w:numPr>
          <w:ilvl w:val="0"/>
          <w:numId w:val="119"/>
        </w:numPr>
        <w:spacing w:before="0" w:after="160" w:line="278" w:lineRule="auto"/>
        <w:contextualSpacing/>
        <w:rPr>
          <w:rFonts w:eastAsia="Aptos" w:cstheme="minorHAnsi"/>
          <w:b/>
          <w:bCs/>
          <w:color w:val="auto"/>
          <w:kern w:val="2"/>
          <w14:ligatures w14:val="standardContextual"/>
        </w:rPr>
      </w:pPr>
      <w:r w:rsidRPr="00A5629D">
        <w:rPr>
          <w:rFonts w:eastAsia="Aptos" w:cstheme="minorHAnsi"/>
          <w:b/>
          <w:bCs/>
          <w:color w:val="auto"/>
          <w:kern w:val="2"/>
          <w14:ligatures w14:val="standardContextual"/>
        </w:rPr>
        <w:t>Improved relationships and performance across Primary and Secondary care interface, implementing the recommendations from the Red Tape Challenge (RTC) locally.</w:t>
      </w:r>
    </w:p>
    <w:p w14:paraId="0B478B46" w14:textId="77777777" w:rsidR="00D84B34" w:rsidRDefault="00236774" w:rsidP="005100D5">
      <w:pPr>
        <w:ind w:left="0"/>
      </w:pPr>
      <w:r>
        <w:t>The ICB will work with providers to ensure there are r</w:t>
      </w:r>
      <w:r w:rsidRPr="00906AE4">
        <w:t xml:space="preserve">obust plans in place by the end of </w:t>
      </w:r>
      <w:r>
        <w:t xml:space="preserve">Quarter 1 2026/27 </w:t>
      </w:r>
      <w:r w:rsidRPr="00906AE4">
        <w:t>to ensure local delivery of the national recommendations from the</w:t>
      </w:r>
      <w:r w:rsidR="005100D5">
        <w:t xml:space="preserve"> Red Tape Challenge</w:t>
      </w:r>
      <w:r>
        <w:t xml:space="preserve">. </w:t>
      </w:r>
    </w:p>
    <w:p w14:paraId="54C382BB" w14:textId="38DEE9CB" w:rsidR="00236774" w:rsidRPr="00906AE4" w:rsidRDefault="005100D5" w:rsidP="005100D5">
      <w:pPr>
        <w:ind w:left="0"/>
      </w:pPr>
      <w:r>
        <w:t xml:space="preserve">The ICB’s </w:t>
      </w:r>
      <w:r w:rsidR="00236774">
        <w:t xml:space="preserve">expectation is that </w:t>
      </w:r>
      <w:r w:rsidR="005D0371">
        <w:t>Primary C</w:t>
      </w:r>
      <w:r w:rsidR="006B49AE">
        <w:t>are</w:t>
      </w:r>
      <w:r w:rsidR="005D0371">
        <w:t xml:space="preserve">, acute, community and mental health </w:t>
      </w:r>
      <w:r w:rsidR="00236774">
        <w:t xml:space="preserve">providers will have clear plans </w:t>
      </w:r>
      <w:r w:rsidR="00D84B34">
        <w:t xml:space="preserve">in place </w:t>
      </w:r>
      <w:r w:rsidR="00236774">
        <w:t xml:space="preserve">to improve system interface issues including those defined by the Red Tape Challenge and that providers will resource the strategic and operational management of interface issues appropriately ensuring timely and effective action. </w:t>
      </w:r>
    </w:p>
    <w:p w14:paraId="6B7B1C05" w14:textId="77777777" w:rsidR="00236774" w:rsidRPr="003F3B27" w:rsidRDefault="00236774" w:rsidP="00097D5F">
      <w:pPr>
        <w:ind w:left="0"/>
        <w:rPr>
          <w:b/>
          <w:bCs/>
        </w:rPr>
      </w:pPr>
      <w:r w:rsidRPr="003F3B27">
        <w:rPr>
          <w:b/>
          <w:bCs/>
        </w:rPr>
        <w:t>Outcome</w:t>
      </w:r>
      <w:r>
        <w:rPr>
          <w:b/>
          <w:bCs/>
        </w:rPr>
        <w:t>s</w:t>
      </w:r>
    </w:p>
    <w:p w14:paraId="6CEECEB8" w14:textId="77777777" w:rsidR="00236774" w:rsidRPr="00097D5F" w:rsidRDefault="00236774" w:rsidP="00AC7186">
      <w:pPr>
        <w:numPr>
          <w:ilvl w:val="0"/>
          <w:numId w:val="116"/>
        </w:numPr>
        <w:spacing w:before="0" w:after="0"/>
        <w:rPr>
          <w:rFonts w:eastAsia="Times New Roman"/>
          <w:color w:val="auto"/>
        </w:rPr>
      </w:pPr>
      <w:r w:rsidRPr="00097D5F">
        <w:rPr>
          <w:rFonts w:eastAsia="Times New Roman" w:cs="Segoe UI"/>
          <w:color w:val="auto"/>
          <w:lang w:eastAsia="en-GB"/>
        </w:rPr>
        <w:t xml:space="preserve">Providers evidence their compliance with the 10 national Red Tape Challenge recommendations </w:t>
      </w:r>
    </w:p>
    <w:p w14:paraId="207D600F" w14:textId="77777777" w:rsidR="00236774" w:rsidRPr="00097D5F" w:rsidRDefault="00236774" w:rsidP="00AC7186">
      <w:pPr>
        <w:pStyle w:val="ListParagraph"/>
        <w:numPr>
          <w:ilvl w:val="0"/>
          <w:numId w:val="116"/>
        </w:numPr>
        <w:spacing w:before="0" w:after="0" w:line="300" w:lineRule="atLeast"/>
        <w:contextualSpacing w:val="0"/>
        <w:rPr>
          <w:rFonts w:eastAsia="Times New Roman" w:cs="Segoe UI"/>
          <w:color w:val="auto"/>
          <w:lang w:eastAsia="en-GB"/>
        </w:rPr>
      </w:pPr>
      <w:r w:rsidRPr="00097D5F">
        <w:rPr>
          <w:rFonts w:eastAsia="Times New Roman" w:cs="Segoe UI"/>
          <w:color w:val="auto"/>
          <w:lang w:eastAsia="en-GB"/>
        </w:rPr>
        <w:t>Providers demonstrate measurable reductions in avoidable administrative workload and repeat contacts across the interface</w:t>
      </w:r>
    </w:p>
    <w:p w14:paraId="04DAD2A1" w14:textId="77777777" w:rsidR="00236774" w:rsidRPr="00097D5F" w:rsidRDefault="00236774" w:rsidP="00AC7186">
      <w:pPr>
        <w:pStyle w:val="ListParagraph"/>
        <w:numPr>
          <w:ilvl w:val="0"/>
          <w:numId w:val="116"/>
        </w:numPr>
        <w:spacing w:before="0" w:after="0" w:line="300" w:lineRule="atLeast"/>
        <w:contextualSpacing w:val="0"/>
        <w:rPr>
          <w:rFonts w:eastAsia="Times New Roman" w:cs="Segoe UI"/>
          <w:color w:val="auto"/>
          <w:lang w:eastAsia="en-GB"/>
        </w:rPr>
      </w:pPr>
      <w:r w:rsidRPr="00097D5F">
        <w:rPr>
          <w:rFonts w:eastAsia="Times New Roman" w:cs="Segoe UI"/>
          <w:color w:val="auto"/>
          <w:lang w:eastAsia="en-GB"/>
        </w:rPr>
        <w:t>Providers show improvements in patient experience and safety related to handovers, referrals, and pathway changes</w:t>
      </w:r>
    </w:p>
    <w:p w14:paraId="59CF2049" w14:textId="77777777" w:rsidR="00236774" w:rsidRPr="00097D5F" w:rsidRDefault="00236774" w:rsidP="00AC7186">
      <w:pPr>
        <w:pStyle w:val="ListParagraph"/>
        <w:numPr>
          <w:ilvl w:val="0"/>
          <w:numId w:val="116"/>
        </w:numPr>
        <w:spacing w:before="0" w:after="0" w:line="300" w:lineRule="atLeast"/>
        <w:contextualSpacing w:val="0"/>
        <w:rPr>
          <w:rFonts w:eastAsia="Times New Roman" w:cs="Segoe UI"/>
          <w:color w:val="auto"/>
          <w:lang w:eastAsia="en-GB"/>
        </w:rPr>
      </w:pPr>
      <w:r w:rsidRPr="00097D5F">
        <w:rPr>
          <w:rFonts w:eastAsia="Times New Roman" w:cs="Segoe UI"/>
          <w:color w:val="auto"/>
          <w:lang w:eastAsia="en-GB"/>
        </w:rPr>
        <w:t>Providers resolve interface issues locally and promptly, escalating to system level only when necessary.</w:t>
      </w:r>
    </w:p>
    <w:p w14:paraId="3F333DBF" w14:textId="77777777" w:rsidR="00A5629D" w:rsidRPr="00A5629D" w:rsidRDefault="00A5629D" w:rsidP="00A5629D">
      <w:pPr>
        <w:spacing w:before="0" w:after="160" w:line="278" w:lineRule="auto"/>
        <w:ind w:left="0"/>
        <w:rPr>
          <w:rFonts w:ascii="Arial" w:eastAsia="Aptos" w:hAnsi="Arial" w:cs="Arial"/>
          <w:color w:val="FF0000"/>
          <w:kern w:val="2"/>
          <w14:ligatures w14:val="standardContextual"/>
        </w:rPr>
      </w:pPr>
    </w:p>
    <w:p w14:paraId="36F516B4" w14:textId="022B6948" w:rsidR="00450327" w:rsidRPr="00A5629D" w:rsidRDefault="00A5629D" w:rsidP="00811852">
      <w:pPr>
        <w:numPr>
          <w:ilvl w:val="0"/>
          <w:numId w:val="119"/>
        </w:numPr>
        <w:spacing w:before="0" w:after="160" w:line="278" w:lineRule="auto"/>
        <w:contextualSpacing/>
        <w:rPr>
          <w:rFonts w:eastAsia="Aptos" w:cstheme="minorHAnsi"/>
          <w:b/>
          <w:bCs/>
          <w:color w:val="auto"/>
          <w:kern w:val="2"/>
          <w14:ligatures w14:val="standardContextual"/>
        </w:rPr>
      </w:pPr>
      <w:r w:rsidRPr="00A5629D">
        <w:rPr>
          <w:rFonts w:eastAsia="Aptos" w:cstheme="minorHAnsi"/>
          <w:b/>
          <w:bCs/>
          <w:color w:val="auto"/>
          <w:kern w:val="2"/>
          <w14:ligatures w14:val="standardContextual"/>
        </w:rPr>
        <w:t>Development of neighbourhood health system archetype</w:t>
      </w:r>
      <w:r w:rsidR="00450327">
        <w:rPr>
          <w:rFonts w:eastAsia="Aptos" w:cstheme="minorHAnsi"/>
          <w:b/>
          <w:bCs/>
          <w:color w:val="auto"/>
          <w:kern w:val="2"/>
          <w14:ligatures w14:val="standardContextual"/>
        </w:rPr>
        <w:t>s across Essex</w:t>
      </w:r>
    </w:p>
    <w:p w14:paraId="18886F6D" w14:textId="3F12ECB4" w:rsidR="00A5629D" w:rsidRDefault="00A5629D" w:rsidP="00811852">
      <w:pPr>
        <w:spacing w:after="160" w:line="278" w:lineRule="auto"/>
        <w:ind w:left="0"/>
        <w:rPr>
          <w:rFonts w:ascii="Arial" w:eastAsia="Aptos" w:hAnsi="Arial" w:cs="Arial"/>
          <w:color w:val="auto"/>
          <w:kern w:val="2"/>
          <w14:ligatures w14:val="standardContextual"/>
        </w:rPr>
      </w:pPr>
      <w:r w:rsidRPr="00A5629D">
        <w:rPr>
          <w:rFonts w:ascii="Arial" w:eastAsia="Aptos" w:hAnsi="Arial" w:cs="Arial"/>
          <w:color w:val="auto"/>
          <w:kern w:val="2"/>
          <w14:ligatures w14:val="standardContextual"/>
        </w:rPr>
        <w:t xml:space="preserve">The ICB will work with providers in 2026/27 to progress </w:t>
      </w:r>
      <w:r w:rsidR="00450327">
        <w:rPr>
          <w:rFonts w:ascii="Arial" w:eastAsia="Aptos" w:hAnsi="Arial" w:cs="Arial"/>
          <w:color w:val="auto"/>
          <w:kern w:val="2"/>
          <w14:ligatures w14:val="standardContextual"/>
        </w:rPr>
        <w:t xml:space="preserve">options for developing </w:t>
      </w:r>
      <w:r w:rsidRPr="00A5629D">
        <w:rPr>
          <w:rFonts w:ascii="Arial" w:eastAsia="Aptos" w:hAnsi="Arial" w:cs="Arial"/>
          <w:color w:val="auto"/>
          <w:kern w:val="2"/>
          <w14:ligatures w14:val="standardContextual"/>
        </w:rPr>
        <w:t>Integrated Health Organisations at Place</w:t>
      </w:r>
      <w:r w:rsidR="003D08F5">
        <w:rPr>
          <w:rFonts w:ascii="Arial" w:eastAsia="Aptos" w:hAnsi="Arial" w:cs="Arial"/>
          <w:color w:val="auto"/>
          <w:kern w:val="2"/>
          <w14:ligatures w14:val="standardContextual"/>
        </w:rPr>
        <w:t xml:space="preserve"> </w:t>
      </w:r>
      <w:r w:rsidR="53512C6F" w:rsidRPr="576D892E">
        <w:rPr>
          <w:rFonts w:ascii="Arial" w:eastAsia="Aptos" w:hAnsi="Arial" w:cs="Arial"/>
          <w:color w:val="auto"/>
        </w:rPr>
        <w:t>(align</w:t>
      </w:r>
      <w:r w:rsidR="00992EA6">
        <w:rPr>
          <w:rFonts w:ascii="Arial" w:eastAsia="Aptos" w:hAnsi="Arial" w:cs="Arial"/>
          <w:color w:val="auto"/>
        </w:rPr>
        <w:t>ed</w:t>
      </w:r>
      <w:r w:rsidR="53512C6F" w:rsidRPr="576D892E">
        <w:rPr>
          <w:rFonts w:ascii="Arial" w:eastAsia="Aptos" w:hAnsi="Arial" w:cs="Arial"/>
          <w:color w:val="auto"/>
        </w:rPr>
        <w:t xml:space="preserve"> to L</w:t>
      </w:r>
      <w:r w:rsidR="00992EA6">
        <w:rPr>
          <w:rFonts w:ascii="Arial" w:eastAsia="Aptos" w:hAnsi="Arial" w:cs="Arial"/>
          <w:color w:val="auto"/>
        </w:rPr>
        <w:t xml:space="preserve">ocal </w:t>
      </w:r>
      <w:r w:rsidR="53512C6F" w:rsidRPr="576D892E">
        <w:rPr>
          <w:rFonts w:ascii="Arial" w:eastAsia="Aptos" w:hAnsi="Arial" w:cs="Arial"/>
          <w:color w:val="auto"/>
        </w:rPr>
        <w:t>G</w:t>
      </w:r>
      <w:r w:rsidR="00992EA6">
        <w:rPr>
          <w:rFonts w:ascii="Arial" w:eastAsia="Aptos" w:hAnsi="Arial" w:cs="Arial"/>
          <w:color w:val="auto"/>
        </w:rPr>
        <w:t xml:space="preserve">overnment </w:t>
      </w:r>
      <w:r w:rsidR="53512C6F" w:rsidRPr="576D892E">
        <w:rPr>
          <w:rFonts w:ascii="Arial" w:eastAsia="Aptos" w:hAnsi="Arial" w:cs="Arial"/>
          <w:color w:val="auto"/>
        </w:rPr>
        <w:t>R</w:t>
      </w:r>
      <w:r w:rsidR="00992EA6">
        <w:rPr>
          <w:rFonts w:ascii="Arial" w:eastAsia="Aptos" w:hAnsi="Arial" w:cs="Arial"/>
          <w:color w:val="auto"/>
        </w:rPr>
        <w:t>eform</w:t>
      </w:r>
      <w:r w:rsidR="53512C6F" w:rsidRPr="576D892E">
        <w:rPr>
          <w:rFonts w:ascii="Arial" w:eastAsia="Aptos" w:hAnsi="Arial" w:cs="Arial"/>
          <w:color w:val="auto"/>
        </w:rPr>
        <w:t xml:space="preserve"> boundaries</w:t>
      </w:r>
      <w:r w:rsidR="000D2401">
        <w:rPr>
          <w:rFonts w:ascii="Arial" w:eastAsia="Aptos" w:hAnsi="Arial" w:cs="Arial"/>
          <w:color w:val="auto"/>
        </w:rPr>
        <w:t>,</w:t>
      </w:r>
      <w:r w:rsidR="53512C6F" w:rsidRPr="576D892E">
        <w:rPr>
          <w:rFonts w:ascii="Arial" w:eastAsia="Aptos" w:hAnsi="Arial" w:cs="Arial"/>
          <w:color w:val="auto"/>
        </w:rPr>
        <w:t xml:space="preserve"> once announced)</w:t>
      </w:r>
      <w:r w:rsidRPr="00A5629D">
        <w:rPr>
          <w:rFonts w:ascii="Arial" w:eastAsia="Aptos" w:hAnsi="Arial" w:cs="Arial"/>
          <w:color w:val="auto"/>
          <w:kern w:val="2"/>
          <w14:ligatures w14:val="standardContextual"/>
        </w:rPr>
        <w:t xml:space="preserve"> as well as developing plans for commissioning future service provision using the Neighbourhood and Multi Neighbourhoo</w:t>
      </w:r>
      <w:r w:rsidRPr="00074080">
        <w:rPr>
          <w:rFonts w:ascii="Arial" w:eastAsia="Aptos" w:hAnsi="Arial" w:cs="Arial"/>
          <w:color w:val="auto"/>
          <w:kern w:val="2"/>
          <w14:ligatures w14:val="standardContextual"/>
        </w:rPr>
        <w:t xml:space="preserve">d Health contracts once published. </w:t>
      </w:r>
      <w:r w:rsidR="006B2AC5" w:rsidRPr="00074080">
        <w:t xml:space="preserve">It will identify estate solutions for delivering </w:t>
      </w:r>
      <w:r w:rsidR="006B2AC5" w:rsidRPr="00074080">
        <w:lastRenderedPageBreak/>
        <w:t>Neighbourhood and Multi-Neighbourhood Health</w:t>
      </w:r>
      <w:r w:rsidR="004526AA" w:rsidRPr="00074080">
        <w:t>,</w:t>
      </w:r>
      <w:r w:rsidR="006B2AC5" w:rsidRPr="00074080">
        <w:t xml:space="preserve"> building on the outcomes of feasibility studies, subject to business case approval</w:t>
      </w:r>
      <w:r w:rsidR="00074080" w:rsidRPr="00074080">
        <w:t xml:space="preserve"> and</w:t>
      </w:r>
      <w:r w:rsidR="006B2AC5" w:rsidRPr="00074080">
        <w:t xml:space="preserve"> funded through </w:t>
      </w:r>
      <w:r w:rsidR="00333356">
        <w:t>‘</w:t>
      </w:r>
      <w:r w:rsidR="006B2AC5" w:rsidRPr="00074080">
        <w:t>Return to Constitutional Standards</w:t>
      </w:r>
      <w:r w:rsidR="00333356">
        <w:t>’</w:t>
      </w:r>
      <w:r w:rsidR="006B2AC5" w:rsidRPr="00074080">
        <w:t xml:space="preserve"> capital funding for both Community and Mental Health.</w:t>
      </w:r>
      <w:r w:rsidR="00074080">
        <w:t xml:space="preserve"> </w:t>
      </w:r>
      <w:r w:rsidRPr="00A5629D">
        <w:rPr>
          <w:rFonts w:ascii="Arial" w:eastAsia="Aptos" w:hAnsi="Arial" w:cs="Arial"/>
          <w:color w:val="auto"/>
          <w:kern w:val="2"/>
          <w14:ligatures w14:val="standardContextual"/>
        </w:rPr>
        <w:t xml:space="preserve">The ICB will look to develop </w:t>
      </w:r>
      <w:r w:rsidR="00A60CBB">
        <w:rPr>
          <w:rFonts w:ascii="Arial" w:eastAsia="Aptos" w:hAnsi="Arial" w:cs="Arial"/>
          <w:color w:val="auto"/>
          <w:kern w:val="2"/>
          <w14:ligatures w14:val="standardContextual"/>
        </w:rPr>
        <w:t xml:space="preserve">these archetypes and </w:t>
      </w:r>
      <w:r w:rsidRPr="00A5629D">
        <w:rPr>
          <w:rFonts w:ascii="Arial" w:eastAsia="Aptos" w:hAnsi="Arial" w:cs="Arial"/>
          <w:color w:val="auto"/>
          <w:kern w:val="2"/>
          <w14:ligatures w14:val="standardContextual"/>
        </w:rPr>
        <w:t>its future payment models for neighbourhood health services, using national guidance and learning from pilot sites.</w:t>
      </w:r>
    </w:p>
    <w:p w14:paraId="3556BB02" w14:textId="7E3F7572" w:rsidR="003C2339" w:rsidRPr="003C2339" w:rsidRDefault="2D1ECED5" w:rsidP="003C2339">
      <w:pPr>
        <w:spacing w:before="0" w:after="160" w:line="278" w:lineRule="auto"/>
        <w:ind w:left="0"/>
        <w:rPr>
          <w:rFonts w:ascii="Arial" w:eastAsia="Aptos" w:hAnsi="Arial" w:cs="Arial"/>
          <w:color w:val="auto"/>
          <w:kern w:val="2"/>
          <w14:ligatures w14:val="standardContextual"/>
        </w:rPr>
      </w:pPr>
      <w:r w:rsidRPr="7BEE16EA">
        <w:rPr>
          <w:rFonts w:ascii="Arial" w:eastAsia="Aptos" w:hAnsi="Arial" w:cs="Arial"/>
          <w:color w:val="auto"/>
        </w:rPr>
        <w:t>The</w:t>
      </w:r>
      <w:r w:rsidR="3F02810B" w:rsidRPr="7BEE16EA">
        <w:rPr>
          <w:rFonts w:ascii="Arial" w:eastAsia="Aptos" w:hAnsi="Arial" w:cs="Arial"/>
          <w:color w:val="auto"/>
        </w:rPr>
        <w:t xml:space="preserve">re are two </w:t>
      </w:r>
      <w:r w:rsidR="3F02810B" w:rsidRPr="6A9BF2C2">
        <w:rPr>
          <w:rFonts w:ascii="Arial" w:eastAsia="Aptos" w:hAnsi="Arial" w:cs="Arial"/>
          <w:color w:val="auto"/>
        </w:rPr>
        <w:t>N</w:t>
      </w:r>
      <w:r w:rsidR="00876F13">
        <w:rPr>
          <w:rFonts w:ascii="Arial" w:eastAsia="Aptos" w:hAnsi="Arial" w:cs="Arial"/>
          <w:color w:val="auto"/>
        </w:rPr>
        <w:t xml:space="preserve">ational </w:t>
      </w:r>
      <w:r w:rsidR="3F02810B" w:rsidRPr="6A9BF2C2">
        <w:rPr>
          <w:rFonts w:ascii="Arial" w:eastAsia="Aptos" w:hAnsi="Arial" w:cs="Arial"/>
          <w:color w:val="auto"/>
        </w:rPr>
        <w:t>N</w:t>
      </w:r>
      <w:r w:rsidR="00876F13">
        <w:rPr>
          <w:rFonts w:ascii="Arial" w:eastAsia="Aptos" w:hAnsi="Arial" w:cs="Arial"/>
          <w:color w:val="auto"/>
        </w:rPr>
        <w:t xml:space="preserve">eighbourhood </w:t>
      </w:r>
      <w:r w:rsidR="001E0B23">
        <w:rPr>
          <w:rFonts w:ascii="Arial" w:eastAsia="Aptos" w:hAnsi="Arial" w:cs="Arial"/>
          <w:color w:val="auto"/>
        </w:rPr>
        <w:t xml:space="preserve">Health </w:t>
      </w:r>
      <w:r w:rsidR="3F02810B" w:rsidRPr="6A9BF2C2">
        <w:rPr>
          <w:rFonts w:ascii="Arial" w:eastAsia="Aptos" w:hAnsi="Arial" w:cs="Arial"/>
          <w:color w:val="auto"/>
        </w:rPr>
        <w:t>I</w:t>
      </w:r>
      <w:r w:rsidR="00D3405B">
        <w:rPr>
          <w:rFonts w:ascii="Arial" w:eastAsia="Aptos" w:hAnsi="Arial" w:cs="Arial"/>
          <w:color w:val="auto"/>
        </w:rPr>
        <w:t xml:space="preserve">mplementation </w:t>
      </w:r>
      <w:r w:rsidR="3F02810B" w:rsidRPr="6A9BF2C2">
        <w:rPr>
          <w:rFonts w:ascii="Arial" w:eastAsia="Aptos" w:hAnsi="Arial" w:cs="Arial"/>
          <w:color w:val="auto"/>
        </w:rPr>
        <w:t>P</w:t>
      </w:r>
      <w:r w:rsidR="001E0B23">
        <w:rPr>
          <w:rFonts w:ascii="Arial" w:eastAsia="Aptos" w:hAnsi="Arial" w:cs="Arial"/>
          <w:color w:val="auto"/>
        </w:rPr>
        <w:t>rogramme (NNHIP)</w:t>
      </w:r>
      <w:r w:rsidR="3F02810B" w:rsidRPr="6A9BF2C2">
        <w:rPr>
          <w:rFonts w:ascii="Arial" w:eastAsia="Aptos" w:hAnsi="Arial" w:cs="Arial"/>
          <w:color w:val="auto"/>
        </w:rPr>
        <w:t xml:space="preserve"> pilot sites within Essex and the </w:t>
      </w:r>
      <w:r w:rsidR="003C2339" w:rsidRPr="7BEE16EA">
        <w:rPr>
          <w:rFonts w:ascii="Arial" w:eastAsia="Aptos" w:hAnsi="Arial" w:cs="Arial"/>
          <w:color w:val="auto"/>
        </w:rPr>
        <w:t xml:space="preserve">ICB is supporting the West Essex Partnership to apply to be </w:t>
      </w:r>
      <w:r w:rsidRPr="6A9BF2C2">
        <w:rPr>
          <w:rFonts w:ascii="Arial" w:eastAsia="Aptos" w:hAnsi="Arial" w:cs="Arial"/>
          <w:color w:val="auto"/>
        </w:rPr>
        <w:t>a</w:t>
      </w:r>
      <w:r w:rsidR="7CAF9C01" w:rsidRPr="6A9BF2C2">
        <w:rPr>
          <w:rFonts w:ascii="Arial" w:eastAsia="Aptos" w:hAnsi="Arial" w:cs="Arial"/>
          <w:color w:val="auto"/>
        </w:rPr>
        <w:t>n</w:t>
      </w:r>
      <w:r w:rsidR="003C2339" w:rsidRPr="7BEE16EA">
        <w:rPr>
          <w:rFonts w:ascii="Arial" w:eastAsia="Aptos" w:hAnsi="Arial" w:cs="Arial"/>
          <w:color w:val="auto"/>
        </w:rPr>
        <w:t xml:space="preserve"> / early implementer site for a multi-neighbourhood model </w:t>
      </w:r>
      <w:r w:rsidR="0A7BAF73" w:rsidRPr="1A29FA37">
        <w:rPr>
          <w:rFonts w:ascii="Arial" w:eastAsia="Aptos" w:hAnsi="Arial" w:cs="Arial"/>
          <w:color w:val="auto"/>
        </w:rPr>
        <w:t xml:space="preserve">contract </w:t>
      </w:r>
      <w:r w:rsidR="003C2339" w:rsidRPr="7BEE16EA">
        <w:rPr>
          <w:rFonts w:ascii="Arial" w:eastAsia="Aptos" w:hAnsi="Arial" w:cs="Arial"/>
          <w:color w:val="auto"/>
        </w:rPr>
        <w:t>from 2026/27</w:t>
      </w:r>
      <w:r w:rsidR="00C14559" w:rsidRPr="7BEE16EA">
        <w:rPr>
          <w:rFonts w:ascii="Arial" w:eastAsia="Aptos" w:hAnsi="Arial" w:cs="Arial"/>
          <w:color w:val="auto"/>
        </w:rPr>
        <w:t xml:space="preserve">.  The ICB will work with the </w:t>
      </w:r>
      <w:r w:rsidR="003C2339" w:rsidRPr="7BEE16EA">
        <w:rPr>
          <w:rFonts w:ascii="Arial" w:eastAsia="Aptos" w:hAnsi="Arial" w:cs="Arial"/>
          <w:color w:val="auto"/>
        </w:rPr>
        <w:t xml:space="preserve">West Essex Health and Care Partnership </w:t>
      </w:r>
      <w:r w:rsidR="00C14559" w:rsidRPr="7BEE16EA">
        <w:rPr>
          <w:rFonts w:ascii="Arial" w:eastAsia="Aptos" w:hAnsi="Arial" w:cs="Arial"/>
          <w:color w:val="auto"/>
        </w:rPr>
        <w:t xml:space="preserve">to co-design an application to be the </w:t>
      </w:r>
      <w:r w:rsidR="003C2339" w:rsidRPr="7BEE16EA">
        <w:rPr>
          <w:rFonts w:ascii="Arial" w:eastAsia="Aptos" w:hAnsi="Arial" w:cs="Arial"/>
          <w:color w:val="auto"/>
        </w:rPr>
        <w:t xml:space="preserve">place-level </w:t>
      </w:r>
      <w:r w:rsidR="6F5F70C4" w:rsidRPr="0AAB3194">
        <w:rPr>
          <w:rFonts w:ascii="Arial" w:eastAsia="Aptos" w:hAnsi="Arial" w:cs="Arial"/>
          <w:color w:val="auto"/>
        </w:rPr>
        <w:t xml:space="preserve">test site </w:t>
      </w:r>
      <w:r w:rsidR="6F5F70C4" w:rsidRPr="5B29ED83">
        <w:rPr>
          <w:rFonts w:ascii="Arial" w:eastAsia="Aptos" w:hAnsi="Arial" w:cs="Arial"/>
          <w:color w:val="auto"/>
        </w:rPr>
        <w:t xml:space="preserve">to </w:t>
      </w:r>
      <w:r w:rsidR="2C9D4221" w:rsidRPr="5B29ED83">
        <w:rPr>
          <w:rFonts w:ascii="Arial" w:eastAsia="Aptos" w:hAnsi="Arial" w:cs="Arial"/>
          <w:color w:val="auto"/>
        </w:rPr>
        <w:t xml:space="preserve">trial </w:t>
      </w:r>
      <w:r w:rsidR="2C9D4221" w:rsidRPr="76F2A65B">
        <w:rPr>
          <w:rFonts w:ascii="Arial" w:eastAsia="Aptos" w:hAnsi="Arial" w:cs="Arial"/>
          <w:color w:val="auto"/>
        </w:rPr>
        <w:t xml:space="preserve">new </w:t>
      </w:r>
      <w:r w:rsidR="731152C9" w:rsidRPr="6E26C0D1">
        <w:rPr>
          <w:rFonts w:ascii="Arial" w:eastAsia="Aptos" w:hAnsi="Arial" w:cs="Arial"/>
          <w:color w:val="auto"/>
        </w:rPr>
        <w:t>app</w:t>
      </w:r>
      <w:r w:rsidR="4B6B20B4" w:rsidRPr="6E26C0D1">
        <w:rPr>
          <w:rFonts w:ascii="Arial" w:eastAsia="Aptos" w:hAnsi="Arial" w:cs="Arial"/>
          <w:color w:val="auto"/>
        </w:rPr>
        <w:t>roaches</w:t>
      </w:r>
      <w:r w:rsidR="2C9D4221" w:rsidRPr="76F2A65B">
        <w:rPr>
          <w:rFonts w:ascii="Arial" w:eastAsia="Aptos" w:hAnsi="Arial" w:cs="Arial"/>
          <w:color w:val="auto"/>
        </w:rPr>
        <w:t xml:space="preserve"> to </w:t>
      </w:r>
      <w:r w:rsidR="59DCB389" w:rsidRPr="6E26C0D1">
        <w:rPr>
          <w:rFonts w:ascii="Arial" w:eastAsia="Aptos" w:hAnsi="Arial" w:cs="Arial"/>
          <w:color w:val="auto"/>
        </w:rPr>
        <w:t>financial</w:t>
      </w:r>
      <w:r w:rsidR="2C9D4221" w:rsidRPr="76F2A65B">
        <w:rPr>
          <w:rFonts w:ascii="Arial" w:eastAsia="Aptos" w:hAnsi="Arial" w:cs="Arial"/>
          <w:color w:val="auto"/>
        </w:rPr>
        <w:t xml:space="preserve"> flows </w:t>
      </w:r>
      <w:r w:rsidR="2C9D4221" w:rsidRPr="68AB9328">
        <w:rPr>
          <w:rFonts w:ascii="Arial" w:eastAsia="Aptos" w:hAnsi="Arial" w:cs="Arial"/>
          <w:color w:val="auto"/>
        </w:rPr>
        <w:t xml:space="preserve">to support </w:t>
      </w:r>
      <w:r w:rsidR="634020C4" w:rsidRPr="68AB9328">
        <w:rPr>
          <w:rFonts w:ascii="Arial" w:eastAsia="Aptos" w:hAnsi="Arial" w:cs="Arial"/>
          <w:color w:val="auto"/>
        </w:rPr>
        <w:t>the</w:t>
      </w:r>
      <w:r w:rsidR="2C9D4221" w:rsidRPr="68AB9328">
        <w:rPr>
          <w:rFonts w:ascii="Arial" w:eastAsia="Aptos" w:hAnsi="Arial" w:cs="Arial"/>
          <w:color w:val="auto"/>
        </w:rPr>
        <w:t xml:space="preserve"> left shift</w:t>
      </w:r>
      <w:r w:rsidR="263678C4" w:rsidRPr="68AB9328">
        <w:rPr>
          <w:rFonts w:ascii="Arial" w:eastAsia="Aptos" w:hAnsi="Arial" w:cs="Arial"/>
          <w:color w:val="auto"/>
        </w:rPr>
        <w:t>.</w:t>
      </w:r>
      <w:r w:rsidR="263678C4" w:rsidRPr="68AB9328" w:rsidDel="009A02AB">
        <w:rPr>
          <w:rFonts w:ascii="Arial" w:eastAsia="Aptos" w:hAnsi="Arial" w:cs="Arial"/>
          <w:color w:val="auto"/>
        </w:rPr>
        <w:t xml:space="preserve"> </w:t>
      </w:r>
      <w:r w:rsidR="00C14559" w:rsidRPr="7BEE16EA">
        <w:rPr>
          <w:rFonts w:ascii="Arial" w:eastAsia="Aptos" w:hAnsi="Arial" w:cs="Arial"/>
          <w:color w:val="auto"/>
        </w:rPr>
        <w:t xml:space="preserve">If successful, the </w:t>
      </w:r>
      <w:r w:rsidR="003C2339" w:rsidRPr="7BEE16EA">
        <w:rPr>
          <w:rFonts w:ascii="Arial" w:eastAsia="Aptos" w:hAnsi="Arial" w:cs="Arial"/>
          <w:color w:val="auto"/>
        </w:rPr>
        <w:t>ICB </w:t>
      </w:r>
      <w:r w:rsidR="00C14559" w:rsidRPr="7BEE16EA">
        <w:rPr>
          <w:rFonts w:ascii="Arial" w:eastAsia="Aptos" w:hAnsi="Arial" w:cs="Arial"/>
          <w:color w:val="auto"/>
        </w:rPr>
        <w:t xml:space="preserve">will work with the Partnership to </w:t>
      </w:r>
      <w:r w:rsidR="003C2339" w:rsidRPr="7BEE16EA">
        <w:rPr>
          <w:rFonts w:ascii="Arial" w:eastAsia="Aptos" w:hAnsi="Arial" w:cs="Arial"/>
          <w:color w:val="auto"/>
        </w:rPr>
        <w:t xml:space="preserve">ensure the appropriate governance, assurance and evaluation processes are </w:t>
      </w:r>
      <w:r w:rsidR="00C14559" w:rsidRPr="7BEE16EA">
        <w:rPr>
          <w:rFonts w:ascii="Arial" w:eastAsia="Aptos" w:hAnsi="Arial" w:cs="Arial"/>
          <w:color w:val="auto"/>
        </w:rPr>
        <w:t xml:space="preserve">in place and meet </w:t>
      </w:r>
      <w:r w:rsidR="003C2339" w:rsidRPr="7BEE16EA">
        <w:rPr>
          <w:rFonts w:ascii="Arial" w:eastAsia="Aptos" w:hAnsi="Arial" w:cs="Arial"/>
          <w:color w:val="auto"/>
        </w:rPr>
        <w:t>national expectations.</w:t>
      </w:r>
    </w:p>
    <w:p w14:paraId="45275927" w14:textId="77777777" w:rsidR="00A5629D" w:rsidRPr="00A5629D" w:rsidRDefault="00A5629D" w:rsidP="00A5629D">
      <w:pPr>
        <w:spacing w:before="0" w:after="160" w:line="278" w:lineRule="auto"/>
        <w:ind w:left="0"/>
        <w:rPr>
          <w:rFonts w:ascii="Arial" w:eastAsia="Aptos" w:hAnsi="Arial" w:cs="Arial"/>
          <w:b/>
          <w:bCs/>
          <w:color w:val="auto"/>
          <w:kern w:val="2"/>
          <w14:ligatures w14:val="standardContextual"/>
        </w:rPr>
      </w:pPr>
      <w:r w:rsidRPr="00A5629D">
        <w:rPr>
          <w:rFonts w:ascii="Arial" w:eastAsia="Aptos" w:hAnsi="Arial" w:cs="Arial"/>
          <w:color w:val="auto"/>
          <w:kern w:val="2"/>
          <w14:ligatures w14:val="standardContextual"/>
        </w:rPr>
        <w:t xml:space="preserve"> </w:t>
      </w:r>
      <w:r w:rsidRPr="00A5629D">
        <w:rPr>
          <w:rFonts w:ascii="Arial" w:eastAsia="Aptos" w:hAnsi="Arial" w:cs="Arial"/>
          <w:b/>
          <w:bCs/>
          <w:color w:val="auto"/>
          <w:kern w:val="2"/>
          <w14:ligatures w14:val="standardContextual"/>
        </w:rPr>
        <w:t>Outcomes</w:t>
      </w:r>
    </w:p>
    <w:p w14:paraId="1193FB9F" w14:textId="77777777" w:rsidR="00A5629D" w:rsidRPr="00A5629D" w:rsidRDefault="00A5629D" w:rsidP="00AC7186">
      <w:pPr>
        <w:numPr>
          <w:ilvl w:val="0"/>
          <w:numId w:val="116"/>
        </w:numPr>
        <w:spacing w:before="0" w:after="160" w:line="278" w:lineRule="auto"/>
        <w:contextualSpacing/>
        <w:rPr>
          <w:rFonts w:ascii="Arial" w:eastAsia="Aptos" w:hAnsi="Arial" w:cs="Arial"/>
          <w:b/>
          <w:bCs/>
          <w:color w:val="auto"/>
          <w:kern w:val="2"/>
          <w14:ligatures w14:val="standardContextual"/>
        </w:rPr>
      </w:pPr>
      <w:r w:rsidRPr="00A5629D">
        <w:rPr>
          <w:rFonts w:ascii="Arial" w:eastAsia="Aptos" w:hAnsi="Arial" w:cs="Arial"/>
          <w:color w:val="auto"/>
          <w:kern w:val="2"/>
          <w14:ligatures w14:val="standardContextual"/>
        </w:rPr>
        <w:t>By 2028/29, the ICB will have identified Providers to act as Integrated Health Organisation/s.</w:t>
      </w:r>
    </w:p>
    <w:p w14:paraId="7528BD0E" w14:textId="77777777" w:rsidR="00A5629D" w:rsidRPr="00A5629D" w:rsidRDefault="00A5629D" w:rsidP="00AC7186">
      <w:pPr>
        <w:numPr>
          <w:ilvl w:val="0"/>
          <w:numId w:val="116"/>
        </w:numPr>
        <w:spacing w:before="0" w:after="160" w:line="278" w:lineRule="auto"/>
        <w:contextualSpacing/>
        <w:rPr>
          <w:rFonts w:ascii="Arial" w:eastAsia="Aptos" w:hAnsi="Arial" w:cs="Arial"/>
          <w:b/>
          <w:bCs/>
          <w:color w:val="auto"/>
          <w:kern w:val="2"/>
          <w14:ligatures w14:val="standardContextual"/>
        </w:rPr>
      </w:pPr>
      <w:r w:rsidRPr="00A5629D">
        <w:rPr>
          <w:rFonts w:ascii="Arial" w:eastAsia="Aptos" w:hAnsi="Arial" w:cs="Arial"/>
          <w:color w:val="auto"/>
          <w:kern w:val="2"/>
          <w14:ligatures w14:val="standardContextual"/>
        </w:rPr>
        <w:t xml:space="preserve"> By 2027/28 the ICB will have a commissioning plan developed outlining the range of services that will be commissioned through neighbourhood health/multi neighbourhood health contracts in 2027/28 and beyond.</w:t>
      </w:r>
    </w:p>
    <w:p w14:paraId="36E9A810" w14:textId="77777777" w:rsidR="00A5629D" w:rsidRPr="00634C14" w:rsidRDefault="00A5629D" w:rsidP="00AC7186">
      <w:pPr>
        <w:numPr>
          <w:ilvl w:val="0"/>
          <w:numId w:val="116"/>
        </w:numPr>
        <w:spacing w:before="0" w:after="160" w:line="278" w:lineRule="auto"/>
        <w:contextualSpacing/>
        <w:rPr>
          <w:rFonts w:ascii="Arial" w:eastAsia="Aptos" w:hAnsi="Arial" w:cs="Arial"/>
          <w:b/>
          <w:color w:val="auto"/>
          <w:kern w:val="2"/>
          <w14:ligatures w14:val="standardContextual"/>
        </w:rPr>
      </w:pPr>
      <w:r w:rsidRPr="00A5629D">
        <w:rPr>
          <w:rFonts w:ascii="Arial" w:eastAsia="Aptos" w:hAnsi="Arial" w:cs="Arial"/>
          <w:color w:val="auto"/>
          <w:kern w:val="2"/>
          <w14:ligatures w14:val="standardContextual"/>
        </w:rPr>
        <w:t>During 2027/28 the ICB will start to commission identified services on a neighbourhood health/multi neighbourhood level.</w:t>
      </w:r>
    </w:p>
    <w:p w14:paraId="7AAB6D2E" w14:textId="5EB8B766" w:rsidR="00C14559" w:rsidRPr="00A5629D" w:rsidRDefault="00C14559" w:rsidP="00AC7186">
      <w:pPr>
        <w:numPr>
          <w:ilvl w:val="0"/>
          <w:numId w:val="116"/>
        </w:numPr>
        <w:spacing w:before="0" w:after="160" w:line="278" w:lineRule="auto"/>
        <w:contextualSpacing/>
        <w:rPr>
          <w:rFonts w:ascii="Arial" w:eastAsia="Aptos" w:hAnsi="Arial" w:cs="Arial"/>
          <w:b/>
          <w:bCs/>
          <w:color w:val="auto"/>
          <w:kern w:val="2"/>
          <w14:ligatures w14:val="standardContextual"/>
        </w:rPr>
      </w:pPr>
      <w:r w:rsidRPr="5A3CA757">
        <w:rPr>
          <w:rFonts w:ascii="Arial" w:eastAsia="Aptos" w:hAnsi="Arial" w:cs="Arial"/>
          <w:color w:val="auto"/>
        </w:rPr>
        <w:t xml:space="preserve">Support a </w:t>
      </w:r>
      <w:r w:rsidR="00FE417A" w:rsidRPr="5A3CA757">
        <w:rPr>
          <w:rFonts w:ascii="Arial" w:eastAsia="Aptos" w:hAnsi="Arial" w:cs="Arial"/>
          <w:color w:val="auto"/>
        </w:rPr>
        <w:t>multi-neighbourhood</w:t>
      </w:r>
      <w:r w:rsidRPr="5A3CA757">
        <w:rPr>
          <w:rFonts w:ascii="Arial" w:eastAsia="Aptos" w:hAnsi="Arial" w:cs="Arial"/>
          <w:color w:val="auto"/>
        </w:rPr>
        <w:t xml:space="preserve"> </w:t>
      </w:r>
      <w:r w:rsidR="61ACF825" w:rsidRPr="5A3CA757">
        <w:rPr>
          <w:rFonts w:ascii="Arial" w:eastAsia="Aptos" w:hAnsi="Arial" w:cs="Arial"/>
          <w:color w:val="auto"/>
        </w:rPr>
        <w:t xml:space="preserve">commissioning/contracting </w:t>
      </w:r>
      <w:r w:rsidRPr="5A3CA757">
        <w:rPr>
          <w:rFonts w:ascii="Arial" w:eastAsia="Aptos" w:hAnsi="Arial" w:cs="Arial"/>
          <w:color w:val="auto"/>
        </w:rPr>
        <w:t xml:space="preserve">pilot in West Essex, if approved by NHS England </w:t>
      </w:r>
    </w:p>
    <w:p w14:paraId="3CE14FE5" w14:textId="77777777" w:rsidR="00A5629D" w:rsidRPr="00A5629D" w:rsidRDefault="00A5629D" w:rsidP="00A5629D">
      <w:pPr>
        <w:spacing w:before="0" w:after="160" w:line="278" w:lineRule="auto"/>
        <w:ind w:left="0"/>
        <w:rPr>
          <w:rFonts w:ascii="Arial" w:eastAsia="Aptos" w:hAnsi="Arial" w:cs="Arial"/>
          <w:b/>
          <w:bCs/>
          <w:color w:val="auto"/>
          <w:kern w:val="2"/>
          <w14:ligatures w14:val="standardContextual"/>
        </w:rPr>
      </w:pPr>
    </w:p>
    <w:p w14:paraId="20EA9850" w14:textId="792F7E29" w:rsidR="005709CC" w:rsidRPr="00A5629D" w:rsidRDefault="00A5629D" w:rsidP="00811852">
      <w:pPr>
        <w:numPr>
          <w:ilvl w:val="0"/>
          <w:numId w:val="119"/>
        </w:numPr>
        <w:spacing w:before="0" w:after="160" w:line="278" w:lineRule="auto"/>
        <w:contextualSpacing/>
        <w:rPr>
          <w:rFonts w:eastAsia="Aptos" w:cstheme="minorHAnsi"/>
          <w:b/>
          <w:bCs/>
          <w:color w:val="auto"/>
          <w:kern w:val="2"/>
          <w14:ligatures w14:val="standardContextual"/>
        </w:rPr>
      </w:pPr>
      <w:r w:rsidRPr="00A5629D">
        <w:rPr>
          <w:rFonts w:eastAsia="Aptos" w:cstheme="minorHAnsi"/>
          <w:b/>
          <w:bCs/>
          <w:color w:val="auto"/>
          <w:kern w:val="2"/>
          <w14:ligatures w14:val="standardContextual"/>
        </w:rPr>
        <w:t>Better Care Fund review and implementation</w:t>
      </w:r>
    </w:p>
    <w:p w14:paraId="14151498" w14:textId="77777777" w:rsidR="005709CC" w:rsidRDefault="00A5629D" w:rsidP="00811852">
      <w:pPr>
        <w:spacing w:after="160" w:line="278" w:lineRule="auto"/>
        <w:ind w:left="0"/>
        <w:rPr>
          <w:rFonts w:ascii="Arial" w:eastAsia="Aptos" w:hAnsi="Arial" w:cs="Arial"/>
          <w:color w:val="auto"/>
          <w:kern w:val="2"/>
          <w14:ligatures w14:val="standardContextual"/>
        </w:rPr>
      </w:pPr>
      <w:r w:rsidRPr="00A5629D">
        <w:rPr>
          <w:rFonts w:ascii="Arial" w:eastAsia="Aptos" w:hAnsi="Arial" w:cs="Arial"/>
          <w:color w:val="auto"/>
          <w:kern w:val="2"/>
          <w14:ligatures w14:val="standardContextual"/>
        </w:rPr>
        <w:t xml:space="preserve">The ICB will work with Local Authorities and providers to implement schemes identified for 2026/27, as per requirements from national guidance and monitor the delivery. </w:t>
      </w:r>
    </w:p>
    <w:p w14:paraId="0F7699F9" w14:textId="6E32D91E" w:rsidR="00A5629D" w:rsidRPr="00A5629D" w:rsidRDefault="005709CC" w:rsidP="00A5629D">
      <w:pPr>
        <w:spacing w:before="0" w:after="160" w:line="278" w:lineRule="auto"/>
        <w:ind w:left="0"/>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The </w:t>
      </w:r>
      <w:r w:rsidR="00A5629D" w:rsidRPr="00A5629D">
        <w:rPr>
          <w:rFonts w:ascii="Arial" w:eastAsia="Aptos" w:hAnsi="Arial" w:cs="Arial"/>
          <w:color w:val="auto"/>
          <w:kern w:val="2"/>
          <w14:ligatures w14:val="standardContextual"/>
        </w:rPr>
        <w:t xml:space="preserve">ICB will </w:t>
      </w:r>
      <w:r>
        <w:rPr>
          <w:rFonts w:ascii="Arial" w:eastAsia="Aptos" w:hAnsi="Arial" w:cs="Arial"/>
          <w:color w:val="auto"/>
          <w:kern w:val="2"/>
          <w14:ligatures w14:val="standardContextual"/>
        </w:rPr>
        <w:t xml:space="preserve">also </w:t>
      </w:r>
      <w:r w:rsidR="00A5629D" w:rsidRPr="00A5629D">
        <w:rPr>
          <w:rFonts w:ascii="Arial" w:eastAsia="Aptos" w:hAnsi="Arial" w:cs="Arial"/>
          <w:color w:val="auto"/>
          <w:kern w:val="2"/>
          <w14:ligatures w14:val="standardContextual"/>
        </w:rPr>
        <w:t>work with Local Authorities to review services commissioned through the Better Care Fund across Essex with the aim to align and scale services where possible in 2027/28.</w:t>
      </w:r>
      <w:r>
        <w:rPr>
          <w:rFonts w:ascii="Arial" w:eastAsia="Aptos" w:hAnsi="Arial" w:cs="Arial"/>
          <w:color w:val="auto"/>
          <w:kern w:val="2"/>
          <w14:ligatures w14:val="standardContextual"/>
        </w:rPr>
        <w:t xml:space="preserve">  This review will also take account of national guidance for the future development of the Better Care Fund, once it has been published.  </w:t>
      </w:r>
    </w:p>
    <w:p w14:paraId="53FD902A" w14:textId="77777777" w:rsidR="00A5629D" w:rsidRPr="00A5629D" w:rsidRDefault="00A5629D" w:rsidP="00A5629D">
      <w:pPr>
        <w:spacing w:before="0" w:after="160" w:line="278" w:lineRule="auto"/>
        <w:ind w:left="0"/>
        <w:rPr>
          <w:rFonts w:ascii="Arial" w:eastAsia="Aptos" w:hAnsi="Arial" w:cs="Arial"/>
          <w:b/>
          <w:bCs/>
          <w:color w:val="auto"/>
          <w:kern w:val="2"/>
          <w14:ligatures w14:val="standardContextual"/>
        </w:rPr>
      </w:pPr>
      <w:r w:rsidRPr="00A5629D">
        <w:rPr>
          <w:rFonts w:ascii="Arial" w:eastAsia="Aptos" w:hAnsi="Arial" w:cs="Arial"/>
          <w:b/>
          <w:bCs/>
          <w:color w:val="auto"/>
          <w:kern w:val="2"/>
          <w14:ligatures w14:val="standardContextual"/>
        </w:rPr>
        <w:t xml:space="preserve">Outcomes </w:t>
      </w:r>
    </w:p>
    <w:p w14:paraId="419089A1" w14:textId="77777777" w:rsidR="00A5629D" w:rsidRPr="00A5629D" w:rsidRDefault="00A5629D" w:rsidP="00AC7186">
      <w:pPr>
        <w:numPr>
          <w:ilvl w:val="0"/>
          <w:numId w:val="117"/>
        </w:numPr>
        <w:spacing w:before="0" w:after="160" w:line="278" w:lineRule="auto"/>
        <w:contextualSpacing/>
        <w:rPr>
          <w:rFonts w:ascii="Arial" w:eastAsia="Aptos" w:hAnsi="Arial" w:cs="Arial"/>
          <w:color w:val="auto"/>
          <w:kern w:val="2"/>
          <w14:ligatures w14:val="standardContextual"/>
        </w:rPr>
      </w:pPr>
      <w:r w:rsidRPr="00A5629D">
        <w:rPr>
          <w:rFonts w:ascii="Arial" w:eastAsia="Aptos" w:hAnsi="Arial" w:cs="Arial"/>
          <w:color w:val="auto"/>
          <w:kern w:val="2"/>
          <w14:ligatures w14:val="standardContextual"/>
        </w:rPr>
        <w:t xml:space="preserve">Reduction in emergency admissions to hospital for people aged over 65 per 100,000 population </w:t>
      </w:r>
    </w:p>
    <w:p w14:paraId="60FCAE51" w14:textId="77777777" w:rsidR="00A5629D" w:rsidRPr="00A5629D" w:rsidRDefault="00A5629D" w:rsidP="00AC7186">
      <w:pPr>
        <w:numPr>
          <w:ilvl w:val="0"/>
          <w:numId w:val="117"/>
        </w:numPr>
        <w:spacing w:before="0" w:after="160" w:line="278" w:lineRule="auto"/>
        <w:contextualSpacing/>
        <w:rPr>
          <w:rFonts w:ascii="Arial" w:eastAsia="Aptos" w:hAnsi="Arial" w:cs="Arial"/>
          <w:color w:val="auto"/>
          <w:kern w:val="2"/>
          <w14:ligatures w14:val="standardContextual"/>
        </w:rPr>
      </w:pPr>
      <w:r w:rsidRPr="00A5629D">
        <w:rPr>
          <w:rFonts w:ascii="Arial" w:eastAsia="Aptos" w:hAnsi="Arial" w:cs="Arial"/>
          <w:color w:val="auto"/>
          <w:kern w:val="2"/>
          <w14:ligatures w14:val="standardContextual"/>
        </w:rPr>
        <w:t>Reduction in average length of discharge delay for all acute adult patients, derived from a combination of:</w:t>
      </w:r>
    </w:p>
    <w:p w14:paraId="58B8488B" w14:textId="77777777" w:rsidR="00A5629D" w:rsidRPr="00A5629D" w:rsidRDefault="00A5629D" w:rsidP="00AC7186">
      <w:pPr>
        <w:numPr>
          <w:ilvl w:val="1"/>
          <w:numId w:val="117"/>
        </w:numPr>
        <w:spacing w:before="0" w:after="160" w:line="278" w:lineRule="auto"/>
        <w:contextualSpacing/>
        <w:rPr>
          <w:rFonts w:ascii="Arial" w:eastAsia="Aptos" w:hAnsi="Arial" w:cs="Arial"/>
          <w:color w:val="auto"/>
          <w:kern w:val="2"/>
          <w14:ligatures w14:val="standardContextual"/>
        </w:rPr>
      </w:pPr>
      <w:r w:rsidRPr="00A5629D">
        <w:rPr>
          <w:rFonts w:ascii="Arial" w:eastAsia="Aptos" w:hAnsi="Arial" w:cs="Arial"/>
          <w:color w:val="auto"/>
          <w:kern w:val="2"/>
          <w14:ligatures w14:val="standardContextual"/>
        </w:rPr>
        <w:lastRenderedPageBreak/>
        <w:t>proportion of adult patients discharged from acute hospitals on their Discharge Ready Date (DRD)</w:t>
      </w:r>
    </w:p>
    <w:p w14:paraId="30C3E4A6" w14:textId="77777777" w:rsidR="00A5629D" w:rsidRPr="00A5629D" w:rsidRDefault="00A5629D" w:rsidP="00AC7186">
      <w:pPr>
        <w:numPr>
          <w:ilvl w:val="1"/>
          <w:numId w:val="117"/>
        </w:numPr>
        <w:spacing w:before="0" w:after="160" w:line="278" w:lineRule="auto"/>
        <w:contextualSpacing/>
        <w:rPr>
          <w:rFonts w:ascii="Arial" w:eastAsia="Aptos" w:hAnsi="Arial" w:cs="Arial"/>
          <w:color w:val="auto"/>
          <w:kern w:val="2"/>
          <w14:ligatures w14:val="standardContextual"/>
        </w:rPr>
      </w:pPr>
      <w:r w:rsidRPr="00A5629D">
        <w:rPr>
          <w:rFonts w:ascii="Arial" w:eastAsia="Aptos" w:hAnsi="Arial" w:cs="Arial"/>
          <w:color w:val="auto"/>
          <w:kern w:val="2"/>
          <w14:ligatures w14:val="standardContextual"/>
        </w:rPr>
        <w:t xml:space="preserve">For those adults patients not discharged on their DRD, average number of days from the DRD to discharge </w:t>
      </w:r>
    </w:p>
    <w:p w14:paraId="66277A36" w14:textId="77777777" w:rsidR="00A5629D" w:rsidRPr="00A5629D" w:rsidRDefault="00A5629D" w:rsidP="00AC7186">
      <w:pPr>
        <w:numPr>
          <w:ilvl w:val="0"/>
          <w:numId w:val="117"/>
        </w:numPr>
        <w:spacing w:before="0" w:after="160" w:line="278" w:lineRule="auto"/>
        <w:contextualSpacing/>
        <w:rPr>
          <w:rFonts w:ascii="Arial" w:eastAsia="Aptos" w:hAnsi="Arial" w:cs="Arial"/>
          <w:color w:val="auto"/>
          <w:kern w:val="2"/>
          <w14:ligatures w14:val="standardContextual"/>
        </w:rPr>
      </w:pPr>
      <w:r w:rsidRPr="00A5629D">
        <w:rPr>
          <w:rFonts w:ascii="Arial" w:eastAsia="Aptos" w:hAnsi="Arial" w:cs="Arial"/>
          <w:color w:val="auto"/>
          <w:kern w:val="2"/>
          <w14:ligatures w14:val="standardContextual"/>
        </w:rPr>
        <w:t xml:space="preserve">Reduction in long-term admissions to residential care homes and nursing homes for people aged 65 and over per 100,000 population. </w:t>
      </w:r>
    </w:p>
    <w:p w14:paraId="13885584" w14:textId="77777777" w:rsidR="00A5629D" w:rsidRPr="00A5629D" w:rsidRDefault="00A5629D" w:rsidP="00AC7186">
      <w:pPr>
        <w:numPr>
          <w:ilvl w:val="0"/>
          <w:numId w:val="117"/>
        </w:numPr>
        <w:spacing w:before="0" w:after="160" w:line="278" w:lineRule="auto"/>
        <w:contextualSpacing/>
        <w:rPr>
          <w:rFonts w:ascii="Arial" w:eastAsia="Aptos" w:hAnsi="Arial" w:cs="Arial"/>
          <w:color w:val="auto"/>
          <w:kern w:val="2"/>
          <w14:ligatures w14:val="standardContextual"/>
        </w:rPr>
      </w:pPr>
      <w:r w:rsidRPr="00A5629D">
        <w:rPr>
          <w:rFonts w:ascii="Arial" w:eastAsia="Aptos" w:hAnsi="Arial" w:cs="Arial"/>
          <w:color w:val="auto"/>
          <w:kern w:val="2"/>
          <w14:ligatures w14:val="standardContextual"/>
        </w:rPr>
        <w:t>Proportion of people aged 65 and over discharged from hospital with reablement provided partly or solely by Local Authorities, and who remained in the community within 12 weeks of discharge</w:t>
      </w:r>
    </w:p>
    <w:p w14:paraId="70457201" w14:textId="77777777" w:rsidR="00A5629D" w:rsidRPr="00A5629D" w:rsidRDefault="00A5629D" w:rsidP="00A5629D">
      <w:pPr>
        <w:spacing w:before="0" w:after="160" w:line="278" w:lineRule="auto"/>
        <w:ind w:left="0"/>
        <w:rPr>
          <w:rFonts w:ascii="Arial" w:eastAsia="Aptos" w:hAnsi="Arial" w:cs="Arial"/>
          <w:color w:val="auto"/>
          <w:kern w:val="2"/>
          <w14:ligatures w14:val="standardContextual"/>
        </w:rPr>
      </w:pPr>
    </w:p>
    <w:p w14:paraId="5CD075E7" w14:textId="79A40B6B" w:rsidR="00A5629D" w:rsidRPr="00811852" w:rsidRDefault="00A5629D" w:rsidP="00811852">
      <w:pPr>
        <w:numPr>
          <w:ilvl w:val="0"/>
          <w:numId w:val="119"/>
        </w:numPr>
        <w:spacing w:before="0" w:after="160" w:line="278" w:lineRule="auto"/>
        <w:contextualSpacing/>
        <w:rPr>
          <w:rFonts w:eastAsia="Aptos" w:cstheme="minorHAnsi"/>
          <w:b/>
          <w:color w:val="auto"/>
          <w:kern w:val="2"/>
          <w14:ligatures w14:val="standardContextual"/>
        </w:rPr>
      </w:pPr>
      <w:r w:rsidRPr="00A5629D">
        <w:rPr>
          <w:rFonts w:eastAsia="Aptos" w:cstheme="minorHAnsi"/>
          <w:b/>
          <w:bCs/>
          <w:color w:val="auto"/>
          <w:kern w:val="2"/>
          <w14:ligatures w14:val="standardContextual"/>
        </w:rPr>
        <w:t xml:space="preserve">Development and implementation of an Essex ICB </w:t>
      </w:r>
      <w:proofErr w:type="spellStart"/>
      <w:r w:rsidRPr="00A5629D">
        <w:rPr>
          <w:rFonts w:eastAsia="Aptos" w:cstheme="minorHAnsi"/>
          <w:b/>
          <w:bCs/>
          <w:color w:val="auto"/>
          <w:kern w:val="2"/>
          <w14:ligatures w14:val="standardContextual"/>
        </w:rPr>
        <w:t>Workwell</w:t>
      </w:r>
      <w:proofErr w:type="spellEnd"/>
      <w:r w:rsidRPr="00A5629D">
        <w:rPr>
          <w:rFonts w:eastAsia="Aptos" w:cstheme="minorHAnsi"/>
          <w:b/>
          <w:bCs/>
          <w:color w:val="auto"/>
          <w:kern w:val="2"/>
          <w14:ligatures w14:val="standardContextual"/>
        </w:rPr>
        <w:t xml:space="preserve"> plan</w:t>
      </w:r>
    </w:p>
    <w:p w14:paraId="3D59E1B4" w14:textId="3B962AC3" w:rsidR="002978EB" w:rsidRDefault="00A5629D" w:rsidP="00811852">
      <w:pPr>
        <w:spacing w:after="160" w:line="278" w:lineRule="auto"/>
        <w:ind w:left="0"/>
        <w:contextualSpacing/>
        <w:rPr>
          <w:rFonts w:ascii="Arial" w:eastAsia="Aptos" w:hAnsi="Arial" w:cs="Arial"/>
          <w:color w:val="auto"/>
          <w:kern w:val="2"/>
          <w14:ligatures w14:val="standardContextual"/>
        </w:rPr>
      </w:pPr>
      <w:r w:rsidRPr="00A5629D">
        <w:rPr>
          <w:rFonts w:ascii="Arial" w:eastAsia="Aptos" w:hAnsi="Arial" w:cs="Arial"/>
          <w:color w:val="auto"/>
          <w:kern w:val="2"/>
          <w14:ligatures w14:val="standardContextual"/>
        </w:rPr>
        <w:t xml:space="preserve">The ICB will review the </w:t>
      </w:r>
      <w:proofErr w:type="spellStart"/>
      <w:r w:rsidRPr="00A5629D">
        <w:rPr>
          <w:rFonts w:ascii="Arial" w:eastAsia="Aptos" w:hAnsi="Arial" w:cs="Arial"/>
          <w:color w:val="auto"/>
          <w:kern w:val="2"/>
          <w14:ligatures w14:val="standardContextual"/>
        </w:rPr>
        <w:t>Workwell</w:t>
      </w:r>
      <w:proofErr w:type="spellEnd"/>
      <w:r w:rsidRPr="00A5629D">
        <w:rPr>
          <w:rFonts w:ascii="Arial" w:eastAsia="Aptos" w:hAnsi="Arial" w:cs="Arial"/>
          <w:color w:val="auto"/>
          <w:kern w:val="2"/>
          <w14:ligatures w14:val="standardContextual"/>
        </w:rPr>
        <w:t xml:space="preserve"> toolkit, once published, and develop </w:t>
      </w:r>
      <w:r w:rsidR="0071797B">
        <w:rPr>
          <w:rFonts w:ascii="Arial" w:eastAsia="Aptos" w:hAnsi="Arial" w:cs="Arial"/>
          <w:color w:val="auto"/>
          <w:kern w:val="2"/>
          <w14:ligatures w14:val="standardContextual"/>
        </w:rPr>
        <w:t xml:space="preserve">an </w:t>
      </w:r>
      <w:r w:rsidRPr="00A5629D">
        <w:rPr>
          <w:rFonts w:ascii="Arial" w:eastAsia="Aptos" w:hAnsi="Arial" w:cs="Arial"/>
          <w:color w:val="auto"/>
          <w:kern w:val="2"/>
          <w14:ligatures w14:val="standardContextual"/>
        </w:rPr>
        <w:t xml:space="preserve">approach during 2026/27 (by quarter 3, as per national guidance) to deliver local integrated work and health support services focused on supporting people with health and disability-related employment barriers. </w:t>
      </w:r>
      <w:r w:rsidR="002978EB">
        <w:rPr>
          <w:rFonts w:ascii="Arial" w:eastAsia="Aptos" w:hAnsi="Arial" w:cs="Arial"/>
          <w:color w:val="auto"/>
          <w:kern w:val="2"/>
          <w14:ligatures w14:val="standardContextual"/>
        </w:rPr>
        <w:t xml:space="preserve">The ICB will ensure that </w:t>
      </w:r>
      <w:r w:rsidR="00C72CF1">
        <w:rPr>
          <w:rFonts w:ascii="Arial" w:eastAsia="Aptos" w:hAnsi="Arial" w:cs="Arial"/>
          <w:color w:val="auto"/>
          <w:kern w:val="2"/>
          <w14:ligatures w14:val="standardContextual"/>
        </w:rPr>
        <w:t xml:space="preserve">the approach to </w:t>
      </w:r>
      <w:proofErr w:type="spellStart"/>
      <w:r w:rsidR="00C72CF1">
        <w:rPr>
          <w:rFonts w:ascii="Arial" w:eastAsia="Aptos" w:hAnsi="Arial" w:cs="Arial"/>
          <w:color w:val="auto"/>
          <w:kern w:val="2"/>
          <w14:ligatures w14:val="standardContextual"/>
        </w:rPr>
        <w:t>Workwell</w:t>
      </w:r>
      <w:proofErr w:type="spellEnd"/>
      <w:r w:rsidR="00C72CF1">
        <w:rPr>
          <w:rFonts w:ascii="Arial" w:eastAsia="Aptos" w:hAnsi="Arial" w:cs="Arial"/>
          <w:color w:val="auto"/>
          <w:kern w:val="2"/>
          <w14:ligatures w14:val="standardContextual"/>
        </w:rPr>
        <w:t xml:space="preserve"> is aligned with the wider work and health initiatives across Essex, including the Connect to Work programme being led by Essex County Council.  </w:t>
      </w:r>
    </w:p>
    <w:p w14:paraId="4596EFBD" w14:textId="77777777" w:rsidR="002978EB" w:rsidRDefault="002978EB" w:rsidP="00A5629D">
      <w:pPr>
        <w:spacing w:before="0" w:after="160" w:line="278" w:lineRule="auto"/>
        <w:ind w:left="0"/>
        <w:contextualSpacing/>
        <w:rPr>
          <w:rFonts w:ascii="Arial" w:eastAsia="Aptos" w:hAnsi="Arial" w:cs="Arial"/>
          <w:color w:val="auto"/>
          <w:kern w:val="2"/>
          <w14:ligatures w14:val="standardContextual"/>
        </w:rPr>
      </w:pPr>
    </w:p>
    <w:p w14:paraId="25BA6168" w14:textId="3C34831E" w:rsidR="0033165E" w:rsidRDefault="00A5629D" w:rsidP="00A5629D">
      <w:pPr>
        <w:spacing w:before="0" w:after="160" w:line="278" w:lineRule="auto"/>
        <w:ind w:left="0"/>
        <w:contextualSpacing/>
        <w:rPr>
          <w:rFonts w:ascii="Arial" w:eastAsia="Aptos" w:hAnsi="Arial" w:cs="Arial"/>
          <w:color w:val="auto"/>
          <w:kern w:val="2"/>
          <w14:ligatures w14:val="standardContextual"/>
        </w:rPr>
      </w:pPr>
      <w:r w:rsidRPr="00A5629D">
        <w:rPr>
          <w:rFonts w:ascii="Arial" w:eastAsia="Aptos" w:hAnsi="Arial" w:cs="Arial"/>
          <w:color w:val="auto"/>
          <w:kern w:val="2"/>
          <w14:ligatures w14:val="standardContextual"/>
        </w:rPr>
        <w:t>The ICB will begin implementation of the plan during 2027/28.</w:t>
      </w:r>
    </w:p>
    <w:p w14:paraId="6A6DA720" w14:textId="77777777" w:rsidR="0033165E" w:rsidRPr="00A5629D" w:rsidRDefault="0033165E" w:rsidP="00A5629D">
      <w:pPr>
        <w:spacing w:before="0" w:after="160" w:line="278" w:lineRule="auto"/>
        <w:ind w:left="0"/>
        <w:contextualSpacing/>
        <w:rPr>
          <w:rFonts w:ascii="Arial" w:eastAsia="Aptos" w:hAnsi="Arial" w:cs="Arial"/>
          <w:color w:val="auto"/>
          <w:kern w:val="2"/>
          <w14:ligatures w14:val="standardContextual"/>
        </w:rPr>
      </w:pPr>
    </w:p>
    <w:p w14:paraId="1764248F" w14:textId="77777777" w:rsidR="00A5629D" w:rsidRPr="00A5629D" w:rsidRDefault="00A5629D" w:rsidP="00A5629D">
      <w:pPr>
        <w:spacing w:before="0" w:after="160" w:line="278" w:lineRule="auto"/>
        <w:ind w:left="0"/>
        <w:rPr>
          <w:rFonts w:ascii="Arial" w:eastAsia="Aptos" w:hAnsi="Arial" w:cs="Arial"/>
          <w:b/>
          <w:bCs/>
          <w:color w:val="auto"/>
          <w:kern w:val="2"/>
          <w14:ligatures w14:val="standardContextual"/>
        </w:rPr>
      </w:pPr>
      <w:r w:rsidRPr="00A5629D">
        <w:rPr>
          <w:rFonts w:ascii="Arial" w:eastAsia="Aptos" w:hAnsi="Arial" w:cs="Arial"/>
          <w:b/>
          <w:bCs/>
          <w:color w:val="auto"/>
          <w:kern w:val="2"/>
          <w14:ligatures w14:val="standardContextual"/>
        </w:rPr>
        <w:t xml:space="preserve">Outcomes </w:t>
      </w:r>
    </w:p>
    <w:p w14:paraId="77DB344C" w14:textId="77777777" w:rsidR="00A5629D" w:rsidRPr="00A5629D" w:rsidRDefault="00A5629D" w:rsidP="00AC7186">
      <w:pPr>
        <w:numPr>
          <w:ilvl w:val="0"/>
          <w:numId w:val="118"/>
        </w:numPr>
        <w:spacing w:before="0" w:after="160" w:line="278" w:lineRule="auto"/>
        <w:contextualSpacing/>
        <w:rPr>
          <w:rFonts w:ascii="Arial" w:eastAsia="Aptos" w:hAnsi="Arial" w:cs="Arial"/>
          <w:color w:val="auto"/>
          <w:kern w:val="2"/>
          <w14:ligatures w14:val="standardContextual"/>
        </w:rPr>
      </w:pPr>
      <w:r w:rsidRPr="00A5629D">
        <w:rPr>
          <w:rFonts w:ascii="Arial" w:eastAsia="Aptos" w:hAnsi="Arial" w:cs="Arial"/>
          <w:color w:val="auto"/>
          <w:kern w:val="2"/>
          <w14:ligatures w14:val="standardContextual"/>
        </w:rPr>
        <w:t>Increase the number of people with health and disability-related barriers to employment who are supported into sustained employment.</w:t>
      </w:r>
    </w:p>
    <w:p w14:paraId="2F724A36" w14:textId="77777777" w:rsidR="00A5629D" w:rsidRPr="00A5629D" w:rsidRDefault="00A5629D" w:rsidP="00AC7186">
      <w:pPr>
        <w:numPr>
          <w:ilvl w:val="0"/>
          <w:numId w:val="118"/>
        </w:numPr>
        <w:spacing w:before="0" w:after="160" w:line="278" w:lineRule="auto"/>
        <w:contextualSpacing/>
        <w:rPr>
          <w:rFonts w:ascii="Arial" w:eastAsia="Aptos" w:hAnsi="Arial" w:cs="Arial"/>
          <w:i/>
          <w:iCs/>
          <w:color w:val="auto"/>
          <w:kern w:val="2"/>
          <w14:ligatures w14:val="standardContextual"/>
        </w:rPr>
      </w:pPr>
      <w:r w:rsidRPr="00A5629D">
        <w:rPr>
          <w:rFonts w:ascii="Arial" w:eastAsia="Aptos" w:hAnsi="Arial" w:cs="Arial"/>
          <w:i/>
          <w:iCs/>
          <w:color w:val="auto"/>
          <w:kern w:val="2"/>
          <w14:ligatures w14:val="standardContextual"/>
        </w:rPr>
        <w:t>Further outcomes will be developed once guidance is published</w:t>
      </w:r>
    </w:p>
    <w:p w14:paraId="366FFF5E" w14:textId="77777777" w:rsidR="00FF038C" w:rsidRPr="00434C39" w:rsidRDefault="00FF038C" w:rsidP="003B7FAF">
      <w:pPr>
        <w:ind w:left="0"/>
        <w:rPr>
          <w:highlight w:val="yellow"/>
        </w:rPr>
      </w:pPr>
    </w:p>
    <w:p w14:paraId="6E3632DC" w14:textId="2D03C85E" w:rsidR="000E72DF" w:rsidRPr="00A5629D" w:rsidRDefault="000E72DF" w:rsidP="00E711EA">
      <w:pPr>
        <w:pStyle w:val="Style2"/>
        <w:ind w:left="851" w:hanging="851"/>
        <w:rPr>
          <w:b/>
          <w:bCs/>
          <w:color w:val="005EB8"/>
          <w:sz w:val="28"/>
          <w:szCs w:val="28"/>
        </w:rPr>
      </w:pPr>
      <w:r w:rsidRPr="0063120D">
        <w:rPr>
          <w:b/>
          <w:bCs/>
          <w:color w:val="005EB8"/>
          <w:sz w:val="28"/>
          <w:szCs w:val="28"/>
        </w:rPr>
        <w:t xml:space="preserve">Primary Care </w:t>
      </w:r>
    </w:p>
    <w:p w14:paraId="2E794667" w14:textId="1009A420" w:rsidR="001B31B2" w:rsidRDefault="000B63B5" w:rsidP="001B31B2">
      <w:pPr>
        <w:autoSpaceDE w:val="0"/>
        <w:autoSpaceDN w:val="0"/>
        <w:adjustRightInd w:val="0"/>
        <w:spacing w:before="0" w:after="0" w:line="278" w:lineRule="auto"/>
        <w:ind w:left="0"/>
        <w:rPr>
          <w:rFonts w:eastAsia="Aptos" w:cstheme="minorHAnsi"/>
          <w:color w:val="auto"/>
          <w14:ligatures w14:val="standardContextual"/>
        </w:rPr>
      </w:pPr>
      <w:r>
        <w:rPr>
          <w:rFonts w:eastAsia="Aptos" w:cstheme="minorHAnsi"/>
          <w:color w:val="auto"/>
          <w14:ligatures w14:val="standardContextual"/>
        </w:rPr>
        <w:t xml:space="preserve">Access to high quality primary care remains a priority for </w:t>
      </w:r>
      <w:r w:rsidR="00F06002">
        <w:rPr>
          <w:rFonts w:eastAsia="Aptos" w:cstheme="minorHAnsi"/>
          <w:color w:val="auto"/>
          <w14:ligatures w14:val="standardContextual"/>
        </w:rPr>
        <w:t>people across Essex.  Whilst there have been improvements in experience of accessing primary care, ther</w:t>
      </w:r>
      <w:r w:rsidR="00552D4F">
        <w:rPr>
          <w:rFonts w:eastAsia="Aptos" w:cstheme="minorHAnsi"/>
          <w:color w:val="auto"/>
          <w14:ligatures w14:val="standardContextual"/>
        </w:rPr>
        <w:t>e</w:t>
      </w:r>
      <w:r w:rsidR="00F06002">
        <w:rPr>
          <w:rFonts w:eastAsia="Aptos" w:cstheme="minorHAnsi"/>
          <w:color w:val="auto"/>
          <w14:ligatures w14:val="standardContextual"/>
        </w:rPr>
        <w:t xml:space="preserve"> are still opportunities to reduce variation and improve access and quality </w:t>
      </w:r>
      <w:r w:rsidR="00552D4F">
        <w:rPr>
          <w:rFonts w:eastAsia="Aptos" w:cstheme="minorHAnsi"/>
          <w:color w:val="auto"/>
          <w14:ligatures w14:val="standardContextual"/>
        </w:rPr>
        <w:t xml:space="preserve">of care across the ICB. The ICB will work with providers to explore options to address remaining variations in care and to use new contracting mechanisms to support the roll out of new care models that will improve </w:t>
      </w:r>
      <w:r w:rsidR="00324184">
        <w:rPr>
          <w:rFonts w:eastAsia="Aptos" w:cstheme="minorHAnsi"/>
          <w:color w:val="auto"/>
          <w14:ligatures w14:val="standardContextual"/>
        </w:rPr>
        <w:t xml:space="preserve">outcomes and improve care pathways to benefit both patients and providers.  </w:t>
      </w:r>
    </w:p>
    <w:p w14:paraId="191CD2F1" w14:textId="759E005A" w:rsidR="00324184" w:rsidRDefault="00324184" w:rsidP="001B31B2">
      <w:pPr>
        <w:autoSpaceDE w:val="0"/>
        <w:autoSpaceDN w:val="0"/>
        <w:adjustRightInd w:val="0"/>
        <w:spacing w:before="0" w:after="0" w:line="278" w:lineRule="auto"/>
        <w:ind w:left="0"/>
        <w:rPr>
          <w:rFonts w:eastAsia="Aptos" w:cstheme="minorHAnsi"/>
          <w:color w:val="auto"/>
          <w14:ligatures w14:val="standardContextual"/>
        </w:rPr>
      </w:pPr>
    </w:p>
    <w:p w14:paraId="5D05C62F" w14:textId="2B4F8131" w:rsidR="00324184" w:rsidRDefault="00324184" w:rsidP="001B31B2">
      <w:pPr>
        <w:autoSpaceDE w:val="0"/>
        <w:autoSpaceDN w:val="0"/>
        <w:adjustRightInd w:val="0"/>
        <w:spacing w:before="0" w:after="0" w:line="278" w:lineRule="auto"/>
        <w:ind w:left="0"/>
        <w:rPr>
          <w:rFonts w:eastAsia="Aptos" w:cstheme="minorHAnsi"/>
          <w:color w:val="auto"/>
          <w14:ligatures w14:val="standardContextual"/>
        </w:rPr>
      </w:pPr>
      <w:r>
        <w:rPr>
          <w:rFonts w:eastAsia="Aptos" w:cstheme="minorHAnsi"/>
          <w:color w:val="auto"/>
          <w14:ligatures w14:val="standardContextual"/>
        </w:rPr>
        <w:t xml:space="preserve">To deliver on this the ICB will: </w:t>
      </w:r>
    </w:p>
    <w:p w14:paraId="0D89719D" w14:textId="77777777" w:rsidR="00552D4F" w:rsidRPr="001B31B2" w:rsidRDefault="00552D4F" w:rsidP="001B31B2">
      <w:pPr>
        <w:autoSpaceDE w:val="0"/>
        <w:autoSpaceDN w:val="0"/>
        <w:adjustRightInd w:val="0"/>
        <w:spacing w:before="0" w:after="0" w:line="278" w:lineRule="auto"/>
        <w:ind w:left="0"/>
        <w:rPr>
          <w:rFonts w:eastAsia="Aptos" w:cstheme="minorHAnsi"/>
          <w:color w:val="auto"/>
          <w14:ligatures w14:val="standardContextual"/>
        </w:rPr>
      </w:pPr>
    </w:p>
    <w:p w14:paraId="25EB3297" w14:textId="77777777" w:rsidR="001B31B2" w:rsidRPr="001B31B2" w:rsidRDefault="001B31B2" w:rsidP="00AE2FEA">
      <w:pPr>
        <w:numPr>
          <w:ilvl w:val="0"/>
          <w:numId w:val="143"/>
        </w:numPr>
        <w:spacing w:before="0" w:after="160" w:line="278" w:lineRule="auto"/>
        <w:contextualSpacing/>
        <w:rPr>
          <w:rFonts w:eastAsia="Aptos" w:cstheme="minorHAnsi"/>
          <w:color w:val="auto"/>
          <w:kern w:val="2"/>
          <w14:ligatures w14:val="standardContextual"/>
        </w:rPr>
      </w:pPr>
      <w:r w:rsidRPr="001B31B2">
        <w:rPr>
          <w:rFonts w:eastAsia="Aptos" w:cstheme="minorHAnsi"/>
          <w:color w:val="auto"/>
          <w:kern w:val="2"/>
          <w14:ligatures w14:val="standardContextual"/>
        </w:rPr>
        <w:t xml:space="preserve">Strengthen access and capacity in general practice: Improving access, tackling unwarranted variation across General Practice and improving patient experience </w:t>
      </w:r>
    </w:p>
    <w:p w14:paraId="09D43B31" w14:textId="77777777" w:rsidR="001B31B2" w:rsidRPr="001B31B2" w:rsidRDefault="001B31B2" w:rsidP="00AE2FEA">
      <w:pPr>
        <w:numPr>
          <w:ilvl w:val="0"/>
          <w:numId w:val="143"/>
        </w:numPr>
        <w:spacing w:before="0" w:after="160" w:line="278" w:lineRule="auto"/>
        <w:contextualSpacing/>
        <w:rPr>
          <w:rFonts w:eastAsia="Aptos" w:cstheme="minorHAnsi"/>
          <w:color w:val="auto"/>
          <w:kern w:val="2"/>
          <w14:ligatures w14:val="standardContextual"/>
        </w:rPr>
      </w:pPr>
      <w:r w:rsidRPr="001B31B2">
        <w:rPr>
          <w:rFonts w:eastAsia="Aptos" w:cstheme="minorHAnsi"/>
          <w:color w:val="auto"/>
          <w:kern w:val="2"/>
          <w14:ligatures w14:val="standardContextual"/>
        </w:rPr>
        <w:lastRenderedPageBreak/>
        <w:t>Develop and commission an Essex wide approach to Enhanced Primary Care Services (Local Enhanced Services and Direct Enhanced Services), drawing on best practice from access Essex to help move towards neighbourhood delivery models</w:t>
      </w:r>
    </w:p>
    <w:p w14:paraId="0F5FC0A2" w14:textId="1A6802C4" w:rsidR="001B31B2" w:rsidRPr="001B31B2" w:rsidRDefault="001B31B2" w:rsidP="00AE2FEA">
      <w:pPr>
        <w:numPr>
          <w:ilvl w:val="0"/>
          <w:numId w:val="143"/>
        </w:numPr>
        <w:spacing w:before="0" w:after="160" w:line="278" w:lineRule="auto"/>
        <w:contextualSpacing/>
        <w:rPr>
          <w:rFonts w:eastAsia="Aptos" w:cstheme="minorHAnsi"/>
          <w:color w:val="auto"/>
          <w:kern w:val="2"/>
          <w14:ligatures w14:val="standardContextual"/>
        </w:rPr>
      </w:pPr>
      <w:r w:rsidRPr="001B31B2">
        <w:rPr>
          <w:rFonts w:eastAsia="Aptos" w:cstheme="minorHAnsi"/>
          <w:color w:val="auto"/>
          <w:kern w:val="2"/>
          <w14:ligatures w14:val="standardContextual"/>
        </w:rPr>
        <w:t>Improv</w:t>
      </w:r>
      <w:r w:rsidR="00324184">
        <w:rPr>
          <w:rFonts w:eastAsia="Aptos" w:cstheme="minorHAnsi"/>
          <w:color w:val="auto"/>
          <w:kern w:val="2"/>
          <w14:ligatures w14:val="standardContextual"/>
        </w:rPr>
        <w:t>e</w:t>
      </w:r>
      <w:r w:rsidRPr="001B31B2">
        <w:rPr>
          <w:rFonts w:eastAsia="Aptos" w:cstheme="minorHAnsi"/>
          <w:color w:val="auto"/>
          <w:kern w:val="2"/>
          <w14:ligatures w14:val="standardContextual"/>
        </w:rPr>
        <w:t xml:space="preserve"> access to dental services </w:t>
      </w:r>
    </w:p>
    <w:p w14:paraId="3D9532DE" w14:textId="2D723ED6" w:rsidR="001B31B2" w:rsidRDefault="001B31B2" w:rsidP="00AE2FEA">
      <w:pPr>
        <w:numPr>
          <w:ilvl w:val="0"/>
          <w:numId w:val="143"/>
        </w:numPr>
        <w:spacing w:before="0" w:after="160" w:line="278" w:lineRule="auto"/>
        <w:contextualSpacing/>
        <w:rPr>
          <w:rFonts w:eastAsia="Aptos"/>
          <w:color w:val="auto"/>
          <w:kern w:val="2"/>
          <w14:ligatures w14:val="standardContextual"/>
        </w:rPr>
      </w:pPr>
      <w:r w:rsidRPr="6A6C0AD0">
        <w:rPr>
          <w:rFonts w:eastAsia="Aptos"/>
          <w:color w:val="auto"/>
          <w:kern w:val="2"/>
          <w14:ligatures w14:val="standardContextual"/>
        </w:rPr>
        <w:t>Improv</w:t>
      </w:r>
      <w:r w:rsidR="00324184" w:rsidRPr="6A6C0AD0">
        <w:rPr>
          <w:rFonts w:eastAsia="Aptos"/>
          <w:color w:val="auto"/>
          <w:kern w:val="2"/>
          <w14:ligatures w14:val="standardContextual"/>
        </w:rPr>
        <w:t xml:space="preserve">e </w:t>
      </w:r>
      <w:r w:rsidRPr="6A6C0AD0">
        <w:rPr>
          <w:rFonts w:eastAsia="Aptos"/>
          <w:color w:val="auto"/>
          <w:kern w:val="2"/>
          <w14:ligatures w14:val="standardContextual"/>
        </w:rPr>
        <w:t>access to pharmacy services</w:t>
      </w:r>
    </w:p>
    <w:p w14:paraId="77868813" w14:textId="4D7D337C" w:rsidR="006D5DE9" w:rsidRPr="001B31B2" w:rsidRDefault="006D5DE9" w:rsidP="00AE2FEA">
      <w:pPr>
        <w:numPr>
          <w:ilvl w:val="0"/>
          <w:numId w:val="143"/>
        </w:numPr>
        <w:spacing w:before="0" w:after="160" w:line="278" w:lineRule="auto"/>
        <w:contextualSpacing/>
        <w:rPr>
          <w:rFonts w:eastAsia="Aptos"/>
          <w:color w:val="auto"/>
          <w:kern w:val="2"/>
          <w14:ligatures w14:val="standardContextual"/>
        </w:rPr>
      </w:pPr>
      <w:r>
        <w:rPr>
          <w:rFonts w:eastAsia="Aptos"/>
          <w:color w:val="auto"/>
          <w:kern w:val="2"/>
          <w14:ligatures w14:val="standardContextual"/>
        </w:rPr>
        <w:t xml:space="preserve">Improve access to optometry </w:t>
      </w:r>
      <w:r w:rsidR="00896FAB">
        <w:rPr>
          <w:rFonts w:eastAsia="Aptos"/>
          <w:color w:val="auto"/>
          <w:kern w:val="2"/>
          <w14:ligatures w14:val="standardContextual"/>
        </w:rPr>
        <w:t>services</w:t>
      </w:r>
    </w:p>
    <w:p w14:paraId="31BFD580" w14:textId="77777777" w:rsidR="001B31B2" w:rsidRDefault="001B31B2" w:rsidP="001B31B2">
      <w:pPr>
        <w:autoSpaceDE w:val="0"/>
        <w:autoSpaceDN w:val="0"/>
        <w:adjustRightInd w:val="0"/>
        <w:spacing w:before="0" w:after="0" w:line="278" w:lineRule="auto"/>
        <w:ind w:left="0"/>
        <w:rPr>
          <w:rFonts w:eastAsia="Aptos" w:cstheme="minorHAnsi"/>
          <w:b/>
          <w:bCs/>
          <w:color w:val="auto"/>
          <w14:ligatures w14:val="standardContextual"/>
        </w:rPr>
      </w:pPr>
    </w:p>
    <w:p w14:paraId="68C3B0FB" w14:textId="6749C368" w:rsidR="001B31B2" w:rsidRPr="00811852" w:rsidRDefault="001B31B2" w:rsidP="00811852">
      <w:pPr>
        <w:numPr>
          <w:ilvl w:val="0"/>
          <w:numId w:val="126"/>
        </w:numPr>
        <w:spacing w:before="0" w:after="160" w:line="278" w:lineRule="auto"/>
        <w:contextualSpacing/>
        <w:rPr>
          <w:rFonts w:eastAsia="Aptos" w:cstheme="minorHAnsi"/>
          <w:b/>
          <w:color w:val="auto"/>
          <w:kern w:val="2"/>
          <w14:ligatures w14:val="standardContextual"/>
        </w:rPr>
      </w:pPr>
      <w:r w:rsidRPr="001B31B2">
        <w:rPr>
          <w:rFonts w:eastAsia="Aptos" w:cstheme="minorHAnsi"/>
          <w:b/>
          <w:bCs/>
          <w:color w:val="auto"/>
          <w:kern w:val="2"/>
          <w14:ligatures w14:val="standardContextual"/>
        </w:rPr>
        <w:t xml:space="preserve">Strengthen access and capacity in general practice: Improving access, tackling unwarranted variation across General Practice and improving patient experience </w:t>
      </w:r>
    </w:p>
    <w:p w14:paraId="14FD830E" w14:textId="71159A1A" w:rsidR="007D2566" w:rsidRPr="005507A2" w:rsidRDefault="007D2566" w:rsidP="005507A2">
      <w:pPr>
        <w:pStyle w:val="Default"/>
        <w:rPr>
          <w:rFonts w:asciiTheme="minorHAnsi" w:hAnsiTheme="minorHAnsi"/>
          <w:highlight w:val="yellow"/>
        </w:rPr>
      </w:pPr>
      <w:r>
        <w:rPr>
          <w:rFonts w:eastAsia="Aptos" w:cstheme="minorHAnsi"/>
          <w:color w:val="auto"/>
        </w:rPr>
        <w:t xml:space="preserve">Ensuring that patients can access Primary Care, and specifically General Practice services when they need them is both a local and national priority across the NHS.  The ICB is committed to strengthening primary care across Essex, working to reduce variation in access to and experience of care for patients. </w:t>
      </w:r>
      <w:r w:rsidR="00C7467D">
        <w:rPr>
          <w:rFonts w:eastAsia="Aptos" w:cstheme="minorHAnsi"/>
          <w:color w:val="auto"/>
        </w:rPr>
        <w:t xml:space="preserve">This will build on the success the ICB has had in working with GPs to </w:t>
      </w:r>
      <w:r w:rsidR="00AF1552">
        <w:rPr>
          <w:rFonts w:eastAsia="Aptos" w:cstheme="minorHAnsi"/>
          <w:color w:val="auto"/>
        </w:rPr>
        <w:t xml:space="preserve">improve access through opening times and online consultations.  </w:t>
      </w:r>
      <w:r w:rsidR="008707A0">
        <w:rPr>
          <w:rFonts w:eastAsia="Aptos" w:cstheme="minorHAnsi"/>
          <w:color w:val="auto"/>
        </w:rPr>
        <w:t xml:space="preserve">It will be further supported by increased </w:t>
      </w:r>
      <w:r>
        <w:rPr>
          <w:rFonts w:eastAsia="Aptos" w:cstheme="minorHAnsi"/>
          <w:color w:val="auto"/>
        </w:rPr>
        <w:t xml:space="preserve">use of digital tools to support primary care, including advancements in the NHS App and the evolution of online consultation functions in the modern general practice access </w:t>
      </w:r>
      <w:r w:rsidRPr="005507A2">
        <w:rPr>
          <w:rFonts w:eastAsia="Aptos" w:cstheme="minorHAnsi"/>
          <w:color w:val="auto"/>
        </w:rPr>
        <w:t xml:space="preserve">model will also support this. </w:t>
      </w:r>
      <w:r w:rsidR="00464C47" w:rsidRPr="005507A2">
        <w:rPr>
          <w:rFonts w:eastAsia="Aptos" w:cstheme="minorHAnsi"/>
          <w:color w:val="auto"/>
        </w:rPr>
        <w:t xml:space="preserve">Additionally, </w:t>
      </w:r>
      <w:r w:rsidR="008A23BE" w:rsidRPr="005507A2">
        <w:rPr>
          <w:rFonts w:asciiTheme="minorHAnsi" w:hAnsiTheme="minorHAnsi"/>
        </w:rPr>
        <w:t xml:space="preserve">the enhancement of General Practice estate </w:t>
      </w:r>
      <w:r w:rsidR="00464C47" w:rsidRPr="005507A2">
        <w:rPr>
          <w:rFonts w:asciiTheme="minorHAnsi" w:hAnsiTheme="minorHAnsi"/>
        </w:rPr>
        <w:t xml:space="preserve">will be supported </w:t>
      </w:r>
      <w:r w:rsidR="008A23BE" w:rsidRPr="005507A2">
        <w:rPr>
          <w:rFonts w:asciiTheme="minorHAnsi" w:hAnsiTheme="minorHAnsi"/>
        </w:rPr>
        <w:t>through accessing the Utilisation and Modernisation Fund.</w:t>
      </w:r>
      <w:r w:rsidR="008A23BE">
        <w:rPr>
          <w:rFonts w:asciiTheme="minorHAnsi" w:hAnsiTheme="minorHAnsi"/>
          <w:highlight w:val="yellow"/>
        </w:rPr>
        <w:t xml:space="preserve"> </w:t>
      </w:r>
      <w:r w:rsidR="008A23BE" w:rsidRPr="00955DBC">
        <w:rPr>
          <w:rFonts w:asciiTheme="minorHAnsi" w:hAnsiTheme="minorHAnsi"/>
          <w:highlight w:val="yellow"/>
        </w:rPr>
        <w:t xml:space="preserve"> </w:t>
      </w:r>
    </w:p>
    <w:p w14:paraId="2244824E" w14:textId="77777777" w:rsidR="00504B66" w:rsidRDefault="00504B66" w:rsidP="001B31B2">
      <w:pPr>
        <w:autoSpaceDE w:val="0"/>
        <w:autoSpaceDN w:val="0"/>
        <w:adjustRightInd w:val="0"/>
        <w:spacing w:before="0" w:after="0"/>
        <w:ind w:left="0"/>
        <w:rPr>
          <w:rFonts w:eastAsia="Aptos" w:cstheme="minorHAnsi"/>
          <w:color w:val="auto"/>
          <w14:ligatures w14:val="standardContextual"/>
        </w:rPr>
      </w:pPr>
    </w:p>
    <w:p w14:paraId="3669752F" w14:textId="691AE0F3" w:rsidR="001B31B2" w:rsidRPr="001B31B2" w:rsidRDefault="001B31B2" w:rsidP="001B31B2">
      <w:pPr>
        <w:autoSpaceDE w:val="0"/>
        <w:autoSpaceDN w:val="0"/>
        <w:adjustRightInd w:val="0"/>
        <w:spacing w:before="0" w:after="0"/>
        <w:ind w:left="0"/>
        <w:rPr>
          <w:rFonts w:eastAsia="Aptos"/>
          <w:color w:val="auto"/>
          <w14:ligatures w14:val="standardContextual"/>
        </w:rPr>
      </w:pPr>
      <w:r w:rsidRPr="16EE0EDB">
        <w:rPr>
          <w:rFonts w:eastAsia="Aptos"/>
          <w:color w:val="auto"/>
          <w14:ligatures w14:val="standardContextual"/>
        </w:rPr>
        <w:t xml:space="preserve">The ICB will support and facilitate at scale working and collaboration across General Practice to enable more consistent service availability to meet clinical demand. </w:t>
      </w:r>
      <w:r w:rsidR="25051BE9" w:rsidRPr="0950039A">
        <w:rPr>
          <w:rFonts w:eastAsia="Aptos"/>
          <w:color w:val="auto"/>
        </w:rPr>
        <w:t xml:space="preserve">This will include where appropriate reviewing </w:t>
      </w:r>
      <w:r w:rsidR="4AC24C60" w:rsidRPr="0950039A">
        <w:rPr>
          <w:rFonts w:eastAsia="Aptos"/>
          <w:color w:val="auto"/>
        </w:rPr>
        <w:t>demand</w:t>
      </w:r>
      <w:r w:rsidR="25051BE9" w:rsidRPr="0950039A">
        <w:rPr>
          <w:rFonts w:eastAsia="Aptos"/>
          <w:color w:val="auto"/>
        </w:rPr>
        <w:t xml:space="preserve"> and capacity within practices </w:t>
      </w:r>
      <w:r w:rsidR="7C7B7F88" w:rsidRPr="0950039A">
        <w:rPr>
          <w:rFonts w:eastAsia="Aptos"/>
          <w:color w:val="auto"/>
        </w:rPr>
        <w:t xml:space="preserve">and developing </w:t>
      </w:r>
      <w:r w:rsidR="7C7B7F88" w:rsidRPr="0B680893">
        <w:rPr>
          <w:rFonts w:eastAsia="Aptos"/>
          <w:color w:val="auto"/>
        </w:rPr>
        <w:t xml:space="preserve">improvement </w:t>
      </w:r>
      <w:r w:rsidR="00ED6723" w:rsidRPr="0B680893">
        <w:rPr>
          <w:rFonts w:eastAsia="Aptos"/>
          <w:color w:val="auto"/>
        </w:rPr>
        <w:t>plans</w:t>
      </w:r>
      <w:r w:rsidR="00F341B2">
        <w:rPr>
          <w:rFonts w:eastAsia="Aptos"/>
          <w:color w:val="auto"/>
        </w:rPr>
        <w:t>.</w:t>
      </w:r>
      <w:r w:rsidR="00ED6723" w:rsidRPr="0B680893">
        <w:rPr>
          <w:rFonts w:eastAsia="Aptos"/>
          <w:color w:val="auto"/>
        </w:rPr>
        <w:t xml:space="preserve"> During</w:t>
      </w:r>
      <w:r w:rsidR="7C7B7F88" w:rsidRPr="0B680893">
        <w:rPr>
          <w:rFonts w:eastAsia="Aptos"/>
          <w:color w:val="auto"/>
        </w:rPr>
        <w:t xml:space="preserve"> 2026/7 the ICB will </w:t>
      </w:r>
      <w:r w:rsidR="7C7B7F88" w:rsidRPr="0E559D14">
        <w:rPr>
          <w:rFonts w:eastAsia="Aptos"/>
          <w:color w:val="auto"/>
        </w:rPr>
        <w:t xml:space="preserve">work with GP </w:t>
      </w:r>
      <w:r w:rsidR="7C7B7F88" w:rsidRPr="61EBE6F2">
        <w:rPr>
          <w:rFonts w:eastAsia="Aptos"/>
          <w:color w:val="auto"/>
        </w:rPr>
        <w:t>colla</w:t>
      </w:r>
      <w:r w:rsidR="6C719681" w:rsidRPr="61EBE6F2">
        <w:rPr>
          <w:rFonts w:eastAsia="Aptos"/>
          <w:color w:val="auto"/>
        </w:rPr>
        <w:t>boratives</w:t>
      </w:r>
      <w:r w:rsidR="6C719681" w:rsidRPr="0E559D14">
        <w:rPr>
          <w:rFonts w:eastAsia="Aptos"/>
          <w:color w:val="auto"/>
        </w:rPr>
        <w:t xml:space="preserve">/federations to explore </w:t>
      </w:r>
      <w:r w:rsidR="6C719681" w:rsidRPr="61EBE6F2">
        <w:rPr>
          <w:rFonts w:eastAsia="Aptos"/>
          <w:color w:val="auto"/>
        </w:rPr>
        <w:t>opportunities</w:t>
      </w:r>
      <w:r w:rsidR="6C719681" w:rsidRPr="0E559D14">
        <w:rPr>
          <w:rFonts w:eastAsia="Aptos"/>
          <w:color w:val="auto"/>
        </w:rPr>
        <w:t xml:space="preserve"> to establish peer </w:t>
      </w:r>
      <w:r w:rsidR="316CDBD9" w:rsidRPr="0310B1E3">
        <w:rPr>
          <w:rFonts w:eastAsia="Aptos"/>
          <w:color w:val="auto"/>
        </w:rPr>
        <w:t>challenge</w:t>
      </w:r>
      <w:r w:rsidR="6C719681" w:rsidRPr="61EBE6F2">
        <w:rPr>
          <w:rFonts w:eastAsia="Aptos"/>
          <w:color w:val="auto"/>
        </w:rPr>
        <w:t xml:space="preserve"> to support improvement.</w:t>
      </w:r>
    </w:p>
    <w:p w14:paraId="06C16A6A" w14:textId="77777777" w:rsidR="001B31B2" w:rsidRPr="001B31B2" w:rsidRDefault="001B31B2" w:rsidP="001B31B2">
      <w:pPr>
        <w:autoSpaceDE w:val="0"/>
        <w:autoSpaceDN w:val="0"/>
        <w:adjustRightInd w:val="0"/>
        <w:spacing w:before="0" w:after="0"/>
        <w:ind w:left="0"/>
        <w:rPr>
          <w:rFonts w:eastAsia="Aptos" w:cstheme="minorHAnsi"/>
          <w:color w:val="auto"/>
          <w14:ligatures w14:val="standardContextual"/>
        </w:rPr>
      </w:pPr>
    </w:p>
    <w:p w14:paraId="451C0BEC" w14:textId="415DAA9A" w:rsidR="001B31B2" w:rsidRPr="001B31B2" w:rsidRDefault="001B31B2" w:rsidP="001B31B2">
      <w:pPr>
        <w:autoSpaceDE w:val="0"/>
        <w:autoSpaceDN w:val="0"/>
        <w:adjustRightInd w:val="0"/>
        <w:spacing w:before="0" w:after="0"/>
        <w:ind w:left="0"/>
        <w:rPr>
          <w:rFonts w:eastAsia="Aptos"/>
          <w:color w:val="auto"/>
          <w14:ligatures w14:val="standardContextual"/>
        </w:rPr>
      </w:pPr>
      <w:r w:rsidRPr="2518A578">
        <w:rPr>
          <w:rFonts w:eastAsia="Aptos"/>
          <w:color w:val="auto"/>
          <w14:ligatures w14:val="standardContextual"/>
        </w:rPr>
        <w:t>The ICB will support Practices to continue to evolve and embed the modern general practice access model</w:t>
      </w:r>
      <w:r w:rsidR="689767AB" w:rsidRPr="522BB1A5">
        <w:rPr>
          <w:rFonts w:eastAsia="Aptos"/>
          <w:color w:val="auto"/>
        </w:rPr>
        <w:t>, continuing the targeted work of th</w:t>
      </w:r>
      <w:r w:rsidR="006B49AE">
        <w:rPr>
          <w:rFonts w:eastAsia="Aptos"/>
          <w:color w:val="auto"/>
        </w:rPr>
        <w:t>e</w:t>
      </w:r>
      <w:r w:rsidR="689767AB" w:rsidRPr="522BB1A5">
        <w:rPr>
          <w:rFonts w:eastAsia="Aptos"/>
          <w:color w:val="auto"/>
        </w:rPr>
        <w:t xml:space="preserve"> Connected Pathways team.</w:t>
      </w:r>
      <w:r w:rsidRPr="2518A578">
        <w:rPr>
          <w:rFonts w:eastAsia="Aptos"/>
          <w:color w:val="auto"/>
          <w14:ligatures w14:val="standardContextual"/>
        </w:rPr>
        <w:t xml:space="preserve"> This will link closely with the work to embed and develop Pharmacy First as part of an integrated neighbourhood health approach. </w:t>
      </w:r>
    </w:p>
    <w:p w14:paraId="6002250A" w14:textId="77777777" w:rsidR="001B31B2" w:rsidRPr="001B31B2" w:rsidRDefault="001B31B2" w:rsidP="001B31B2">
      <w:pPr>
        <w:autoSpaceDE w:val="0"/>
        <w:autoSpaceDN w:val="0"/>
        <w:adjustRightInd w:val="0"/>
        <w:spacing w:before="0" w:after="0"/>
        <w:ind w:left="0"/>
        <w:rPr>
          <w:rFonts w:eastAsia="Aptos" w:cstheme="minorHAnsi"/>
          <w:color w:val="auto"/>
          <w14:ligatures w14:val="standardContextual"/>
        </w:rPr>
      </w:pPr>
    </w:p>
    <w:p w14:paraId="4D53D556" w14:textId="43E038DE" w:rsidR="001B31B2" w:rsidRPr="001B31B2" w:rsidRDefault="001B31B2" w:rsidP="001B31B2">
      <w:pPr>
        <w:spacing w:before="0" w:after="160" w:line="278" w:lineRule="auto"/>
        <w:ind w:left="0"/>
        <w:rPr>
          <w:rFonts w:eastAsia="Aptos" w:cstheme="minorHAnsi"/>
          <w:b/>
          <w:bCs/>
          <w:color w:val="auto"/>
          <w:kern w:val="2"/>
          <w14:ligatures w14:val="standardContextual"/>
        </w:rPr>
      </w:pPr>
      <w:r w:rsidRPr="001B31B2">
        <w:rPr>
          <w:rFonts w:eastAsia="Aptos" w:cstheme="minorHAnsi"/>
          <w:color w:val="auto"/>
          <w:kern w:val="2"/>
          <w14:ligatures w14:val="standardContextual"/>
        </w:rPr>
        <w:t>The ICB will support Practices to deliver the 2026/27 and 2027/28 GP contractual requirements, identifying Practices where demand exceeds capacity and providing tailored support to Practices. We will work with quality colleagues and in collaboration with Primary Care Networks and neighbourhood teams, Local Medical Committees and GP Provider Collaboratives, ensuring consistent quality and access standards across all practices, enabling practice transformation and supporting workforce wellbeing and development (recruitment, retention and training). We will also work with Practices to support continuity of care processes within General Practice.</w:t>
      </w:r>
    </w:p>
    <w:p w14:paraId="3AF3255D" w14:textId="77777777" w:rsidR="001B31B2" w:rsidRPr="001B31B2" w:rsidRDefault="001B31B2" w:rsidP="001B31B2">
      <w:pPr>
        <w:spacing w:before="0" w:after="160" w:line="278" w:lineRule="auto"/>
        <w:ind w:left="0"/>
        <w:rPr>
          <w:rFonts w:eastAsia="Aptos" w:cstheme="minorHAnsi"/>
          <w:b/>
          <w:bCs/>
          <w:color w:val="auto"/>
          <w:kern w:val="2"/>
          <w14:ligatures w14:val="standardContextual"/>
        </w:rPr>
      </w:pPr>
      <w:r w:rsidRPr="001B31B2">
        <w:rPr>
          <w:rFonts w:eastAsia="Aptos" w:cstheme="minorHAnsi"/>
          <w:b/>
          <w:bCs/>
          <w:color w:val="auto"/>
          <w:kern w:val="2"/>
          <w14:ligatures w14:val="standardContextual"/>
        </w:rPr>
        <w:lastRenderedPageBreak/>
        <w:t>Outcome</w:t>
      </w:r>
      <w:r w:rsidR="00DD2E0D">
        <w:rPr>
          <w:rFonts w:eastAsia="Aptos" w:cstheme="minorHAnsi"/>
          <w:b/>
          <w:bCs/>
          <w:color w:val="auto"/>
          <w:kern w:val="2"/>
          <w14:ligatures w14:val="standardContextual"/>
        </w:rPr>
        <w:t>s</w:t>
      </w:r>
    </w:p>
    <w:p w14:paraId="740BC9AB" w14:textId="4409B59E" w:rsidR="00CC14DF" w:rsidRPr="00CC14DF" w:rsidRDefault="00CC14DF" w:rsidP="00AC7186">
      <w:pPr>
        <w:numPr>
          <w:ilvl w:val="0"/>
          <w:numId w:val="121"/>
        </w:numPr>
        <w:spacing w:before="0" w:after="160" w:line="278" w:lineRule="auto"/>
        <w:contextualSpacing/>
        <w:rPr>
          <w:rFonts w:eastAsia="Aptos" w:cstheme="minorHAnsi"/>
          <w:color w:val="auto"/>
          <w:kern w:val="2"/>
          <w14:ligatures w14:val="standardContextual"/>
        </w:rPr>
      </w:pPr>
      <w:r w:rsidRPr="00CC14DF">
        <w:rPr>
          <w:rFonts w:eastAsia="Aptos" w:cstheme="minorHAnsi"/>
          <w:color w:val="auto"/>
          <w:kern w:val="2"/>
          <w14:ligatures w14:val="standardContextual"/>
        </w:rPr>
        <w:t>An increase in appointments in General Practice and Primary Care Networks</w:t>
      </w:r>
    </w:p>
    <w:p w14:paraId="1CED46FD" w14:textId="51603CDD" w:rsidR="001B31B2" w:rsidRPr="001B31B2" w:rsidRDefault="001B31B2" w:rsidP="00AC7186">
      <w:pPr>
        <w:numPr>
          <w:ilvl w:val="0"/>
          <w:numId w:val="121"/>
        </w:numPr>
        <w:spacing w:before="0" w:after="160" w:line="278" w:lineRule="auto"/>
        <w:contextualSpacing/>
        <w:rPr>
          <w:rFonts w:eastAsia="Aptos" w:cstheme="minorHAnsi"/>
          <w:b/>
          <w:bCs/>
          <w:color w:val="auto"/>
          <w:kern w:val="2"/>
          <w14:ligatures w14:val="standardContextual"/>
        </w:rPr>
      </w:pPr>
      <w:r w:rsidRPr="001B31B2">
        <w:rPr>
          <w:rFonts w:eastAsia="Aptos" w:cstheme="minorHAnsi"/>
          <w:color w:val="auto"/>
          <w:kern w:val="2"/>
          <w14:ligatures w14:val="standardContextual"/>
        </w:rPr>
        <w:t>90% of clinically urgent appointments are seen on the same day (face-to-face, phone, or online), subject to NHS England contract negotiations</w:t>
      </w:r>
    </w:p>
    <w:p w14:paraId="55C92875" w14:textId="049B51EB" w:rsidR="001B31B2" w:rsidRPr="001B31B2" w:rsidRDefault="001B31B2" w:rsidP="00AC7186">
      <w:pPr>
        <w:numPr>
          <w:ilvl w:val="0"/>
          <w:numId w:val="121"/>
        </w:numPr>
        <w:spacing w:before="0" w:after="160" w:line="278" w:lineRule="auto"/>
        <w:contextualSpacing/>
        <w:rPr>
          <w:rFonts w:eastAsia="Aptos" w:cstheme="minorHAnsi"/>
          <w:b/>
          <w:bCs/>
          <w:color w:val="auto"/>
          <w:kern w:val="2"/>
          <w14:ligatures w14:val="standardContextual"/>
        </w:rPr>
      </w:pPr>
      <w:r w:rsidRPr="001B31B2">
        <w:rPr>
          <w:rFonts w:eastAsia="Aptos" w:cstheme="minorHAnsi"/>
          <w:color w:val="auto"/>
          <w:kern w:val="2"/>
          <w14:ligatures w14:val="standardContextual"/>
        </w:rPr>
        <w:t>Reduction in unwarranted variation in access, quality and workforce indicators across practices</w:t>
      </w:r>
      <w:r w:rsidR="001E605C">
        <w:rPr>
          <w:rFonts w:eastAsia="Aptos" w:cstheme="minorHAnsi"/>
          <w:color w:val="auto"/>
          <w:kern w:val="2"/>
          <w14:ligatures w14:val="standardContextual"/>
        </w:rPr>
        <w:t xml:space="preserve"> (specific measures </w:t>
      </w:r>
      <w:r w:rsidR="001A1CC9">
        <w:rPr>
          <w:rFonts w:eastAsia="Aptos" w:cstheme="minorHAnsi"/>
          <w:color w:val="auto"/>
          <w:kern w:val="2"/>
          <w14:ligatures w14:val="standardContextual"/>
        </w:rPr>
        <w:t>in development, based on national guidance</w:t>
      </w:r>
      <w:r w:rsidR="00A7331B">
        <w:rPr>
          <w:rFonts w:eastAsia="Aptos" w:cstheme="minorHAnsi"/>
          <w:color w:val="auto"/>
          <w:kern w:val="2"/>
          <w14:ligatures w14:val="standardContextual"/>
        </w:rPr>
        <w:t xml:space="preserve"> i.e. </w:t>
      </w:r>
      <w:r w:rsidR="00B538E5">
        <w:rPr>
          <w:rFonts w:eastAsia="Aptos" w:cstheme="minorHAnsi"/>
          <w:color w:val="auto"/>
          <w:kern w:val="2"/>
          <w14:ligatures w14:val="standardContextual"/>
        </w:rPr>
        <w:t xml:space="preserve">full time </w:t>
      </w:r>
      <w:r w:rsidR="00655715">
        <w:rPr>
          <w:rFonts w:eastAsia="Aptos" w:cstheme="minorHAnsi"/>
          <w:color w:val="auto"/>
          <w:kern w:val="2"/>
          <w14:ligatures w14:val="standardContextual"/>
        </w:rPr>
        <w:t>equivalent</w:t>
      </w:r>
      <w:r w:rsidR="00B538E5">
        <w:rPr>
          <w:rFonts w:eastAsia="Aptos" w:cstheme="minorHAnsi"/>
          <w:color w:val="auto"/>
          <w:kern w:val="2"/>
          <w14:ligatures w14:val="standardContextual"/>
        </w:rPr>
        <w:t xml:space="preserve"> to </w:t>
      </w:r>
      <w:r w:rsidR="00655715">
        <w:rPr>
          <w:rFonts w:eastAsia="Aptos" w:cstheme="minorHAnsi"/>
          <w:color w:val="auto"/>
          <w:kern w:val="2"/>
          <w14:ligatures w14:val="standardContextual"/>
        </w:rPr>
        <w:t>registered list size</w:t>
      </w:r>
      <w:r w:rsidR="001A1CC9">
        <w:rPr>
          <w:rFonts w:eastAsia="Aptos" w:cstheme="minorHAnsi"/>
          <w:color w:val="auto"/>
          <w:kern w:val="2"/>
          <w14:ligatures w14:val="standardContextual"/>
        </w:rPr>
        <w:t>)</w:t>
      </w:r>
    </w:p>
    <w:p w14:paraId="2121F476" w14:textId="77777777" w:rsidR="001B31B2" w:rsidRPr="001B31B2" w:rsidRDefault="001B31B2" w:rsidP="00AC7186">
      <w:pPr>
        <w:numPr>
          <w:ilvl w:val="0"/>
          <w:numId w:val="121"/>
        </w:numPr>
        <w:spacing w:before="0" w:after="160" w:line="278" w:lineRule="auto"/>
        <w:contextualSpacing/>
        <w:rPr>
          <w:rFonts w:eastAsia="Aptos" w:cstheme="minorHAnsi"/>
          <w:b/>
          <w:bCs/>
          <w:color w:val="auto"/>
          <w:kern w:val="2"/>
          <w14:ligatures w14:val="standardContextual"/>
        </w:rPr>
      </w:pPr>
      <w:r w:rsidRPr="001B31B2">
        <w:rPr>
          <w:rFonts w:eastAsia="Aptos" w:cstheme="minorHAnsi"/>
          <w:color w:val="auto"/>
          <w:kern w:val="2"/>
          <w14:ligatures w14:val="standardContextual"/>
        </w:rPr>
        <w:t>Increase in the percentage of patients who can see their preferred healthcare professional, where clinically appropriate.</w:t>
      </w:r>
    </w:p>
    <w:p w14:paraId="2EAC122F" w14:textId="63C6992C" w:rsidR="001B31B2" w:rsidRPr="001B31B2" w:rsidRDefault="001B31B2" w:rsidP="00AC7186">
      <w:pPr>
        <w:numPr>
          <w:ilvl w:val="0"/>
          <w:numId w:val="121"/>
        </w:numPr>
        <w:spacing w:before="0" w:after="160" w:line="278" w:lineRule="auto"/>
        <w:contextualSpacing/>
        <w:rPr>
          <w:rFonts w:eastAsia="Aptos" w:cstheme="minorHAnsi"/>
          <w:b/>
          <w:bCs/>
          <w:color w:val="auto"/>
          <w:kern w:val="2"/>
          <w14:ligatures w14:val="standardContextual"/>
        </w:rPr>
      </w:pPr>
      <w:r w:rsidRPr="001B31B2">
        <w:rPr>
          <w:rFonts w:eastAsia="Aptos" w:cstheme="minorHAnsi"/>
          <w:color w:val="auto"/>
          <w:kern w:val="2"/>
          <w14:ligatures w14:val="standardContextual"/>
        </w:rPr>
        <w:t>Improved patient experience year-on-year (measured via O</w:t>
      </w:r>
      <w:r w:rsidR="00381030">
        <w:rPr>
          <w:rFonts w:eastAsia="Aptos" w:cstheme="minorHAnsi"/>
          <w:color w:val="auto"/>
          <w:kern w:val="2"/>
          <w14:ligatures w14:val="standardContextual"/>
        </w:rPr>
        <w:t xml:space="preserve">ffice for </w:t>
      </w:r>
      <w:r w:rsidRPr="001B31B2">
        <w:rPr>
          <w:rFonts w:eastAsia="Aptos" w:cstheme="minorHAnsi"/>
          <w:color w:val="auto"/>
          <w:kern w:val="2"/>
          <w14:ligatures w14:val="standardContextual"/>
        </w:rPr>
        <w:t>N</w:t>
      </w:r>
      <w:r w:rsidR="00381030">
        <w:rPr>
          <w:rFonts w:eastAsia="Aptos" w:cstheme="minorHAnsi"/>
          <w:color w:val="auto"/>
          <w:kern w:val="2"/>
          <w14:ligatures w14:val="standardContextual"/>
        </w:rPr>
        <w:t xml:space="preserve">ational </w:t>
      </w:r>
      <w:r w:rsidRPr="001B31B2">
        <w:rPr>
          <w:rFonts w:eastAsia="Aptos" w:cstheme="minorHAnsi"/>
          <w:color w:val="auto"/>
          <w:kern w:val="2"/>
          <w14:ligatures w14:val="standardContextual"/>
        </w:rPr>
        <w:t>S</w:t>
      </w:r>
      <w:r w:rsidR="00381030">
        <w:rPr>
          <w:rFonts w:eastAsia="Aptos" w:cstheme="minorHAnsi"/>
          <w:color w:val="auto"/>
          <w:kern w:val="2"/>
          <w14:ligatures w14:val="standardContextual"/>
        </w:rPr>
        <w:t>tatistics</w:t>
      </w:r>
      <w:r w:rsidRPr="001B31B2">
        <w:rPr>
          <w:rFonts w:eastAsia="Aptos" w:cstheme="minorHAnsi"/>
          <w:color w:val="auto"/>
          <w:kern w:val="2"/>
          <w14:ligatures w14:val="standardContextual"/>
        </w:rPr>
        <w:t xml:space="preserve"> Health Insights Survey), including an increase in the percentage of patients to describe booking a general practice appointment as ‘easy’</w:t>
      </w:r>
    </w:p>
    <w:p w14:paraId="1A425B36" w14:textId="77777777" w:rsidR="001B31B2" w:rsidRPr="008707A0" w:rsidRDefault="001B31B2" w:rsidP="00AC7186">
      <w:pPr>
        <w:numPr>
          <w:ilvl w:val="0"/>
          <w:numId w:val="121"/>
        </w:numPr>
        <w:spacing w:before="0" w:after="160" w:line="278" w:lineRule="auto"/>
        <w:contextualSpacing/>
        <w:rPr>
          <w:rFonts w:eastAsia="Aptos" w:cstheme="minorHAnsi"/>
          <w:b/>
          <w:bCs/>
          <w:color w:val="auto"/>
          <w:kern w:val="2"/>
          <w14:ligatures w14:val="standardContextual"/>
        </w:rPr>
      </w:pPr>
      <w:r w:rsidRPr="001B31B2">
        <w:rPr>
          <w:rFonts w:eastAsia="Aptos" w:cstheme="minorHAnsi"/>
          <w:color w:val="auto"/>
          <w:kern w:val="2"/>
          <w14:ligatures w14:val="standardContextual"/>
        </w:rPr>
        <w:t>Increased utilisation of Pharmacy First as a disposition following triage by general practice</w:t>
      </w:r>
    </w:p>
    <w:p w14:paraId="376075B8" w14:textId="77777777" w:rsidR="008707A0" w:rsidRPr="001B31B2" w:rsidRDefault="008707A0" w:rsidP="008707A0">
      <w:pPr>
        <w:spacing w:before="0" w:after="160" w:line="278" w:lineRule="auto"/>
        <w:ind w:left="720"/>
        <w:contextualSpacing/>
        <w:rPr>
          <w:rFonts w:eastAsia="Aptos" w:cstheme="minorHAnsi"/>
          <w:b/>
          <w:bCs/>
          <w:color w:val="auto"/>
          <w:kern w:val="2"/>
          <w14:ligatures w14:val="standardContextual"/>
        </w:rPr>
      </w:pPr>
    </w:p>
    <w:p w14:paraId="3F97D0FE" w14:textId="688CA2E5" w:rsidR="001B31B2" w:rsidRPr="00811852" w:rsidRDefault="001B31B2" w:rsidP="00811852">
      <w:pPr>
        <w:numPr>
          <w:ilvl w:val="0"/>
          <w:numId w:val="126"/>
        </w:numPr>
        <w:spacing w:before="0" w:after="160" w:line="278" w:lineRule="auto"/>
        <w:contextualSpacing/>
        <w:rPr>
          <w:rFonts w:eastAsia="Aptos" w:cstheme="minorHAnsi"/>
          <w:b/>
          <w:color w:val="auto"/>
          <w:kern w:val="2"/>
          <w14:ligatures w14:val="standardContextual"/>
        </w:rPr>
      </w:pPr>
      <w:r w:rsidRPr="001B31B2">
        <w:rPr>
          <w:rFonts w:eastAsia="Aptos" w:cstheme="minorHAnsi"/>
          <w:b/>
          <w:bCs/>
          <w:color w:val="auto"/>
          <w:kern w:val="2"/>
          <w14:ligatures w14:val="standardContextual"/>
        </w:rPr>
        <w:t>Develop and commission an Essex wide approach to Enhanced Primary Care Services (Local Enhanced Services and Direct Enhanced Services), drawing on best practice from access Essex to help move towards neighbourhood delivery models</w:t>
      </w:r>
    </w:p>
    <w:p w14:paraId="3E397F6F" w14:textId="4F5A834F" w:rsidR="001B31B2" w:rsidRPr="001B31B2" w:rsidRDefault="001B31B2" w:rsidP="00811852">
      <w:pPr>
        <w:autoSpaceDE w:val="0"/>
        <w:autoSpaceDN w:val="0"/>
        <w:adjustRightInd w:val="0"/>
        <w:spacing w:after="0"/>
        <w:ind w:left="0"/>
        <w:rPr>
          <w:rFonts w:eastAsia="Aptos"/>
          <w:color w:val="auto"/>
          <w14:ligatures w14:val="standardContextual"/>
        </w:rPr>
      </w:pPr>
      <w:r w:rsidRPr="0B861055">
        <w:rPr>
          <w:rFonts w:eastAsia="Aptos"/>
          <w:color w:val="auto"/>
          <w14:ligatures w14:val="standardContextual"/>
        </w:rPr>
        <w:t>During 2026</w:t>
      </w:r>
      <w:r w:rsidR="008707A0" w:rsidRPr="0B861055">
        <w:rPr>
          <w:rFonts w:eastAsia="Aptos"/>
          <w:color w:val="auto"/>
          <w14:ligatures w14:val="standardContextual"/>
        </w:rPr>
        <w:t>/</w:t>
      </w:r>
      <w:r w:rsidRPr="0B861055">
        <w:rPr>
          <w:rFonts w:eastAsia="Aptos"/>
          <w:color w:val="auto"/>
          <w14:ligatures w14:val="standardContextual"/>
        </w:rPr>
        <w:t xml:space="preserve">27 the ICB will review all Enhanced Primary Care Services across Essex and develop a future commissioning framework to deliver a consistent approach across </w:t>
      </w:r>
      <w:r w:rsidR="009D34F2" w:rsidRPr="0B861055">
        <w:rPr>
          <w:rFonts w:eastAsia="Aptos"/>
          <w:color w:val="auto"/>
          <w14:ligatures w14:val="standardContextual"/>
        </w:rPr>
        <w:t>Essex</w:t>
      </w:r>
      <w:r w:rsidR="009D34F2" w:rsidRPr="6715C2DE">
        <w:rPr>
          <w:rFonts w:eastAsia="Aptos"/>
          <w:color w:val="auto"/>
        </w:rPr>
        <w:t>,</w:t>
      </w:r>
      <w:r w:rsidR="009D34F2" w:rsidRPr="055F35C7">
        <w:rPr>
          <w:rFonts w:eastAsia="Aptos"/>
          <w:color w:val="auto"/>
        </w:rPr>
        <w:t xml:space="preserve"> building</w:t>
      </w:r>
      <w:r w:rsidR="46E9633A" w:rsidRPr="055F35C7">
        <w:rPr>
          <w:rFonts w:eastAsia="Aptos"/>
          <w:color w:val="auto"/>
        </w:rPr>
        <w:t xml:space="preserve"> on the </w:t>
      </w:r>
      <w:r w:rsidR="503D3D6B" w:rsidRPr="0F7E8CFC">
        <w:rPr>
          <w:rFonts w:eastAsia="Aptos"/>
          <w:color w:val="auto"/>
        </w:rPr>
        <w:t>strength</w:t>
      </w:r>
      <w:r w:rsidR="44EF0B25" w:rsidRPr="055F35C7">
        <w:rPr>
          <w:rFonts w:eastAsia="Aptos"/>
          <w:color w:val="auto"/>
        </w:rPr>
        <w:t xml:space="preserve"> of approach from across </w:t>
      </w:r>
      <w:r w:rsidR="69826027" w:rsidRPr="0F7E8CFC">
        <w:rPr>
          <w:rFonts w:eastAsia="Aptos"/>
          <w:color w:val="auto"/>
        </w:rPr>
        <w:t>the</w:t>
      </w:r>
      <w:r w:rsidR="44EF0B25" w:rsidRPr="055F35C7">
        <w:rPr>
          <w:rFonts w:eastAsia="Aptos"/>
          <w:color w:val="auto"/>
        </w:rPr>
        <w:t xml:space="preserve"> three</w:t>
      </w:r>
      <w:r w:rsidRPr="055F35C7">
        <w:rPr>
          <w:rFonts w:eastAsia="Aptos"/>
          <w:color w:val="auto"/>
        </w:rPr>
        <w:t xml:space="preserve"> </w:t>
      </w:r>
      <w:r w:rsidR="44EF0B25" w:rsidRPr="055F35C7">
        <w:rPr>
          <w:rFonts w:eastAsia="Aptos"/>
          <w:color w:val="auto"/>
        </w:rPr>
        <w:t xml:space="preserve">ICBs, </w:t>
      </w:r>
      <w:r w:rsidRPr="0B861055">
        <w:rPr>
          <w:rFonts w:eastAsia="Aptos"/>
          <w:color w:val="auto"/>
          <w14:ligatures w14:val="standardContextual"/>
        </w:rPr>
        <w:t xml:space="preserve">which will be implemented during 2027/28. </w:t>
      </w:r>
      <w:r w:rsidR="5018EE7F" w:rsidRPr="68B88BBA">
        <w:rPr>
          <w:rFonts w:eastAsia="Aptos"/>
          <w:color w:val="auto"/>
        </w:rPr>
        <w:t xml:space="preserve">The enhanced framework will be used to support outcome </w:t>
      </w:r>
      <w:r w:rsidR="5018EE7F" w:rsidRPr="6715C2DE">
        <w:rPr>
          <w:rFonts w:eastAsia="Aptos"/>
          <w:color w:val="auto"/>
        </w:rPr>
        <w:t>improvem</w:t>
      </w:r>
      <w:r w:rsidR="27EAF1D4" w:rsidRPr="6715C2DE">
        <w:rPr>
          <w:rFonts w:eastAsia="Aptos"/>
          <w:color w:val="auto"/>
        </w:rPr>
        <w:t>ents</w:t>
      </w:r>
      <w:r w:rsidR="5018EE7F" w:rsidRPr="68B88BBA">
        <w:rPr>
          <w:rFonts w:eastAsia="Aptos"/>
          <w:color w:val="auto"/>
        </w:rPr>
        <w:t xml:space="preserve"> for </w:t>
      </w:r>
      <w:r w:rsidR="2A6B2ACA" w:rsidRPr="6715C2DE">
        <w:rPr>
          <w:rFonts w:eastAsia="Aptos"/>
          <w:color w:val="auto"/>
        </w:rPr>
        <w:t>the</w:t>
      </w:r>
      <w:r w:rsidR="5018EE7F" w:rsidRPr="68B88BBA">
        <w:rPr>
          <w:rFonts w:eastAsia="Aptos"/>
          <w:color w:val="auto"/>
        </w:rPr>
        <w:t xml:space="preserve"> ICBs priority workstreams and to support the reduction of variation across </w:t>
      </w:r>
      <w:r w:rsidR="5018EE7F" w:rsidRPr="6715C2DE">
        <w:rPr>
          <w:rFonts w:eastAsia="Aptos"/>
          <w:color w:val="auto"/>
        </w:rPr>
        <w:t>Essex</w:t>
      </w:r>
      <w:r w:rsidR="0C2B9148" w:rsidRPr="6715C2DE">
        <w:rPr>
          <w:rFonts w:eastAsia="Aptos"/>
          <w:color w:val="auto"/>
        </w:rPr>
        <w:t>.</w:t>
      </w:r>
    </w:p>
    <w:p w14:paraId="3EDA9306" w14:textId="77777777" w:rsidR="001B31B2" w:rsidRPr="001B31B2" w:rsidRDefault="001B31B2" w:rsidP="001B31B2">
      <w:pPr>
        <w:autoSpaceDE w:val="0"/>
        <w:autoSpaceDN w:val="0"/>
        <w:adjustRightInd w:val="0"/>
        <w:spacing w:before="0" w:after="0"/>
        <w:ind w:left="0"/>
        <w:rPr>
          <w:rFonts w:eastAsia="Aptos" w:cstheme="minorHAnsi"/>
          <w:color w:val="auto"/>
          <w14:ligatures w14:val="standardContextual"/>
        </w:rPr>
      </w:pPr>
    </w:p>
    <w:p w14:paraId="624734E1" w14:textId="2ADA89F1" w:rsidR="001B31B2" w:rsidRPr="001B31B2" w:rsidRDefault="001B31B2" w:rsidP="001B31B2">
      <w:pPr>
        <w:spacing w:before="0" w:after="160" w:line="278" w:lineRule="auto"/>
        <w:ind w:left="0"/>
        <w:rPr>
          <w:rFonts w:eastAsia="Aptos" w:cstheme="minorHAnsi"/>
          <w:b/>
          <w:bCs/>
          <w:color w:val="auto"/>
          <w:kern w:val="2"/>
          <w14:ligatures w14:val="standardContextual"/>
        </w:rPr>
      </w:pPr>
      <w:r w:rsidRPr="001B31B2">
        <w:rPr>
          <w:rFonts w:eastAsia="Aptos" w:cstheme="minorHAnsi"/>
          <w:b/>
          <w:bCs/>
          <w:color w:val="auto"/>
          <w:kern w:val="2"/>
          <w14:ligatures w14:val="standardContextual"/>
        </w:rPr>
        <w:t>Outcome</w:t>
      </w:r>
      <w:r w:rsidR="00DD2E0D">
        <w:rPr>
          <w:rFonts w:eastAsia="Aptos" w:cstheme="minorHAnsi"/>
          <w:b/>
          <w:bCs/>
          <w:color w:val="auto"/>
          <w:kern w:val="2"/>
          <w14:ligatures w14:val="standardContextual"/>
        </w:rPr>
        <w:t>s</w:t>
      </w:r>
    </w:p>
    <w:p w14:paraId="60C48490" w14:textId="77777777" w:rsidR="001B31B2" w:rsidRPr="001B31B2" w:rsidRDefault="001B31B2" w:rsidP="00AC7186">
      <w:pPr>
        <w:numPr>
          <w:ilvl w:val="0"/>
          <w:numId w:val="122"/>
        </w:numPr>
        <w:spacing w:before="0" w:after="160" w:line="278" w:lineRule="auto"/>
        <w:contextualSpacing/>
        <w:rPr>
          <w:rFonts w:eastAsia="Aptos" w:cstheme="minorHAnsi"/>
          <w:color w:val="auto"/>
          <w:kern w:val="2"/>
          <w14:ligatures w14:val="standardContextual"/>
        </w:rPr>
      </w:pPr>
      <w:r w:rsidRPr="001B31B2">
        <w:rPr>
          <w:rFonts w:eastAsia="Aptos" w:cstheme="minorHAnsi"/>
          <w:color w:val="auto"/>
          <w:kern w:val="2"/>
          <w14:ligatures w14:val="standardContextual"/>
        </w:rPr>
        <w:t>Agreement of a common approach to the commissioning of outcomes and services across Primary Care</w:t>
      </w:r>
    </w:p>
    <w:p w14:paraId="6E1E6692" w14:textId="77777777" w:rsidR="001B31B2" w:rsidRPr="001B31B2" w:rsidRDefault="001B31B2" w:rsidP="00AC7186">
      <w:pPr>
        <w:numPr>
          <w:ilvl w:val="0"/>
          <w:numId w:val="122"/>
        </w:numPr>
        <w:spacing w:before="0" w:after="160" w:line="278" w:lineRule="auto"/>
        <w:contextualSpacing/>
        <w:rPr>
          <w:rFonts w:eastAsia="Aptos" w:cstheme="minorHAnsi"/>
          <w:color w:val="auto"/>
          <w:kern w:val="2"/>
          <w14:ligatures w14:val="standardContextual"/>
        </w:rPr>
      </w:pPr>
      <w:r w:rsidRPr="001B31B2">
        <w:rPr>
          <w:rFonts w:eastAsia="Aptos" w:cstheme="minorHAnsi"/>
          <w:color w:val="auto"/>
          <w:kern w:val="2"/>
          <w14:ligatures w14:val="standardContextual"/>
        </w:rPr>
        <w:t>Transition plans within each constituent part of the new Essex ICB to implementing the new approach</w:t>
      </w:r>
    </w:p>
    <w:p w14:paraId="1F51DC36" w14:textId="77777777" w:rsidR="001B31B2" w:rsidRPr="001B31B2" w:rsidRDefault="001B31B2" w:rsidP="00AC7186">
      <w:pPr>
        <w:numPr>
          <w:ilvl w:val="0"/>
          <w:numId w:val="122"/>
        </w:numPr>
        <w:spacing w:before="0" w:after="160" w:line="278" w:lineRule="auto"/>
        <w:contextualSpacing/>
        <w:rPr>
          <w:rFonts w:eastAsia="Aptos" w:cstheme="minorHAnsi"/>
          <w:color w:val="auto"/>
          <w:kern w:val="2"/>
          <w14:ligatures w14:val="standardContextual"/>
        </w:rPr>
      </w:pPr>
      <w:r w:rsidRPr="001B31B2">
        <w:rPr>
          <w:rFonts w:eastAsia="Aptos" w:cstheme="minorHAnsi"/>
          <w:color w:val="auto"/>
          <w:kern w:val="2"/>
          <w14:ligatures w14:val="standardContextual"/>
        </w:rPr>
        <w:t>Ensuring the alignment of any local approach with any changes to national contracting approaches</w:t>
      </w:r>
    </w:p>
    <w:p w14:paraId="2279D01F" w14:textId="77777777" w:rsidR="001B31B2" w:rsidRPr="001B31B2" w:rsidRDefault="001B31B2" w:rsidP="00AC7186">
      <w:pPr>
        <w:numPr>
          <w:ilvl w:val="0"/>
          <w:numId w:val="122"/>
        </w:numPr>
        <w:spacing w:before="0" w:after="160" w:line="278" w:lineRule="auto"/>
        <w:contextualSpacing/>
        <w:rPr>
          <w:rFonts w:eastAsia="Aptos" w:cstheme="minorHAnsi"/>
          <w:color w:val="auto"/>
          <w:kern w:val="2"/>
          <w14:ligatures w14:val="standardContextual"/>
        </w:rPr>
      </w:pPr>
      <w:r w:rsidRPr="001B31B2">
        <w:rPr>
          <w:rFonts w:eastAsia="Aptos" w:cstheme="minorHAnsi"/>
          <w:color w:val="auto"/>
          <w:kern w:val="2"/>
          <w14:ligatures w14:val="standardContextual"/>
        </w:rPr>
        <w:t>Increased investment to deliver improved sustainability to providers and better outcomes for patients</w:t>
      </w:r>
    </w:p>
    <w:p w14:paraId="7AC2CA39" w14:textId="592DB62E" w:rsidR="032CD7E0" w:rsidRDefault="032CD7E0" w:rsidP="61D51591">
      <w:pPr>
        <w:numPr>
          <w:ilvl w:val="0"/>
          <w:numId w:val="122"/>
        </w:numPr>
        <w:spacing w:before="0" w:after="160" w:line="278" w:lineRule="auto"/>
        <w:contextualSpacing/>
        <w:rPr>
          <w:rFonts w:eastAsia="Aptos"/>
          <w:color w:val="auto"/>
        </w:rPr>
      </w:pPr>
      <w:r w:rsidRPr="18B6DBED">
        <w:rPr>
          <w:rFonts w:eastAsia="Aptos"/>
          <w:color w:val="auto"/>
        </w:rPr>
        <w:t>For 2027/28 we will have an enhanced framework for primary care practices and a clear set of LES’s</w:t>
      </w:r>
      <w:r w:rsidR="18BDD07C" w:rsidRPr="18B6DBED">
        <w:rPr>
          <w:rFonts w:eastAsia="Aptos"/>
          <w:color w:val="auto"/>
        </w:rPr>
        <w:t xml:space="preserve"> that align with </w:t>
      </w:r>
      <w:r w:rsidR="1DD57CD0" w:rsidRPr="4A90ACF0">
        <w:rPr>
          <w:rFonts w:eastAsia="Aptos"/>
          <w:color w:val="auto"/>
        </w:rPr>
        <w:t xml:space="preserve">our neighbourhood delivery objectives. </w:t>
      </w:r>
    </w:p>
    <w:p w14:paraId="3631FA32" w14:textId="77777777" w:rsidR="001B31B2" w:rsidRDefault="001B31B2" w:rsidP="001B31B2">
      <w:pPr>
        <w:spacing w:before="0" w:after="160" w:line="278" w:lineRule="auto"/>
        <w:ind w:left="360"/>
        <w:contextualSpacing/>
        <w:rPr>
          <w:rFonts w:eastAsia="Aptos" w:cstheme="minorHAnsi"/>
          <w:b/>
          <w:bCs/>
          <w:color w:val="auto"/>
          <w:kern w:val="2"/>
          <w14:ligatures w14:val="standardContextual"/>
        </w:rPr>
      </w:pPr>
    </w:p>
    <w:p w14:paraId="291E98F9" w14:textId="77777777" w:rsidR="00DE1E4F" w:rsidRDefault="00DE1E4F" w:rsidP="001B31B2">
      <w:pPr>
        <w:spacing w:before="0" w:after="160" w:line="278" w:lineRule="auto"/>
        <w:ind w:left="360"/>
        <w:contextualSpacing/>
        <w:rPr>
          <w:rFonts w:eastAsia="Aptos" w:cstheme="minorHAnsi"/>
          <w:b/>
          <w:bCs/>
          <w:color w:val="auto"/>
          <w:kern w:val="2"/>
          <w14:ligatures w14:val="standardContextual"/>
        </w:rPr>
      </w:pPr>
    </w:p>
    <w:p w14:paraId="331EAE10" w14:textId="77777777" w:rsidR="00DE1E4F" w:rsidRPr="001B31B2" w:rsidRDefault="00DE1E4F" w:rsidP="001B31B2">
      <w:pPr>
        <w:spacing w:before="0" w:after="160" w:line="278" w:lineRule="auto"/>
        <w:ind w:left="360"/>
        <w:contextualSpacing/>
        <w:rPr>
          <w:rFonts w:eastAsia="Aptos" w:cstheme="minorHAnsi"/>
          <w:b/>
          <w:bCs/>
          <w:color w:val="auto"/>
          <w:kern w:val="2"/>
          <w14:ligatures w14:val="standardContextual"/>
        </w:rPr>
      </w:pPr>
    </w:p>
    <w:p w14:paraId="36582E33" w14:textId="42567736" w:rsidR="001B31B2" w:rsidRPr="001B31B2" w:rsidRDefault="001B31B2" w:rsidP="00AC7186">
      <w:pPr>
        <w:numPr>
          <w:ilvl w:val="0"/>
          <w:numId w:val="126"/>
        </w:numPr>
        <w:spacing w:before="0" w:after="160" w:line="278" w:lineRule="auto"/>
        <w:contextualSpacing/>
        <w:rPr>
          <w:rFonts w:eastAsia="Aptos" w:cstheme="minorHAnsi"/>
          <w:b/>
          <w:bCs/>
          <w:color w:val="auto"/>
          <w:kern w:val="2"/>
          <w14:ligatures w14:val="standardContextual"/>
        </w:rPr>
      </w:pPr>
      <w:r w:rsidRPr="001B31B2">
        <w:rPr>
          <w:rFonts w:eastAsia="Aptos" w:cstheme="minorHAnsi"/>
          <w:b/>
          <w:bCs/>
          <w:color w:val="auto"/>
          <w:kern w:val="2"/>
          <w14:ligatures w14:val="standardContextual"/>
        </w:rPr>
        <w:lastRenderedPageBreak/>
        <w:t>Improv</w:t>
      </w:r>
      <w:r w:rsidR="00324184">
        <w:rPr>
          <w:rFonts w:eastAsia="Aptos" w:cstheme="minorHAnsi"/>
          <w:b/>
          <w:bCs/>
          <w:color w:val="auto"/>
          <w:kern w:val="2"/>
          <w14:ligatures w14:val="standardContextual"/>
        </w:rPr>
        <w:t>e</w:t>
      </w:r>
      <w:r w:rsidRPr="001B31B2">
        <w:rPr>
          <w:rFonts w:eastAsia="Aptos" w:cstheme="minorHAnsi"/>
          <w:b/>
          <w:bCs/>
          <w:color w:val="auto"/>
          <w:kern w:val="2"/>
          <w14:ligatures w14:val="standardContextual"/>
        </w:rPr>
        <w:t xml:space="preserve"> access to dental services </w:t>
      </w:r>
    </w:p>
    <w:p w14:paraId="6FF132CA" w14:textId="77777777" w:rsidR="001B31B2" w:rsidRPr="001B31B2" w:rsidRDefault="001B31B2" w:rsidP="001B31B2">
      <w:pPr>
        <w:spacing w:before="0" w:after="160" w:line="278" w:lineRule="auto"/>
        <w:ind w:left="0"/>
        <w:rPr>
          <w:rFonts w:eastAsia="Aptos" w:cstheme="minorHAnsi"/>
          <w:color w:val="auto"/>
          <w:kern w:val="2"/>
          <w14:ligatures w14:val="standardContextual"/>
        </w:rPr>
      </w:pPr>
      <w:r w:rsidRPr="001B31B2">
        <w:rPr>
          <w:rFonts w:eastAsia="Aptos" w:cstheme="minorHAnsi"/>
          <w:color w:val="auto"/>
          <w:kern w:val="2"/>
          <w14:ligatures w14:val="standardContextual"/>
        </w:rPr>
        <w:t xml:space="preserve">The ICB will work with providers from across Essex to deliver upon the national ambitions to improve access to dental services. This will include implementing national contract reforms, pathways for urgent dental appointments alongside adopting best practice models consistently across an Essex footprint. </w:t>
      </w:r>
    </w:p>
    <w:p w14:paraId="13366E8A" w14:textId="3B87FCC2" w:rsidR="001B31B2" w:rsidRPr="00DD2E0D" w:rsidRDefault="001B31B2" w:rsidP="001B31B2">
      <w:pPr>
        <w:spacing w:before="0" w:after="160" w:line="278" w:lineRule="auto"/>
        <w:ind w:left="0"/>
        <w:rPr>
          <w:rFonts w:eastAsia="Aptos"/>
          <w:b/>
          <w:bCs/>
          <w:color w:val="auto"/>
          <w:kern w:val="2"/>
          <w14:ligatures w14:val="standardContextual"/>
        </w:rPr>
      </w:pPr>
      <w:r w:rsidRPr="00DD2E0D">
        <w:rPr>
          <w:rFonts w:eastAsia="Aptos"/>
          <w:b/>
          <w:bCs/>
          <w:color w:val="auto"/>
          <w:kern w:val="2"/>
          <w14:ligatures w14:val="standardContextual"/>
        </w:rPr>
        <w:t>Outcomes</w:t>
      </w:r>
    </w:p>
    <w:p w14:paraId="2A3B610D" w14:textId="4D95DE8E" w:rsidR="001B31B2" w:rsidRPr="001B31B2" w:rsidRDefault="001B31B2" w:rsidP="00AC7186">
      <w:pPr>
        <w:numPr>
          <w:ilvl w:val="0"/>
          <w:numId w:val="123"/>
        </w:numPr>
        <w:spacing w:before="0" w:after="160" w:line="278" w:lineRule="auto"/>
        <w:contextualSpacing/>
        <w:rPr>
          <w:rFonts w:eastAsia="Aptos" w:cstheme="minorHAnsi"/>
          <w:color w:val="auto"/>
          <w:kern w:val="2"/>
          <w14:ligatures w14:val="standardContextual"/>
        </w:rPr>
      </w:pPr>
      <w:r w:rsidRPr="001B31B2">
        <w:rPr>
          <w:rFonts w:eastAsia="Aptos" w:cstheme="minorHAnsi"/>
          <w:color w:val="auto"/>
          <w:kern w:val="2"/>
          <w14:ligatures w14:val="standardContextual"/>
        </w:rPr>
        <w:t xml:space="preserve">Delivery of </w:t>
      </w:r>
      <w:r w:rsidR="00552D9A">
        <w:rPr>
          <w:rFonts w:eastAsia="Aptos" w:cstheme="minorHAnsi"/>
          <w:color w:val="auto"/>
          <w:kern w:val="2"/>
          <w14:ligatures w14:val="standardContextual"/>
        </w:rPr>
        <w:t>Essex</w:t>
      </w:r>
      <w:r w:rsidRPr="001B31B2">
        <w:rPr>
          <w:rFonts w:eastAsia="Aptos" w:cstheme="minorHAnsi"/>
          <w:color w:val="auto"/>
          <w:kern w:val="2"/>
          <w14:ligatures w14:val="standardContextual"/>
        </w:rPr>
        <w:t xml:space="preserve"> contribution to the national target of 700k additional urgent dental appointments against the July 23 – June 24 baseline</w:t>
      </w:r>
    </w:p>
    <w:p w14:paraId="4306FD0C" w14:textId="77777777" w:rsidR="001B31B2" w:rsidRPr="001B31B2" w:rsidRDefault="001B31B2" w:rsidP="00AC7186">
      <w:pPr>
        <w:numPr>
          <w:ilvl w:val="0"/>
          <w:numId w:val="123"/>
        </w:numPr>
        <w:spacing w:before="0" w:after="160" w:line="278" w:lineRule="auto"/>
        <w:contextualSpacing/>
        <w:rPr>
          <w:rFonts w:eastAsia="Aptos" w:cstheme="minorHAnsi"/>
          <w:color w:val="auto"/>
          <w:kern w:val="2"/>
          <w14:ligatures w14:val="standardContextual"/>
        </w:rPr>
      </w:pPr>
      <w:r w:rsidRPr="001B31B2">
        <w:rPr>
          <w:rFonts w:eastAsia="Aptos" w:cstheme="minorHAnsi"/>
          <w:color w:val="auto"/>
          <w:kern w:val="2"/>
          <w14:ligatures w14:val="standardContextual"/>
        </w:rPr>
        <w:t>Implementation of dental contract reforms</w:t>
      </w:r>
    </w:p>
    <w:p w14:paraId="7E26A094" w14:textId="77777777" w:rsidR="001B31B2" w:rsidRDefault="001B31B2" w:rsidP="00AC7186">
      <w:pPr>
        <w:numPr>
          <w:ilvl w:val="0"/>
          <w:numId w:val="123"/>
        </w:numPr>
        <w:spacing w:before="0" w:after="160" w:line="278" w:lineRule="auto"/>
        <w:contextualSpacing/>
        <w:rPr>
          <w:rFonts w:eastAsia="Aptos" w:cstheme="minorHAnsi"/>
          <w:color w:val="auto"/>
          <w:kern w:val="2"/>
          <w14:ligatures w14:val="standardContextual"/>
        </w:rPr>
      </w:pPr>
      <w:r w:rsidRPr="001B31B2">
        <w:rPr>
          <w:rFonts w:eastAsia="Aptos" w:cstheme="minorHAnsi"/>
          <w:color w:val="auto"/>
          <w:kern w:val="2"/>
          <w14:ligatures w14:val="standardContextual"/>
        </w:rPr>
        <w:t>Implementation of quality improvement initiatives across Essex</w:t>
      </w:r>
    </w:p>
    <w:p w14:paraId="56F7006D" w14:textId="16AD3190" w:rsidR="00A60F9A" w:rsidRDefault="00A60F9A" w:rsidP="00AC7186">
      <w:pPr>
        <w:numPr>
          <w:ilvl w:val="0"/>
          <w:numId w:val="123"/>
        </w:numPr>
        <w:spacing w:before="0" w:after="160" w:line="278" w:lineRule="auto"/>
        <w:contextualSpacing/>
        <w:rPr>
          <w:rFonts w:eastAsia="Aptos" w:cstheme="minorHAnsi"/>
          <w:color w:val="auto"/>
          <w:kern w:val="2"/>
          <w14:ligatures w14:val="standardContextual"/>
        </w:rPr>
      </w:pPr>
      <w:r>
        <w:rPr>
          <w:rFonts w:eastAsia="Aptos" w:cstheme="minorHAnsi"/>
          <w:color w:val="auto"/>
          <w:kern w:val="2"/>
          <w14:ligatures w14:val="standardContextual"/>
        </w:rPr>
        <w:t xml:space="preserve">Increase in </w:t>
      </w:r>
      <w:r w:rsidR="00354135">
        <w:rPr>
          <w:rFonts w:eastAsia="Aptos" w:cstheme="minorHAnsi"/>
          <w:color w:val="auto"/>
          <w:kern w:val="2"/>
          <w14:ligatures w14:val="standardContextual"/>
        </w:rPr>
        <w:t xml:space="preserve">number of </w:t>
      </w:r>
      <w:r>
        <w:rPr>
          <w:rFonts w:eastAsia="Aptos" w:cstheme="minorHAnsi"/>
          <w:color w:val="auto"/>
          <w:kern w:val="2"/>
          <w14:ligatures w14:val="standardContextual"/>
        </w:rPr>
        <w:t>urgent dental appointments</w:t>
      </w:r>
    </w:p>
    <w:p w14:paraId="2DB2015E" w14:textId="57548B46" w:rsidR="00A60F9A" w:rsidRPr="001B31B2" w:rsidRDefault="00354135" w:rsidP="00AC7186">
      <w:pPr>
        <w:numPr>
          <w:ilvl w:val="0"/>
          <w:numId w:val="123"/>
        </w:numPr>
        <w:spacing w:before="0" w:after="160" w:line="278" w:lineRule="auto"/>
        <w:contextualSpacing/>
        <w:rPr>
          <w:rFonts w:eastAsia="Aptos" w:cstheme="minorHAnsi"/>
          <w:color w:val="auto"/>
          <w:kern w:val="2"/>
          <w14:ligatures w14:val="standardContextual"/>
        </w:rPr>
      </w:pPr>
      <w:r>
        <w:rPr>
          <w:rFonts w:eastAsia="Aptos" w:cstheme="minorHAnsi"/>
          <w:color w:val="auto"/>
          <w:kern w:val="2"/>
          <w14:ligatures w14:val="standardContextual"/>
        </w:rPr>
        <w:t>Increase in the number of adults and children seeing an NHS dentist in the last 12 months</w:t>
      </w:r>
    </w:p>
    <w:p w14:paraId="2AEB4B32" w14:textId="77777777" w:rsidR="001B31B2" w:rsidRPr="001B31B2" w:rsidRDefault="001B31B2" w:rsidP="001B31B2">
      <w:pPr>
        <w:spacing w:before="0" w:after="160" w:line="278" w:lineRule="auto"/>
        <w:ind w:left="720"/>
        <w:contextualSpacing/>
        <w:rPr>
          <w:rFonts w:eastAsia="Aptos" w:cstheme="minorHAnsi"/>
          <w:color w:val="auto"/>
          <w:kern w:val="2"/>
          <w14:ligatures w14:val="standardContextual"/>
        </w:rPr>
      </w:pPr>
    </w:p>
    <w:p w14:paraId="1FB099B4" w14:textId="3FA51550" w:rsidR="001B31B2" w:rsidRPr="001B31B2" w:rsidRDefault="001B31B2" w:rsidP="00AC7186">
      <w:pPr>
        <w:numPr>
          <w:ilvl w:val="0"/>
          <w:numId w:val="126"/>
        </w:numPr>
        <w:spacing w:before="0" w:after="160" w:line="278" w:lineRule="auto"/>
        <w:contextualSpacing/>
        <w:rPr>
          <w:rFonts w:eastAsia="Aptos" w:cstheme="minorHAnsi"/>
          <w:b/>
          <w:bCs/>
          <w:color w:val="auto"/>
          <w:kern w:val="2"/>
          <w14:ligatures w14:val="standardContextual"/>
        </w:rPr>
      </w:pPr>
      <w:r w:rsidRPr="001B31B2">
        <w:rPr>
          <w:rFonts w:eastAsia="Aptos" w:cstheme="minorHAnsi"/>
          <w:b/>
          <w:bCs/>
          <w:color w:val="auto"/>
          <w:kern w:val="2"/>
          <w14:ligatures w14:val="standardContextual"/>
        </w:rPr>
        <w:t>Improv</w:t>
      </w:r>
      <w:r w:rsidR="00324184">
        <w:rPr>
          <w:rFonts w:eastAsia="Aptos" w:cstheme="minorHAnsi"/>
          <w:b/>
          <w:bCs/>
          <w:color w:val="auto"/>
          <w:kern w:val="2"/>
          <w14:ligatures w14:val="standardContextual"/>
        </w:rPr>
        <w:t>e</w:t>
      </w:r>
      <w:r w:rsidRPr="001B31B2">
        <w:rPr>
          <w:rFonts w:eastAsia="Aptos" w:cstheme="minorHAnsi"/>
          <w:b/>
          <w:bCs/>
          <w:color w:val="auto"/>
          <w:kern w:val="2"/>
          <w14:ligatures w14:val="standardContextual"/>
        </w:rPr>
        <w:t xml:space="preserve"> access to pharmacy services</w:t>
      </w:r>
    </w:p>
    <w:p w14:paraId="55054E61" w14:textId="12B5895D" w:rsidR="001B31B2" w:rsidRPr="001B31B2" w:rsidRDefault="001B31B2" w:rsidP="001B31B2">
      <w:pPr>
        <w:spacing w:before="0" w:after="160" w:line="278" w:lineRule="auto"/>
        <w:ind w:left="0"/>
        <w:rPr>
          <w:rFonts w:eastAsia="Aptos" w:cstheme="minorHAnsi"/>
          <w:color w:val="auto"/>
          <w:kern w:val="2"/>
          <w14:ligatures w14:val="standardContextual"/>
        </w:rPr>
      </w:pPr>
      <w:r w:rsidRPr="001B31B2">
        <w:rPr>
          <w:rFonts w:eastAsia="Aptos" w:cstheme="minorHAnsi"/>
          <w:color w:val="auto"/>
          <w:kern w:val="2"/>
          <w14:ligatures w14:val="standardContextual"/>
        </w:rPr>
        <w:t xml:space="preserve">The ICB is seeking to expand the role of community pharmacy within a wider Neighbourhood Health model across Essex. </w:t>
      </w:r>
      <w:r w:rsidR="00552D9A">
        <w:rPr>
          <w:rFonts w:eastAsia="Aptos" w:cstheme="minorHAnsi"/>
          <w:color w:val="auto"/>
          <w:kern w:val="2"/>
          <w14:ligatures w14:val="standardContextual"/>
        </w:rPr>
        <w:t>The</w:t>
      </w:r>
      <w:r w:rsidRPr="001B31B2">
        <w:rPr>
          <w:rFonts w:eastAsia="Aptos" w:cstheme="minorHAnsi"/>
          <w:color w:val="auto"/>
          <w:kern w:val="2"/>
          <w14:ligatures w14:val="standardContextual"/>
        </w:rPr>
        <w:t xml:space="preserve"> initial focus of this will be ensuring existing national schemes are optimised across Essex. Alongside this, </w:t>
      </w:r>
      <w:r w:rsidR="00552D9A">
        <w:rPr>
          <w:rFonts w:eastAsia="Aptos" w:cstheme="minorHAnsi"/>
          <w:color w:val="auto"/>
          <w:kern w:val="2"/>
          <w14:ligatures w14:val="standardContextual"/>
        </w:rPr>
        <w:t>the ICB</w:t>
      </w:r>
      <w:r w:rsidRPr="001B31B2">
        <w:rPr>
          <w:rFonts w:eastAsia="Aptos" w:cstheme="minorHAnsi"/>
          <w:color w:val="auto"/>
          <w:kern w:val="2"/>
          <w14:ligatures w14:val="standardContextual"/>
        </w:rPr>
        <w:t xml:space="preserve"> will implement local initiatives to improve care for </w:t>
      </w:r>
      <w:r w:rsidR="00552D9A">
        <w:rPr>
          <w:rFonts w:eastAsia="Aptos" w:cstheme="minorHAnsi"/>
          <w:color w:val="auto"/>
          <w:kern w:val="2"/>
          <w14:ligatures w14:val="standardContextual"/>
        </w:rPr>
        <w:t>the local</w:t>
      </w:r>
      <w:r w:rsidRPr="001B31B2">
        <w:rPr>
          <w:rFonts w:eastAsia="Aptos" w:cstheme="minorHAnsi"/>
          <w:color w:val="auto"/>
          <w:kern w:val="2"/>
          <w14:ligatures w14:val="standardContextual"/>
        </w:rPr>
        <w:t xml:space="preserve"> population and strengthen </w:t>
      </w:r>
      <w:r w:rsidR="0065049B">
        <w:rPr>
          <w:rFonts w:eastAsia="Aptos" w:cstheme="minorHAnsi"/>
          <w:color w:val="auto"/>
          <w:kern w:val="2"/>
          <w14:ligatures w14:val="standardContextual"/>
        </w:rPr>
        <w:t xml:space="preserve">local </w:t>
      </w:r>
      <w:r w:rsidRPr="001B31B2">
        <w:rPr>
          <w:rFonts w:eastAsia="Aptos" w:cstheme="minorHAnsi"/>
          <w:color w:val="auto"/>
          <w:kern w:val="2"/>
          <w14:ligatures w14:val="standardContextual"/>
        </w:rPr>
        <w:t>providers.</w:t>
      </w:r>
    </w:p>
    <w:p w14:paraId="479CBDB9" w14:textId="77777777" w:rsidR="001B31B2" w:rsidRPr="00DD2E0D" w:rsidRDefault="001B31B2" w:rsidP="001B31B2">
      <w:pPr>
        <w:spacing w:before="0" w:after="160" w:line="278" w:lineRule="auto"/>
        <w:ind w:left="0"/>
        <w:rPr>
          <w:rFonts w:eastAsia="Aptos" w:cstheme="minorHAnsi"/>
          <w:b/>
          <w:bCs/>
          <w:color w:val="auto"/>
          <w:kern w:val="2"/>
          <w14:ligatures w14:val="standardContextual"/>
        </w:rPr>
      </w:pPr>
      <w:r w:rsidRPr="00DD2E0D">
        <w:rPr>
          <w:rFonts w:eastAsia="Aptos" w:cstheme="minorHAnsi"/>
          <w:b/>
          <w:bCs/>
          <w:color w:val="auto"/>
          <w:kern w:val="2"/>
          <w14:ligatures w14:val="standardContextual"/>
        </w:rPr>
        <w:t>Outcomes</w:t>
      </w:r>
    </w:p>
    <w:p w14:paraId="63273DEB" w14:textId="77777777" w:rsidR="001B31B2" w:rsidRPr="001B31B2" w:rsidRDefault="001B31B2" w:rsidP="00AC7186">
      <w:pPr>
        <w:numPr>
          <w:ilvl w:val="0"/>
          <w:numId w:val="124"/>
        </w:numPr>
        <w:spacing w:before="0" w:after="160" w:line="278" w:lineRule="auto"/>
        <w:contextualSpacing/>
        <w:rPr>
          <w:rFonts w:eastAsia="Aptos" w:cstheme="minorHAnsi"/>
          <w:color w:val="auto"/>
          <w:kern w:val="2"/>
          <w14:ligatures w14:val="standardContextual"/>
        </w:rPr>
      </w:pPr>
      <w:r w:rsidRPr="001B31B2">
        <w:rPr>
          <w:rFonts w:eastAsia="Aptos" w:cstheme="minorHAnsi"/>
          <w:color w:val="auto"/>
          <w:kern w:val="2"/>
          <w14:ligatures w14:val="standardContextual"/>
        </w:rPr>
        <w:t>Increased utilisation of Pharmacy First including referral from general practice into this service</w:t>
      </w:r>
    </w:p>
    <w:p w14:paraId="737F46CC" w14:textId="77777777" w:rsidR="001B31B2" w:rsidRPr="001B31B2" w:rsidRDefault="001B31B2" w:rsidP="00AC7186">
      <w:pPr>
        <w:numPr>
          <w:ilvl w:val="0"/>
          <w:numId w:val="124"/>
        </w:numPr>
        <w:spacing w:before="0" w:after="160" w:line="278" w:lineRule="auto"/>
        <w:contextualSpacing/>
        <w:rPr>
          <w:rFonts w:eastAsia="Aptos" w:cstheme="minorHAnsi"/>
          <w:color w:val="auto"/>
          <w:kern w:val="2"/>
          <w14:ligatures w14:val="standardContextual"/>
        </w:rPr>
      </w:pPr>
      <w:r w:rsidRPr="001B31B2">
        <w:rPr>
          <w:rFonts w:eastAsia="Aptos" w:cstheme="minorHAnsi"/>
          <w:color w:val="auto"/>
          <w:kern w:val="2"/>
          <w14:ligatures w14:val="standardContextual"/>
        </w:rPr>
        <w:t>Greater usage of contraception services, discharge medicine and vaccination services within community pharmacy</w:t>
      </w:r>
    </w:p>
    <w:p w14:paraId="74CBE58F" w14:textId="77777777" w:rsidR="001B31B2" w:rsidRPr="001B31B2" w:rsidRDefault="001B31B2" w:rsidP="00AC7186">
      <w:pPr>
        <w:numPr>
          <w:ilvl w:val="0"/>
          <w:numId w:val="124"/>
        </w:numPr>
        <w:spacing w:before="0" w:after="160" w:line="278" w:lineRule="auto"/>
        <w:contextualSpacing/>
        <w:rPr>
          <w:rFonts w:eastAsia="Aptos" w:cstheme="minorHAnsi"/>
          <w:color w:val="auto"/>
          <w:kern w:val="2"/>
          <w14:ligatures w14:val="standardContextual"/>
        </w:rPr>
      </w:pPr>
      <w:r w:rsidRPr="001B31B2">
        <w:rPr>
          <w:rFonts w:eastAsia="Aptos" w:cstheme="minorHAnsi"/>
          <w:color w:val="auto"/>
          <w:kern w:val="2"/>
          <w14:ligatures w14:val="standardContextual"/>
        </w:rPr>
        <w:t xml:space="preserve">Increased utilisation of digital technologies to support patients in their use of community pharmacies. </w:t>
      </w:r>
    </w:p>
    <w:p w14:paraId="677A6853" w14:textId="77777777" w:rsidR="005608DB" w:rsidRDefault="005608DB">
      <w:pPr>
        <w:spacing w:before="0" w:after="0"/>
        <w:ind w:left="0"/>
        <w:rPr>
          <w:rFonts w:cstheme="minorHAnsi"/>
          <w:color w:val="auto"/>
        </w:rPr>
      </w:pPr>
    </w:p>
    <w:p w14:paraId="21841986" w14:textId="750729FD" w:rsidR="00E138AC" w:rsidRPr="008E2390" w:rsidRDefault="008E2390" w:rsidP="00E138AC">
      <w:pPr>
        <w:pStyle w:val="ListParagraph"/>
        <w:numPr>
          <w:ilvl w:val="0"/>
          <w:numId w:val="126"/>
        </w:numPr>
        <w:spacing w:before="0" w:after="0"/>
        <w:rPr>
          <w:rFonts w:cstheme="minorHAnsi"/>
          <w:b/>
          <w:color w:val="auto"/>
        </w:rPr>
      </w:pPr>
      <w:r w:rsidRPr="008E2390">
        <w:rPr>
          <w:rFonts w:cstheme="minorHAnsi"/>
          <w:b/>
          <w:bCs/>
          <w:color w:val="auto"/>
        </w:rPr>
        <w:t>Improve access to optometry services</w:t>
      </w:r>
    </w:p>
    <w:p w14:paraId="21836EE3" w14:textId="77777777" w:rsidR="002E13A4" w:rsidRPr="002E13A4" w:rsidRDefault="002E13A4" w:rsidP="00E8510B">
      <w:pPr>
        <w:pStyle w:val="ListParagraph"/>
        <w:numPr>
          <w:ilvl w:val="0"/>
          <w:numId w:val="0"/>
        </w:numPr>
        <w:spacing w:before="0" w:after="0"/>
        <w:rPr>
          <w:rFonts w:cstheme="minorHAnsi"/>
          <w:b/>
          <w:color w:val="auto"/>
        </w:rPr>
      </w:pPr>
      <w:r w:rsidRPr="00E0678A">
        <w:rPr>
          <w:rFonts w:cstheme="minorHAnsi"/>
          <w:color w:val="auto"/>
        </w:rPr>
        <w:t>The ICB will work with providers and the Local Optometry Committee to understand the opportunities for pathway development within Neighbourhood Health models. This will include increasing the utilisation of existing services and considering new developments.</w:t>
      </w:r>
    </w:p>
    <w:p w14:paraId="4A41B356" w14:textId="77777777" w:rsidR="002E13A4" w:rsidRPr="00DD2E0D" w:rsidRDefault="002E13A4" w:rsidP="00E8510B">
      <w:pPr>
        <w:pStyle w:val="ListParagraph"/>
        <w:numPr>
          <w:ilvl w:val="0"/>
          <w:numId w:val="0"/>
        </w:numPr>
        <w:rPr>
          <w:rFonts w:cstheme="minorHAnsi"/>
          <w:b/>
          <w:bCs/>
          <w:color w:val="auto"/>
        </w:rPr>
      </w:pPr>
      <w:r w:rsidRPr="002E13A4">
        <w:rPr>
          <w:rFonts w:cstheme="minorHAnsi"/>
          <w:b/>
          <w:color w:val="auto"/>
        </w:rPr>
        <w:br/>
      </w:r>
      <w:r w:rsidRPr="00DD2E0D">
        <w:rPr>
          <w:rFonts w:cstheme="minorHAnsi"/>
          <w:b/>
          <w:bCs/>
          <w:color w:val="auto"/>
        </w:rPr>
        <w:t>Outcomes</w:t>
      </w:r>
    </w:p>
    <w:p w14:paraId="5589BEE9" w14:textId="7F8729A0" w:rsidR="002E13A4" w:rsidRDefault="002E13A4" w:rsidP="002E13A4">
      <w:pPr>
        <w:pStyle w:val="ListParagraph"/>
        <w:numPr>
          <w:ilvl w:val="0"/>
          <w:numId w:val="160"/>
        </w:numPr>
        <w:rPr>
          <w:rFonts w:cstheme="minorHAnsi"/>
          <w:color w:val="auto"/>
        </w:rPr>
      </w:pPr>
      <w:r w:rsidRPr="002E13A4">
        <w:rPr>
          <w:rFonts w:cstheme="minorHAnsi"/>
          <w:color w:val="auto"/>
        </w:rPr>
        <w:t xml:space="preserve">Increased </w:t>
      </w:r>
      <w:r w:rsidRPr="002E13A4">
        <w:rPr>
          <w:rFonts w:cstheme="minorHAnsi"/>
          <w:bCs/>
          <w:color w:val="auto"/>
        </w:rPr>
        <w:t>use</w:t>
      </w:r>
      <w:r w:rsidRPr="002E13A4">
        <w:rPr>
          <w:rFonts w:cstheme="minorHAnsi"/>
          <w:color w:val="auto"/>
        </w:rPr>
        <w:t xml:space="preserve"> of existing care pathways to better meet patient need</w:t>
      </w:r>
    </w:p>
    <w:p w14:paraId="77A658A3" w14:textId="60BA109B" w:rsidR="00CE310A" w:rsidRDefault="005E78C1" w:rsidP="002E13A4">
      <w:pPr>
        <w:pStyle w:val="ListParagraph"/>
        <w:numPr>
          <w:ilvl w:val="0"/>
          <w:numId w:val="160"/>
        </w:numPr>
        <w:rPr>
          <w:rFonts w:cstheme="minorHAnsi"/>
          <w:bCs/>
          <w:color w:val="auto"/>
        </w:rPr>
      </w:pPr>
      <w:r>
        <w:rPr>
          <w:rFonts w:cstheme="minorHAnsi"/>
          <w:bCs/>
          <w:color w:val="auto"/>
        </w:rPr>
        <w:t xml:space="preserve">Number of </w:t>
      </w:r>
      <w:r w:rsidR="000348B6">
        <w:rPr>
          <w:rFonts w:cstheme="minorHAnsi"/>
          <w:bCs/>
          <w:color w:val="auto"/>
        </w:rPr>
        <w:t>NHS sight tests per 100,000 population</w:t>
      </w:r>
    </w:p>
    <w:p w14:paraId="685739D7" w14:textId="77777777" w:rsidR="00DD2E0D" w:rsidRPr="00DD2E0D" w:rsidRDefault="00DD2E0D" w:rsidP="00DD2E0D">
      <w:pPr>
        <w:rPr>
          <w:rFonts w:cstheme="minorHAnsi"/>
          <w:bCs/>
          <w:color w:val="auto"/>
        </w:rPr>
      </w:pPr>
    </w:p>
    <w:p w14:paraId="5E012DDD" w14:textId="77777777" w:rsidR="005608DB" w:rsidRPr="0063120D" w:rsidRDefault="005608DB" w:rsidP="00E711EA">
      <w:pPr>
        <w:pStyle w:val="Style2"/>
        <w:ind w:left="851" w:hanging="851"/>
        <w:rPr>
          <w:b/>
          <w:bCs/>
          <w:color w:val="005EB8"/>
          <w:sz w:val="28"/>
          <w:szCs w:val="28"/>
        </w:rPr>
      </w:pPr>
      <w:r w:rsidRPr="0063120D">
        <w:rPr>
          <w:b/>
          <w:bCs/>
          <w:color w:val="005EB8"/>
          <w:sz w:val="28"/>
          <w:szCs w:val="28"/>
        </w:rPr>
        <w:lastRenderedPageBreak/>
        <w:t>Community Health Services</w:t>
      </w:r>
    </w:p>
    <w:p w14:paraId="3FFC3F7D" w14:textId="761BBC1A" w:rsidR="00F40BE5" w:rsidRPr="00CB644C" w:rsidRDefault="00CB644C" w:rsidP="009B2D46">
      <w:pPr>
        <w:ind w:left="0"/>
      </w:pPr>
      <w:r>
        <w:t>The creation of an Essex ICB provides a unique opportunity to review the variation in community services across the patch. The ICB will undertake a review of the current services in 2026/27</w:t>
      </w:r>
      <w:r w:rsidR="005F4CEC">
        <w:t xml:space="preserve"> which, coupled with a view on projected future demand for services, will inform future commissioning of community services to improve outcomes, reduce variation in access to and quality of care and reduce waiting lists for core community services.  </w:t>
      </w:r>
      <w:r>
        <w:t xml:space="preserve"> </w:t>
      </w:r>
    </w:p>
    <w:p w14:paraId="19AF6D94" w14:textId="265BC783" w:rsidR="00E345B1" w:rsidRPr="00DE3EE7" w:rsidRDefault="00A15115" w:rsidP="002F7894">
      <w:pPr>
        <w:ind w:left="0"/>
        <w:rPr>
          <w:highlight w:val="green"/>
        </w:rPr>
      </w:pPr>
      <w:r>
        <w:t xml:space="preserve">To deliver this the ICB will: </w:t>
      </w:r>
    </w:p>
    <w:p w14:paraId="74EDFCC5" w14:textId="42005563" w:rsidR="00E345B1" w:rsidRPr="00E345B1" w:rsidRDefault="7C3EE819" w:rsidP="00AE2FEA">
      <w:pPr>
        <w:numPr>
          <w:ilvl w:val="0"/>
          <w:numId w:val="146"/>
        </w:numPr>
        <w:spacing w:before="0" w:after="160" w:line="278" w:lineRule="auto"/>
        <w:contextualSpacing/>
        <w:rPr>
          <w:rFonts w:eastAsia="Aptos"/>
          <w:color w:val="auto"/>
          <w:kern w:val="2"/>
          <w14:ligatures w14:val="standardContextual"/>
        </w:rPr>
      </w:pPr>
      <w:r w:rsidRPr="19AD6688">
        <w:rPr>
          <w:rFonts w:eastAsia="Aptos"/>
          <w:color w:val="auto"/>
          <w:kern w:val="2"/>
          <w14:ligatures w14:val="standardContextual"/>
        </w:rPr>
        <w:t xml:space="preserve">Undertake a </w:t>
      </w:r>
      <w:r w:rsidR="5835E4BB" w:rsidRPr="19AD6688">
        <w:rPr>
          <w:rFonts w:eastAsia="Aptos"/>
          <w:color w:val="auto"/>
          <w:kern w:val="2"/>
          <w14:ligatures w14:val="standardContextual"/>
        </w:rPr>
        <w:t>s</w:t>
      </w:r>
      <w:r w:rsidR="00E345B1" w:rsidRPr="19AD6688">
        <w:rPr>
          <w:rFonts w:eastAsia="Aptos"/>
          <w:color w:val="auto"/>
          <w:kern w:val="2"/>
          <w14:ligatures w14:val="standardContextual"/>
        </w:rPr>
        <w:t>ystem wide strategic review of all Community services</w:t>
      </w:r>
    </w:p>
    <w:p w14:paraId="0401258B" w14:textId="21D88C89" w:rsidR="00E345B1" w:rsidRPr="00E345B1" w:rsidRDefault="00E345B1" w:rsidP="00AE2FEA">
      <w:pPr>
        <w:numPr>
          <w:ilvl w:val="0"/>
          <w:numId w:val="146"/>
        </w:numPr>
        <w:spacing w:before="0" w:after="160" w:line="278" w:lineRule="auto"/>
        <w:contextualSpacing/>
        <w:rPr>
          <w:rFonts w:eastAsia="Aptos"/>
          <w:color w:val="auto"/>
          <w:kern w:val="2"/>
          <w14:ligatures w14:val="standardContextual"/>
        </w:rPr>
      </w:pPr>
      <w:r w:rsidRPr="2C8621D6">
        <w:rPr>
          <w:rFonts w:eastAsia="Aptos"/>
          <w:color w:val="auto"/>
          <w:kern w:val="2"/>
          <w14:ligatures w14:val="standardContextual"/>
        </w:rPr>
        <w:t xml:space="preserve">Address variation in capacity, provision and long waiting times of core community health service provision </w:t>
      </w:r>
    </w:p>
    <w:p w14:paraId="112E0D0C" w14:textId="3276471E" w:rsidR="00E345B1" w:rsidRPr="00E345B1" w:rsidRDefault="00E345B1" w:rsidP="00AE2FEA">
      <w:pPr>
        <w:numPr>
          <w:ilvl w:val="0"/>
          <w:numId w:val="146"/>
        </w:numPr>
        <w:spacing w:before="0" w:after="160" w:line="278" w:lineRule="auto"/>
        <w:contextualSpacing/>
        <w:rPr>
          <w:rFonts w:eastAsia="Aptos"/>
          <w:color w:val="auto"/>
          <w:kern w:val="2"/>
          <w14:ligatures w14:val="standardContextual"/>
        </w:rPr>
      </w:pPr>
      <w:r w:rsidRPr="2C8621D6">
        <w:rPr>
          <w:rFonts w:eastAsia="Aptos"/>
          <w:color w:val="auto"/>
          <w:kern w:val="2"/>
          <w14:ligatures w14:val="standardContextual"/>
        </w:rPr>
        <w:t>Monitor progress of Mid and South Essex NHS Foundation Trust (MSEFT) on the implementation of the agree</w:t>
      </w:r>
      <w:r w:rsidR="72F9406D" w:rsidRPr="2C8621D6">
        <w:rPr>
          <w:rFonts w:eastAsia="Aptos"/>
          <w:color w:val="auto"/>
          <w:kern w:val="2"/>
          <w14:ligatures w14:val="standardContextual"/>
        </w:rPr>
        <w:t>d</w:t>
      </w:r>
      <w:r w:rsidRPr="2C8621D6">
        <w:rPr>
          <w:rFonts w:eastAsia="Aptos"/>
          <w:color w:val="auto"/>
          <w:kern w:val="2"/>
          <w14:ligatures w14:val="standardContextual"/>
        </w:rPr>
        <w:t xml:space="preserve"> recommendations for community hospitals </w:t>
      </w:r>
    </w:p>
    <w:p w14:paraId="4E8949BE" w14:textId="714C0104" w:rsidR="00A15115" w:rsidRPr="00E345B1" w:rsidRDefault="00A15115" w:rsidP="00AE2FEA">
      <w:pPr>
        <w:numPr>
          <w:ilvl w:val="0"/>
          <w:numId w:val="146"/>
        </w:numPr>
        <w:spacing w:before="0" w:after="160" w:line="278" w:lineRule="auto"/>
        <w:contextualSpacing/>
        <w:rPr>
          <w:rFonts w:eastAsia="Aptos"/>
          <w:color w:val="auto"/>
          <w:kern w:val="2"/>
          <w14:ligatures w14:val="standardContextual"/>
        </w:rPr>
      </w:pPr>
      <w:r w:rsidRPr="1D601B52">
        <w:rPr>
          <w:rFonts w:eastAsia="Aptos"/>
          <w:color w:val="auto"/>
          <w:kern w:val="2"/>
          <w14:ligatures w14:val="standardContextual"/>
        </w:rPr>
        <w:t>Review and r</w:t>
      </w:r>
      <w:r w:rsidR="42F3F60C" w:rsidRPr="1D601B52">
        <w:rPr>
          <w:rFonts w:eastAsia="Aptos"/>
          <w:color w:val="auto"/>
          <w:kern w:val="2"/>
          <w14:ligatures w14:val="standardContextual"/>
        </w:rPr>
        <w:t>ecommission</w:t>
      </w:r>
      <w:r w:rsidRPr="1D601B52">
        <w:rPr>
          <w:rFonts w:eastAsia="Aptos"/>
          <w:color w:val="auto"/>
          <w:kern w:val="2"/>
          <w14:ligatures w14:val="standardContextual"/>
        </w:rPr>
        <w:t xml:space="preserve"> community equipment services within Essex</w:t>
      </w:r>
    </w:p>
    <w:p w14:paraId="29471850" w14:textId="4FEE8EA1" w:rsidR="00802CF0" w:rsidRPr="00802CF0" w:rsidRDefault="00802CF0" w:rsidP="00802CF0">
      <w:pPr>
        <w:numPr>
          <w:ilvl w:val="0"/>
          <w:numId w:val="146"/>
        </w:numPr>
        <w:spacing w:before="0" w:after="160" w:line="278" w:lineRule="auto"/>
        <w:contextualSpacing/>
        <w:rPr>
          <w:rFonts w:eastAsia="Aptos"/>
          <w:color w:val="auto"/>
          <w:kern w:val="2"/>
          <w14:ligatures w14:val="standardContextual"/>
        </w:rPr>
      </w:pPr>
      <w:r w:rsidRPr="00802CF0">
        <w:rPr>
          <w:rFonts w:eastAsia="Aptos"/>
          <w:color w:val="auto"/>
          <w:kern w:val="2"/>
          <w14:ligatures w14:val="standardContextual"/>
        </w:rPr>
        <w:t>Providers will be expected to continue to develop Virtual Ward models across Essex, to maximise capacity and outcomes</w:t>
      </w:r>
    </w:p>
    <w:p w14:paraId="049727EE" w14:textId="77777777" w:rsidR="00A15115" w:rsidRPr="00A15115" w:rsidRDefault="00A15115" w:rsidP="00A15115">
      <w:pPr>
        <w:spacing w:before="0" w:after="160" w:line="278" w:lineRule="auto"/>
        <w:ind w:left="360"/>
        <w:contextualSpacing/>
        <w:rPr>
          <w:rFonts w:eastAsia="Aptos" w:cstheme="minorHAnsi"/>
          <w:b/>
          <w:bCs/>
          <w:color w:val="auto"/>
          <w:kern w:val="2"/>
          <w14:ligatures w14:val="standardContextual"/>
        </w:rPr>
      </w:pPr>
    </w:p>
    <w:p w14:paraId="6E495ED5" w14:textId="77777777" w:rsidR="005608DB" w:rsidRPr="00A15115" w:rsidRDefault="005608DB" w:rsidP="00E345B1">
      <w:pPr>
        <w:numPr>
          <w:ilvl w:val="0"/>
          <w:numId w:val="131"/>
        </w:numPr>
        <w:spacing w:before="0" w:after="160" w:line="278" w:lineRule="auto"/>
        <w:contextualSpacing/>
        <w:rPr>
          <w:rFonts w:eastAsia="Aptos" w:cstheme="minorHAnsi"/>
          <w:b/>
          <w:bCs/>
          <w:color w:val="auto"/>
          <w:kern w:val="2"/>
          <w14:ligatures w14:val="standardContextual"/>
        </w:rPr>
      </w:pPr>
      <w:r w:rsidRPr="00A15115">
        <w:rPr>
          <w:rFonts w:eastAsia="Aptos" w:cstheme="minorHAnsi"/>
          <w:b/>
          <w:bCs/>
          <w:color w:val="auto"/>
          <w:kern w:val="2"/>
          <w14:ligatures w14:val="standardContextual"/>
        </w:rPr>
        <w:t>System wide strategic review of all Community services</w:t>
      </w:r>
    </w:p>
    <w:p w14:paraId="0FC812A2" w14:textId="77777777" w:rsidR="005608DB" w:rsidRPr="00DC1C79" w:rsidRDefault="005608DB" w:rsidP="00DC1C79">
      <w:pPr>
        <w:spacing w:before="0" w:after="160" w:line="278" w:lineRule="auto"/>
        <w:ind w:left="0"/>
        <w:rPr>
          <w:rFonts w:ascii="Arial" w:eastAsia="Aptos" w:hAnsi="Arial" w:cs="Arial"/>
          <w:color w:val="auto"/>
          <w:kern w:val="2"/>
          <w14:ligatures w14:val="standardContextual"/>
        </w:rPr>
      </w:pPr>
      <w:r w:rsidRPr="00DC1C79">
        <w:rPr>
          <w:rFonts w:ascii="Arial" w:eastAsia="Aptos" w:hAnsi="Arial" w:cs="Arial"/>
          <w:color w:val="auto"/>
          <w:kern w:val="2"/>
          <w14:ligatures w14:val="standardContextual"/>
        </w:rPr>
        <w:t xml:space="preserve">The ICB will carry out a whole system review of community services across Essex and develop a new and ambitious model of care that defines a consistent core 'universal offer’ for community services, as defined in ‘Standardising Community Health Services’ guidance. </w:t>
      </w:r>
    </w:p>
    <w:p w14:paraId="097F9112" w14:textId="07FC975A" w:rsidR="005608DB" w:rsidRPr="00DC1C79" w:rsidRDefault="005608DB" w:rsidP="00DC1C79">
      <w:pPr>
        <w:spacing w:before="0" w:after="160" w:line="278" w:lineRule="auto"/>
        <w:ind w:left="0"/>
        <w:rPr>
          <w:rFonts w:ascii="Arial" w:eastAsia="Aptos" w:hAnsi="Arial" w:cs="Arial"/>
          <w:color w:val="auto"/>
          <w:kern w:val="2"/>
          <w14:ligatures w14:val="standardContextual"/>
        </w:rPr>
      </w:pPr>
      <w:r w:rsidRPr="00DC1C79">
        <w:rPr>
          <w:rFonts w:ascii="Arial" w:eastAsia="Aptos" w:hAnsi="Arial" w:cs="Arial"/>
          <w:color w:val="auto"/>
          <w:kern w:val="2"/>
          <w14:ligatures w14:val="standardContextual"/>
        </w:rPr>
        <w:t>This will include undertaking system capacity and demand modelling to understand current and potential future demand for community health services to inform future commissioning, identifying and acting on productivity and innovation opportunities.</w:t>
      </w:r>
      <w:r w:rsidR="00B86514">
        <w:rPr>
          <w:rFonts w:ascii="Arial" w:eastAsia="Aptos" w:hAnsi="Arial" w:cs="Arial"/>
          <w:color w:val="auto"/>
          <w:kern w:val="2"/>
          <w14:ligatures w14:val="standardContextual"/>
        </w:rPr>
        <w:t xml:space="preserve"> </w:t>
      </w:r>
    </w:p>
    <w:p w14:paraId="0913C83E" w14:textId="1419A459" w:rsidR="005608DB" w:rsidRPr="00DC1C79" w:rsidRDefault="005608DB" w:rsidP="00DC1C79">
      <w:pPr>
        <w:spacing w:before="0" w:after="160" w:line="278" w:lineRule="auto"/>
        <w:ind w:left="0"/>
        <w:rPr>
          <w:rFonts w:ascii="Arial" w:eastAsia="Aptos" w:hAnsi="Arial" w:cs="Arial"/>
          <w:color w:val="auto"/>
          <w:kern w:val="2"/>
          <w14:ligatures w14:val="standardContextual"/>
        </w:rPr>
      </w:pPr>
      <w:r w:rsidRPr="00DC1C79">
        <w:rPr>
          <w:rFonts w:ascii="Arial" w:eastAsia="Aptos" w:hAnsi="Arial" w:cs="Arial"/>
          <w:color w:val="auto"/>
          <w:kern w:val="2"/>
          <w14:ligatures w14:val="standardContextual"/>
        </w:rPr>
        <w:t>The review will be completed in 2026</w:t>
      </w:r>
      <w:r w:rsidR="00DB2AEB">
        <w:rPr>
          <w:rFonts w:ascii="Arial" w:eastAsia="Aptos" w:hAnsi="Arial" w:cs="Arial"/>
          <w:color w:val="auto"/>
          <w:kern w:val="2"/>
          <w14:ligatures w14:val="standardContextual"/>
        </w:rPr>
        <w:t>/27</w:t>
      </w:r>
      <w:r w:rsidRPr="00DC1C79">
        <w:rPr>
          <w:rFonts w:ascii="Arial" w:eastAsia="Aptos" w:hAnsi="Arial" w:cs="Arial"/>
          <w:color w:val="auto"/>
          <w:kern w:val="2"/>
          <w14:ligatures w14:val="standardContextual"/>
        </w:rPr>
        <w:t xml:space="preserve"> to inform the future commissioning of community contracts from 2027/28.</w:t>
      </w:r>
    </w:p>
    <w:p w14:paraId="23831EE9" w14:textId="77777777" w:rsidR="005608DB" w:rsidRPr="00DB2AEB" w:rsidRDefault="005608DB" w:rsidP="00DB2AEB">
      <w:pPr>
        <w:ind w:left="0"/>
        <w:rPr>
          <w:b/>
          <w:bCs/>
        </w:rPr>
      </w:pPr>
      <w:r w:rsidRPr="00DB2AEB">
        <w:rPr>
          <w:b/>
          <w:bCs/>
        </w:rPr>
        <w:t>Outcomes</w:t>
      </w:r>
    </w:p>
    <w:p w14:paraId="7845A097" w14:textId="77777777" w:rsidR="005608DB" w:rsidRPr="00DB2AEB" w:rsidRDefault="005608DB" w:rsidP="00E345B1">
      <w:pPr>
        <w:pStyle w:val="Default"/>
        <w:numPr>
          <w:ilvl w:val="0"/>
          <w:numId w:val="127"/>
        </w:numPr>
        <w:spacing w:after="14"/>
        <w:rPr>
          <w:rFonts w:asciiTheme="minorHAnsi" w:hAnsiTheme="minorHAnsi"/>
        </w:rPr>
      </w:pPr>
      <w:r w:rsidRPr="00DB2AEB">
        <w:rPr>
          <w:rFonts w:asciiTheme="minorHAnsi" w:hAnsiTheme="minorHAnsi"/>
        </w:rPr>
        <w:t xml:space="preserve">Ensuring demand can be met otherwise patient needs will escalate resulting in increased demand for hospital-based services. </w:t>
      </w:r>
    </w:p>
    <w:p w14:paraId="222EB9CB" w14:textId="35EBE7E2" w:rsidR="005608DB" w:rsidRPr="00DB2AEB" w:rsidRDefault="005608DB" w:rsidP="00E345B1">
      <w:pPr>
        <w:pStyle w:val="Default"/>
        <w:numPr>
          <w:ilvl w:val="0"/>
          <w:numId w:val="127"/>
        </w:numPr>
        <w:spacing w:after="14"/>
        <w:rPr>
          <w:rFonts w:asciiTheme="minorHAnsi" w:hAnsiTheme="minorHAnsi"/>
        </w:rPr>
      </w:pPr>
      <w:r w:rsidRPr="00DB2AEB">
        <w:rPr>
          <w:rFonts w:asciiTheme="minorHAnsi" w:hAnsiTheme="minorHAnsi"/>
        </w:rPr>
        <w:t>Increase in activity delivered by community services</w:t>
      </w:r>
      <w:r w:rsidR="0056208B">
        <w:rPr>
          <w:rFonts w:asciiTheme="minorHAnsi" w:hAnsiTheme="minorHAnsi"/>
        </w:rPr>
        <w:t xml:space="preserve"> (in line with national </w:t>
      </w:r>
      <w:r w:rsidR="00204E9F">
        <w:rPr>
          <w:rFonts w:asciiTheme="minorHAnsi" w:hAnsiTheme="minorHAnsi"/>
        </w:rPr>
        <w:t xml:space="preserve">guidance, detail to be confirmed once </w:t>
      </w:r>
      <w:r w:rsidR="00FC38AD">
        <w:rPr>
          <w:rFonts w:asciiTheme="minorHAnsi" w:hAnsiTheme="minorHAnsi"/>
        </w:rPr>
        <w:t xml:space="preserve">Essex </w:t>
      </w:r>
      <w:r w:rsidR="00204E9F">
        <w:rPr>
          <w:rFonts w:asciiTheme="minorHAnsi" w:hAnsiTheme="minorHAnsi"/>
        </w:rPr>
        <w:t>community review complete)</w:t>
      </w:r>
      <w:r w:rsidRPr="00DB2AEB">
        <w:rPr>
          <w:rFonts w:asciiTheme="minorHAnsi" w:hAnsiTheme="minorHAnsi"/>
        </w:rPr>
        <w:t>, meaning greater numbers of people have access to and are supported by provision of care closer to home through Neighbourhood commissioning.</w:t>
      </w:r>
    </w:p>
    <w:p w14:paraId="759A5AD0" w14:textId="77777777" w:rsidR="005608DB" w:rsidRPr="00DB2AEB" w:rsidRDefault="005608DB" w:rsidP="00E345B1">
      <w:pPr>
        <w:pStyle w:val="Default"/>
        <w:numPr>
          <w:ilvl w:val="0"/>
          <w:numId w:val="127"/>
        </w:numPr>
        <w:spacing w:after="14"/>
        <w:rPr>
          <w:rFonts w:asciiTheme="minorHAnsi" w:hAnsiTheme="minorHAnsi"/>
        </w:rPr>
      </w:pPr>
      <w:r w:rsidRPr="00DB2AEB">
        <w:rPr>
          <w:rFonts w:asciiTheme="minorHAnsi" w:hAnsiTheme="minorHAnsi"/>
          <w:color w:val="auto"/>
        </w:rPr>
        <w:t xml:space="preserve">Increase in the community services productivity, meaning resources in the delivery of community-based health and care support are used more efficiently in line with national community productivity guidance. </w:t>
      </w:r>
    </w:p>
    <w:p w14:paraId="3D9AD500" w14:textId="77777777" w:rsidR="005608DB" w:rsidRPr="00DE3EE7" w:rsidRDefault="005608DB" w:rsidP="005608DB">
      <w:pPr>
        <w:pStyle w:val="Default"/>
        <w:spacing w:after="14"/>
        <w:rPr>
          <w:rFonts w:asciiTheme="minorHAnsi" w:hAnsiTheme="minorHAnsi"/>
          <w:color w:val="auto"/>
          <w:highlight w:val="green"/>
        </w:rPr>
      </w:pPr>
    </w:p>
    <w:p w14:paraId="3FC96790" w14:textId="7B3DE5B2" w:rsidR="001861E8" w:rsidRPr="00241828" w:rsidRDefault="005608DB" w:rsidP="00241828">
      <w:pPr>
        <w:numPr>
          <w:ilvl w:val="0"/>
          <w:numId w:val="131"/>
        </w:numPr>
        <w:spacing w:before="0" w:after="160" w:line="278" w:lineRule="auto"/>
        <w:contextualSpacing/>
        <w:rPr>
          <w:rFonts w:eastAsia="Aptos" w:cstheme="minorHAnsi"/>
          <w:b/>
          <w:color w:val="auto"/>
          <w:kern w:val="2"/>
          <w14:ligatures w14:val="standardContextual"/>
        </w:rPr>
      </w:pPr>
      <w:r w:rsidRPr="00A15115">
        <w:rPr>
          <w:rFonts w:eastAsia="Aptos" w:cstheme="minorHAnsi"/>
          <w:b/>
          <w:bCs/>
          <w:color w:val="auto"/>
          <w:kern w:val="2"/>
          <w14:ligatures w14:val="standardContextual"/>
        </w:rPr>
        <w:lastRenderedPageBreak/>
        <w:t xml:space="preserve">Addressing variation in capacity, provision and long waiting times of core community health service provision </w:t>
      </w:r>
    </w:p>
    <w:p w14:paraId="5AACDCA2" w14:textId="59219F3F" w:rsidR="005608DB" w:rsidRPr="00DC1C79" w:rsidRDefault="005608DB" w:rsidP="00DC1C79">
      <w:pPr>
        <w:spacing w:before="0" w:after="160" w:line="278" w:lineRule="auto"/>
        <w:ind w:left="0"/>
        <w:rPr>
          <w:rFonts w:ascii="Arial" w:eastAsia="Aptos" w:hAnsi="Arial" w:cs="Arial"/>
          <w:color w:val="auto"/>
          <w:kern w:val="2"/>
          <w14:ligatures w14:val="standardContextual"/>
        </w:rPr>
      </w:pPr>
      <w:r w:rsidRPr="00DC1C79">
        <w:rPr>
          <w:rFonts w:ascii="Arial" w:eastAsia="Aptos" w:hAnsi="Arial" w:cs="Arial"/>
          <w:color w:val="auto"/>
          <w:kern w:val="2"/>
          <w14:ligatures w14:val="standardContextual"/>
        </w:rPr>
        <w:t>As per national expectation and medium-term planning requirements</w:t>
      </w:r>
      <w:r w:rsidR="00DB2AEB">
        <w:rPr>
          <w:rFonts w:ascii="Arial" w:eastAsia="Aptos" w:hAnsi="Arial" w:cs="Arial"/>
          <w:color w:val="auto"/>
          <w:kern w:val="2"/>
          <w14:ligatures w14:val="standardContextual"/>
        </w:rPr>
        <w:t>,</w:t>
      </w:r>
      <w:r w:rsidRPr="00DC1C79">
        <w:rPr>
          <w:rFonts w:ascii="Arial" w:eastAsia="Aptos" w:hAnsi="Arial" w:cs="Arial"/>
          <w:color w:val="auto"/>
          <w:kern w:val="2"/>
          <w14:ligatures w14:val="standardContextual"/>
        </w:rPr>
        <w:t xml:space="preserve"> community health service providers are expected to have in place clear recovery action plans to reduce their long waits to recover performance where waiting lists exceed constitutional targets or planning expectations. Oversight of delivery of these plans will be via the Quality Contract Performance Meetings (QCPMs).</w:t>
      </w:r>
    </w:p>
    <w:p w14:paraId="72E401CB" w14:textId="18E076EC" w:rsidR="005608DB" w:rsidRPr="00DC1C79" w:rsidRDefault="005608DB" w:rsidP="00DC1C79">
      <w:pPr>
        <w:spacing w:before="0" w:after="160" w:line="278" w:lineRule="auto"/>
        <w:ind w:left="0"/>
        <w:rPr>
          <w:rFonts w:ascii="Arial" w:eastAsia="Aptos" w:hAnsi="Arial" w:cs="Arial"/>
          <w:color w:val="auto"/>
          <w:kern w:val="2"/>
          <w14:ligatures w14:val="standardContextual"/>
        </w:rPr>
      </w:pPr>
      <w:r w:rsidRPr="00DC1C79">
        <w:rPr>
          <w:rFonts w:ascii="Arial" w:eastAsia="Aptos" w:hAnsi="Arial" w:cs="Arial"/>
          <w:color w:val="auto"/>
          <w:kern w:val="2"/>
          <w14:ligatures w14:val="standardContextual"/>
        </w:rPr>
        <w:t>Providers will be expected to have clear understanding of those waiting outside of constitutional standards on their waiting list, understand the risk to individuals on their waiting lists.  Community health service providers should develop approaches to manage waiting lists and ensure equitable, clinical prioritisation is in place to reduce risk and variation in approach. These plans should reflect or demonstrate consideration of the NHS England community health services waiting list action plan (to be published</w:t>
      </w:r>
      <w:r w:rsidR="00F41BA4">
        <w:rPr>
          <w:rFonts w:ascii="Arial" w:eastAsia="Aptos" w:hAnsi="Arial" w:cs="Arial"/>
          <w:color w:val="auto"/>
          <w:kern w:val="2"/>
          <w14:ligatures w14:val="standardContextual"/>
        </w:rPr>
        <w:t xml:space="preserve">) and set out how patients will be supported to ‘wait well’ while they wait for treatment.  </w:t>
      </w:r>
    </w:p>
    <w:p w14:paraId="37CC2D3E" w14:textId="77777777" w:rsidR="005608DB" w:rsidRPr="00F41BA4" w:rsidRDefault="005608DB" w:rsidP="00DB2AEB">
      <w:pPr>
        <w:ind w:left="0"/>
        <w:rPr>
          <w:b/>
          <w:bCs/>
        </w:rPr>
      </w:pPr>
      <w:r w:rsidRPr="00F41BA4">
        <w:rPr>
          <w:b/>
          <w:bCs/>
        </w:rPr>
        <w:t>Outcomes</w:t>
      </w:r>
    </w:p>
    <w:p w14:paraId="2EF08275" w14:textId="5C7D1F0F" w:rsidR="005608DB" w:rsidRPr="00F41BA4" w:rsidRDefault="005608DB" w:rsidP="00E345B1">
      <w:pPr>
        <w:pStyle w:val="Default"/>
        <w:numPr>
          <w:ilvl w:val="0"/>
          <w:numId w:val="129"/>
        </w:numPr>
        <w:rPr>
          <w:rFonts w:asciiTheme="minorHAnsi" w:hAnsiTheme="minorHAnsi"/>
          <w:color w:val="auto"/>
        </w:rPr>
      </w:pPr>
      <w:r w:rsidRPr="00F41BA4">
        <w:rPr>
          <w:rFonts w:asciiTheme="minorHAnsi" w:hAnsiTheme="minorHAnsi"/>
          <w:color w:val="auto"/>
        </w:rPr>
        <w:t xml:space="preserve">Achieve national expectation of at least 80% of community health service activity occurring within 18 weeks by 2028/29, with interim targets set at 78% for </w:t>
      </w:r>
      <w:r w:rsidR="008D5EDF">
        <w:rPr>
          <w:rFonts w:asciiTheme="minorHAnsi" w:hAnsiTheme="minorHAnsi"/>
          <w:color w:val="auto"/>
        </w:rPr>
        <w:t>20</w:t>
      </w:r>
      <w:r w:rsidRPr="00F41BA4">
        <w:rPr>
          <w:rFonts w:asciiTheme="minorHAnsi" w:hAnsiTheme="minorHAnsi"/>
          <w:color w:val="auto"/>
        </w:rPr>
        <w:t xml:space="preserve">26/27 and 79% for 28/29. </w:t>
      </w:r>
    </w:p>
    <w:p w14:paraId="5BC9A1A9" w14:textId="77777777" w:rsidR="005608DB" w:rsidRPr="00F41BA4" w:rsidRDefault="005608DB" w:rsidP="00E345B1">
      <w:pPr>
        <w:pStyle w:val="Default"/>
        <w:numPr>
          <w:ilvl w:val="0"/>
          <w:numId w:val="129"/>
        </w:numPr>
        <w:rPr>
          <w:rFonts w:asciiTheme="minorHAnsi" w:hAnsiTheme="minorHAnsi"/>
          <w:color w:val="auto"/>
        </w:rPr>
      </w:pPr>
      <w:r w:rsidRPr="00F41BA4">
        <w:rPr>
          <w:rFonts w:asciiTheme="minorHAnsi" w:hAnsiTheme="minorHAnsi"/>
          <w:color w:val="auto"/>
        </w:rPr>
        <w:t>Providers have a clear understanding of their waiting lists, risks to individuals and actions/mitigations to address these.</w:t>
      </w:r>
    </w:p>
    <w:p w14:paraId="614BC475" w14:textId="539CD11B" w:rsidR="005608DB" w:rsidRPr="00F41BA4" w:rsidRDefault="005608DB" w:rsidP="00E345B1">
      <w:pPr>
        <w:pStyle w:val="ListParagraph"/>
        <w:numPr>
          <w:ilvl w:val="0"/>
          <w:numId w:val="129"/>
        </w:numPr>
        <w:autoSpaceDE w:val="0"/>
        <w:autoSpaceDN w:val="0"/>
        <w:adjustRightInd w:val="0"/>
        <w:spacing w:before="0" w:after="0"/>
        <w:rPr>
          <w:rFonts w:cs="Times New Roman"/>
          <w:color w:val="000000"/>
        </w:rPr>
      </w:pPr>
      <w:r w:rsidRPr="00F41BA4">
        <w:rPr>
          <w:rFonts w:cs="Times New Roman"/>
          <w:color w:val="000000"/>
        </w:rPr>
        <w:t xml:space="preserve">Equality of access to </w:t>
      </w:r>
      <w:r w:rsidR="00F41BA4" w:rsidRPr="00F41BA4">
        <w:rPr>
          <w:rFonts w:cs="Times New Roman"/>
          <w:color w:val="000000"/>
        </w:rPr>
        <w:t xml:space="preserve">community services </w:t>
      </w:r>
      <w:r w:rsidRPr="00F41BA4">
        <w:rPr>
          <w:rFonts w:cs="Times New Roman"/>
          <w:color w:val="000000"/>
        </w:rPr>
        <w:t>between high risk groups (such as Core20PLUS population).</w:t>
      </w:r>
    </w:p>
    <w:p w14:paraId="32BCA435" w14:textId="77777777" w:rsidR="005608DB" w:rsidRPr="00F41BA4" w:rsidRDefault="005608DB" w:rsidP="00E345B1">
      <w:pPr>
        <w:pStyle w:val="Default"/>
        <w:numPr>
          <w:ilvl w:val="0"/>
          <w:numId w:val="129"/>
        </w:numPr>
        <w:rPr>
          <w:rFonts w:asciiTheme="minorHAnsi" w:hAnsiTheme="minorHAnsi"/>
          <w:color w:val="auto"/>
        </w:rPr>
      </w:pPr>
      <w:r w:rsidRPr="00F41BA4">
        <w:rPr>
          <w:rFonts w:asciiTheme="minorHAnsi" w:hAnsiTheme="minorHAnsi"/>
          <w:color w:val="auto"/>
        </w:rPr>
        <w:t xml:space="preserve">Robust plans that include targeted activity to reduce waiting times for children and young people and support those waiting for Community Health Services </w:t>
      </w:r>
    </w:p>
    <w:p w14:paraId="09F447B8" w14:textId="77777777" w:rsidR="005608DB" w:rsidRPr="00DE3EE7" w:rsidRDefault="005608DB" w:rsidP="005608DB">
      <w:pPr>
        <w:pStyle w:val="Default"/>
        <w:spacing w:after="14"/>
        <w:rPr>
          <w:rFonts w:asciiTheme="minorHAnsi" w:hAnsiTheme="minorHAnsi"/>
          <w:color w:val="auto"/>
          <w:highlight w:val="green"/>
        </w:rPr>
      </w:pPr>
    </w:p>
    <w:p w14:paraId="03DA79E4" w14:textId="77777777" w:rsidR="005608DB" w:rsidRDefault="005608DB" w:rsidP="005608DB">
      <w:pPr>
        <w:pStyle w:val="Default"/>
        <w:spacing w:after="14"/>
        <w:rPr>
          <w:rFonts w:asciiTheme="minorHAnsi" w:hAnsiTheme="minorHAnsi"/>
          <w:i/>
          <w:iCs/>
        </w:rPr>
      </w:pPr>
    </w:p>
    <w:p w14:paraId="6F82C43E" w14:textId="4C261518" w:rsidR="005608DB" w:rsidRPr="00A15115" w:rsidRDefault="005608DB" w:rsidP="00E345B1">
      <w:pPr>
        <w:numPr>
          <w:ilvl w:val="0"/>
          <w:numId w:val="131"/>
        </w:numPr>
        <w:spacing w:before="0" w:after="160" w:line="278" w:lineRule="auto"/>
        <w:contextualSpacing/>
        <w:rPr>
          <w:rFonts w:eastAsia="Aptos" w:cstheme="minorHAnsi"/>
          <w:b/>
          <w:bCs/>
          <w:color w:val="auto"/>
          <w:kern w:val="2"/>
          <w14:ligatures w14:val="standardContextual"/>
        </w:rPr>
      </w:pPr>
      <w:r w:rsidRPr="00A15115">
        <w:rPr>
          <w:rFonts w:eastAsia="Aptos" w:cstheme="minorHAnsi"/>
          <w:b/>
          <w:bCs/>
          <w:color w:val="auto"/>
          <w:kern w:val="2"/>
          <w14:ligatures w14:val="standardContextual"/>
        </w:rPr>
        <w:t>Monitor progress of Mid and South Essex NHS Foundation Trust (MSEFT) on the implementation of the agreed recommendations from:</w:t>
      </w:r>
    </w:p>
    <w:p w14:paraId="06AF6302" w14:textId="77777777" w:rsidR="005608DB" w:rsidRPr="00A15115" w:rsidRDefault="005608DB" w:rsidP="00E345B1">
      <w:pPr>
        <w:numPr>
          <w:ilvl w:val="1"/>
          <w:numId w:val="131"/>
        </w:numPr>
        <w:spacing w:before="0" w:after="160" w:line="278" w:lineRule="auto"/>
        <w:contextualSpacing/>
        <w:rPr>
          <w:rFonts w:eastAsia="Aptos" w:cstheme="minorHAnsi"/>
          <w:b/>
          <w:bCs/>
          <w:color w:val="auto"/>
          <w:kern w:val="2"/>
          <w14:ligatures w14:val="standardContextual"/>
        </w:rPr>
      </w:pPr>
      <w:r w:rsidRPr="00A15115">
        <w:rPr>
          <w:rFonts w:eastAsia="Aptos" w:cstheme="minorHAnsi"/>
          <w:b/>
          <w:bCs/>
          <w:color w:val="auto"/>
          <w:kern w:val="2"/>
          <w14:ligatures w14:val="standardContextual"/>
        </w:rPr>
        <w:t>The ‘Community Hospital Services’ Decision-Making Business Case (2025) in relation to St Peter’s Hospital, Maldon.</w:t>
      </w:r>
    </w:p>
    <w:p w14:paraId="55B6E49F" w14:textId="563E7F64" w:rsidR="00892B55" w:rsidRPr="00241828" w:rsidRDefault="005608DB" w:rsidP="00241828">
      <w:pPr>
        <w:numPr>
          <w:ilvl w:val="1"/>
          <w:numId w:val="131"/>
        </w:numPr>
        <w:spacing w:before="0" w:after="160" w:line="278" w:lineRule="auto"/>
        <w:contextualSpacing/>
        <w:rPr>
          <w:rFonts w:eastAsia="Aptos"/>
          <w:b/>
          <w:color w:val="auto"/>
          <w:kern w:val="2"/>
          <w14:ligatures w14:val="standardContextual"/>
        </w:rPr>
      </w:pPr>
      <w:r w:rsidRPr="143FD6F1">
        <w:rPr>
          <w:rFonts w:eastAsia="Aptos"/>
          <w:b/>
          <w:color w:val="auto"/>
          <w:kern w:val="2"/>
          <w14:ligatures w14:val="standardContextual"/>
        </w:rPr>
        <w:t>The ‘Your Care in the Best Place’ Decision Making Business Case (2019) in relation to Orsett Hospital, Thurrock.</w:t>
      </w:r>
    </w:p>
    <w:p w14:paraId="67E48419" w14:textId="6C042A42" w:rsidR="005608DB" w:rsidRPr="00F41BA4" w:rsidRDefault="005608DB" w:rsidP="00F41BA4">
      <w:pPr>
        <w:spacing w:after="0" w:line="300" w:lineRule="atLeast"/>
        <w:ind w:left="0"/>
        <w:rPr>
          <w:rFonts w:eastAsia="Times New Roman" w:cs="Segoe UI"/>
          <w:lang w:eastAsia="en-GB"/>
        </w:rPr>
      </w:pPr>
      <w:r w:rsidRPr="00DC1C79">
        <w:rPr>
          <w:rFonts w:ascii="Arial" w:eastAsia="Aptos" w:hAnsi="Arial" w:cs="Arial"/>
          <w:color w:val="auto"/>
          <w:kern w:val="2"/>
          <w14:ligatures w14:val="standardContextual"/>
        </w:rPr>
        <w:t>Mid and South Essex NHS Foundation Trust will be expected to continue working collaboratively with system partners and local communities to develop proposals for a new St Peter’s Hospital on the existing hospital site. During 2026/27, the Trust will be required to agree a clear future vision for the site, including how the proposed development will be funded. This will include the development of a system</w:t>
      </w:r>
      <w:r w:rsidRPr="00DC1C79">
        <w:rPr>
          <w:rFonts w:ascii="Arial" w:eastAsia="Aptos" w:hAnsi="Arial" w:cs="Arial"/>
          <w:color w:val="auto"/>
          <w:kern w:val="2"/>
          <w14:ligatures w14:val="standardContextual"/>
        </w:rPr>
        <w:noBreakHyphen/>
        <w:t xml:space="preserve">wide business case during 2026/27, with approval anticipated in 2027/28. Subject to </w:t>
      </w:r>
      <w:r w:rsidRPr="00DC1C79">
        <w:rPr>
          <w:rFonts w:ascii="Arial" w:eastAsia="Aptos" w:hAnsi="Arial" w:cs="Arial"/>
          <w:color w:val="auto"/>
          <w:kern w:val="2"/>
          <w14:ligatures w14:val="standardContextual"/>
        </w:rPr>
        <w:lastRenderedPageBreak/>
        <w:t xml:space="preserve">approval, activity will progress during 2027/28 to enable construction to commence, with the </w:t>
      </w:r>
      <w:r w:rsidRPr="00F41BA4">
        <w:rPr>
          <w:rFonts w:ascii="Arial" w:eastAsia="Aptos" w:hAnsi="Arial" w:cs="Arial"/>
          <w:color w:val="auto"/>
          <w:kern w:val="2"/>
          <w14:ligatures w14:val="standardContextual"/>
        </w:rPr>
        <w:t>intention of delivering</w:t>
      </w:r>
      <w:r w:rsidRPr="00F41BA4">
        <w:rPr>
          <w:rFonts w:eastAsia="Times New Roman" w:cs="Segoe UI"/>
          <w:lang w:eastAsia="en-GB"/>
        </w:rPr>
        <w:t xml:space="preserve"> new hospital provision within four years.</w:t>
      </w:r>
    </w:p>
    <w:p w14:paraId="44ACA44C" w14:textId="77777777" w:rsidR="005608DB" w:rsidRPr="00F41BA4" w:rsidRDefault="005608DB" w:rsidP="005608DB">
      <w:pPr>
        <w:pStyle w:val="Default"/>
        <w:spacing w:after="14"/>
        <w:rPr>
          <w:rFonts w:asciiTheme="minorHAnsi" w:hAnsiTheme="minorHAnsi"/>
        </w:rPr>
      </w:pPr>
    </w:p>
    <w:p w14:paraId="2E27E30F" w14:textId="079688F6" w:rsidR="005608DB" w:rsidRPr="00F41BA4" w:rsidRDefault="005608DB" w:rsidP="00DC1C79">
      <w:pPr>
        <w:spacing w:before="0" w:after="160" w:line="278" w:lineRule="auto"/>
        <w:ind w:left="0"/>
        <w:rPr>
          <w:rFonts w:ascii="Arial" w:eastAsia="Aptos" w:hAnsi="Arial" w:cs="Arial"/>
          <w:color w:val="auto"/>
          <w:kern w:val="2"/>
          <w14:ligatures w14:val="standardContextual"/>
        </w:rPr>
      </w:pPr>
      <w:r w:rsidRPr="00F41BA4">
        <w:t xml:space="preserve">The ICB will be </w:t>
      </w:r>
      <w:r w:rsidRPr="00F41BA4">
        <w:rPr>
          <w:rFonts w:ascii="Arial" w:eastAsia="Aptos" w:hAnsi="Arial" w:cs="Arial"/>
          <w:color w:val="auto"/>
          <w:kern w:val="2"/>
          <w14:ligatures w14:val="standardContextual"/>
        </w:rPr>
        <w:t xml:space="preserve">responsible for ensuring there is sufficient capacity </w:t>
      </w:r>
      <w:r w:rsidR="00F41BA4" w:rsidRPr="00F41BA4">
        <w:rPr>
          <w:rFonts w:ascii="Arial" w:eastAsia="Aptos" w:hAnsi="Arial" w:cs="Arial"/>
          <w:color w:val="auto"/>
          <w:kern w:val="2"/>
          <w14:ligatures w14:val="standardContextual"/>
        </w:rPr>
        <w:t xml:space="preserve">to accommodate General Practice </w:t>
      </w:r>
      <w:r w:rsidRPr="00F41BA4">
        <w:rPr>
          <w:rFonts w:ascii="Arial" w:eastAsia="Aptos" w:hAnsi="Arial" w:cs="Arial"/>
          <w:color w:val="auto"/>
          <w:kern w:val="2"/>
          <w14:ligatures w14:val="standardContextual"/>
        </w:rPr>
        <w:t>on the new site at St Peter’s Hospital.</w:t>
      </w:r>
    </w:p>
    <w:p w14:paraId="372A1B79" w14:textId="71B0CE94" w:rsidR="005608DB" w:rsidRPr="00F41BA4" w:rsidRDefault="005608DB" w:rsidP="00DC1C79">
      <w:pPr>
        <w:spacing w:before="0" w:after="160" w:line="278" w:lineRule="auto"/>
        <w:ind w:left="0"/>
        <w:rPr>
          <w:rFonts w:ascii="Arial" w:eastAsia="Aptos" w:hAnsi="Arial" w:cs="Arial"/>
          <w:color w:val="auto"/>
          <w:kern w:val="2"/>
          <w14:ligatures w14:val="standardContextual"/>
        </w:rPr>
      </w:pPr>
      <w:r w:rsidRPr="00F41BA4">
        <w:rPr>
          <w:rFonts w:ascii="Arial" w:eastAsia="Aptos" w:hAnsi="Arial" w:cs="Arial"/>
          <w:color w:val="auto"/>
          <w:kern w:val="2"/>
          <w14:ligatures w14:val="standardContextual"/>
        </w:rPr>
        <w:t xml:space="preserve">Mid and South Essex NHS Foundation Trust will </w:t>
      </w:r>
      <w:r w:rsidR="00F41BA4" w:rsidRPr="00F41BA4">
        <w:rPr>
          <w:rFonts w:ascii="Arial" w:eastAsia="Aptos" w:hAnsi="Arial" w:cs="Arial"/>
          <w:color w:val="auto"/>
          <w:kern w:val="2"/>
          <w14:ligatures w14:val="standardContextual"/>
        </w:rPr>
        <w:t xml:space="preserve">also </w:t>
      </w:r>
      <w:r w:rsidRPr="00F41BA4">
        <w:rPr>
          <w:rFonts w:ascii="Arial" w:eastAsia="Aptos" w:hAnsi="Arial" w:cs="Arial"/>
          <w:color w:val="auto"/>
          <w:kern w:val="2"/>
          <w14:ligatures w14:val="standardContextual"/>
        </w:rPr>
        <w:t>be expected to continue working collaboratively with system partners and local communities to develop a strategic programme to develop the plan for the closure of Orsett Hospital, in line with the recommendations mad</w:t>
      </w:r>
      <w:r w:rsidRPr="0063166D">
        <w:rPr>
          <w:rFonts w:ascii="Arial" w:eastAsia="Aptos" w:hAnsi="Arial" w:cs="Arial"/>
          <w:color w:val="auto"/>
          <w:kern w:val="2"/>
          <w14:ligatures w14:val="standardContextual"/>
        </w:rPr>
        <w:t>e in the decision-making business case.</w:t>
      </w:r>
      <w:r w:rsidR="006B549B" w:rsidRPr="0063166D">
        <w:rPr>
          <w:rFonts w:ascii="Arial" w:eastAsia="Aptos" w:hAnsi="Arial" w:cs="Arial"/>
          <w:color w:val="auto"/>
          <w:kern w:val="2"/>
          <w14:ligatures w14:val="standardContextual"/>
        </w:rPr>
        <w:t xml:space="preserve"> </w:t>
      </w:r>
      <w:r w:rsidR="006B549B" w:rsidRPr="0063166D">
        <w:rPr>
          <w:rFonts w:eastAsia="Times New Roman" w:cs="Segoe UI"/>
          <w:lang w:eastAsia="en-GB"/>
        </w:rPr>
        <w:t>Mid and South Essex Foundation Trust will be expected to secure capital made available through Return to Constitutional Standards funding for a feasibility study into the site. It is expected this is aligned to work progressing on future provision at Thurrock Community Hospital, and site of the Thurrock Community Diagnostic Centre, as we move to enable the three shifts.</w:t>
      </w:r>
    </w:p>
    <w:p w14:paraId="19A1464D" w14:textId="77777777" w:rsidR="005608DB" w:rsidRPr="00F41BA4" w:rsidRDefault="005608DB" w:rsidP="00F41BA4">
      <w:pPr>
        <w:ind w:left="0"/>
        <w:rPr>
          <w:b/>
          <w:bCs/>
        </w:rPr>
      </w:pPr>
      <w:r w:rsidRPr="00F41BA4">
        <w:rPr>
          <w:b/>
          <w:bCs/>
        </w:rPr>
        <w:t>Outcomes</w:t>
      </w:r>
    </w:p>
    <w:p w14:paraId="5B12BB7B" w14:textId="77777777" w:rsidR="005608DB" w:rsidRPr="00F41BA4" w:rsidRDefault="005608DB" w:rsidP="00E345B1">
      <w:pPr>
        <w:pStyle w:val="ListParagraph"/>
        <w:numPr>
          <w:ilvl w:val="0"/>
          <w:numId w:val="129"/>
        </w:numPr>
        <w:autoSpaceDE w:val="0"/>
        <w:autoSpaceDN w:val="0"/>
        <w:adjustRightInd w:val="0"/>
        <w:spacing w:before="0" w:after="0"/>
      </w:pPr>
      <w:r w:rsidRPr="00F41BA4">
        <w:t>Agreement on future site plan for St Peter’s Hospital and agreement on future provision of services form the site</w:t>
      </w:r>
    </w:p>
    <w:p w14:paraId="78AF50C5" w14:textId="77777777" w:rsidR="005608DB" w:rsidRPr="00F41BA4" w:rsidRDefault="005608DB" w:rsidP="00E345B1">
      <w:pPr>
        <w:pStyle w:val="ListParagraph"/>
        <w:numPr>
          <w:ilvl w:val="0"/>
          <w:numId w:val="129"/>
        </w:numPr>
        <w:autoSpaceDE w:val="0"/>
        <w:autoSpaceDN w:val="0"/>
        <w:adjustRightInd w:val="0"/>
        <w:spacing w:before="0" w:after="0"/>
      </w:pPr>
      <w:r w:rsidRPr="00F41BA4">
        <w:t>Development of a Full Business Case for the new St Peter’s Hospital development</w:t>
      </w:r>
    </w:p>
    <w:p w14:paraId="78BA95C4" w14:textId="77777777" w:rsidR="005608DB" w:rsidRPr="00F41BA4" w:rsidRDefault="005608DB" w:rsidP="00E345B1">
      <w:pPr>
        <w:pStyle w:val="ListParagraph"/>
        <w:numPr>
          <w:ilvl w:val="0"/>
          <w:numId w:val="129"/>
        </w:numPr>
        <w:autoSpaceDE w:val="0"/>
        <w:autoSpaceDN w:val="0"/>
        <w:adjustRightInd w:val="0"/>
        <w:spacing w:before="0" w:after="0"/>
      </w:pPr>
      <w:r w:rsidRPr="00F41BA4">
        <w:t>Plan developed for the closure of Orsett Hospital, with clear timeframes included.</w:t>
      </w:r>
    </w:p>
    <w:p w14:paraId="29107851" w14:textId="77777777" w:rsidR="005608DB" w:rsidRPr="007B3C51" w:rsidRDefault="005608DB" w:rsidP="005608DB">
      <w:pPr>
        <w:pStyle w:val="Default"/>
        <w:spacing w:after="14"/>
        <w:rPr>
          <w:rFonts w:asciiTheme="minorHAnsi" w:hAnsiTheme="minorHAnsi"/>
          <w:highlight w:val="yellow"/>
        </w:rPr>
      </w:pPr>
    </w:p>
    <w:p w14:paraId="0DD667F7" w14:textId="4D7B428C" w:rsidR="000C4703" w:rsidRPr="00A15115" w:rsidRDefault="005608DB" w:rsidP="00811852">
      <w:pPr>
        <w:numPr>
          <w:ilvl w:val="0"/>
          <w:numId w:val="131"/>
        </w:numPr>
        <w:spacing w:before="0" w:after="160" w:line="278" w:lineRule="auto"/>
        <w:contextualSpacing/>
        <w:rPr>
          <w:rFonts w:eastAsia="Aptos" w:cstheme="minorHAnsi"/>
          <w:b/>
          <w:bCs/>
          <w:color w:val="auto"/>
          <w:kern w:val="2"/>
          <w14:ligatures w14:val="standardContextual"/>
        </w:rPr>
      </w:pPr>
      <w:r w:rsidRPr="00A15115">
        <w:rPr>
          <w:rFonts w:eastAsia="Aptos" w:cstheme="minorHAnsi"/>
          <w:b/>
          <w:bCs/>
          <w:color w:val="auto"/>
          <w:kern w:val="2"/>
          <w14:ligatures w14:val="standardContextual"/>
        </w:rPr>
        <w:t>Review and reprovision of community equipment services within Essex</w:t>
      </w:r>
    </w:p>
    <w:p w14:paraId="127C5A36" w14:textId="76D61F6F" w:rsidR="005608DB" w:rsidRPr="0000222F" w:rsidRDefault="005608DB" w:rsidP="00811852">
      <w:pPr>
        <w:spacing w:after="160" w:line="278" w:lineRule="auto"/>
        <w:ind w:left="0"/>
        <w:rPr>
          <w:rFonts w:ascii="Arial" w:eastAsia="Aptos" w:hAnsi="Arial" w:cs="Arial"/>
          <w:color w:val="auto"/>
          <w:kern w:val="2"/>
          <w14:ligatures w14:val="standardContextual"/>
        </w:rPr>
      </w:pPr>
      <w:r w:rsidRPr="0000222F">
        <w:rPr>
          <w:rFonts w:ascii="Arial" w:eastAsia="Aptos" w:hAnsi="Arial" w:cs="Arial"/>
          <w:color w:val="auto"/>
          <w:kern w:val="2"/>
          <w14:ligatures w14:val="standardContextual"/>
        </w:rPr>
        <w:t xml:space="preserve">During 2026/27 the ICB will consider how they can align the community health equipment service offer for Essex. The ICB will agree an extension to the Essex County Council </w:t>
      </w:r>
      <w:proofErr w:type="spellStart"/>
      <w:r w:rsidRPr="0000222F">
        <w:rPr>
          <w:rFonts w:ascii="Arial" w:eastAsia="Aptos" w:hAnsi="Arial" w:cs="Arial"/>
          <w:color w:val="auto"/>
          <w:kern w:val="2"/>
          <w14:ligatures w14:val="standardContextual"/>
        </w:rPr>
        <w:t>Medequip</w:t>
      </w:r>
      <w:proofErr w:type="spellEnd"/>
      <w:r w:rsidRPr="0000222F">
        <w:rPr>
          <w:rFonts w:ascii="Arial" w:eastAsia="Aptos" w:hAnsi="Arial" w:cs="Arial"/>
          <w:color w:val="auto"/>
          <w:kern w:val="2"/>
          <w14:ligatures w14:val="standardContextual"/>
        </w:rPr>
        <w:t xml:space="preserve"> contract and review and align the current equipment catalogue across Essex to allow for an equitable offer.</w:t>
      </w:r>
    </w:p>
    <w:p w14:paraId="02EE2FB3" w14:textId="77777777" w:rsidR="005608DB" w:rsidRPr="0000222F" w:rsidRDefault="005608DB" w:rsidP="0000222F">
      <w:pPr>
        <w:ind w:left="0"/>
        <w:rPr>
          <w:b/>
          <w:bCs/>
        </w:rPr>
      </w:pPr>
      <w:r w:rsidRPr="0000222F">
        <w:rPr>
          <w:b/>
          <w:bCs/>
        </w:rPr>
        <w:t>Outcomes</w:t>
      </w:r>
    </w:p>
    <w:p w14:paraId="06A8A68B" w14:textId="77777777" w:rsidR="005608DB" w:rsidRPr="0000222F" w:rsidRDefault="005608DB" w:rsidP="00E345B1">
      <w:pPr>
        <w:pStyle w:val="Default"/>
        <w:numPr>
          <w:ilvl w:val="0"/>
          <w:numId w:val="128"/>
        </w:numPr>
        <w:spacing w:after="14"/>
        <w:rPr>
          <w:rFonts w:asciiTheme="minorHAnsi" w:hAnsiTheme="minorHAnsi"/>
        </w:rPr>
      </w:pPr>
      <w:r w:rsidRPr="0000222F">
        <w:rPr>
          <w:rFonts w:asciiTheme="minorHAnsi" w:hAnsiTheme="minorHAnsi"/>
        </w:rPr>
        <w:t>Equitable offer across Essex for community equipment</w:t>
      </w:r>
    </w:p>
    <w:p w14:paraId="0F09E50A" w14:textId="77777777" w:rsidR="005608DB" w:rsidRDefault="005608DB" w:rsidP="005608DB">
      <w:pPr>
        <w:pStyle w:val="Default"/>
        <w:spacing w:after="14"/>
        <w:ind w:left="360"/>
        <w:rPr>
          <w:rFonts w:asciiTheme="minorHAnsi" w:hAnsiTheme="minorHAnsi"/>
          <w:color w:val="FF0000"/>
        </w:rPr>
      </w:pPr>
    </w:p>
    <w:p w14:paraId="09A46022" w14:textId="77777777" w:rsidR="005608DB" w:rsidRPr="00947BA2" w:rsidRDefault="005608DB" w:rsidP="005608DB">
      <w:pPr>
        <w:pStyle w:val="Default"/>
        <w:spacing w:after="14"/>
        <w:rPr>
          <w:rFonts w:asciiTheme="minorHAnsi" w:hAnsiTheme="minorHAnsi" w:cstheme="minorBidi"/>
          <w:b/>
          <w:bCs/>
          <w:color w:val="auto"/>
          <w:kern w:val="2"/>
        </w:rPr>
      </w:pPr>
    </w:p>
    <w:p w14:paraId="611B86F9" w14:textId="7F79E290" w:rsidR="00892B55" w:rsidRPr="00241828" w:rsidRDefault="005608DB" w:rsidP="00241828">
      <w:pPr>
        <w:numPr>
          <w:ilvl w:val="0"/>
          <w:numId w:val="131"/>
        </w:numPr>
        <w:spacing w:before="0" w:after="160" w:line="278" w:lineRule="auto"/>
        <w:contextualSpacing/>
        <w:rPr>
          <w:rFonts w:eastAsia="Aptos" w:cstheme="minorHAnsi"/>
          <w:b/>
          <w:color w:val="auto"/>
          <w:kern w:val="2"/>
          <w14:ligatures w14:val="standardContextual"/>
        </w:rPr>
      </w:pPr>
      <w:r w:rsidRPr="00A15115">
        <w:rPr>
          <w:rFonts w:eastAsia="Aptos" w:cstheme="minorHAnsi"/>
          <w:b/>
          <w:bCs/>
          <w:color w:val="auto"/>
          <w:kern w:val="2"/>
          <w14:ligatures w14:val="standardContextual"/>
        </w:rPr>
        <w:t>Providers will be expected to continue to develop Virtual Ward models across Essex, to maximise capacity and outcomes</w:t>
      </w:r>
    </w:p>
    <w:p w14:paraId="563FB89D" w14:textId="77777777" w:rsidR="005608DB" w:rsidRPr="00DC1C79" w:rsidRDefault="005608DB" w:rsidP="00811852">
      <w:pPr>
        <w:spacing w:after="160" w:line="278" w:lineRule="auto"/>
        <w:ind w:left="0"/>
        <w:rPr>
          <w:rFonts w:ascii="Arial" w:eastAsia="Aptos" w:hAnsi="Arial" w:cs="Arial"/>
          <w:color w:val="auto"/>
          <w:kern w:val="2"/>
          <w14:ligatures w14:val="standardContextual"/>
        </w:rPr>
      </w:pPr>
      <w:r w:rsidRPr="00DC1C79">
        <w:rPr>
          <w:rFonts w:ascii="Arial" w:eastAsia="Aptos" w:hAnsi="Arial" w:cs="Arial"/>
          <w:color w:val="auto"/>
          <w:kern w:val="2"/>
          <w14:ligatures w14:val="standardContextual"/>
        </w:rPr>
        <w:t>During 2026/27 the ICB will continue to monitor providers in the delivery of virtual wards across Essex, ensuring improved utilisation and efficiency. Providers will need to continue to work towards GIRFT compliant virtual ward models, with enhanced collaboration and integrated across providers. During 2027/28 the Essex ICB will work with providers to develop a standardised model for virtual wards, along with plans for expansion, in line with national guidance.</w:t>
      </w:r>
    </w:p>
    <w:p w14:paraId="692723B3" w14:textId="77777777" w:rsidR="005608DB" w:rsidRPr="00A15115" w:rsidRDefault="005608DB" w:rsidP="00A15115">
      <w:pPr>
        <w:ind w:left="0"/>
        <w:rPr>
          <w:b/>
          <w:bCs/>
        </w:rPr>
      </w:pPr>
      <w:r w:rsidRPr="00A15115">
        <w:rPr>
          <w:b/>
          <w:bCs/>
        </w:rPr>
        <w:lastRenderedPageBreak/>
        <w:t>Outcomes</w:t>
      </w:r>
    </w:p>
    <w:p w14:paraId="1D9183A3" w14:textId="77777777" w:rsidR="005608DB" w:rsidRPr="00A15115" w:rsidRDefault="005608DB" w:rsidP="00E345B1">
      <w:pPr>
        <w:pStyle w:val="Default"/>
        <w:numPr>
          <w:ilvl w:val="0"/>
          <w:numId w:val="128"/>
        </w:numPr>
        <w:spacing w:after="14"/>
        <w:rPr>
          <w:rFonts w:asciiTheme="minorHAnsi" w:hAnsiTheme="minorHAnsi"/>
          <w:color w:val="FF0000"/>
        </w:rPr>
      </w:pPr>
      <w:r w:rsidRPr="00A15115">
        <w:rPr>
          <w:rFonts w:asciiTheme="minorHAnsi" w:hAnsiTheme="minorHAnsi"/>
          <w:color w:val="auto"/>
        </w:rPr>
        <w:t>Delivery of virtual wards which are used to 80% occupancy</w:t>
      </w:r>
    </w:p>
    <w:p w14:paraId="7273D67C" w14:textId="77777777" w:rsidR="005608DB" w:rsidRPr="00A15115" w:rsidRDefault="005608DB" w:rsidP="00E345B1">
      <w:pPr>
        <w:pStyle w:val="Default"/>
        <w:numPr>
          <w:ilvl w:val="0"/>
          <w:numId w:val="128"/>
        </w:numPr>
        <w:spacing w:after="14"/>
        <w:rPr>
          <w:rFonts w:asciiTheme="minorHAnsi" w:hAnsiTheme="minorHAnsi"/>
          <w:color w:val="FF0000"/>
        </w:rPr>
      </w:pPr>
      <w:r w:rsidRPr="00A15115">
        <w:rPr>
          <w:rFonts w:asciiTheme="minorHAnsi" w:hAnsiTheme="minorHAnsi"/>
        </w:rPr>
        <w:t>Improved clinical efficiency</w:t>
      </w:r>
    </w:p>
    <w:p w14:paraId="60F83DD1" w14:textId="77777777" w:rsidR="005608DB" w:rsidRPr="00A15115" w:rsidRDefault="005608DB" w:rsidP="00E345B1">
      <w:pPr>
        <w:pStyle w:val="Default"/>
        <w:numPr>
          <w:ilvl w:val="0"/>
          <w:numId w:val="128"/>
        </w:numPr>
        <w:spacing w:after="14"/>
        <w:rPr>
          <w:rFonts w:asciiTheme="minorHAnsi" w:hAnsiTheme="minorHAnsi"/>
          <w:color w:val="FF0000"/>
        </w:rPr>
      </w:pPr>
      <w:r w:rsidRPr="00A15115">
        <w:rPr>
          <w:rFonts w:asciiTheme="minorHAnsi" w:hAnsiTheme="minorHAnsi"/>
        </w:rPr>
        <w:t>Improvement in admission avoidance</w:t>
      </w:r>
    </w:p>
    <w:p w14:paraId="7222DEBF" w14:textId="7198A345" w:rsidR="00DD2A24" w:rsidRPr="001861E8" w:rsidRDefault="005608DB" w:rsidP="001861E8">
      <w:pPr>
        <w:pStyle w:val="Default"/>
        <w:numPr>
          <w:ilvl w:val="0"/>
          <w:numId w:val="128"/>
        </w:numPr>
        <w:spacing w:after="14"/>
        <w:rPr>
          <w:rFonts w:asciiTheme="minorHAnsi" w:hAnsiTheme="minorHAnsi"/>
          <w:color w:val="FF0000"/>
        </w:rPr>
      </w:pPr>
      <w:r w:rsidRPr="00A15115">
        <w:rPr>
          <w:rFonts w:asciiTheme="minorHAnsi" w:hAnsiTheme="minorHAnsi"/>
        </w:rPr>
        <w:t>Improvement in earlier discharge from acute and community settings.</w:t>
      </w:r>
    </w:p>
    <w:p w14:paraId="6788405D" w14:textId="77777777" w:rsidR="001861E8" w:rsidRPr="001861E8" w:rsidRDefault="001861E8" w:rsidP="001861E8">
      <w:pPr>
        <w:pStyle w:val="Default"/>
        <w:spacing w:after="14"/>
        <w:ind w:left="720"/>
        <w:rPr>
          <w:rFonts w:asciiTheme="minorHAnsi" w:hAnsiTheme="minorHAnsi"/>
          <w:color w:val="FF0000"/>
        </w:rPr>
      </w:pPr>
    </w:p>
    <w:p w14:paraId="3EC8322F" w14:textId="77777777" w:rsidR="00DD2A24" w:rsidRPr="0063120D" w:rsidRDefault="00DD2A24" w:rsidP="0094411C">
      <w:pPr>
        <w:pStyle w:val="Style2"/>
        <w:ind w:left="851" w:hanging="851"/>
        <w:rPr>
          <w:b/>
          <w:bCs/>
          <w:color w:val="005EB8"/>
          <w:sz w:val="28"/>
          <w:szCs w:val="28"/>
        </w:rPr>
      </w:pPr>
      <w:r w:rsidRPr="0063120D">
        <w:rPr>
          <w:b/>
          <w:bCs/>
          <w:color w:val="005EB8"/>
          <w:sz w:val="28"/>
          <w:szCs w:val="28"/>
        </w:rPr>
        <w:t>Prevention and long-Term Condition Management</w:t>
      </w:r>
    </w:p>
    <w:p w14:paraId="562EF03C" w14:textId="68037B7E" w:rsidR="0081702E" w:rsidRDefault="005F4CEC" w:rsidP="0072642A">
      <w:pPr>
        <w:spacing w:before="0" w:after="160" w:line="278" w:lineRule="auto"/>
        <w:ind w:left="0"/>
        <w:contextualSpacing/>
        <w:rPr>
          <w:rFonts w:eastAsia="Aptos"/>
          <w:color w:val="auto"/>
          <w:kern w:val="2"/>
          <w14:ligatures w14:val="standardContextual"/>
        </w:rPr>
      </w:pPr>
      <w:r w:rsidRPr="49CC9501">
        <w:rPr>
          <w:rFonts w:eastAsia="Aptos"/>
          <w:color w:val="auto"/>
          <w:kern w:val="2"/>
          <w14:ligatures w14:val="standardContextual"/>
        </w:rPr>
        <w:t xml:space="preserve">Increasing the focus on prevention is one of the core shifts identified by government in the </w:t>
      </w:r>
      <w:r w:rsidR="005D052D" w:rsidRPr="49CC9501">
        <w:rPr>
          <w:rFonts w:eastAsia="Aptos"/>
          <w:color w:val="auto"/>
          <w:kern w:val="2"/>
          <w14:ligatures w14:val="standardContextual"/>
        </w:rPr>
        <w:t>10-year</w:t>
      </w:r>
      <w:r w:rsidRPr="49CC9501">
        <w:rPr>
          <w:rFonts w:eastAsia="Aptos"/>
          <w:color w:val="auto"/>
          <w:kern w:val="2"/>
          <w14:ligatures w14:val="standardContextual"/>
        </w:rPr>
        <w:t xml:space="preserve"> health plan.  This recognises the value </w:t>
      </w:r>
      <w:r w:rsidR="00231B62">
        <w:rPr>
          <w:rFonts w:eastAsia="Aptos"/>
          <w:color w:val="auto"/>
          <w:kern w:val="2"/>
          <w14:ligatures w14:val="standardContextual"/>
        </w:rPr>
        <w:t xml:space="preserve">in </w:t>
      </w:r>
      <w:r w:rsidRPr="49CC9501">
        <w:rPr>
          <w:rFonts w:eastAsia="Aptos"/>
          <w:color w:val="auto"/>
          <w:kern w:val="2"/>
          <w14:ligatures w14:val="standardContextual"/>
        </w:rPr>
        <w:t xml:space="preserve">supporting individuals to stay well and then manage their </w:t>
      </w:r>
      <w:r w:rsidR="005D052D" w:rsidRPr="49CC9501">
        <w:rPr>
          <w:rFonts w:eastAsia="Aptos"/>
          <w:color w:val="auto"/>
          <w:kern w:val="2"/>
          <w14:ligatures w14:val="standardContextual"/>
        </w:rPr>
        <w:t>long-term</w:t>
      </w:r>
      <w:r w:rsidRPr="49CC9501">
        <w:rPr>
          <w:rFonts w:eastAsia="Aptos"/>
          <w:color w:val="auto"/>
          <w:kern w:val="2"/>
          <w14:ligatures w14:val="standardContextual"/>
        </w:rPr>
        <w:t xml:space="preserve"> conditions for their own outcomes, but also the health of the health system.  </w:t>
      </w:r>
      <w:r w:rsidR="00512ED5" w:rsidRPr="49CC9501">
        <w:rPr>
          <w:rFonts w:eastAsia="Aptos"/>
          <w:color w:val="auto"/>
          <w:kern w:val="2"/>
          <w14:ligatures w14:val="standardContextual"/>
        </w:rPr>
        <w:t xml:space="preserve">The ICB will continue to build on existing work across Essex to increase the detection and effective treatment of </w:t>
      </w:r>
      <w:proofErr w:type="gramStart"/>
      <w:r w:rsidR="00512ED5" w:rsidRPr="49CC9501">
        <w:rPr>
          <w:rFonts w:eastAsia="Aptos"/>
          <w:color w:val="auto"/>
          <w:kern w:val="2"/>
          <w14:ligatures w14:val="standardContextual"/>
        </w:rPr>
        <w:t>a number of</w:t>
      </w:r>
      <w:proofErr w:type="gramEnd"/>
      <w:r w:rsidR="00512ED5" w:rsidRPr="49CC9501">
        <w:rPr>
          <w:rFonts w:eastAsia="Aptos"/>
          <w:color w:val="auto"/>
          <w:kern w:val="2"/>
          <w14:ligatures w14:val="standardContextual"/>
        </w:rPr>
        <w:t xml:space="preserve"> health conditions that are both highly prevalent and have an impact on people’s </w:t>
      </w:r>
      <w:r w:rsidR="005D052D" w:rsidRPr="49CC9501">
        <w:rPr>
          <w:rFonts w:eastAsia="Aptos"/>
          <w:color w:val="auto"/>
          <w:kern w:val="2"/>
          <w14:ligatures w14:val="standardContextual"/>
        </w:rPr>
        <w:t>long-term</w:t>
      </w:r>
      <w:r w:rsidR="00512ED5" w:rsidRPr="49CC9501">
        <w:rPr>
          <w:rFonts w:eastAsia="Aptos"/>
          <w:color w:val="auto"/>
          <w:kern w:val="2"/>
          <w14:ligatures w14:val="standardContextual"/>
        </w:rPr>
        <w:t xml:space="preserve"> health and wellbeing.  </w:t>
      </w:r>
    </w:p>
    <w:p w14:paraId="30743B80" w14:textId="77777777" w:rsidR="0081702E" w:rsidRDefault="0081702E" w:rsidP="0072642A">
      <w:pPr>
        <w:spacing w:before="0" w:after="160" w:line="278" w:lineRule="auto"/>
        <w:ind w:left="0"/>
        <w:contextualSpacing/>
        <w:rPr>
          <w:rFonts w:eastAsia="Aptos" w:cstheme="minorHAnsi"/>
          <w:color w:val="auto"/>
          <w:kern w:val="2"/>
          <w14:ligatures w14:val="standardContextual"/>
        </w:rPr>
      </w:pPr>
    </w:p>
    <w:p w14:paraId="723CE198" w14:textId="348D6BFB" w:rsidR="0072642A" w:rsidRDefault="0072642A" w:rsidP="0072642A">
      <w:pPr>
        <w:spacing w:before="0" w:after="160" w:line="278" w:lineRule="auto"/>
        <w:ind w:left="0"/>
        <w:contextualSpacing/>
        <w:rPr>
          <w:rFonts w:eastAsia="Aptos" w:cstheme="minorHAnsi"/>
          <w:color w:val="auto"/>
          <w:kern w:val="2"/>
          <w14:ligatures w14:val="standardContextual"/>
        </w:rPr>
      </w:pPr>
      <w:r>
        <w:rPr>
          <w:rFonts w:eastAsia="Aptos" w:cstheme="minorHAnsi"/>
          <w:color w:val="auto"/>
          <w:kern w:val="2"/>
          <w14:ligatures w14:val="standardContextual"/>
        </w:rPr>
        <w:t xml:space="preserve">To deliver this the ICB will work to:  </w:t>
      </w:r>
    </w:p>
    <w:p w14:paraId="213A0506" w14:textId="0BE62A43" w:rsidR="00DD2A24" w:rsidRPr="0072642A" w:rsidRDefault="0072642A" w:rsidP="00AE2FEA">
      <w:pPr>
        <w:numPr>
          <w:ilvl w:val="0"/>
          <w:numId w:val="147"/>
        </w:numPr>
        <w:spacing w:before="0" w:after="160" w:line="278" w:lineRule="auto"/>
        <w:contextualSpacing/>
        <w:rPr>
          <w:rFonts w:eastAsia="Aptos" w:cstheme="minorHAnsi"/>
          <w:color w:val="auto"/>
          <w:kern w:val="2"/>
          <w14:ligatures w14:val="standardContextual"/>
        </w:rPr>
      </w:pPr>
      <w:r w:rsidRPr="0072642A">
        <w:rPr>
          <w:rFonts w:eastAsia="Aptos" w:cstheme="minorHAnsi"/>
          <w:color w:val="auto"/>
          <w:kern w:val="2"/>
          <w14:ligatures w14:val="standardContextual"/>
        </w:rPr>
        <w:t>Improve secondary prevention measures for weight management and obesity</w:t>
      </w:r>
    </w:p>
    <w:p w14:paraId="7E7307BE" w14:textId="4D6D1EA4" w:rsidR="0072642A" w:rsidRPr="0072642A" w:rsidRDefault="0072642A" w:rsidP="00AE2FEA">
      <w:pPr>
        <w:numPr>
          <w:ilvl w:val="0"/>
          <w:numId w:val="147"/>
        </w:numPr>
        <w:spacing w:before="0" w:after="160" w:line="278" w:lineRule="auto"/>
        <w:contextualSpacing/>
        <w:rPr>
          <w:rFonts w:eastAsia="Aptos" w:cstheme="minorHAnsi"/>
          <w:color w:val="auto"/>
          <w:kern w:val="2"/>
          <w14:ligatures w14:val="standardContextual"/>
        </w:rPr>
      </w:pPr>
      <w:r w:rsidRPr="0072642A">
        <w:rPr>
          <w:rFonts w:eastAsia="Aptos" w:cstheme="minorHAnsi"/>
          <w:color w:val="auto"/>
          <w:kern w:val="2"/>
          <w14:ligatures w14:val="standardContextual"/>
        </w:rPr>
        <w:t>Improve secondary prevention measures for tobacco dependency</w:t>
      </w:r>
    </w:p>
    <w:p w14:paraId="67D422E5" w14:textId="6CD60432" w:rsidR="0072642A" w:rsidRPr="0072642A" w:rsidRDefault="0072642A" w:rsidP="00AE2FEA">
      <w:pPr>
        <w:numPr>
          <w:ilvl w:val="0"/>
          <w:numId w:val="147"/>
        </w:numPr>
        <w:spacing w:before="0" w:after="160" w:line="278" w:lineRule="auto"/>
        <w:contextualSpacing/>
        <w:rPr>
          <w:rFonts w:eastAsia="Aptos" w:cstheme="minorHAnsi"/>
          <w:color w:val="auto"/>
          <w:kern w:val="2"/>
          <w14:ligatures w14:val="standardContextual"/>
        </w:rPr>
      </w:pPr>
      <w:r w:rsidRPr="0072642A">
        <w:rPr>
          <w:rFonts w:eastAsia="Aptos" w:cstheme="minorHAnsi"/>
          <w:color w:val="auto"/>
          <w:kern w:val="2"/>
          <w14:ligatures w14:val="standardContextual"/>
        </w:rPr>
        <w:t>Improve secondary prevention measures for cardiovascular disease</w:t>
      </w:r>
    </w:p>
    <w:p w14:paraId="6CD5B97C" w14:textId="1EC78B6E" w:rsidR="0072642A" w:rsidRPr="0072642A" w:rsidRDefault="0072642A" w:rsidP="00AE2FEA">
      <w:pPr>
        <w:numPr>
          <w:ilvl w:val="0"/>
          <w:numId w:val="147"/>
        </w:numPr>
        <w:spacing w:before="0" w:after="160" w:line="278" w:lineRule="auto"/>
        <w:contextualSpacing/>
        <w:rPr>
          <w:rFonts w:eastAsia="Aptos" w:cstheme="minorHAnsi"/>
          <w:color w:val="auto"/>
          <w:kern w:val="2"/>
          <w14:ligatures w14:val="standardContextual"/>
        </w:rPr>
      </w:pPr>
      <w:r w:rsidRPr="0072642A">
        <w:rPr>
          <w:rFonts w:eastAsia="Aptos" w:cstheme="minorHAnsi"/>
          <w:color w:val="auto"/>
          <w:kern w:val="2"/>
          <w14:ligatures w14:val="standardContextual"/>
        </w:rPr>
        <w:t>Improve Diabetic Care</w:t>
      </w:r>
    </w:p>
    <w:p w14:paraId="358209DF" w14:textId="77777777" w:rsidR="00512ED5" w:rsidRDefault="0072642A" w:rsidP="00AE2FEA">
      <w:pPr>
        <w:numPr>
          <w:ilvl w:val="0"/>
          <w:numId w:val="147"/>
        </w:numPr>
        <w:spacing w:before="0" w:after="160" w:line="278" w:lineRule="auto"/>
        <w:contextualSpacing/>
        <w:rPr>
          <w:rFonts w:eastAsia="Aptos" w:cstheme="minorHAnsi"/>
          <w:color w:val="auto"/>
          <w:kern w:val="2"/>
          <w14:ligatures w14:val="standardContextual"/>
        </w:rPr>
      </w:pPr>
      <w:r w:rsidRPr="0072642A">
        <w:rPr>
          <w:rFonts w:eastAsia="Aptos" w:cstheme="minorHAnsi"/>
          <w:color w:val="auto"/>
          <w:kern w:val="2"/>
          <w14:ligatures w14:val="standardContextual"/>
        </w:rPr>
        <w:t>Improve outcomes for those with chronic kidney disease (CKD)</w:t>
      </w:r>
    </w:p>
    <w:p w14:paraId="56ADBEC9" w14:textId="0B1B686E" w:rsidR="00512ED5" w:rsidRPr="00512ED5" w:rsidRDefault="00512ED5" w:rsidP="00AE2FEA">
      <w:pPr>
        <w:numPr>
          <w:ilvl w:val="0"/>
          <w:numId w:val="147"/>
        </w:numPr>
        <w:spacing w:before="0" w:after="160" w:line="278" w:lineRule="auto"/>
        <w:contextualSpacing/>
        <w:rPr>
          <w:rFonts w:eastAsia="Aptos" w:cstheme="minorHAnsi"/>
          <w:color w:val="auto"/>
          <w:kern w:val="2"/>
          <w14:ligatures w14:val="standardContextual"/>
        </w:rPr>
      </w:pPr>
      <w:r w:rsidRPr="00512ED5">
        <w:rPr>
          <w:rFonts w:eastAsia="Aptos" w:cstheme="minorHAnsi"/>
          <w:color w:val="auto"/>
          <w:kern w:val="2"/>
          <w14:ligatures w14:val="standardContextual"/>
        </w:rPr>
        <w:t>Improve care and treatment for those with respiratory conditions</w:t>
      </w:r>
    </w:p>
    <w:p w14:paraId="14F579D7" w14:textId="77777777" w:rsidR="0072642A" w:rsidRPr="00DE2E49" w:rsidRDefault="0072642A" w:rsidP="00DD2A24">
      <w:pPr>
        <w:pStyle w:val="Default"/>
        <w:spacing w:after="14"/>
        <w:rPr>
          <w:rFonts w:asciiTheme="minorHAnsi" w:hAnsiTheme="minorHAnsi"/>
          <w:b/>
          <w:bCs/>
          <w:color w:val="auto"/>
          <w:sz w:val="32"/>
          <w:szCs w:val="32"/>
          <w:highlight w:val="green"/>
        </w:rPr>
      </w:pPr>
    </w:p>
    <w:p w14:paraId="1FB46B09" w14:textId="6B6C920F" w:rsidR="00DD2A24" w:rsidRPr="0072642A" w:rsidRDefault="00DD2A24" w:rsidP="0081702E">
      <w:pPr>
        <w:numPr>
          <w:ilvl w:val="0"/>
          <w:numId w:val="139"/>
        </w:numPr>
        <w:spacing w:before="0" w:after="160" w:line="278" w:lineRule="auto"/>
        <w:contextualSpacing/>
        <w:rPr>
          <w:rFonts w:eastAsia="Aptos" w:cstheme="minorHAnsi"/>
          <w:b/>
          <w:bCs/>
          <w:color w:val="auto"/>
          <w:kern w:val="2"/>
          <w14:ligatures w14:val="standardContextual"/>
        </w:rPr>
      </w:pPr>
      <w:r w:rsidRPr="0072642A">
        <w:rPr>
          <w:rFonts w:eastAsia="Aptos" w:cstheme="minorHAnsi"/>
          <w:b/>
          <w:bCs/>
          <w:color w:val="auto"/>
          <w:kern w:val="2"/>
          <w14:ligatures w14:val="standardContextual"/>
        </w:rPr>
        <w:t>Improve in secondary prevention measures for weight management and obesity</w:t>
      </w:r>
    </w:p>
    <w:p w14:paraId="677AFB67" w14:textId="58517537" w:rsidR="00DD2A24" w:rsidRPr="00425655" w:rsidRDefault="00DD2A24" w:rsidP="00DD2A24">
      <w:pPr>
        <w:pStyle w:val="Default"/>
        <w:rPr>
          <w:rFonts w:asciiTheme="minorHAnsi" w:hAnsiTheme="minorHAnsi"/>
        </w:rPr>
      </w:pPr>
      <w:r w:rsidRPr="00425655">
        <w:rPr>
          <w:rFonts w:asciiTheme="minorHAnsi" w:hAnsiTheme="minorHAnsi"/>
          <w:color w:val="auto"/>
        </w:rPr>
        <w:t>The ICB will continue to roll ou</w:t>
      </w:r>
      <w:r w:rsidR="00425655" w:rsidRPr="00425655">
        <w:rPr>
          <w:rFonts w:asciiTheme="minorHAnsi" w:hAnsiTheme="minorHAnsi"/>
          <w:color w:val="auto"/>
        </w:rPr>
        <w:t>t</w:t>
      </w:r>
      <w:r w:rsidRPr="00425655">
        <w:rPr>
          <w:rFonts w:asciiTheme="minorHAnsi" w:hAnsiTheme="minorHAnsi"/>
          <w:color w:val="auto"/>
        </w:rPr>
        <w:t xml:space="preserve"> </w:t>
      </w:r>
      <w:r w:rsidR="00425655" w:rsidRPr="00425655">
        <w:rPr>
          <w:rFonts w:asciiTheme="minorHAnsi" w:hAnsiTheme="minorHAnsi"/>
          <w:color w:val="auto"/>
        </w:rPr>
        <w:t xml:space="preserve">access to </w:t>
      </w:r>
      <w:r w:rsidRPr="00425655">
        <w:rPr>
          <w:rFonts w:asciiTheme="minorHAnsi" w:hAnsiTheme="minorHAnsi"/>
          <w:color w:val="auto"/>
        </w:rPr>
        <w:t>Tirzepatide and other weight management medications in line with national guidance throughout 2026/27 and 2027/28.</w:t>
      </w:r>
      <w:r w:rsidRPr="00425655">
        <w:rPr>
          <w:rFonts w:asciiTheme="minorHAnsi" w:hAnsiTheme="minorHAnsi"/>
        </w:rPr>
        <w:t xml:space="preserve"> </w:t>
      </w:r>
    </w:p>
    <w:p w14:paraId="7B611BFC" w14:textId="77777777" w:rsidR="00DD2A24" w:rsidRPr="00DE2E49" w:rsidRDefault="00DD2A24" w:rsidP="00DD2A24">
      <w:pPr>
        <w:pStyle w:val="Default"/>
        <w:spacing w:after="14"/>
        <w:rPr>
          <w:rFonts w:asciiTheme="minorHAnsi" w:hAnsiTheme="minorHAnsi"/>
          <w:color w:val="auto"/>
          <w:highlight w:val="green"/>
        </w:rPr>
      </w:pPr>
    </w:p>
    <w:p w14:paraId="393E3292" w14:textId="0CF0B8FC" w:rsidR="00DD2A24" w:rsidRDefault="00DD2A24" w:rsidP="00DD2A24">
      <w:pPr>
        <w:pStyle w:val="Default"/>
        <w:spacing w:after="14"/>
        <w:rPr>
          <w:rFonts w:asciiTheme="minorHAnsi" w:hAnsiTheme="minorHAnsi"/>
          <w:color w:val="auto"/>
        </w:rPr>
      </w:pPr>
      <w:r w:rsidRPr="00425655">
        <w:rPr>
          <w:rFonts w:asciiTheme="minorHAnsi" w:hAnsiTheme="minorHAnsi"/>
          <w:color w:val="auto"/>
        </w:rPr>
        <w:t>During 202</w:t>
      </w:r>
      <w:r w:rsidR="00425655" w:rsidRPr="00425655">
        <w:rPr>
          <w:rFonts w:asciiTheme="minorHAnsi" w:hAnsiTheme="minorHAnsi"/>
          <w:color w:val="auto"/>
        </w:rPr>
        <w:t>7</w:t>
      </w:r>
      <w:r w:rsidRPr="00425655">
        <w:rPr>
          <w:rFonts w:asciiTheme="minorHAnsi" w:hAnsiTheme="minorHAnsi"/>
          <w:color w:val="auto"/>
        </w:rPr>
        <w:t xml:space="preserve">/28 the ICB will </w:t>
      </w:r>
      <w:r w:rsidR="00425655" w:rsidRPr="00425655">
        <w:rPr>
          <w:rFonts w:asciiTheme="minorHAnsi" w:hAnsiTheme="minorHAnsi"/>
          <w:color w:val="auto"/>
        </w:rPr>
        <w:t xml:space="preserve">work in partnership with local authorities, and particularly public health teams, </w:t>
      </w:r>
      <w:r w:rsidRPr="00425655">
        <w:rPr>
          <w:rFonts w:asciiTheme="minorHAnsi" w:hAnsiTheme="minorHAnsi"/>
          <w:color w:val="auto"/>
        </w:rPr>
        <w:t>develop a plan for integrated weight management services</w:t>
      </w:r>
      <w:r w:rsidR="00425655" w:rsidRPr="00425655">
        <w:rPr>
          <w:rFonts w:asciiTheme="minorHAnsi" w:hAnsiTheme="minorHAnsi"/>
          <w:color w:val="auto"/>
        </w:rPr>
        <w:t xml:space="preserve">, </w:t>
      </w:r>
      <w:r w:rsidRPr="00425655">
        <w:rPr>
          <w:rFonts w:asciiTheme="minorHAnsi" w:hAnsiTheme="minorHAnsi"/>
          <w:color w:val="auto"/>
        </w:rPr>
        <w:t>support</w:t>
      </w:r>
      <w:r w:rsidR="00425655" w:rsidRPr="00425655">
        <w:rPr>
          <w:rFonts w:asciiTheme="minorHAnsi" w:hAnsiTheme="minorHAnsi"/>
          <w:color w:val="auto"/>
        </w:rPr>
        <w:t xml:space="preserve">ing </w:t>
      </w:r>
      <w:r w:rsidRPr="00425655">
        <w:rPr>
          <w:rFonts w:asciiTheme="minorHAnsi" w:hAnsiTheme="minorHAnsi"/>
          <w:color w:val="auto"/>
        </w:rPr>
        <w:t>reduc</w:t>
      </w:r>
      <w:r w:rsidR="00425655" w:rsidRPr="00425655">
        <w:rPr>
          <w:rFonts w:asciiTheme="minorHAnsi" w:hAnsiTheme="minorHAnsi"/>
          <w:color w:val="auto"/>
        </w:rPr>
        <w:t xml:space="preserve">tions in </w:t>
      </w:r>
      <w:r w:rsidRPr="00425655">
        <w:rPr>
          <w:rFonts w:asciiTheme="minorHAnsi" w:hAnsiTheme="minorHAnsi"/>
          <w:color w:val="auto"/>
        </w:rPr>
        <w:t>serious health concerns relating to obesity through improved, integrated access to weight management and obesity services. The ICB will begin to implement plans throughout 2028/29 and beyond.</w:t>
      </w:r>
    </w:p>
    <w:p w14:paraId="456A287A" w14:textId="77777777" w:rsidR="00DD2A24" w:rsidRPr="00425655" w:rsidRDefault="00DD2A24" w:rsidP="00425655">
      <w:pPr>
        <w:ind w:left="0"/>
        <w:rPr>
          <w:b/>
          <w:bCs/>
        </w:rPr>
      </w:pPr>
      <w:r w:rsidRPr="00425655">
        <w:rPr>
          <w:b/>
          <w:bCs/>
        </w:rPr>
        <w:t>Outcomes</w:t>
      </w:r>
    </w:p>
    <w:p w14:paraId="149FA0F2" w14:textId="56F502C6" w:rsidR="00DD2A24" w:rsidRPr="00425655" w:rsidRDefault="00DD2A24" w:rsidP="0081702E">
      <w:pPr>
        <w:pStyle w:val="Default"/>
        <w:numPr>
          <w:ilvl w:val="0"/>
          <w:numId w:val="132"/>
        </w:numPr>
        <w:spacing w:after="14"/>
        <w:rPr>
          <w:rFonts w:asciiTheme="minorHAnsi" w:hAnsiTheme="minorHAnsi"/>
          <w:color w:val="auto"/>
        </w:rPr>
      </w:pPr>
      <w:r w:rsidRPr="00425655">
        <w:rPr>
          <w:rFonts w:asciiTheme="minorHAnsi" w:hAnsiTheme="minorHAnsi"/>
          <w:color w:val="auto"/>
        </w:rPr>
        <w:t xml:space="preserve">Number of eligible cohort patients prescribed </w:t>
      </w:r>
      <w:r w:rsidR="0060121C" w:rsidRPr="0060121C">
        <w:rPr>
          <w:rFonts w:asciiTheme="minorHAnsi" w:hAnsiTheme="minorHAnsi"/>
          <w:color w:val="auto"/>
        </w:rPr>
        <w:t>Tirzepatide</w:t>
      </w:r>
      <w:r w:rsidRPr="00425655">
        <w:rPr>
          <w:rFonts w:asciiTheme="minorHAnsi" w:hAnsiTheme="minorHAnsi"/>
          <w:color w:val="auto"/>
        </w:rPr>
        <w:t xml:space="preserve"> (in accordance with NICE guidance)</w:t>
      </w:r>
    </w:p>
    <w:p w14:paraId="4AEE2879" w14:textId="77777777" w:rsidR="00DD2A24" w:rsidRPr="00425655" w:rsidRDefault="00DD2A24" w:rsidP="0081702E">
      <w:pPr>
        <w:pStyle w:val="Default"/>
        <w:numPr>
          <w:ilvl w:val="0"/>
          <w:numId w:val="132"/>
        </w:numPr>
        <w:spacing w:after="14"/>
        <w:rPr>
          <w:rFonts w:asciiTheme="minorHAnsi" w:hAnsiTheme="minorHAnsi"/>
          <w:color w:val="auto"/>
        </w:rPr>
      </w:pPr>
      <w:r w:rsidRPr="00425655">
        <w:rPr>
          <w:rFonts w:asciiTheme="minorHAnsi" w:hAnsiTheme="minorHAnsi"/>
          <w:color w:val="auto"/>
        </w:rPr>
        <w:t xml:space="preserve">Increase in the percentage of patients supported by obesity programmes </w:t>
      </w:r>
    </w:p>
    <w:p w14:paraId="2D938B84" w14:textId="63C0D6DC" w:rsidR="00DD2A24" w:rsidRPr="00425655" w:rsidRDefault="00DD2A24" w:rsidP="0081702E">
      <w:pPr>
        <w:pStyle w:val="Default"/>
        <w:numPr>
          <w:ilvl w:val="0"/>
          <w:numId w:val="132"/>
        </w:numPr>
        <w:spacing w:after="14"/>
        <w:rPr>
          <w:rFonts w:asciiTheme="minorHAnsi" w:hAnsiTheme="minorHAnsi"/>
          <w:b/>
          <w:bCs/>
          <w:color w:val="auto"/>
        </w:rPr>
      </w:pPr>
      <w:r w:rsidRPr="00425655">
        <w:lastRenderedPageBreak/>
        <w:t>By March 2028</w:t>
      </w:r>
      <w:r w:rsidR="00425655">
        <w:t>,</w:t>
      </w:r>
      <w:r w:rsidRPr="00425655">
        <w:t xml:space="preserve"> 80% of people completing weight management support programmes will demonstrate weight loss on leaving the programme. </w:t>
      </w:r>
    </w:p>
    <w:p w14:paraId="22907892" w14:textId="77777777" w:rsidR="00595150" w:rsidRDefault="00595150" w:rsidP="00DD2A24">
      <w:pPr>
        <w:pStyle w:val="Default"/>
        <w:spacing w:after="14"/>
        <w:rPr>
          <w:rFonts w:asciiTheme="minorHAnsi" w:hAnsiTheme="minorHAnsi"/>
          <w:b/>
          <w:bCs/>
          <w:color w:val="auto"/>
          <w:highlight w:val="green"/>
        </w:rPr>
      </w:pPr>
    </w:p>
    <w:p w14:paraId="713221A2" w14:textId="77777777" w:rsidR="00595150" w:rsidRPr="00425655" w:rsidRDefault="00595150" w:rsidP="00DD2A24">
      <w:pPr>
        <w:pStyle w:val="Default"/>
        <w:spacing w:after="14"/>
        <w:rPr>
          <w:rFonts w:asciiTheme="minorHAnsi" w:hAnsiTheme="minorHAnsi"/>
          <w:b/>
          <w:bCs/>
          <w:color w:val="auto"/>
          <w:highlight w:val="green"/>
        </w:rPr>
      </w:pPr>
    </w:p>
    <w:p w14:paraId="7DDE7377" w14:textId="7FEBCD70" w:rsidR="00DD2A24" w:rsidRPr="0072642A" w:rsidRDefault="00DD2A24" w:rsidP="0081702E">
      <w:pPr>
        <w:numPr>
          <w:ilvl w:val="0"/>
          <w:numId w:val="139"/>
        </w:numPr>
        <w:spacing w:before="0" w:after="160" w:line="278" w:lineRule="auto"/>
        <w:contextualSpacing/>
        <w:rPr>
          <w:rFonts w:eastAsia="Aptos" w:cstheme="minorHAnsi"/>
          <w:b/>
          <w:bCs/>
          <w:color w:val="auto"/>
          <w:kern w:val="2"/>
          <w14:ligatures w14:val="standardContextual"/>
        </w:rPr>
      </w:pPr>
      <w:r w:rsidRPr="0072642A">
        <w:rPr>
          <w:rFonts w:eastAsia="Aptos" w:cstheme="minorHAnsi"/>
          <w:b/>
          <w:bCs/>
          <w:color w:val="auto"/>
          <w:kern w:val="2"/>
          <w14:ligatures w14:val="standardContextual"/>
        </w:rPr>
        <w:t xml:space="preserve">Improve </w:t>
      </w:r>
      <w:r w:rsidR="0081702E">
        <w:rPr>
          <w:rFonts w:eastAsia="Aptos" w:cstheme="minorHAnsi"/>
          <w:b/>
          <w:bCs/>
          <w:color w:val="auto"/>
          <w:kern w:val="2"/>
          <w14:ligatures w14:val="standardContextual"/>
        </w:rPr>
        <w:t>s</w:t>
      </w:r>
      <w:r w:rsidRPr="0072642A">
        <w:rPr>
          <w:rFonts w:eastAsia="Aptos" w:cstheme="minorHAnsi"/>
          <w:b/>
          <w:bCs/>
          <w:color w:val="auto"/>
          <w:kern w:val="2"/>
          <w14:ligatures w14:val="standardContextual"/>
        </w:rPr>
        <w:t>econdary prevention measures for tobacco dependency</w:t>
      </w:r>
    </w:p>
    <w:p w14:paraId="5A00A340" w14:textId="77777777" w:rsidR="00DD2A24" w:rsidRPr="000E0919" w:rsidRDefault="00DD2A24" w:rsidP="00425655">
      <w:pPr>
        <w:spacing w:after="0"/>
        <w:ind w:left="0"/>
      </w:pPr>
      <w:r w:rsidRPr="000E0919">
        <w:t>The ICB will continue to rollout and monitor the uptake of smoking cessation services, including maternity services, through contractual requirements, with the aim to reduce smoking related harm through equitable access to high-quality treatment, improving population health and deliver on the governments smokefree 2030 target.</w:t>
      </w:r>
    </w:p>
    <w:p w14:paraId="6583B460" w14:textId="77777777" w:rsidR="00425655" w:rsidRPr="000E0919" w:rsidRDefault="00425655" w:rsidP="00DD2A24">
      <w:pPr>
        <w:pStyle w:val="Default"/>
        <w:rPr>
          <w:rFonts w:asciiTheme="minorHAnsi" w:hAnsiTheme="minorHAnsi"/>
        </w:rPr>
      </w:pPr>
    </w:p>
    <w:p w14:paraId="3E915800" w14:textId="1CB77CC5" w:rsidR="00DD2A24" w:rsidRPr="000E0919" w:rsidRDefault="00DD2A24" w:rsidP="00425655">
      <w:pPr>
        <w:pStyle w:val="Default"/>
        <w:rPr>
          <w:rFonts w:asciiTheme="minorHAnsi" w:hAnsiTheme="minorHAnsi"/>
        </w:rPr>
      </w:pPr>
      <w:r w:rsidRPr="000E0919">
        <w:rPr>
          <w:rFonts w:asciiTheme="minorHAnsi" w:hAnsiTheme="minorHAnsi"/>
        </w:rPr>
        <w:t xml:space="preserve">From 2027 Tobacco Dependency reduction will be embedded across inpatient and mental health settings, with targeted community-based interventions for high-risk groups. The ICB will monitor the quality of NHS tobacco services and analyse data to guide future investment decisions by the end 2027/28. </w:t>
      </w:r>
    </w:p>
    <w:p w14:paraId="68E9DD4D" w14:textId="77777777" w:rsidR="00DD2A24" w:rsidRPr="000E0919" w:rsidRDefault="00DD2A24" w:rsidP="00425655">
      <w:pPr>
        <w:ind w:left="0"/>
        <w:rPr>
          <w:b/>
          <w:bCs/>
        </w:rPr>
      </w:pPr>
      <w:r w:rsidRPr="000E0919">
        <w:rPr>
          <w:b/>
          <w:bCs/>
        </w:rPr>
        <w:t>Outcomes</w:t>
      </w:r>
    </w:p>
    <w:p w14:paraId="6EDBC2FD" w14:textId="77777777" w:rsidR="00DD2A24" w:rsidRPr="000E0919" w:rsidRDefault="00DD2A24" w:rsidP="0081702E">
      <w:pPr>
        <w:pStyle w:val="Default"/>
        <w:numPr>
          <w:ilvl w:val="0"/>
          <w:numId w:val="133"/>
        </w:numPr>
        <w:spacing w:after="14"/>
        <w:rPr>
          <w:rFonts w:asciiTheme="minorHAnsi" w:hAnsiTheme="minorHAnsi"/>
          <w:color w:val="auto"/>
        </w:rPr>
      </w:pPr>
      <w:r w:rsidRPr="000E0919">
        <w:rPr>
          <w:rFonts w:asciiTheme="minorHAnsi" w:hAnsiTheme="minorHAnsi"/>
          <w:color w:val="auto"/>
        </w:rPr>
        <w:t>Increase in the percentage of pregnant women who quit smoking (target 6% or less)</w:t>
      </w:r>
    </w:p>
    <w:p w14:paraId="7FD452F3" w14:textId="77777777" w:rsidR="00DD2A24" w:rsidRPr="00DE2E49" w:rsidRDefault="00DD2A24" w:rsidP="00DD2A24">
      <w:pPr>
        <w:pStyle w:val="Default"/>
        <w:spacing w:after="14"/>
        <w:rPr>
          <w:rFonts w:asciiTheme="minorHAnsi" w:hAnsiTheme="minorHAnsi"/>
          <w:b/>
          <w:bCs/>
          <w:color w:val="auto"/>
          <w:highlight w:val="green"/>
        </w:rPr>
      </w:pPr>
    </w:p>
    <w:p w14:paraId="1F2C9780" w14:textId="43F51159" w:rsidR="00DD2A24" w:rsidRPr="00811852" w:rsidRDefault="00DD2A24" w:rsidP="00811852">
      <w:pPr>
        <w:numPr>
          <w:ilvl w:val="0"/>
          <w:numId w:val="139"/>
        </w:numPr>
        <w:spacing w:before="0" w:after="160" w:line="278" w:lineRule="auto"/>
        <w:contextualSpacing/>
        <w:rPr>
          <w:rFonts w:eastAsia="Aptos" w:cstheme="minorHAnsi"/>
          <w:b/>
          <w:color w:val="auto"/>
          <w:kern w:val="2"/>
          <w14:ligatures w14:val="standardContextual"/>
        </w:rPr>
      </w:pPr>
      <w:r w:rsidRPr="0072642A">
        <w:rPr>
          <w:rFonts w:eastAsia="Aptos" w:cstheme="minorHAnsi"/>
          <w:b/>
          <w:bCs/>
          <w:color w:val="auto"/>
          <w:kern w:val="2"/>
          <w14:ligatures w14:val="standardContextual"/>
        </w:rPr>
        <w:t>Improvement in secondary prevention measures for cardiovascular disease</w:t>
      </w:r>
    </w:p>
    <w:p w14:paraId="0CBCCD63" w14:textId="77777777" w:rsidR="00DD2A24" w:rsidRPr="006E49F0" w:rsidRDefault="00DD2A24" w:rsidP="00DD2A24">
      <w:pPr>
        <w:pStyle w:val="Default"/>
        <w:spacing w:after="14"/>
        <w:rPr>
          <w:rFonts w:asciiTheme="minorHAnsi" w:hAnsiTheme="minorHAnsi"/>
          <w:color w:val="auto"/>
        </w:rPr>
      </w:pPr>
      <w:r w:rsidRPr="006E49F0">
        <w:rPr>
          <w:rFonts w:asciiTheme="minorHAnsi" w:hAnsiTheme="minorHAnsi"/>
        </w:rPr>
        <w:t xml:space="preserve">The ICB will continue with its aim to reduce premature mortality from cardiovascular disease by improving detection and management of hypertension, atrial fibrillation and high cholesterol across Essex. </w:t>
      </w:r>
      <w:r w:rsidRPr="006E49F0">
        <w:rPr>
          <w:rFonts w:asciiTheme="minorHAnsi" w:hAnsiTheme="minorHAnsi"/>
          <w:color w:val="auto"/>
        </w:rPr>
        <w:t>The ICB will continue to implement targeted interventions for specific cohorts at risk of, or living with cardiovascular disease, to improve identification and treatment.</w:t>
      </w:r>
    </w:p>
    <w:p w14:paraId="4220182C" w14:textId="77777777" w:rsidR="00DD2A24" w:rsidRPr="006E49F0" w:rsidRDefault="00DD2A24" w:rsidP="00DD2A24">
      <w:pPr>
        <w:pStyle w:val="Default"/>
        <w:spacing w:after="14"/>
        <w:rPr>
          <w:rFonts w:asciiTheme="minorHAnsi" w:hAnsiTheme="minorHAnsi"/>
          <w:color w:val="auto"/>
        </w:rPr>
      </w:pPr>
    </w:p>
    <w:p w14:paraId="55D6D8E3" w14:textId="6DD9D03A" w:rsidR="00DD2A24" w:rsidRPr="006E49F0" w:rsidRDefault="00DD2A24" w:rsidP="00DD2A24">
      <w:pPr>
        <w:pStyle w:val="Default"/>
        <w:spacing w:after="14"/>
        <w:rPr>
          <w:rFonts w:asciiTheme="minorHAnsi" w:hAnsiTheme="minorHAnsi"/>
          <w:color w:val="auto"/>
        </w:rPr>
      </w:pPr>
      <w:r w:rsidRPr="006E49F0">
        <w:rPr>
          <w:rFonts w:asciiTheme="minorHAnsi" w:hAnsiTheme="minorHAnsi"/>
          <w:color w:val="auto"/>
        </w:rPr>
        <w:t>This will include the continued commissioning of the ‘Hypertension Detect and Perfect’ programme during 2026/27 and the roll out of the ‘lipid optimisation’ primary and secondary prevention programme across Primary Care. These programmes will be monitored during 2026/27 to inform future commissioning plans for 2027/28 and beyond.</w:t>
      </w:r>
    </w:p>
    <w:p w14:paraId="2E4B6A9C" w14:textId="77777777" w:rsidR="00DD2A24" w:rsidRPr="006E49F0" w:rsidRDefault="00DD2A24" w:rsidP="006E49F0">
      <w:pPr>
        <w:ind w:left="0"/>
        <w:rPr>
          <w:b/>
          <w:bCs/>
        </w:rPr>
      </w:pPr>
      <w:r w:rsidRPr="006E49F0">
        <w:rPr>
          <w:b/>
          <w:bCs/>
        </w:rPr>
        <w:t>Outcomes</w:t>
      </w:r>
    </w:p>
    <w:p w14:paraId="1E45BCF6" w14:textId="4D252DF5" w:rsidR="00DD2A24" w:rsidRPr="006E49F0" w:rsidRDefault="00DD2A24" w:rsidP="0081702E">
      <w:pPr>
        <w:pStyle w:val="Default"/>
        <w:numPr>
          <w:ilvl w:val="0"/>
          <w:numId w:val="134"/>
        </w:numPr>
        <w:spacing w:after="14"/>
        <w:rPr>
          <w:rFonts w:asciiTheme="minorHAnsi" w:hAnsiTheme="minorHAnsi"/>
          <w:color w:val="auto"/>
        </w:rPr>
      </w:pPr>
      <w:r w:rsidRPr="006E49F0">
        <w:rPr>
          <w:rFonts w:asciiTheme="minorHAnsi" w:hAnsiTheme="minorHAnsi"/>
          <w:color w:val="auto"/>
        </w:rPr>
        <w:t>Increase the percentage of hypertension patients treated to target (national target 80%)</w:t>
      </w:r>
    </w:p>
    <w:p w14:paraId="746EFE7C" w14:textId="77777777" w:rsidR="00DD2A24" w:rsidRPr="006E49F0" w:rsidRDefault="00DD2A24" w:rsidP="0081702E">
      <w:pPr>
        <w:pStyle w:val="Default"/>
        <w:numPr>
          <w:ilvl w:val="0"/>
          <w:numId w:val="134"/>
        </w:numPr>
        <w:spacing w:after="14"/>
        <w:rPr>
          <w:rFonts w:asciiTheme="minorHAnsi" w:hAnsiTheme="minorHAnsi"/>
          <w:color w:val="auto"/>
        </w:rPr>
      </w:pPr>
      <w:r w:rsidRPr="006E49F0">
        <w:rPr>
          <w:rFonts w:asciiTheme="minorHAnsi" w:hAnsiTheme="minorHAnsi"/>
          <w:color w:val="auto"/>
        </w:rPr>
        <w:t>Increase the percentage of patients with GP recorded CVD who have their cholesterol levels managed to NICE guidance</w:t>
      </w:r>
    </w:p>
    <w:p w14:paraId="6125C212" w14:textId="6519F5DE" w:rsidR="00DD2A24" w:rsidRPr="00B803B9" w:rsidRDefault="00A66CB5" w:rsidP="0081702E">
      <w:pPr>
        <w:pStyle w:val="Default"/>
        <w:numPr>
          <w:ilvl w:val="0"/>
          <w:numId w:val="134"/>
        </w:numPr>
        <w:spacing w:after="14"/>
        <w:rPr>
          <w:rFonts w:asciiTheme="minorHAnsi" w:hAnsiTheme="minorHAnsi"/>
          <w:color w:val="auto"/>
        </w:rPr>
      </w:pPr>
      <w:r w:rsidRPr="00B803B9">
        <w:rPr>
          <w:rFonts w:asciiTheme="minorHAnsi" w:hAnsiTheme="minorHAnsi"/>
        </w:rPr>
        <w:t>Maintain</w:t>
      </w:r>
      <w:r w:rsidR="00DD2A24" w:rsidRPr="00B803B9">
        <w:rPr>
          <w:rFonts w:asciiTheme="minorHAnsi" w:hAnsiTheme="minorHAnsi"/>
        </w:rPr>
        <w:t xml:space="preserve"> atrial fibrillation detection and anticoagulation rates </w:t>
      </w:r>
      <w:r w:rsidR="009577D0" w:rsidRPr="00B803B9">
        <w:rPr>
          <w:rFonts w:asciiTheme="minorHAnsi" w:hAnsiTheme="minorHAnsi"/>
        </w:rPr>
        <w:t>in line with</w:t>
      </w:r>
      <w:r w:rsidR="00DD2A24" w:rsidRPr="00B803B9">
        <w:rPr>
          <w:rFonts w:asciiTheme="minorHAnsi" w:hAnsiTheme="minorHAnsi"/>
        </w:rPr>
        <w:t xml:space="preserve"> national prevalence expectations</w:t>
      </w:r>
      <w:r w:rsidR="00D04135" w:rsidRPr="00B803B9">
        <w:rPr>
          <w:rFonts w:asciiTheme="minorHAnsi" w:hAnsiTheme="minorHAnsi"/>
        </w:rPr>
        <w:t>, including</w:t>
      </w:r>
      <w:r w:rsidR="00DD2A24" w:rsidRPr="00B803B9">
        <w:rPr>
          <w:rFonts w:asciiTheme="minorHAnsi" w:hAnsiTheme="minorHAnsi"/>
        </w:rPr>
        <w:t xml:space="preserve"> anticoagulant therapy to 95% by March 2028.</w:t>
      </w:r>
    </w:p>
    <w:p w14:paraId="00932374" w14:textId="77777777" w:rsidR="00DD2A24" w:rsidRPr="006E49F0" w:rsidRDefault="00DD2A24" w:rsidP="0081702E">
      <w:pPr>
        <w:pStyle w:val="Default"/>
        <w:numPr>
          <w:ilvl w:val="0"/>
          <w:numId w:val="134"/>
        </w:numPr>
        <w:spacing w:after="14"/>
        <w:rPr>
          <w:rFonts w:asciiTheme="minorHAnsi" w:hAnsiTheme="minorHAnsi"/>
          <w:color w:val="FF0000"/>
        </w:rPr>
      </w:pPr>
      <w:r w:rsidRPr="006E49F0">
        <w:rPr>
          <w:rFonts w:asciiTheme="minorHAnsi" w:hAnsiTheme="minorHAnsi"/>
        </w:rPr>
        <w:t>Increase h</w:t>
      </w:r>
      <w:r w:rsidRPr="006E49F0">
        <w:rPr>
          <w:rFonts w:asciiTheme="minorHAnsi" w:hAnsiTheme="minorHAnsi"/>
          <w:color w:val="auto"/>
        </w:rPr>
        <w:t xml:space="preserve">ypertension identification, target of 2.2% increase in prevalence by March 2029 </w:t>
      </w:r>
    </w:p>
    <w:p w14:paraId="27C3D6BC" w14:textId="77777777" w:rsidR="00DD2A24" w:rsidRPr="006E49F0" w:rsidRDefault="00DD2A24" w:rsidP="0081702E">
      <w:pPr>
        <w:numPr>
          <w:ilvl w:val="0"/>
          <w:numId w:val="134"/>
        </w:numPr>
        <w:spacing w:before="0" w:after="0"/>
        <w:rPr>
          <w:rFonts w:eastAsia="Times New Roman"/>
        </w:rPr>
      </w:pPr>
      <w:r w:rsidRPr="006E49F0">
        <w:rPr>
          <w:rFonts w:eastAsia="Times New Roman"/>
        </w:rPr>
        <w:lastRenderedPageBreak/>
        <w:t>Increase the percentage of patients with no recorded CVD but a QRISK score of 20% prescribed with a lipid lowering therapy (national ambition of 65%) by March 2027.</w:t>
      </w:r>
    </w:p>
    <w:p w14:paraId="03A4BDAC" w14:textId="496F31BF" w:rsidR="00DD2A24" w:rsidRPr="0048375F" w:rsidRDefault="00DD2A24" w:rsidP="0048375F">
      <w:pPr>
        <w:numPr>
          <w:ilvl w:val="0"/>
          <w:numId w:val="134"/>
        </w:numPr>
        <w:spacing w:before="0" w:after="0"/>
        <w:rPr>
          <w:rFonts w:eastAsia="Times New Roman"/>
        </w:rPr>
      </w:pPr>
      <w:r w:rsidRPr="006E49F0">
        <w:rPr>
          <w:rFonts w:eastAsia="Times New Roman"/>
        </w:rPr>
        <w:t>Increase the percentage of patients with recorded CVD,</w:t>
      </w:r>
      <w:r w:rsidR="005A1BDF">
        <w:rPr>
          <w:rFonts w:eastAsia="Times New Roman"/>
        </w:rPr>
        <w:t xml:space="preserve"> </w:t>
      </w:r>
      <w:r w:rsidRPr="006E49F0">
        <w:rPr>
          <w:rFonts w:eastAsia="Times New Roman"/>
        </w:rPr>
        <w:t>whose most recent blood cholesterol level is LDL-cholesterol less than or equal to 2.0 mmol/l or non-HDL cholesterol less than or equal to 2.6 mmol/l, in the preceding 12 months to 50% by March 2027.</w:t>
      </w:r>
    </w:p>
    <w:p w14:paraId="620D3235" w14:textId="77777777" w:rsidR="00DD2A24" w:rsidRPr="007B3C51" w:rsidRDefault="00DD2A24" w:rsidP="00DD2A24">
      <w:pPr>
        <w:pStyle w:val="Default"/>
        <w:spacing w:after="14"/>
        <w:ind w:left="720"/>
        <w:rPr>
          <w:rFonts w:asciiTheme="minorHAnsi" w:hAnsiTheme="minorHAnsi"/>
          <w:color w:val="FF0000"/>
          <w:highlight w:val="yellow"/>
        </w:rPr>
      </w:pPr>
    </w:p>
    <w:p w14:paraId="538AEE8E" w14:textId="2FB5D3B3" w:rsidR="00EF7032" w:rsidRPr="0072642A" w:rsidRDefault="00DD2A24" w:rsidP="00811852">
      <w:pPr>
        <w:numPr>
          <w:ilvl w:val="0"/>
          <w:numId w:val="139"/>
        </w:numPr>
        <w:spacing w:before="0" w:after="160" w:line="278" w:lineRule="auto"/>
        <w:contextualSpacing/>
        <w:rPr>
          <w:rFonts w:eastAsia="Aptos" w:cstheme="minorHAnsi"/>
          <w:b/>
          <w:bCs/>
          <w:color w:val="auto"/>
          <w:kern w:val="2"/>
          <w14:ligatures w14:val="standardContextual"/>
        </w:rPr>
      </w:pPr>
      <w:r w:rsidRPr="0072642A">
        <w:rPr>
          <w:rFonts w:eastAsia="Aptos" w:cstheme="minorHAnsi"/>
          <w:b/>
          <w:bCs/>
          <w:color w:val="auto"/>
          <w:kern w:val="2"/>
          <w14:ligatures w14:val="standardContextual"/>
        </w:rPr>
        <w:t>Improve Diabetic Care</w:t>
      </w:r>
    </w:p>
    <w:p w14:paraId="3BA96BBC" w14:textId="7F48B55A" w:rsidR="00DD2A24" w:rsidRPr="00BD4AE6" w:rsidRDefault="00DD2A24" w:rsidP="008472CD">
      <w:pPr>
        <w:ind w:left="0"/>
      </w:pPr>
      <w:r w:rsidRPr="00BD4AE6">
        <w:t xml:space="preserve">The ICB recognises that diabetes is a major contributor to morbidity and mortality, with significant impact on population health and healthcare resource. The ICB aim to improve diabetes care and treatment, reducing diabetes complications and striving for activity and outcomes that meet or exceed national targets and benchmarking. In 2026/27 the ICB will monitor providers progress on </w:t>
      </w:r>
      <w:r w:rsidR="222FCCF7">
        <w:t>the</w:t>
      </w:r>
      <w:r>
        <w:t xml:space="preserve"> </w:t>
      </w:r>
      <w:r w:rsidRPr="00BD4AE6">
        <w:t>implementation the requirements to improve Hybrid Closed Loop access to those with T</w:t>
      </w:r>
      <w:r w:rsidR="00740116" w:rsidRPr="00BD4AE6">
        <w:t xml:space="preserve">ype </w:t>
      </w:r>
      <w:r w:rsidRPr="00BD4AE6">
        <w:t xml:space="preserve">1 diabetes and the safe transfer of patients </w:t>
      </w:r>
      <w:r w:rsidR="40360389">
        <w:t>from</w:t>
      </w:r>
      <w:r w:rsidRPr="00BD4AE6">
        <w:t xml:space="preserve"> longer acting insulin Levemir to another suitable alternative (by Dec</w:t>
      </w:r>
      <w:r w:rsidR="00215046" w:rsidRPr="00BD4AE6">
        <w:t>ember</w:t>
      </w:r>
      <w:r w:rsidRPr="00BD4AE6">
        <w:t xml:space="preserve"> 2026).</w:t>
      </w:r>
    </w:p>
    <w:p w14:paraId="6D96D22D" w14:textId="23624D09" w:rsidR="00DD2A24" w:rsidRPr="00BD4AE6" w:rsidRDefault="00DD2A24" w:rsidP="008472CD">
      <w:pPr>
        <w:ind w:left="0"/>
      </w:pPr>
      <w:r w:rsidRPr="00BD4AE6">
        <w:t xml:space="preserve">The ICB will monitor and work with providers to improve the completion of all </w:t>
      </w:r>
      <w:r w:rsidR="00215046" w:rsidRPr="00BD4AE6">
        <w:t xml:space="preserve">8 core </w:t>
      </w:r>
      <w:r w:rsidRPr="00BD4AE6">
        <w:t xml:space="preserve">care processes and treatment targets, looking at opportunities to improve service provision through </w:t>
      </w:r>
      <w:r w:rsidR="24EF69A0">
        <w:t xml:space="preserve">available </w:t>
      </w:r>
      <w:r w:rsidRPr="00BD4AE6">
        <w:t>technologies.</w:t>
      </w:r>
    </w:p>
    <w:p w14:paraId="4E0A021B" w14:textId="383CC3BF" w:rsidR="00DD2A24" w:rsidRPr="00BD4AE6" w:rsidRDefault="00DD2A24" w:rsidP="00DD2A24">
      <w:pPr>
        <w:pStyle w:val="Default"/>
        <w:rPr>
          <w:rFonts w:asciiTheme="minorHAnsi" w:hAnsiTheme="minorHAnsi"/>
        </w:rPr>
      </w:pPr>
      <w:r w:rsidRPr="00BD4AE6">
        <w:rPr>
          <w:rFonts w:asciiTheme="minorHAnsi" w:hAnsiTheme="minorHAnsi"/>
          <w:color w:val="auto"/>
        </w:rPr>
        <w:t xml:space="preserve">Over the next two years the ICB will look to </w:t>
      </w:r>
      <w:r w:rsidR="00F97970" w:rsidRPr="00BD4AE6">
        <w:rPr>
          <w:rFonts w:asciiTheme="minorHAnsi" w:hAnsiTheme="minorHAnsi"/>
          <w:color w:val="auto"/>
        </w:rPr>
        <w:t xml:space="preserve">develop and </w:t>
      </w:r>
      <w:r w:rsidRPr="00BD4AE6">
        <w:rPr>
          <w:rFonts w:asciiTheme="minorHAnsi" w:hAnsiTheme="minorHAnsi"/>
          <w:color w:val="auto"/>
        </w:rPr>
        <w:t>rollout a new diabetes care model across Essex</w:t>
      </w:r>
      <w:r w:rsidR="00F97970" w:rsidRPr="00BD4AE6">
        <w:rPr>
          <w:rFonts w:asciiTheme="minorHAnsi" w:hAnsiTheme="minorHAnsi"/>
          <w:color w:val="auto"/>
        </w:rPr>
        <w:t xml:space="preserve">. </w:t>
      </w:r>
      <w:r w:rsidR="00551845" w:rsidRPr="00BD4AE6">
        <w:rPr>
          <w:rFonts w:asciiTheme="minorHAnsi" w:hAnsiTheme="minorHAnsi"/>
          <w:color w:val="auto"/>
        </w:rPr>
        <w:t xml:space="preserve"> Learning from the community services review, the ICB will develop a model of care that </w:t>
      </w:r>
      <w:r w:rsidR="004B4371" w:rsidRPr="00BD4AE6">
        <w:rPr>
          <w:rFonts w:asciiTheme="minorHAnsi" w:hAnsiTheme="minorHAnsi"/>
          <w:color w:val="auto"/>
        </w:rPr>
        <w:t>maximises delivery through</w:t>
      </w:r>
      <w:r w:rsidR="00551845" w:rsidRPr="00BD4AE6">
        <w:rPr>
          <w:rFonts w:asciiTheme="minorHAnsi" w:hAnsiTheme="minorHAnsi"/>
          <w:color w:val="auto"/>
        </w:rPr>
        <w:t xml:space="preserve"> Neighbourhood Health </w:t>
      </w:r>
      <w:r w:rsidR="004B4371" w:rsidRPr="00BD4AE6">
        <w:rPr>
          <w:rFonts w:asciiTheme="minorHAnsi" w:hAnsiTheme="minorHAnsi"/>
          <w:color w:val="auto"/>
        </w:rPr>
        <w:t>and</w:t>
      </w:r>
      <w:r w:rsidR="00DE45BC" w:rsidRPr="00BD4AE6">
        <w:rPr>
          <w:rFonts w:asciiTheme="minorHAnsi" w:hAnsiTheme="minorHAnsi"/>
          <w:color w:val="auto"/>
        </w:rPr>
        <w:t xml:space="preserve"> supports integrated care pathways into hospital setting where required. Th</w:t>
      </w:r>
      <w:r w:rsidR="00BD4AE6" w:rsidRPr="00BD4AE6">
        <w:rPr>
          <w:rFonts w:asciiTheme="minorHAnsi" w:hAnsiTheme="minorHAnsi"/>
          <w:color w:val="auto"/>
        </w:rPr>
        <w:t xml:space="preserve">is model is expected to support </w:t>
      </w:r>
      <w:r w:rsidRPr="00BD4AE6">
        <w:rPr>
          <w:rFonts w:asciiTheme="minorHAnsi" w:hAnsiTheme="minorHAnsi"/>
        </w:rPr>
        <w:t>better collaboration between services</w:t>
      </w:r>
      <w:r w:rsidR="00BD4AE6" w:rsidRPr="00BD4AE6">
        <w:rPr>
          <w:rFonts w:asciiTheme="minorHAnsi" w:hAnsiTheme="minorHAnsi"/>
        </w:rPr>
        <w:t xml:space="preserve">, </w:t>
      </w:r>
      <w:r w:rsidRPr="00BD4AE6">
        <w:rPr>
          <w:rFonts w:asciiTheme="minorHAnsi" w:hAnsiTheme="minorHAnsi"/>
        </w:rPr>
        <w:t>multi-disciplinary work</w:t>
      </w:r>
      <w:r w:rsidR="00BD4AE6" w:rsidRPr="00BD4AE6">
        <w:rPr>
          <w:rFonts w:asciiTheme="minorHAnsi" w:hAnsiTheme="minorHAnsi"/>
        </w:rPr>
        <w:t>ing</w:t>
      </w:r>
      <w:r w:rsidRPr="00BD4AE6">
        <w:rPr>
          <w:rFonts w:asciiTheme="minorHAnsi" w:hAnsiTheme="minorHAnsi"/>
        </w:rPr>
        <w:t xml:space="preserve"> and embed clinical education</w:t>
      </w:r>
      <w:r w:rsidR="00BD4AE6" w:rsidRPr="00BD4AE6">
        <w:rPr>
          <w:rFonts w:asciiTheme="minorHAnsi" w:hAnsiTheme="minorHAnsi"/>
        </w:rPr>
        <w:t xml:space="preserve"> in delivery to </w:t>
      </w:r>
      <w:r w:rsidRPr="00BD4AE6">
        <w:rPr>
          <w:rFonts w:asciiTheme="minorHAnsi" w:hAnsiTheme="minorHAnsi"/>
        </w:rPr>
        <w:t>ensur</w:t>
      </w:r>
      <w:r w:rsidR="00BD4AE6" w:rsidRPr="00BD4AE6">
        <w:rPr>
          <w:rFonts w:asciiTheme="minorHAnsi" w:hAnsiTheme="minorHAnsi"/>
        </w:rPr>
        <w:t>e</w:t>
      </w:r>
      <w:r w:rsidRPr="00BD4AE6">
        <w:rPr>
          <w:rFonts w:asciiTheme="minorHAnsi" w:hAnsiTheme="minorHAnsi"/>
        </w:rPr>
        <w:t xml:space="preserve"> seamless care across all </w:t>
      </w:r>
      <w:r w:rsidR="00E76D44" w:rsidRPr="00BD4AE6">
        <w:rPr>
          <w:rFonts w:asciiTheme="minorHAnsi" w:hAnsiTheme="minorHAnsi"/>
        </w:rPr>
        <w:t>services and</w:t>
      </w:r>
      <w:r w:rsidRPr="00BD4AE6">
        <w:rPr>
          <w:rFonts w:asciiTheme="minorHAnsi" w:hAnsiTheme="minorHAnsi"/>
        </w:rPr>
        <w:t xml:space="preserve"> increas</w:t>
      </w:r>
      <w:r w:rsidR="00C41EE1">
        <w:rPr>
          <w:rFonts w:asciiTheme="minorHAnsi" w:hAnsiTheme="minorHAnsi"/>
        </w:rPr>
        <w:t>e</w:t>
      </w:r>
      <w:r w:rsidRPr="00BD4AE6">
        <w:rPr>
          <w:rFonts w:asciiTheme="minorHAnsi" w:hAnsiTheme="minorHAnsi"/>
        </w:rPr>
        <w:t xml:space="preserve"> access to more specialised care closer to home. </w:t>
      </w:r>
    </w:p>
    <w:p w14:paraId="1A93A9DB" w14:textId="77777777" w:rsidR="00DD2A24" w:rsidRPr="00BD4AE6" w:rsidRDefault="00DD2A24" w:rsidP="00BD4AE6">
      <w:pPr>
        <w:ind w:left="0"/>
        <w:rPr>
          <w:b/>
          <w:bCs/>
        </w:rPr>
      </w:pPr>
      <w:r w:rsidRPr="00BD4AE6">
        <w:rPr>
          <w:b/>
          <w:bCs/>
        </w:rPr>
        <w:t>Outcomes</w:t>
      </w:r>
    </w:p>
    <w:p w14:paraId="2DE806CF" w14:textId="4BB35FA4" w:rsidR="00DD2A24" w:rsidRPr="00BD4AE6" w:rsidRDefault="00DD2A24" w:rsidP="0081702E">
      <w:pPr>
        <w:pStyle w:val="ListParagraph"/>
        <w:numPr>
          <w:ilvl w:val="0"/>
          <w:numId w:val="135"/>
        </w:numPr>
        <w:spacing w:before="0" w:after="160" w:line="278" w:lineRule="auto"/>
      </w:pPr>
      <w:r w:rsidRPr="00BD4AE6">
        <w:t>Percentage of patients who receive all 8 diabetes care processes, in line with or above national average of 50%</w:t>
      </w:r>
      <w:r w:rsidR="003F110E">
        <w:t xml:space="preserve"> - </w:t>
      </w:r>
      <w:r w:rsidR="004D3728">
        <w:t xml:space="preserve">in quarter 4 of </w:t>
      </w:r>
      <w:r w:rsidR="00566A85">
        <w:t>2026/27.</w:t>
      </w:r>
    </w:p>
    <w:p w14:paraId="3959FB48" w14:textId="77777777" w:rsidR="00DD2A24" w:rsidRPr="00BD4AE6" w:rsidRDefault="00DD2A24" w:rsidP="0081702E">
      <w:pPr>
        <w:pStyle w:val="ListParagraph"/>
        <w:numPr>
          <w:ilvl w:val="0"/>
          <w:numId w:val="135"/>
        </w:numPr>
        <w:spacing w:before="0" w:after="160" w:line="278" w:lineRule="auto"/>
      </w:pPr>
      <w:r w:rsidRPr="00BD4AE6">
        <w:t>All patients transferred from Levemir insulin in line with national ABCD guidelines and Medicines Supply Notice.</w:t>
      </w:r>
    </w:p>
    <w:p w14:paraId="4C09C8F4" w14:textId="77777777" w:rsidR="00DD2A24" w:rsidRDefault="00DD2A24" w:rsidP="0081702E">
      <w:pPr>
        <w:pStyle w:val="ListParagraph"/>
        <w:numPr>
          <w:ilvl w:val="0"/>
          <w:numId w:val="135"/>
        </w:numPr>
        <w:spacing w:before="0" w:after="160" w:line="278" w:lineRule="auto"/>
      </w:pPr>
      <w:r w:rsidRPr="00BD4AE6">
        <w:t>Meet national targets for Hybrid Closed Loops implementation (5-year implementation plan 100% paediatrics and 33% of adult cohort by year 5)</w:t>
      </w:r>
    </w:p>
    <w:p w14:paraId="63EDA490" w14:textId="77777777" w:rsidR="00DD2E0D" w:rsidRPr="00BD4AE6" w:rsidRDefault="00DD2E0D" w:rsidP="00DD2E0D">
      <w:pPr>
        <w:pStyle w:val="ListParagraph"/>
        <w:numPr>
          <w:ilvl w:val="0"/>
          <w:numId w:val="0"/>
        </w:numPr>
        <w:spacing w:before="0" w:after="160" w:line="278" w:lineRule="auto"/>
        <w:ind w:left="720"/>
      </w:pPr>
    </w:p>
    <w:p w14:paraId="2E6F23A4" w14:textId="77777777" w:rsidR="00DD2A24" w:rsidRPr="007B3C51" w:rsidRDefault="00DD2A24" w:rsidP="00DD2A24">
      <w:pPr>
        <w:pStyle w:val="Default"/>
        <w:spacing w:after="14"/>
        <w:ind w:left="720"/>
        <w:rPr>
          <w:rFonts w:asciiTheme="minorHAnsi" w:hAnsiTheme="minorHAnsi"/>
          <w:color w:val="FF0000"/>
          <w:highlight w:val="yellow"/>
        </w:rPr>
      </w:pPr>
    </w:p>
    <w:p w14:paraId="78B70CBD" w14:textId="143546FD" w:rsidR="00DD2A24" w:rsidRPr="0072642A" w:rsidRDefault="00DD2A24" w:rsidP="0081702E">
      <w:pPr>
        <w:numPr>
          <w:ilvl w:val="0"/>
          <w:numId w:val="139"/>
        </w:numPr>
        <w:spacing w:before="0" w:after="160" w:line="278" w:lineRule="auto"/>
        <w:contextualSpacing/>
        <w:rPr>
          <w:rFonts w:eastAsia="Aptos" w:cstheme="minorHAnsi"/>
          <w:b/>
          <w:bCs/>
          <w:color w:val="auto"/>
          <w:kern w:val="2"/>
          <w14:ligatures w14:val="standardContextual"/>
        </w:rPr>
      </w:pPr>
      <w:r w:rsidRPr="0072642A">
        <w:rPr>
          <w:rFonts w:eastAsia="Aptos" w:cstheme="minorHAnsi"/>
          <w:b/>
          <w:bCs/>
          <w:color w:val="auto"/>
          <w:kern w:val="2"/>
          <w14:ligatures w14:val="standardContextual"/>
        </w:rPr>
        <w:t>Improve outcomes for those with chronic kidney disease (CKD)</w:t>
      </w:r>
    </w:p>
    <w:p w14:paraId="776D6E95" w14:textId="0042A46A" w:rsidR="00DD2A24" w:rsidRPr="00B3046D" w:rsidRDefault="00DD2A24" w:rsidP="00DD2A24">
      <w:pPr>
        <w:pStyle w:val="Default"/>
        <w:spacing w:after="14"/>
        <w:rPr>
          <w:rFonts w:asciiTheme="minorHAnsi" w:hAnsiTheme="minorHAnsi"/>
          <w:color w:val="auto"/>
        </w:rPr>
      </w:pPr>
      <w:r w:rsidRPr="00B3046D">
        <w:rPr>
          <w:rFonts w:asciiTheme="minorHAnsi" w:hAnsiTheme="minorHAnsi"/>
          <w:color w:val="auto"/>
        </w:rPr>
        <w:t xml:space="preserve">The ICB will aim to improve early detection and management of CKD to reduce progression to advanced stages and associated cardiovascular and kidney failure risk. </w:t>
      </w:r>
      <w:r w:rsidR="00CC6DC7" w:rsidRPr="00B3046D">
        <w:rPr>
          <w:rFonts w:asciiTheme="minorHAnsi" w:hAnsiTheme="minorHAnsi"/>
          <w:color w:val="auto"/>
        </w:rPr>
        <w:t>In</w:t>
      </w:r>
      <w:r w:rsidRPr="00B3046D">
        <w:rPr>
          <w:rFonts w:asciiTheme="minorHAnsi" w:hAnsiTheme="minorHAnsi"/>
          <w:color w:val="auto"/>
        </w:rPr>
        <w:t xml:space="preserve"> 2026/27 the ICB will continue to oversee and support the effectiveness of the </w:t>
      </w:r>
      <w:r w:rsidR="00CC6DC7" w:rsidRPr="00B3046D">
        <w:rPr>
          <w:rFonts w:asciiTheme="minorHAnsi" w:hAnsiTheme="minorHAnsi"/>
          <w:color w:val="auto"/>
        </w:rPr>
        <w:t xml:space="preserve">specialised commissioning funded </w:t>
      </w:r>
      <w:r w:rsidRPr="00B3046D">
        <w:rPr>
          <w:rFonts w:asciiTheme="minorHAnsi" w:hAnsiTheme="minorHAnsi"/>
          <w:color w:val="auto"/>
        </w:rPr>
        <w:t>CKD Local Enhanced Scheme</w:t>
      </w:r>
      <w:r w:rsidR="00EE527C">
        <w:rPr>
          <w:rFonts w:asciiTheme="minorHAnsi" w:hAnsiTheme="minorHAnsi"/>
          <w:color w:val="auto"/>
        </w:rPr>
        <w:t xml:space="preserve"> (LES)</w:t>
      </w:r>
      <w:r w:rsidR="00CC6DC7" w:rsidRPr="00B3046D">
        <w:rPr>
          <w:rFonts w:asciiTheme="minorHAnsi" w:hAnsiTheme="minorHAnsi"/>
          <w:color w:val="auto"/>
        </w:rPr>
        <w:t>,</w:t>
      </w:r>
      <w:r w:rsidRPr="00B3046D">
        <w:rPr>
          <w:rFonts w:asciiTheme="minorHAnsi" w:hAnsiTheme="minorHAnsi"/>
          <w:color w:val="auto"/>
        </w:rPr>
        <w:t xml:space="preserve"> which runs </w:t>
      </w:r>
      <w:r w:rsidRPr="00B3046D">
        <w:rPr>
          <w:rFonts w:asciiTheme="minorHAnsi" w:hAnsiTheme="minorHAnsi"/>
          <w:color w:val="auto"/>
        </w:rPr>
        <w:lastRenderedPageBreak/>
        <w:t>until September 2026. The LES incentives primary care to identify and optimise treatment for patients with chronic kidney disease to support and optimise treatment and support a reduction in progress to dialysis.</w:t>
      </w:r>
    </w:p>
    <w:p w14:paraId="3C38495C" w14:textId="77777777" w:rsidR="00DD2A24" w:rsidRPr="00B3046D" w:rsidRDefault="00DD2A24" w:rsidP="00DD2A24">
      <w:pPr>
        <w:pStyle w:val="Default"/>
        <w:spacing w:after="14"/>
        <w:rPr>
          <w:rFonts w:asciiTheme="minorHAnsi" w:hAnsiTheme="minorHAnsi"/>
          <w:color w:val="auto"/>
        </w:rPr>
      </w:pPr>
    </w:p>
    <w:p w14:paraId="56631261" w14:textId="77777777" w:rsidR="00DD2A24" w:rsidRPr="00B3046D" w:rsidRDefault="00DD2A24" w:rsidP="00DD2A24">
      <w:pPr>
        <w:pStyle w:val="Default"/>
        <w:spacing w:after="14"/>
        <w:rPr>
          <w:rFonts w:asciiTheme="minorHAnsi" w:hAnsiTheme="minorHAnsi"/>
          <w:color w:val="auto"/>
        </w:rPr>
      </w:pPr>
      <w:r w:rsidRPr="00B3046D">
        <w:rPr>
          <w:rFonts w:asciiTheme="minorHAnsi" w:hAnsiTheme="minorHAnsi"/>
          <w:color w:val="auto"/>
        </w:rPr>
        <w:t>This work will be formally evaluated and, along with reviewing best practice nationally, will be used to inform future transformation work programmes on integrated renal and cardiovascular care to reduce fragmentation and improve outcomes across the Essex system, including virtual monitoring for CKD to support self-care and reduce unnecessary hospital admissions by 2028.</w:t>
      </w:r>
    </w:p>
    <w:p w14:paraId="6F14D867" w14:textId="77777777" w:rsidR="00DD2A24" w:rsidRPr="00B3046D" w:rsidRDefault="00DD2A24" w:rsidP="00BD4AE6">
      <w:pPr>
        <w:ind w:left="0"/>
        <w:rPr>
          <w:b/>
          <w:bCs/>
        </w:rPr>
      </w:pPr>
      <w:r w:rsidRPr="00B3046D">
        <w:rPr>
          <w:b/>
          <w:bCs/>
        </w:rPr>
        <w:t>Outcomes</w:t>
      </w:r>
    </w:p>
    <w:p w14:paraId="0DBEE1B4" w14:textId="77777777" w:rsidR="00DD2A24" w:rsidRPr="00B3046D" w:rsidRDefault="00DD2A24" w:rsidP="0081702E">
      <w:pPr>
        <w:pStyle w:val="Default"/>
        <w:numPr>
          <w:ilvl w:val="0"/>
          <w:numId w:val="136"/>
        </w:numPr>
        <w:spacing w:after="14"/>
        <w:rPr>
          <w:rFonts w:asciiTheme="minorHAnsi" w:hAnsiTheme="minorHAnsi"/>
        </w:rPr>
      </w:pPr>
      <w:r w:rsidRPr="00B3046D">
        <w:rPr>
          <w:rFonts w:asciiTheme="minorHAnsi" w:hAnsiTheme="minorHAnsi"/>
        </w:rPr>
        <w:t>Reduce the percentage of patients without CKD coding, as defined by patients whose last two eGFRs are less than 60ml/min/1.73m2 (uncoded CKD), who do not have a record of GP recorded CKD (G3a to G5) to 0.2% by October 2026.</w:t>
      </w:r>
    </w:p>
    <w:p w14:paraId="6EE57AA6" w14:textId="7E009D3D" w:rsidR="00DD2A24" w:rsidRPr="00B3046D" w:rsidRDefault="00DD2A24" w:rsidP="0081702E">
      <w:pPr>
        <w:pStyle w:val="Default"/>
        <w:numPr>
          <w:ilvl w:val="0"/>
          <w:numId w:val="136"/>
        </w:numPr>
        <w:spacing w:after="14"/>
        <w:rPr>
          <w:rFonts w:asciiTheme="minorHAnsi" w:hAnsiTheme="minorHAnsi"/>
        </w:rPr>
      </w:pPr>
      <w:r w:rsidRPr="00B3046D">
        <w:rPr>
          <w:rFonts w:asciiTheme="minorHAnsi" w:hAnsiTheme="minorHAnsi"/>
        </w:rPr>
        <w:t xml:space="preserve">Increase the proportion of patients who are coded with GP recorded CKD, who are monitored annually with urinary </w:t>
      </w:r>
      <w:proofErr w:type="spellStart"/>
      <w:r w:rsidR="00E43513">
        <w:rPr>
          <w:rFonts w:asciiTheme="minorHAnsi" w:hAnsiTheme="minorHAnsi"/>
        </w:rPr>
        <w:t>Albumin:Creatinine</w:t>
      </w:r>
      <w:proofErr w:type="spellEnd"/>
      <w:r w:rsidR="00E43513">
        <w:rPr>
          <w:rFonts w:asciiTheme="minorHAnsi" w:hAnsiTheme="minorHAnsi"/>
        </w:rPr>
        <w:t xml:space="preserve"> </w:t>
      </w:r>
      <w:r w:rsidR="00E954A4">
        <w:rPr>
          <w:rFonts w:asciiTheme="minorHAnsi" w:hAnsiTheme="minorHAnsi"/>
        </w:rPr>
        <w:t>R</w:t>
      </w:r>
      <w:r w:rsidR="00E43513">
        <w:rPr>
          <w:rFonts w:asciiTheme="minorHAnsi" w:hAnsiTheme="minorHAnsi"/>
        </w:rPr>
        <w:t xml:space="preserve">atio </w:t>
      </w:r>
      <w:r w:rsidR="00E954A4">
        <w:rPr>
          <w:rFonts w:asciiTheme="minorHAnsi" w:hAnsiTheme="minorHAnsi"/>
        </w:rPr>
        <w:t>(</w:t>
      </w:r>
      <w:r w:rsidRPr="00B3046D">
        <w:rPr>
          <w:rFonts w:asciiTheme="minorHAnsi" w:hAnsiTheme="minorHAnsi"/>
        </w:rPr>
        <w:t>ACR</w:t>
      </w:r>
      <w:r w:rsidR="00E954A4">
        <w:rPr>
          <w:rFonts w:asciiTheme="minorHAnsi" w:hAnsiTheme="minorHAnsi"/>
        </w:rPr>
        <w:t>)</w:t>
      </w:r>
      <w:r w:rsidRPr="00B3046D">
        <w:rPr>
          <w:rFonts w:asciiTheme="minorHAnsi" w:hAnsiTheme="minorHAnsi"/>
        </w:rPr>
        <w:t xml:space="preserve"> between 45% and 55% by October 2026. </w:t>
      </w:r>
    </w:p>
    <w:p w14:paraId="749F1E59" w14:textId="77777777" w:rsidR="00DD2A24" w:rsidRPr="00B3046D" w:rsidRDefault="00DD2A24" w:rsidP="0081702E">
      <w:pPr>
        <w:pStyle w:val="Default"/>
        <w:numPr>
          <w:ilvl w:val="0"/>
          <w:numId w:val="136"/>
        </w:numPr>
        <w:spacing w:after="14"/>
        <w:rPr>
          <w:rFonts w:asciiTheme="minorHAnsi" w:hAnsiTheme="minorHAnsi"/>
        </w:rPr>
      </w:pPr>
      <w:r w:rsidRPr="00B3046D">
        <w:rPr>
          <w:rFonts w:asciiTheme="minorHAnsi" w:hAnsiTheme="minorHAnsi"/>
        </w:rPr>
        <w:t>Increase the proportion of patients with CKD 3a to 5 who are treated with lipid lowering therapy</w:t>
      </w:r>
    </w:p>
    <w:p w14:paraId="175C39D7" w14:textId="1B8AEBF7" w:rsidR="00DD2A24" w:rsidRDefault="00DD2A24" w:rsidP="0081702E">
      <w:pPr>
        <w:pStyle w:val="Default"/>
        <w:numPr>
          <w:ilvl w:val="0"/>
          <w:numId w:val="136"/>
        </w:numPr>
        <w:spacing w:after="14"/>
        <w:rPr>
          <w:rFonts w:asciiTheme="minorHAnsi" w:hAnsiTheme="minorHAnsi"/>
        </w:rPr>
      </w:pPr>
      <w:r w:rsidRPr="00B3046D">
        <w:rPr>
          <w:rFonts w:asciiTheme="minorHAnsi" w:hAnsiTheme="minorHAnsi"/>
        </w:rPr>
        <w:t xml:space="preserve">Increase the proportion of patients with CKD 3a to 5 with </w:t>
      </w:r>
      <w:r w:rsidR="00E954A4">
        <w:rPr>
          <w:rFonts w:asciiTheme="minorHAnsi" w:hAnsiTheme="minorHAnsi"/>
        </w:rPr>
        <w:t xml:space="preserve">a </w:t>
      </w:r>
      <w:r w:rsidRPr="00B3046D">
        <w:rPr>
          <w:rFonts w:asciiTheme="minorHAnsi" w:hAnsiTheme="minorHAnsi"/>
        </w:rPr>
        <w:t>raised urine ACR who are treated with renin angiotensin system drugs.</w:t>
      </w:r>
    </w:p>
    <w:p w14:paraId="4823AA2C" w14:textId="77777777" w:rsidR="00DD2A24" w:rsidRDefault="00DD2A24" w:rsidP="00DD2A24">
      <w:pPr>
        <w:pStyle w:val="Default"/>
        <w:spacing w:after="14"/>
        <w:ind w:left="720"/>
        <w:rPr>
          <w:rFonts w:asciiTheme="minorHAnsi" w:hAnsiTheme="minorHAnsi"/>
          <w:color w:val="FF0000"/>
        </w:rPr>
      </w:pPr>
    </w:p>
    <w:p w14:paraId="1B443540" w14:textId="5AF110C8" w:rsidR="00DD2A24" w:rsidRPr="0072642A" w:rsidRDefault="00DD2A24" w:rsidP="0081702E">
      <w:pPr>
        <w:numPr>
          <w:ilvl w:val="0"/>
          <w:numId w:val="139"/>
        </w:numPr>
        <w:spacing w:before="0" w:after="160" w:line="278" w:lineRule="auto"/>
        <w:contextualSpacing/>
        <w:rPr>
          <w:rFonts w:eastAsia="Aptos" w:cstheme="minorHAnsi"/>
          <w:b/>
          <w:bCs/>
          <w:color w:val="auto"/>
          <w:kern w:val="2"/>
          <w14:ligatures w14:val="standardContextual"/>
        </w:rPr>
      </w:pPr>
      <w:r w:rsidRPr="0072642A">
        <w:rPr>
          <w:rFonts w:eastAsia="Aptos" w:cstheme="minorHAnsi"/>
          <w:b/>
          <w:bCs/>
          <w:color w:val="auto"/>
          <w:kern w:val="2"/>
          <w14:ligatures w14:val="standardContextual"/>
        </w:rPr>
        <w:t>Improve care and treatment for those with respiratory conditions</w:t>
      </w:r>
    </w:p>
    <w:p w14:paraId="114AE078" w14:textId="77777777" w:rsidR="00DD2A24" w:rsidRPr="00B3046D" w:rsidRDefault="00DD2A24" w:rsidP="00B3046D">
      <w:pPr>
        <w:ind w:left="0"/>
      </w:pPr>
      <w:r w:rsidRPr="00B3046D">
        <w:t>The ICB aims to improve respiratory care and treatment, reduce respiratory complications and strive for improved outcomes, this includes support for people with Asthma and Chronic Obstructive Pulmonary Disease (COPD), to help them live more independent lives through accurate diagnosis, early intervention, equitable access to high-quality, integrated care and self-management support across the life course.</w:t>
      </w:r>
    </w:p>
    <w:p w14:paraId="00920A94" w14:textId="15748D14" w:rsidR="00DD2A24" w:rsidRPr="00B3046D" w:rsidRDefault="00DD2A24" w:rsidP="00B3046D">
      <w:pPr>
        <w:ind w:left="0"/>
      </w:pPr>
      <w:r w:rsidRPr="00B3046D">
        <w:t>During 2026</w:t>
      </w:r>
      <w:r w:rsidR="00B3046D" w:rsidRPr="00B3046D">
        <w:t>/27</w:t>
      </w:r>
      <w:r w:rsidRPr="00B3046D">
        <w:t xml:space="preserve"> the ICB will monitor provider</w:t>
      </w:r>
      <w:r w:rsidR="00B3046D" w:rsidRPr="00B3046D">
        <w:t>’</w:t>
      </w:r>
      <w:r w:rsidRPr="00B3046D">
        <w:t>s implementation of biologics (once approved by NICE) within COPD services, along with improved respiratory vaccine uptake amongst eligible cohorts.</w:t>
      </w:r>
    </w:p>
    <w:p w14:paraId="7DAC7EF8" w14:textId="63D6FE48" w:rsidR="00DD2A24" w:rsidRDefault="00DD2A24" w:rsidP="00B3046D">
      <w:pPr>
        <w:ind w:left="0"/>
      </w:pPr>
      <w:r w:rsidRPr="00B3046D">
        <w:t>During 2027/28, following the review of all community health service</w:t>
      </w:r>
      <w:r w:rsidR="00B3046D" w:rsidRPr="00B3046D">
        <w:t>s,</w:t>
      </w:r>
      <w:r w:rsidRPr="00B3046D">
        <w:t xml:space="preserve"> the ICB will work with providers to develop a plan for an integrated neighbourhood community respiratory health care model across Essex, which ensures standardised, outcome focussed, and evidence based coordinated care. The ICB will look to implement this model during 2028/29.</w:t>
      </w:r>
    </w:p>
    <w:p w14:paraId="569B0373" w14:textId="77777777" w:rsidR="00DD2E0D" w:rsidRPr="00B3046D" w:rsidRDefault="00DD2E0D" w:rsidP="00B3046D">
      <w:pPr>
        <w:ind w:left="0"/>
      </w:pPr>
    </w:p>
    <w:p w14:paraId="5D8FDA91" w14:textId="77777777" w:rsidR="00DD2A24" w:rsidRPr="00B3046D" w:rsidRDefault="00DD2A24" w:rsidP="00B3046D">
      <w:pPr>
        <w:ind w:left="0"/>
        <w:rPr>
          <w:b/>
          <w:bCs/>
        </w:rPr>
      </w:pPr>
      <w:r w:rsidRPr="00B3046D">
        <w:rPr>
          <w:b/>
          <w:bCs/>
        </w:rPr>
        <w:t>Outcomes</w:t>
      </w:r>
    </w:p>
    <w:p w14:paraId="6AEDEC35" w14:textId="77777777" w:rsidR="00DD2A24" w:rsidRPr="00B3046D" w:rsidRDefault="00DD2A24" w:rsidP="0081702E">
      <w:pPr>
        <w:pStyle w:val="Default"/>
        <w:numPr>
          <w:ilvl w:val="0"/>
          <w:numId w:val="137"/>
        </w:numPr>
        <w:spacing w:after="14"/>
        <w:rPr>
          <w:rFonts w:asciiTheme="minorHAnsi" w:hAnsiTheme="minorHAnsi"/>
          <w:color w:val="auto"/>
        </w:rPr>
      </w:pPr>
      <w:r w:rsidRPr="00B3046D">
        <w:rPr>
          <w:rFonts w:asciiTheme="minorHAnsi" w:hAnsiTheme="minorHAnsi"/>
          <w:color w:val="auto"/>
        </w:rPr>
        <w:t>Decreased acute admissions, outpatient appointments and attendances to ED for respiratory related conditions (COPD and asthma)</w:t>
      </w:r>
    </w:p>
    <w:p w14:paraId="448B8F7C" w14:textId="28E655F3" w:rsidR="00DD2A24" w:rsidRPr="00B3046D" w:rsidRDefault="00DD2A24" w:rsidP="0081702E">
      <w:pPr>
        <w:pStyle w:val="NormalWeb"/>
        <w:numPr>
          <w:ilvl w:val="0"/>
          <w:numId w:val="137"/>
        </w:numPr>
        <w:spacing w:before="0" w:beforeAutospacing="0" w:after="0" w:afterAutospacing="0"/>
        <w:rPr>
          <w:rFonts w:asciiTheme="minorHAnsi" w:eastAsiaTheme="minorEastAsia" w:hAnsiTheme="minorHAnsi" w:cs="Arial"/>
          <w:kern w:val="24"/>
        </w:rPr>
      </w:pPr>
      <w:r w:rsidRPr="00B3046D">
        <w:rPr>
          <w:rFonts w:asciiTheme="minorHAnsi" w:hAnsiTheme="minorHAnsi"/>
        </w:rPr>
        <w:t>Diagnostic spirometry wait</w:t>
      </w:r>
      <w:r w:rsidR="00EE527C">
        <w:rPr>
          <w:rFonts w:asciiTheme="minorHAnsi" w:hAnsiTheme="minorHAnsi"/>
        </w:rPr>
        <w:t>ing</w:t>
      </w:r>
      <w:r w:rsidRPr="00B3046D">
        <w:rPr>
          <w:rFonts w:asciiTheme="minorHAnsi" w:hAnsiTheme="minorHAnsi"/>
        </w:rPr>
        <w:t xml:space="preserve"> times</w:t>
      </w:r>
    </w:p>
    <w:p w14:paraId="390C66FB" w14:textId="53261EF1" w:rsidR="00DD2A24" w:rsidRPr="00B3046D" w:rsidRDefault="00EA153D" w:rsidP="0081702E">
      <w:pPr>
        <w:pStyle w:val="NormalWeb"/>
        <w:numPr>
          <w:ilvl w:val="0"/>
          <w:numId w:val="137"/>
        </w:numPr>
        <w:spacing w:before="0" w:beforeAutospacing="0" w:after="0" w:afterAutospacing="0"/>
        <w:rPr>
          <w:rFonts w:asciiTheme="minorHAnsi" w:eastAsiaTheme="minorEastAsia" w:hAnsiTheme="minorHAnsi" w:cs="Arial"/>
          <w:kern w:val="24"/>
        </w:rPr>
      </w:pPr>
      <w:r>
        <w:rPr>
          <w:rFonts w:asciiTheme="minorHAnsi" w:eastAsiaTheme="minorEastAsia" w:hAnsiTheme="minorHAnsi" w:cs="Arial"/>
          <w:kern w:val="24"/>
        </w:rPr>
        <w:lastRenderedPageBreak/>
        <w:t>P</w:t>
      </w:r>
      <w:r w:rsidRPr="00EA153D">
        <w:rPr>
          <w:rFonts w:asciiTheme="minorHAnsi" w:eastAsiaTheme="minorEastAsia" w:hAnsiTheme="minorHAnsi" w:cs="Arial"/>
          <w:kern w:val="24"/>
        </w:rPr>
        <w:t>ulmonary rehabilitation</w:t>
      </w:r>
      <w:r w:rsidR="00DD2A24" w:rsidRPr="00B3046D">
        <w:rPr>
          <w:rFonts w:asciiTheme="minorHAnsi" w:eastAsiaTheme="minorEastAsia" w:hAnsiTheme="minorHAnsi" w:cs="Arial"/>
          <w:kern w:val="24"/>
        </w:rPr>
        <w:t xml:space="preserve"> services to achieve a completion rate of 70% or higher in line with B</w:t>
      </w:r>
      <w:r w:rsidR="00C914E8">
        <w:rPr>
          <w:rFonts w:asciiTheme="minorHAnsi" w:eastAsiaTheme="minorEastAsia" w:hAnsiTheme="minorHAnsi" w:cs="Arial"/>
          <w:kern w:val="24"/>
        </w:rPr>
        <w:t xml:space="preserve">ritish </w:t>
      </w:r>
      <w:r w:rsidR="00DD2A24" w:rsidRPr="00B3046D">
        <w:rPr>
          <w:rFonts w:asciiTheme="minorHAnsi" w:eastAsiaTheme="minorEastAsia" w:hAnsiTheme="minorHAnsi" w:cs="Arial"/>
          <w:kern w:val="24"/>
        </w:rPr>
        <w:t>T</w:t>
      </w:r>
      <w:r w:rsidR="00C914E8">
        <w:rPr>
          <w:rFonts w:asciiTheme="minorHAnsi" w:eastAsiaTheme="minorEastAsia" w:hAnsiTheme="minorHAnsi" w:cs="Arial"/>
          <w:kern w:val="24"/>
        </w:rPr>
        <w:t xml:space="preserve">horacic </w:t>
      </w:r>
      <w:r w:rsidR="00DD2A24" w:rsidRPr="00B3046D">
        <w:rPr>
          <w:rFonts w:asciiTheme="minorHAnsi" w:eastAsiaTheme="minorEastAsia" w:hAnsiTheme="minorHAnsi" w:cs="Arial"/>
          <w:kern w:val="24"/>
        </w:rPr>
        <w:t>S</w:t>
      </w:r>
      <w:r w:rsidR="00B17835">
        <w:rPr>
          <w:rFonts w:asciiTheme="minorHAnsi" w:eastAsiaTheme="minorEastAsia" w:hAnsiTheme="minorHAnsi" w:cs="Arial"/>
          <w:kern w:val="24"/>
        </w:rPr>
        <w:t>ociety</w:t>
      </w:r>
      <w:r w:rsidR="00DD2A24" w:rsidRPr="00B3046D">
        <w:rPr>
          <w:rFonts w:asciiTheme="minorHAnsi" w:eastAsiaTheme="minorEastAsia" w:hAnsiTheme="minorHAnsi" w:cs="Arial"/>
          <w:kern w:val="24"/>
        </w:rPr>
        <w:t xml:space="preserve"> standards (national target 70%)</w:t>
      </w:r>
    </w:p>
    <w:p w14:paraId="2E4E506A" w14:textId="41867CDC" w:rsidR="00336226" w:rsidRPr="00336226" w:rsidRDefault="00DD2A24" w:rsidP="00336226">
      <w:pPr>
        <w:pStyle w:val="NormalWeb"/>
        <w:numPr>
          <w:ilvl w:val="0"/>
          <w:numId w:val="137"/>
        </w:numPr>
        <w:spacing w:before="0" w:beforeAutospacing="0" w:after="0" w:afterAutospacing="0"/>
        <w:rPr>
          <w:rFonts w:cstheme="minorHAnsi"/>
        </w:rPr>
      </w:pPr>
      <w:r w:rsidRPr="00E711EA">
        <w:rPr>
          <w:rFonts w:asciiTheme="minorHAnsi" w:eastAsiaTheme="minorEastAsia" w:hAnsiTheme="minorHAnsi" w:cs="Arial"/>
          <w:kern w:val="24"/>
        </w:rPr>
        <w:t xml:space="preserve">Patients continue to have access to high quality </w:t>
      </w:r>
      <w:r w:rsidR="00EA153D" w:rsidRPr="00EA153D">
        <w:rPr>
          <w:rFonts w:asciiTheme="minorHAnsi" w:eastAsiaTheme="minorEastAsia" w:hAnsiTheme="minorHAnsi" w:cs="Arial"/>
          <w:kern w:val="24"/>
        </w:rPr>
        <w:t>pulmonary rehabilitation</w:t>
      </w:r>
      <w:r w:rsidRPr="00E711EA">
        <w:rPr>
          <w:rFonts w:asciiTheme="minorHAnsi" w:eastAsiaTheme="minorEastAsia" w:hAnsiTheme="minorHAnsi" w:cs="Arial"/>
          <w:kern w:val="24"/>
        </w:rPr>
        <w:t xml:space="preserve"> services by reducing the average for waiting to start </w:t>
      </w:r>
      <w:r w:rsidR="002046AE">
        <w:rPr>
          <w:rFonts w:asciiTheme="minorHAnsi" w:eastAsiaTheme="minorEastAsia" w:hAnsiTheme="minorHAnsi" w:cs="Arial"/>
          <w:kern w:val="24"/>
        </w:rPr>
        <w:t>pulmonary rehabilitation</w:t>
      </w:r>
      <w:r w:rsidRPr="00E711EA">
        <w:rPr>
          <w:rFonts w:asciiTheme="minorHAnsi" w:eastAsiaTheme="minorEastAsia" w:hAnsiTheme="minorHAnsi" w:cs="Arial"/>
          <w:kern w:val="24"/>
        </w:rPr>
        <w:t xml:space="preserve"> to 90 days (national target 90 days)</w:t>
      </w:r>
    </w:p>
    <w:p w14:paraId="6D1F99F5" w14:textId="134DDB96" w:rsidR="00BE555F" w:rsidRPr="007F3E02" w:rsidRDefault="00BE555F" w:rsidP="007F3E02">
      <w:pPr>
        <w:pStyle w:val="Heading3"/>
        <w:ind w:left="851" w:hanging="851"/>
        <w:rPr>
          <w:rFonts w:cstheme="minorHAnsi"/>
          <w:color w:val="005EB8"/>
          <w:sz w:val="28"/>
          <w:szCs w:val="28"/>
        </w:rPr>
      </w:pPr>
      <w:bookmarkStart w:id="29" w:name="_Toc221697566"/>
      <w:bookmarkStart w:id="30" w:name="_Toc221802172"/>
      <w:r w:rsidRPr="007F3E02">
        <w:rPr>
          <w:rFonts w:cstheme="minorHAnsi"/>
          <w:color w:val="005EB8"/>
          <w:sz w:val="28"/>
          <w:szCs w:val="28"/>
        </w:rPr>
        <w:t xml:space="preserve">Sustainable </w:t>
      </w:r>
      <w:r w:rsidR="00DA363F">
        <w:rPr>
          <w:rFonts w:cstheme="minorHAnsi"/>
          <w:color w:val="005EB8"/>
          <w:sz w:val="28"/>
          <w:szCs w:val="28"/>
        </w:rPr>
        <w:t>Hospital</w:t>
      </w:r>
      <w:r w:rsidRPr="007F3E02">
        <w:rPr>
          <w:rFonts w:cstheme="minorHAnsi"/>
          <w:color w:val="005EB8"/>
          <w:sz w:val="28"/>
          <w:szCs w:val="28"/>
        </w:rPr>
        <w:t xml:space="preserve"> Services</w:t>
      </w:r>
      <w:bookmarkEnd w:id="29"/>
      <w:bookmarkEnd w:id="30"/>
    </w:p>
    <w:p w14:paraId="70623CEB" w14:textId="77777777" w:rsidR="00BE555F" w:rsidRPr="00BE555F" w:rsidRDefault="00BE555F" w:rsidP="00BE555F">
      <w:pPr>
        <w:spacing w:before="0" w:after="0" w:line="278" w:lineRule="auto"/>
        <w:ind w:left="0"/>
        <w:rPr>
          <w:rFonts w:eastAsia="Aptos" w:cstheme="minorHAnsi"/>
          <w:color w:val="auto"/>
          <w:kern w:val="2"/>
          <w14:ligatures w14:val="standardContextual"/>
        </w:rPr>
      </w:pPr>
      <w:r w:rsidRPr="00BE555F">
        <w:rPr>
          <w:rFonts w:eastAsia="Aptos" w:cstheme="minorHAnsi"/>
          <w:b/>
          <w:bCs/>
          <w:color w:val="auto"/>
          <w:kern w:val="2"/>
          <w14:ligatures w14:val="standardContextual"/>
        </w:rPr>
        <w:t xml:space="preserve">SRO: </w:t>
      </w:r>
      <w:r w:rsidRPr="00BE555F">
        <w:rPr>
          <w:rFonts w:eastAsia="Aptos" w:cstheme="minorHAnsi"/>
          <w:color w:val="auto"/>
          <w:kern w:val="2"/>
          <w14:ligatures w14:val="standardContextual"/>
        </w:rPr>
        <w:t>Emily Hough- Executive Director of Strategy</w:t>
      </w:r>
    </w:p>
    <w:p w14:paraId="03C7F963" w14:textId="6998BD4C" w:rsidR="00BE555F" w:rsidRPr="00BE555F" w:rsidRDefault="00BE555F" w:rsidP="00BE555F">
      <w:pPr>
        <w:spacing w:before="0" w:after="0" w:line="278" w:lineRule="auto"/>
        <w:ind w:left="0"/>
        <w:rPr>
          <w:rFonts w:eastAsia="Aptos" w:cstheme="minorHAnsi"/>
          <w:color w:val="auto"/>
          <w:kern w:val="2"/>
          <w14:ligatures w14:val="standardContextual"/>
        </w:rPr>
      </w:pPr>
      <w:r w:rsidRPr="00BE555F">
        <w:rPr>
          <w:rFonts w:eastAsia="Aptos" w:cstheme="minorHAnsi"/>
          <w:b/>
          <w:bCs/>
          <w:color w:val="auto"/>
          <w:kern w:val="2"/>
          <w14:ligatures w14:val="standardContextual"/>
        </w:rPr>
        <w:t>Directorate:</w:t>
      </w:r>
      <w:r w:rsidRPr="00BE555F">
        <w:rPr>
          <w:rFonts w:eastAsia="Aptos" w:cstheme="minorHAnsi"/>
          <w:color w:val="auto"/>
          <w:kern w:val="2"/>
          <w14:ligatures w14:val="standardContextual"/>
        </w:rPr>
        <w:t xml:space="preserve"> Strategy (Acute Commissioning Team</w:t>
      </w:r>
      <w:r w:rsidR="00C568DC">
        <w:rPr>
          <w:rFonts w:eastAsia="Aptos" w:cstheme="minorHAnsi"/>
          <w:color w:val="auto"/>
          <w:kern w:val="2"/>
          <w14:ligatures w14:val="standardContextual"/>
        </w:rPr>
        <w:t>s</w:t>
      </w:r>
      <w:r w:rsidRPr="00BE555F">
        <w:rPr>
          <w:rFonts w:eastAsia="Aptos" w:cstheme="minorHAnsi"/>
          <w:color w:val="auto"/>
          <w:kern w:val="2"/>
          <w14:ligatures w14:val="standardContextual"/>
        </w:rPr>
        <w:t xml:space="preserve">) </w:t>
      </w:r>
    </w:p>
    <w:p w14:paraId="29B701BD" w14:textId="77777777" w:rsidR="00BE555F" w:rsidRPr="00BE555F" w:rsidRDefault="00BE555F" w:rsidP="00BE555F">
      <w:pPr>
        <w:spacing w:before="0" w:after="0" w:line="278" w:lineRule="auto"/>
        <w:ind w:left="0"/>
        <w:rPr>
          <w:rFonts w:eastAsia="Aptos" w:cstheme="minorHAnsi"/>
          <w:color w:val="auto"/>
          <w:kern w:val="2"/>
          <w14:ligatures w14:val="standardContextual"/>
        </w:rPr>
      </w:pPr>
    </w:p>
    <w:p w14:paraId="6CCA8108" w14:textId="77777777" w:rsidR="00BE555F" w:rsidRPr="0063120D" w:rsidRDefault="00BE555F" w:rsidP="00BE1371">
      <w:pPr>
        <w:pStyle w:val="Style2"/>
        <w:ind w:left="851" w:hanging="851"/>
        <w:rPr>
          <w:b/>
          <w:bCs/>
          <w:color w:val="005EB8"/>
          <w:sz w:val="28"/>
          <w:szCs w:val="28"/>
        </w:rPr>
      </w:pPr>
      <w:r w:rsidRPr="0063120D">
        <w:rPr>
          <w:b/>
          <w:bCs/>
          <w:color w:val="005EB8"/>
          <w:sz w:val="28"/>
          <w:szCs w:val="28"/>
        </w:rPr>
        <w:t xml:space="preserve">Planned Care </w:t>
      </w:r>
    </w:p>
    <w:p w14:paraId="2FC4F3C9" w14:textId="77777777" w:rsidR="00BE555F" w:rsidRPr="00BE555F" w:rsidRDefault="00BE555F" w:rsidP="00BE555F">
      <w:pPr>
        <w:spacing w:before="0" w:after="160" w:line="278" w:lineRule="auto"/>
        <w:ind w:left="0"/>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Ambition over the next 5 years</w:t>
      </w:r>
    </w:p>
    <w:p w14:paraId="31C944CE" w14:textId="4D60E276" w:rsidR="00BE555F" w:rsidRPr="00D55D9B" w:rsidRDefault="00BE555F" w:rsidP="00BE555F">
      <w:pPr>
        <w:spacing w:before="0" w:after="160" w:line="278" w:lineRule="auto"/>
        <w:ind w:left="0"/>
        <w:rPr>
          <w:rFonts w:eastAsia="Aptos" w:cstheme="minorHAnsi"/>
          <w:color w:val="auto"/>
          <w:kern w:val="2"/>
          <w14:ligatures w14:val="standardContextual"/>
        </w:rPr>
      </w:pPr>
      <w:r w:rsidRPr="00D55D9B">
        <w:rPr>
          <w:rFonts w:eastAsia="Aptos" w:cstheme="minorHAnsi"/>
          <w:color w:val="auto"/>
          <w:kern w:val="2"/>
          <w14:ligatures w14:val="standardContextual"/>
        </w:rPr>
        <w:t xml:space="preserve">Across Essex, residents are still waiting too long to receive the care that they need.  The ICB is committed to commissioning high quality, sustainable planned care services, including elective, diagnostic and cancer services, that are accessible for people when they need them. </w:t>
      </w:r>
      <w:r w:rsidR="00B83F27" w:rsidRPr="00D55D9B">
        <w:rPr>
          <w:rFonts w:ascii="Arial" w:eastAsia="Times New Roman" w:hAnsi="Arial" w:cs="Arial"/>
        </w:rPr>
        <w:t xml:space="preserve">Currently providers in Essex have not been able to demonstrate compliance with national expectations on performance for </w:t>
      </w:r>
      <w:r w:rsidR="00695019" w:rsidRPr="00D55D9B">
        <w:rPr>
          <w:rFonts w:ascii="Arial" w:eastAsia="Times New Roman" w:hAnsi="Arial" w:cs="Arial"/>
        </w:rPr>
        <w:t>20</w:t>
      </w:r>
      <w:r w:rsidR="00B83F27" w:rsidRPr="00D55D9B">
        <w:rPr>
          <w:rFonts w:ascii="Arial" w:eastAsia="Times New Roman" w:hAnsi="Arial" w:cs="Arial"/>
        </w:rPr>
        <w:t>26/27 and beyond.  The ICB is working with local providers and NHS England to agree acceptable plans</w:t>
      </w:r>
      <w:r w:rsidR="00282BF7" w:rsidRPr="00D55D9B">
        <w:rPr>
          <w:rFonts w:ascii="Arial" w:eastAsia="Times New Roman" w:hAnsi="Arial" w:cs="Arial"/>
        </w:rPr>
        <w:t>.</w:t>
      </w:r>
      <w:r w:rsidRPr="00D55D9B">
        <w:rPr>
          <w:rFonts w:eastAsia="Aptos" w:cstheme="minorHAnsi"/>
          <w:color w:val="auto"/>
          <w:kern w:val="2"/>
          <w14:ligatures w14:val="standardContextual"/>
        </w:rPr>
        <w:t xml:space="preserve"> </w:t>
      </w:r>
    </w:p>
    <w:p w14:paraId="11616410" w14:textId="1E9BEAB4" w:rsidR="00BE555F" w:rsidRPr="00BE555F" w:rsidRDefault="00BE555F" w:rsidP="00BE555F">
      <w:pPr>
        <w:spacing w:before="0" w:after="16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Delivering this and contributing to the ICB’s ambition to support people to </w:t>
      </w:r>
      <w:r w:rsidR="0040493D">
        <w:rPr>
          <w:rFonts w:eastAsia="Aptos" w:cstheme="minorHAnsi"/>
          <w:color w:val="auto"/>
          <w:kern w:val="2"/>
          <w14:ligatures w14:val="standardContextual"/>
        </w:rPr>
        <w:t>l</w:t>
      </w:r>
      <w:r w:rsidRPr="00BE555F">
        <w:rPr>
          <w:rFonts w:eastAsia="Aptos" w:cstheme="minorHAnsi"/>
          <w:color w:val="auto"/>
          <w:kern w:val="2"/>
          <w14:ligatures w14:val="standardContextual"/>
        </w:rPr>
        <w:t xml:space="preserve">ive </w:t>
      </w:r>
      <w:r w:rsidR="0040493D">
        <w:rPr>
          <w:rFonts w:eastAsia="Aptos" w:cstheme="minorHAnsi"/>
          <w:color w:val="auto"/>
          <w:kern w:val="2"/>
          <w14:ligatures w14:val="standardContextual"/>
        </w:rPr>
        <w:t>w</w:t>
      </w:r>
      <w:r w:rsidRPr="00BE555F">
        <w:rPr>
          <w:rFonts w:eastAsia="Aptos" w:cstheme="minorHAnsi"/>
          <w:color w:val="auto"/>
          <w:kern w:val="2"/>
          <w14:ligatures w14:val="standardContextual"/>
        </w:rPr>
        <w:t xml:space="preserve">ell, will require the ICB to embrace the three national shifts, increasing the focus on prevention, delivering more care in the community and greater use of digital solutions, in how it develops service specifications and commissions services.  Commissioning care that embraces these three shifts will reduce overall demand for acute hospital services and see more care delivered outside the hospital and in communities and neighbourhoods.   </w:t>
      </w:r>
    </w:p>
    <w:p w14:paraId="60486964" w14:textId="77777777" w:rsidR="00BE555F" w:rsidRPr="00BE555F" w:rsidRDefault="00BE555F" w:rsidP="00BE555F">
      <w:pPr>
        <w:spacing w:before="0" w:after="160" w:line="278" w:lineRule="auto"/>
        <w:ind w:left="0"/>
        <w:rPr>
          <w:rFonts w:eastAsia="Aptos" w:cstheme="minorHAnsi"/>
          <w:color w:val="auto"/>
          <w:kern w:val="2"/>
          <w14:ligatures w14:val="standardContextual"/>
        </w:rPr>
      </w:pPr>
      <w:proofErr w:type="gramStart"/>
      <w:r w:rsidRPr="00BE555F">
        <w:rPr>
          <w:rFonts w:eastAsia="Aptos" w:cstheme="minorHAnsi"/>
          <w:color w:val="auto"/>
          <w:kern w:val="2"/>
          <w14:ligatures w14:val="standardContextual"/>
        </w:rPr>
        <w:t>A number of</w:t>
      </w:r>
      <w:proofErr w:type="gramEnd"/>
      <w:r w:rsidRPr="00BE555F">
        <w:rPr>
          <w:rFonts w:eastAsia="Aptos" w:cstheme="minorHAnsi"/>
          <w:color w:val="auto"/>
          <w:kern w:val="2"/>
          <w14:ligatures w14:val="standardContextual"/>
        </w:rPr>
        <w:t xml:space="preserve"> core delivery priorities within the Planned Care programme will support the transformation of services over the next five years.  In line with the national ambitions for neighbourhood health, the ICB will explore options for more planned care services, particularly outpatients, to be delivered out of hospital in community settings.  This will be supported by the ICB’s continued focus on improving partnership working and the ‘interface’ between primary care and hospital services, including greater use of advice and guidance and development of referral pathways to help manage demand.  </w:t>
      </w:r>
    </w:p>
    <w:p w14:paraId="55000847" w14:textId="719950D2" w:rsidR="00BE555F" w:rsidRPr="00BE555F" w:rsidRDefault="00BE555F" w:rsidP="00BE555F">
      <w:pPr>
        <w:spacing w:before="0" w:after="16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The ICB’s commitment to Community Diagnostic Centres (CDCs), with </w:t>
      </w:r>
      <w:proofErr w:type="gramStart"/>
      <w:r w:rsidRPr="00BE555F">
        <w:rPr>
          <w:rFonts w:eastAsia="Aptos" w:cstheme="minorHAnsi"/>
          <w:color w:val="auto"/>
          <w:kern w:val="2"/>
          <w14:ligatures w14:val="standardContextual"/>
        </w:rPr>
        <w:t>a number of</w:t>
      </w:r>
      <w:proofErr w:type="gramEnd"/>
      <w:r w:rsidRPr="00BE555F">
        <w:rPr>
          <w:rFonts w:eastAsia="Aptos" w:cstheme="minorHAnsi"/>
          <w:color w:val="auto"/>
          <w:kern w:val="2"/>
          <w14:ligatures w14:val="standardContextual"/>
        </w:rPr>
        <w:t xml:space="preserve"> new sites opening across Essex in 2026 and 2027, will see an increase in access to diagnostics in the community.  This additional capacity will help improve faster </w:t>
      </w:r>
      <w:r w:rsidRPr="00BE555F">
        <w:rPr>
          <w:rFonts w:eastAsia="Aptos" w:cstheme="minorHAnsi"/>
          <w:color w:val="auto"/>
          <w:kern w:val="2"/>
          <w14:ligatures w14:val="standardContextual"/>
        </w:rPr>
        <w:lastRenderedPageBreak/>
        <w:t>diagnosis</w:t>
      </w:r>
      <w:r w:rsidR="00200973">
        <w:rPr>
          <w:rFonts w:eastAsia="Aptos" w:cstheme="minorHAnsi"/>
          <w:color w:val="auto"/>
          <w:kern w:val="2"/>
          <w14:ligatures w14:val="standardContextual"/>
        </w:rPr>
        <w:t xml:space="preserve"> </w:t>
      </w:r>
      <w:r w:rsidRPr="00BE555F">
        <w:rPr>
          <w:rFonts w:eastAsia="Aptos" w:cstheme="minorHAnsi"/>
          <w:color w:val="auto"/>
          <w:kern w:val="2"/>
          <w14:ligatures w14:val="standardContextual"/>
        </w:rPr>
        <w:t xml:space="preserve">for cancer and other conditions.  Alongside the introduction of the Electronic Patient Record across Essex, CDCs will reduce the need for duplicative testing which will benefit both patients and the health system.  </w:t>
      </w:r>
    </w:p>
    <w:p w14:paraId="7D4A7BA8" w14:textId="77777777" w:rsidR="00BE555F" w:rsidRPr="00BE555F" w:rsidRDefault="00BE555F" w:rsidP="00BE555F">
      <w:pPr>
        <w:spacing w:before="0" w:after="16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Improvements are required in cancer care across Essex, which is currently one of the worst performers in the NHS in England.  Essex ICB will strengthen its focus on cancer commissioning and explore options to improve early diagnosis and faster access to treatment through improved screening, awareness campaigns and work with providers on how they can transform care delivery.   </w:t>
      </w:r>
    </w:p>
    <w:p w14:paraId="2D76E381" w14:textId="79E2FDC4" w:rsidR="00BE555F" w:rsidRPr="00BE555F" w:rsidRDefault="00BE555F" w:rsidP="00BE555F">
      <w:pPr>
        <w:spacing w:before="0" w:after="160" w:line="278" w:lineRule="auto"/>
        <w:ind w:left="0"/>
        <w:rPr>
          <w:rFonts w:eastAsia="Aptos"/>
          <w:color w:val="auto"/>
          <w:kern w:val="2"/>
          <w14:ligatures w14:val="standardContextual"/>
        </w:rPr>
      </w:pPr>
      <w:r w:rsidRPr="62EFD1FA">
        <w:rPr>
          <w:rFonts w:eastAsia="Aptos"/>
          <w:color w:val="auto"/>
          <w:kern w:val="2"/>
          <w14:ligatures w14:val="standardContextual"/>
        </w:rPr>
        <w:t>To ensure that planned care services across Essex are safe and sustainable, the ICB will work with providers to improv</w:t>
      </w:r>
      <w:r w:rsidR="7B1D202D" w:rsidRPr="6D3A73E9">
        <w:rPr>
          <w:rFonts w:eastAsia="Aptos"/>
          <w:color w:val="auto"/>
          <w:kern w:val="2"/>
          <w14:ligatures w14:val="standardContextual"/>
        </w:rPr>
        <w:t>e</w:t>
      </w:r>
      <w:r w:rsidRPr="62EFD1FA">
        <w:rPr>
          <w:rFonts w:eastAsia="Aptos"/>
          <w:color w:val="auto"/>
          <w:kern w:val="2"/>
          <w14:ligatures w14:val="standardContextual"/>
        </w:rPr>
        <w:t xml:space="preserve"> productivity and maximis</w:t>
      </w:r>
      <w:r w:rsidR="75DBEC1D" w:rsidRPr="6D3A73E9">
        <w:rPr>
          <w:rFonts w:eastAsia="Aptos"/>
          <w:color w:val="auto"/>
          <w:kern w:val="2"/>
          <w14:ligatures w14:val="standardContextual"/>
        </w:rPr>
        <w:t>e</w:t>
      </w:r>
      <w:r w:rsidRPr="62EFD1FA">
        <w:rPr>
          <w:rFonts w:eastAsia="Aptos"/>
          <w:color w:val="auto"/>
          <w:kern w:val="2"/>
          <w14:ligatures w14:val="standardContextual"/>
        </w:rPr>
        <w:t xml:space="preserve"> use of all resources to offer the best services for patients and the best value for taxpayers.  This will include the development of new service models that support </w:t>
      </w:r>
      <w:r w:rsidR="49E86131" w:rsidRPr="6D3A73E9">
        <w:rPr>
          <w:rFonts w:eastAsia="Aptos"/>
          <w:color w:val="auto"/>
          <w:kern w:val="2"/>
          <w14:ligatures w14:val="standardContextual"/>
        </w:rPr>
        <w:t>the</w:t>
      </w:r>
      <w:r w:rsidRPr="6D3A73E9">
        <w:rPr>
          <w:rFonts w:eastAsia="Aptos"/>
          <w:color w:val="auto"/>
          <w:kern w:val="2"/>
          <w14:ligatures w14:val="standardContextual"/>
        </w:rPr>
        <w:t xml:space="preserve"> </w:t>
      </w:r>
      <w:r w:rsidRPr="62EFD1FA">
        <w:rPr>
          <w:rFonts w:eastAsia="Aptos"/>
          <w:color w:val="auto"/>
          <w:kern w:val="2"/>
          <w14:ligatures w14:val="standardContextual"/>
        </w:rPr>
        <w:t xml:space="preserve">transformation of care pathways in line with the three national shifts to support an increased focus on prevention, digital solutions and community based care.  The ICB will expect providers to </w:t>
      </w:r>
      <w:r w:rsidRPr="78BEA81E">
        <w:rPr>
          <w:rFonts w:eastAsia="Aptos"/>
          <w:color w:val="auto"/>
          <w:kern w:val="2"/>
          <w14:ligatures w14:val="standardContextual"/>
        </w:rPr>
        <w:t>deliver</w:t>
      </w:r>
      <w:r w:rsidR="431CADF9" w:rsidRPr="78BEA81E">
        <w:rPr>
          <w:rFonts w:eastAsia="Aptos"/>
          <w:color w:val="auto"/>
          <w:kern w:val="2"/>
          <w14:ligatures w14:val="standardContextual"/>
        </w:rPr>
        <w:t xml:space="preserve"> their</w:t>
      </w:r>
      <w:r w:rsidRPr="62EFD1FA">
        <w:rPr>
          <w:rFonts w:eastAsia="Aptos"/>
          <w:color w:val="auto"/>
          <w:kern w:val="2"/>
          <w14:ligatures w14:val="standardContextual"/>
        </w:rPr>
        <w:t xml:space="preserve"> agreed commitments to transform or reconfigure services. In addition, the ICB will work with providers to explore options to s</w:t>
      </w:r>
      <w:r w:rsidR="69DC5CE0" w:rsidRPr="750A7D44">
        <w:rPr>
          <w:rFonts w:eastAsia="Aptos"/>
          <w:color w:val="auto"/>
          <w:kern w:val="2"/>
          <w14:ligatures w14:val="standardContextual"/>
        </w:rPr>
        <w:t>trengthen</w:t>
      </w:r>
      <w:r w:rsidRPr="62EFD1FA">
        <w:rPr>
          <w:rFonts w:eastAsia="Aptos"/>
          <w:color w:val="auto"/>
          <w:kern w:val="2"/>
          <w14:ligatures w14:val="standardContextual"/>
        </w:rPr>
        <w:t xml:space="preserve"> services that are currently considered to be fragile or unsustainable, whether that is due to available staffing, funding or location of services.  Any substantial changes to services will be considered through appropriate business cases and consultation with staff, patients and the public where required.   </w:t>
      </w:r>
    </w:p>
    <w:p w14:paraId="45028EED" w14:textId="77777777" w:rsidR="00BE555F" w:rsidRPr="00BE555F" w:rsidRDefault="00BE555F" w:rsidP="00BE555F">
      <w:pPr>
        <w:spacing w:before="0" w:after="160" w:line="278" w:lineRule="auto"/>
        <w:ind w:left="0"/>
        <w:rPr>
          <w:rFonts w:eastAsia="Aptos" w:cstheme="minorHAnsi"/>
          <w:i/>
          <w:iCs/>
          <w:color w:val="FF0000"/>
          <w:kern w:val="2"/>
          <w14:ligatures w14:val="standardContextual"/>
        </w:rPr>
      </w:pPr>
      <w:r w:rsidRPr="00BE555F">
        <w:rPr>
          <w:rFonts w:eastAsia="Aptos" w:cstheme="minorHAnsi"/>
          <w:b/>
          <w:bCs/>
          <w:color w:val="auto"/>
          <w:kern w:val="2"/>
          <w14:ligatures w14:val="standardContextual"/>
        </w:rPr>
        <w:t>Programme Outcomes</w:t>
      </w:r>
    </w:p>
    <w:p w14:paraId="0E31E362" w14:textId="77777777" w:rsidR="00BE555F" w:rsidRPr="00BE555F" w:rsidRDefault="00BE555F" w:rsidP="00BE555F">
      <w:pPr>
        <w:spacing w:before="0" w:after="16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Over the next five years the people of Essex will be able to access the planned care services they need within the timings set by constitutional standards.  </w:t>
      </w:r>
    </w:p>
    <w:p w14:paraId="2AECCC71" w14:textId="1284FBD4" w:rsidR="00BE555F" w:rsidRPr="00BE555F" w:rsidRDefault="00BE555F" w:rsidP="00BE555F">
      <w:pPr>
        <w:spacing w:before="0" w:after="16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This will be enabled through a tangible shift towards community based and digital models of care that reduce reliance on hospital settings.  People will be able to access more diagnostic and outpatient services in community based settings and will feel that their care is more coordinated and connected with the management of their </w:t>
      </w:r>
      <w:r w:rsidR="007024D9" w:rsidRPr="00BE555F">
        <w:rPr>
          <w:rFonts w:eastAsia="Aptos" w:cstheme="minorHAnsi"/>
          <w:color w:val="auto"/>
          <w:kern w:val="2"/>
          <w14:ligatures w14:val="standardContextual"/>
        </w:rPr>
        <w:t>long-term</w:t>
      </w:r>
      <w:r w:rsidRPr="00BE555F">
        <w:rPr>
          <w:rFonts w:eastAsia="Aptos" w:cstheme="minorHAnsi"/>
          <w:color w:val="auto"/>
          <w:kern w:val="2"/>
          <w14:ligatures w14:val="standardContextual"/>
        </w:rPr>
        <w:t xml:space="preserve"> condition and wider wellbeing needs through neighbourhood health services.  </w:t>
      </w:r>
    </w:p>
    <w:p w14:paraId="596BDA79" w14:textId="77777777" w:rsidR="00BE555F" w:rsidRDefault="00BE555F" w:rsidP="00BE555F">
      <w:pPr>
        <w:spacing w:before="0" w:after="16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Existing commitments to transforming care across Essex, such as those made in the 'Your Care in the Best Place' Decision-Making Business Case (2018) will be implemented, improving the quality and sustainability of services across Essex.  </w:t>
      </w:r>
    </w:p>
    <w:p w14:paraId="19A9427B" w14:textId="77777777" w:rsidR="00BE555F" w:rsidRPr="00BE555F" w:rsidRDefault="00BE555F" w:rsidP="00BE555F">
      <w:pPr>
        <w:spacing w:before="0" w:after="160" w:line="278" w:lineRule="auto"/>
        <w:ind w:left="0"/>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Immediate Priorities (Years 1 &amp; 2, 2026/27 and 2027/28):</w:t>
      </w:r>
    </w:p>
    <w:p w14:paraId="0D681917" w14:textId="77777777" w:rsidR="00BE555F" w:rsidRPr="00BE555F" w:rsidRDefault="00BE555F" w:rsidP="00E711EA">
      <w:pPr>
        <w:pStyle w:val="Style2"/>
        <w:numPr>
          <w:ilvl w:val="3"/>
          <w:numId w:val="1"/>
        </w:numPr>
        <w:ind w:left="851" w:hanging="851"/>
        <w:rPr>
          <w:b/>
          <w:bCs/>
          <w:color w:val="005EB8"/>
        </w:rPr>
      </w:pPr>
      <w:r w:rsidRPr="00BE555F">
        <w:rPr>
          <w:b/>
          <w:bCs/>
          <w:color w:val="005EB8"/>
        </w:rPr>
        <w:t>Elective Care Services</w:t>
      </w:r>
    </w:p>
    <w:p w14:paraId="6D9747DE" w14:textId="77777777" w:rsidR="00BE555F" w:rsidRPr="00BE555F" w:rsidRDefault="00BE555F" w:rsidP="00BE555F">
      <w:pPr>
        <w:spacing w:before="0" w:after="16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The ICB will focus on improving elective care through: </w:t>
      </w:r>
    </w:p>
    <w:p w14:paraId="5FACF88C" w14:textId="19EF97D0" w:rsidR="00BE555F" w:rsidRPr="00BE555F" w:rsidRDefault="00BE555F" w:rsidP="00AE2FEA">
      <w:pPr>
        <w:numPr>
          <w:ilvl w:val="0"/>
          <w:numId w:val="148"/>
        </w:numPr>
        <w:spacing w:before="0" w:after="160" w:line="278" w:lineRule="auto"/>
        <w:contextualSpacing/>
        <w:rPr>
          <w:rFonts w:eastAsia="Aptos"/>
          <w:b/>
          <w:color w:val="00B050"/>
          <w:kern w:val="2"/>
          <w14:ligatures w14:val="standardContextual"/>
        </w:rPr>
      </w:pPr>
      <w:r w:rsidRPr="5799B0B7">
        <w:rPr>
          <w:rFonts w:eastAsia="Aptos"/>
          <w:color w:val="auto"/>
          <w:kern w:val="2"/>
          <w14:ligatures w14:val="standardContextual"/>
        </w:rPr>
        <w:lastRenderedPageBreak/>
        <w:t>Work</w:t>
      </w:r>
      <w:r w:rsidR="22ADAAEE" w:rsidRPr="5799B0B7">
        <w:rPr>
          <w:rFonts w:eastAsia="Aptos"/>
          <w:color w:val="auto"/>
          <w:kern w:val="2"/>
          <w14:ligatures w14:val="standardContextual"/>
        </w:rPr>
        <w:t>ing</w:t>
      </w:r>
      <w:r w:rsidRPr="6FF83103">
        <w:rPr>
          <w:rFonts w:eastAsia="Aptos"/>
          <w:color w:val="auto"/>
          <w:kern w:val="2"/>
          <w14:ligatures w14:val="standardContextual"/>
        </w:rPr>
        <w:t xml:space="preserve"> with providers to deliver elective recovery plans, as agreed through the 2026/27 planning and contracting round </w:t>
      </w:r>
    </w:p>
    <w:p w14:paraId="09C7F817" w14:textId="36C2B288" w:rsidR="00BE555F" w:rsidRPr="00BE555F" w:rsidRDefault="00BE555F" w:rsidP="00AE2FEA">
      <w:pPr>
        <w:numPr>
          <w:ilvl w:val="0"/>
          <w:numId w:val="148"/>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Working with system partners to improve hospital referral pathways across Essex through supporting patients Right to Choose, increased optimised use of Advice and Guidance and the development of Single Points of Access for Advice and Guidance and referrals via e</w:t>
      </w:r>
      <w:r w:rsidR="007A13BD">
        <w:rPr>
          <w:rFonts w:eastAsia="Aptos" w:cstheme="minorHAnsi"/>
          <w:color w:val="auto"/>
          <w:kern w:val="2"/>
          <w14:ligatures w14:val="standardContextual"/>
        </w:rPr>
        <w:t>-</w:t>
      </w:r>
      <w:r w:rsidRPr="00BE555F">
        <w:rPr>
          <w:rFonts w:eastAsia="Aptos" w:cstheme="minorHAnsi"/>
          <w:color w:val="auto"/>
          <w:kern w:val="2"/>
          <w14:ligatures w14:val="standardContextual"/>
        </w:rPr>
        <w:t>R</w:t>
      </w:r>
      <w:r w:rsidR="007A13BD">
        <w:rPr>
          <w:rFonts w:eastAsia="Aptos" w:cstheme="minorHAnsi"/>
          <w:color w:val="auto"/>
          <w:kern w:val="2"/>
          <w14:ligatures w14:val="standardContextual"/>
        </w:rPr>
        <w:t xml:space="preserve">eferral </w:t>
      </w:r>
      <w:r w:rsidRPr="00BE555F">
        <w:rPr>
          <w:rFonts w:eastAsia="Aptos" w:cstheme="minorHAnsi"/>
          <w:color w:val="auto"/>
          <w:kern w:val="2"/>
          <w14:ligatures w14:val="standardContextual"/>
        </w:rPr>
        <w:t>S</w:t>
      </w:r>
      <w:r w:rsidR="007A13BD">
        <w:rPr>
          <w:rFonts w:eastAsia="Aptos" w:cstheme="minorHAnsi"/>
          <w:color w:val="auto"/>
          <w:kern w:val="2"/>
          <w14:ligatures w14:val="standardContextual"/>
        </w:rPr>
        <w:t>ervice</w:t>
      </w:r>
      <w:r w:rsidRPr="00BE555F">
        <w:rPr>
          <w:rFonts w:eastAsia="Aptos" w:cstheme="minorHAnsi"/>
          <w:color w:val="auto"/>
          <w:kern w:val="2"/>
          <w14:ligatures w14:val="standardContextual"/>
        </w:rPr>
        <w:t xml:space="preserve"> </w:t>
      </w:r>
    </w:p>
    <w:p w14:paraId="57854D0A" w14:textId="6A3E0B71" w:rsidR="00BE555F" w:rsidRPr="00BE555F" w:rsidRDefault="00BE555F" w:rsidP="00AE2FEA">
      <w:pPr>
        <w:numPr>
          <w:ilvl w:val="0"/>
          <w:numId w:val="148"/>
        </w:numPr>
        <w:spacing w:before="0" w:after="160" w:line="278" w:lineRule="auto"/>
        <w:contextualSpacing/>
        <w:rPr>
          <w:rFonts w:eastAsia="Aptos"/>
          <w:color w:val="auto"/>
          <w:kern w:val="2"/>
          <w14:ligatures w14:val="standardContextual"/>
        </w:rPr>
      </w:pPr>
      <w:r w:rsidRPr="6160525D">
        <w:rPr>
          <w:rFonts w:eastAsia="Aptos"/>
          <w:color w:val="auto"/>
          <w:kern w:val="2"/>
          <w14:ligatures w14:val="standardContextual"/>
        </w:rPr>
        <w:t>Implement</w:t>
      </w:r>
      <w:r w:rsidR="2ACAB425" w:rsidRPr="6160525D">
        <w:rPr>
          <w:rFonts w:eastAsia="Aptos"/>
          <w:color w:val="auto"/>
          <w:kern w:val="2"/>
          <w14:ligatures w14:val="standardContextual"/>
        </w:rPr>
        <w:t>ing</w:t>
      </w:r>
      <w:r w:rsidRPr="5799B0B7">
        <w:rPr>
          <w:rFonts w:eastAsia="Aptos"/>
          <w:color w:val="auto"/>
          <w:kern w:val="2"/>
          <w14:ligatures w14:val="standardContextual"/>
        </w:rPr>
        <w:t xml:space="preserve"> newly commissioned pathways for dermatology and </w:t>
      </w:r>
      <w:r w:rsidR="008F2AD1">
        <w:rPr>
          <w:rFonts w:eastAsia="Aptos"/>
          <w:color w:val="auto"/>
          <w:kern w:val="2"/>
          <w14:ligatures w14:val="standardContextual"/>
        </w:rPr>
        <w:t>mus</w:t>
      </w:r>
      <w:r w:rsidR="002C4323">
        <w:rPr>
          <w:rFonts w:eastAsia="Aptos"/>
          <w:color w:val="auto"/>
          <w:kern w:val="2"/>
          <w14:ligatures w14:val="standardContextual"/>
        </w:rPr>
        <w:t>culoskeletal (</w:t>
      </w:r>
      <w:r w:rsidRPr="5799B0B7">
        <w:rPr>
          <w:rFonts w:eastAsia="Aptos"/>
          <w:color w:val="auto"/>
          <w:kern w:val="2"/>
          <w14:ligatures w14:val="standardContextual"/>
        </w:rPr>
        <w:t>MSK</w:t>
      </w:r>
      <w:r w:rsidR="002C4323">
        <w:rPr>
          <w:rFonts w:eastAsia="Aptos"/>
          <w:color w:val="auto"/>
          <w:kern w:val="2"/>
          <w14:ligatures w14:val="standardContextual"/>
        </w:rPr>
        <w:t>)</w:t>
      </w:r>
      <w:r w:rsidR="00EA464E">
        <w:rPr>
          <w:rFonts w:eastAsia="Aptos"/>
          <w:color w:val="auto"/>
          <w:kern w:val="2"/>
          <w14:ligatures w14:val="standardContextual"/>
        </w:rPr>
        <w:t xml:space="preserve"> services</w:t>
      </w:r>
      <w:r w:rsidRPr="5799B0B7">
        <w:rPr>
          <w:rFonts w:eastAsia="Aptos"/>
          <w:color w:val="auto"/>
          <w:kern w:val="2"/>
          <w14:ligatures w14:val="standardContextual"/>
        </w:rPr>
        <w:t xml:space="preserve"> to support improved access to care and out of hospital provision </w:t>
      </w:r>
    </w:p>
    <w:p w14:paraId="2FE96BCD" w14:textId="4F3E5B38" w:rsidR="00BE555F" w:rsidRPr="00BE555F" w:rsidRDefault="00BE555F" w:rsidP="00AE2FEA">
      <w:pPr>
        <w:numPr>
          <w:ilvl w:val="0"/>
          <w:numId w:val="148"/>
        </w:numPr>
        <w:spacing w:before="0" w:after="160" w:line="278" w:lineRule="auto"/>
        <w:contextualSpacing/>
        <w:rPr>
          <w:rFonts w:eastAsia="Aptos"/>
          <w:color w:val="auto"/>
          <w:kern w:val="2"/>
          <w14:ligatures w14:val="standardContextual"/>
        </w:rPr>
      </w:pPr>
      <w:r w:rsidRPr="6160525D">
        <w:rPr>
          <w:rFonts w:eastAsia="Aptos"/>
          <w:color w:val="auto"/>
          <w:kern w:val="2"/>
          <w14:ligatures w14:val="standardContextual"/>
        </w:rPr>
        <w:t>Review</w:t>
      </w:r>
      <w:r w:rsidR="2D666469" w:rsidRPr="6160525D">
        <w:rPr>
          <w:rFonts w:eastAsia="Aptos"/>
          <w:color w:val="auto"/>
          <w:kern w:val="2"/>
          <w14:ligatures w14:val="standardContextual"/>
        </w:rPr>
        <w:t>ing</w:t>
      </w:r>
      <w:r w:rsidRPr="6160525D">
        <w:rPr>
          <w:rFonts w:eastAsia="Aptos"/>
          <w:color w:val="auto"/>
          <w:kern w:val="2"/>
          <w14:ligatures w14:val="standardContextual"/>
        </w:rPr>
        <w:t xml:space="preserve"> priority elective care pathways where there is opportunity for improvements and left shift of care into the community </w:t>
      </w:r>
    </w:p>
    <w:p w14:paraId="28D951EB" w14:textId="263E501B" w:rsidR="00BE555F" w:rsidRPr="00BE555F" w:rsidRDefault="00BE555F" w:rsidP="00AE2FEA">
      <w:pPr>
        <w:numPr>
          <w:ilvl w:val="0"/>
          <w:numId w:val="148"/>
        </w:numPr>
        <w:spacing w:before="0" w:after="160" w:line="278" w:lineRule="auto"/>
        <w:contextualSpacing/>
        <w:rPr>
          <w:rFonts w:eastAsia="Aptos"/>
          <w:color w:val="auto"/>
          <w:kern w:val="2"/>
          <w14:ligatures w14:val="standardContextual"/>
        </w:rPr>
      </w:pPr>
      <w:r w:rsidRPr="6160525D">
        <w:rPr>
          <w:rFonts w:eastAsia="Aptos"/>
          <w:color w:val="auto"/>
          <w:kern w:val="2"/>
          <w14:ligatures w14:val="standardContextual"/>
        </w:rPr>
        <w:t>Support</w:t>
      </w:r>
      <w:r w:rsidR="176798FE" w:rsidRPr="6160525D">
        <w:rPr>
          <w:rFonts w:eastAsia="Aptos"/>
          <w:color w:val="auto"/>
          <w:kern w:val="2"/>
          <w14:ligatures w14:val="standardContextual"/>
        </w:rPr>
        <w:t>ing the</w:t>
      </w:r>
      <w:r w:rsidRPr="6160525D">
        <w:rPr>
          <w:rFonts w:eastAsia="Aptos"/>
          <w:color w:val="auto"/>
          <w:kern w:val="2"/>
          <w14:ligatures w14:val="standardContextual"/>
        </w:rPr>
        <w:t xml:space="preserve"> commissioning of specialised services as part of wider patient pathways</w:t>
      </w:r>
    </w:p>
    <w:p w14:paraId="342871EC" w14:textId="77777777" w:rsidR="00BE555F" w:rsidRPr="00BE555F" w:rsidRDefault="00BE555F" w:rsidP="00BE555F">
      <w:pPr>
        <w:spacing w:before="0" w:after="160" w:line="278" w:lineRule="auto"/>
        <w:ind w:left="720"/>
        <w:contextualSpacing/>
        <w:rPr>
          <w:rFonts w:eastAsia="Aptos" w:cstheme="minorHAnsi"/>
          <w:color w:val="auto"/>
          <w:kern w:val="2"/>
          <w14:ligatures w14:val="standardContextual"/>
        </w:rPr>
      </w:pPr>
    </w:p>
    <w:p w14:paraId="0EA74480" w14:textId="77777777" w:rsidR="00BE555F" w:rsidRPr="00BE555F" w:rsidRDefault="00BE555F" w:rsidP="00AE2FEA">
      <w:pPr>
        <w:numPr>
          <w:ilvl w:val="0"/>
          <w:numId w:val="140"/>
        </w:numPr>
        <w:spacing w:before="0" w:after="160" w:line="278" w:lineRule="auto"/>
        <w:contextualSpacing/>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 xml:space="preserve">Implementation of agreed elective recovery plans </w:t>
      </w:r>
    </w:p>
    <w:p w14:paraId="41FBAD34" w14:textId="18DCA302" w:rsidR="00BE555F" w:rsidRPr="00BE555F" w:rsidRDefault="00BE555F" w:rsidP="00BE555F">
      <w:pPr>
        <w:spacing w:before="240" w:after="24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The ICB will work with hospital providers across Essex to ensure their agreed Elective Recovery Plans are implemented so that patients are not waiting longer than needed to access care, maximising national and local opportunities for support including mutual aid and transfer programmes</w:t>
      </w:r>
      <w:r w:rsidRPr="0072323C">
        <w:rPr>
          <w:rFonts w:eastAsia="Aptos" w:cstheme="minorHAnsi"/>
          <w:color w:val="auto"/>
          <w:kern w:val="2"/>
          <w14:ligatures w14:val="standardContextual"/>
        </w:rPr>
        <w:t xml:space="preserve">. </w:t>
      </w:r>
      <w:r w:rsidR="004D3B06" w:rsidRPr="0072323C">
        <w:rPr>
          <w:rFonts w:eastAsia="Times New Roman" w:cstheme="minorHAnsi"/>
        </w:rPr>
        <w:t xml:space="preserve">The ICB is working with local providers and NHS England to agree acceptable </w:t>
      </w:r>
      <w:r w:rsidR="0072323C" w:rsidRPr="0072323C">
        <w:rPr>
          <w:rFonts w:eastAsia="Times New Roman" w:cstheme="minorHAnsi"/>
        </w:rPr>
        <w:t>plans.</w:t>
      </w:r>
      <w:r w:rsidR="0072323C" w:rsidRPr="00BE555F">
        <w:rPr>
          <w:rFonts w:eastAsia="Aptos" w:cstheme="minorHAnsi"/>
          <w:color w:val="auto"/>
          <w:kern w:val="2"/>
          <w14:ligatures w14:val="standardContextual"/>
        </w:rPr>
        <w:t xml:space="preserve"> </w:t>
      </w:r>
    </w:p>
    <w:p w14:paraId="6F308166" w14:textId="77777777" w:rsidR="00BE555F" w:rsidRPr="00BE555F" w:rsidRDefault="00BE555F" w:rsidP="00BE555F">
      <w:pPr>
        <w:spacing w:before="240" w:after="24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There will be a standard expectation that all care is delivered in accordance with commissioning policies and service specifications, including Service Restriction Policies, to ensure consistency, quality and value.  </w:t>
      </w:r>
    </w:p>
    <w:p w14:paraId="32E11A45" w14:textId="1062235D" w:rsidR="00BE555F" w:rsidRPr="00BE555F" w:rsidRDefault="00BE555F" w:rsidP="00BE555F">
      <w:pPr>
        <w:spacing w:before="240" w:after="24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At the same time, providers are expected to support patients to ‘wait well’, through the provision of information, advice and </w:t>
      </w:r>
      <w:r w:rsidR="007024D9" w:rsidRPr="00BE555F">
        <w:rPr>
          <w:rFonts w:eastAsia="Aptos" w:cstheme="minorHAnsi"/>
          <w:color w:val="auto"/>
          <w:kern w:val="2"/>
          <w14:ligatures w14:val="standardContextual"/>
        </w:rPr>
        <w:t>signposting</w:t>
      </w:r>
      <w:r w:rsidRPr="00BE555F">
        <w:rPr>
          <w:rFonts w:eastAsia="Aptos" w:cstheme="minorHAnsi"/>
          <w:color w:val="auto"/>
          <w:kern w:val="2"/>
          <w14:ligatures w14:val="standardContextual"/>
        </w:rPr>
        <w:t xml:space="preserve"> to other organisations, ensuring that those awaiting treatment are kept safe, informed and connected to services that can improve their health while they wait.  In addition, providers will be expected to monitor and reduce inequalities within the waiting list, addressing variation in access, experience and outcomes.</w:t>
      </w:r>
    </w:p>
    <w:p w14:paraId="6B19020E" w14:textId="60D76D62" w:rsidR="00BE555F" w:rsidRPr="00811852" w:rsidRDefault="00BE555F" w:rsidP="00811852">
      <w:pPr>
        <w:spacing w:before="0" w:after="160" w:line="278" w:lineRule="auto"/>
        <w:ind w:left="0"/>
        <w:rPr>
          <w:rFonts w:eastAsia="Aptos"/>
          <w:b/>
          <w:color w:val="auto"/>
          <w:kern w:val="2"/>
          <w14:ligatures w14:val="standardContextual"/>
        </w:rPr>
      </w:pPr>
      <w:r w:rsidRPr="78A17286">
        <w:rPr>
          <w:rFonts w:eastAsia="Aptos"/>
          <w:b/>
          <w:color w:val="auto"/>
          <w:kern w:val="2"/>
          <w14:ligatures w14:val="standardContextual"/>
        </w:rPr>
        <w:t>Outcomes</w:t>
      </w:r>
    </w:p>
    <w:p w14:paraId="3970D457" w14:textId="77777777" w:rsidR="00BE555F" w:rsidRPr="00BE555F" w:rsidRDefault="00BE555F" w:rsidP="00130A8F">
      <w:pPr>
        <w:numPr>
          <w:ilvl w:val="0"/>
          <w:numId w:val="27"/>
        </w:numPr>
        <w:spacing w:before="0" w:after="160" w:line="278" w:lineRule="auto"/>
        <w:contextualSpacing/>
        <w:rPr>
          <w:rFonts w:eastAsia="Aptos Narrow" w:cstheme="minorHAnsi"/>
          <w:color w:val="auto"/>
          <w:kern w:val="2"/>
          <w14:ligatures w14:val="standardContextual"/>
        </w:rPr>
      </w:pPr>
      <w:r w:rsidRPr="00BE555F">
        <w:rPr>
          <w:rFonts w:eastAsia="Aptos Narrow" w:cstheme="minorHAnsi"/>
          <w:color w:val="auto"/>
          <w:kern w:val="2"/>
          <w14:ligatures w14:val="standardContextual"/>
        </w:rPr>
        <w:t>Reduced variation in access, waiting times, experience and outcomes across the elective waiting list.</w:t>
      </w:r>
    </w:p>
    <w:p w14:paraId="0641078C" w14:textId="3BC7A3AC" w:rsidR="00032745" w:rsidRDefault="00C255DD" w:rsidP="00130A8F">
      <w:pPr>
        <w:numPr>
          <w:ilvl w:val="0"/>
          <w:numId w:val="27"/>
        </w:numPr>
        <w:spacing w:before="0" w:after="160" w:line="278" w:lineRule="auto"/>
        <w:contextualSpacing/>
        <w:rPr>
          <w:rFonts w:eastAsia="Aptos Narrow" w:cstheme="minorHAnsi"/>
          <w:color w:val="auto"/>
          <w:kern w:val="2"/>
          <w14:ligatures w14:val="standardContextual"/>
        </w:rPr>
      </w:pPr>
      <w:r w:rsidRPr="00C255DD" w:rsidDel="001C26D1">
        <w:rPr>
          <w:rFonts w:eastAsia="Aptos Narrow" w:cstheme="minorHAnsi"/>
          <w:color w:val="auto"/>
          <w:kern w:val="2"/>
          <w14:ligatures w14:val="standardContextual"/>
        </w:rPr>
        <w:t>Reduc</w:t>
      </w:r>
      <w:r w:rsidR="00E90693">
        <w:rPr>
          <w:rFonts w:eastAsia="Aptos Narrow" w:cstheme="minorHAnsi"/>
          <w:color w:val="auto"/>
          <w:kern w:val="2"/>
          <w14:ligatures w14:val="standardContextual"/>
        </w:rPr>
        <w:t>tion in</w:t>
      </w:r>
      <w:r w:rsidRPr="00C255DD" w:rsidDel="001C26D1">
        <w:rPr>
          <w:rFonts w:eastAsia="Aptos Narrow" w:cstheme="minorHAnsi"/>
          <w:color w:val="auto"/>
          <w:kern w:val="2"/>
          <w14:ligatures w14:val="standardContextual"/>
        </w:rPr>
        <w:t xml:space="preserve"> the current Essex waiting list of 293,480 patients and make demonstrable progress toward achieving compliance with the national 18</w:t>
      </w:r>
      <w:r w:rsidRPr="00C255DD" w:rsidDel="001C26D1">
        <w:rPr>
          <w:rFonts w:ascii="Cambria Math" w:eastAsia="Aptos Narrow" w:hAnsi="Cambria Math" w:cs="Cambria Math"/>
          <w:color w:val="auto"/>
          <w:kern w:val="2"/>
          <w14:ligatures w14:val="standardContextual"/>
        </w:rPr>
        <w:t>‑</w:t>
      </w:r>
      <w:r w:rsidRPr="00C255DD" w:rsidDel="001C26D1">
        <w:rPr>
          <w:rFonts w:eastAsia="Aptos Narrow" w:cstheme="minorHAnsi"/>
          <w:color w:val="auto"/>
          <w:kern w:val="2"/>
          <w14:ligatures w14:val="standardContextual"/>
        </w:rPr>
        <w:t>week Referral to Treatment (RTT) access standard.</w:t>
      </w:r>
      <w:r w:rsidR="0027163C">
        <w:rPr>
          <w:rFonts w:eastAsia="Aptos Narrow" w:cstheme="minorHAnsi"/>
          <w:color w:val="auto"/>
          <w:kern w:val="2"/>
          <w14:ligatures w14:val="standardContextual"/>
        </w:rPr>
        <w:t xml:space="preserve">  </w:t>
      </w:r>
    </w:p>
    <w:p w14:paraId="2D0C5837" w14:textId="2DF636F0" w:rsidR="00B344E0" w:rsidRPr="00BE555F" w:rsidRDefault="00B344E0" w:rsidP="00130A8F">
      <w:pPr>
        <w:numPr>
          <w:ilvl w:val="0"/>
          <w:numId w:val="27"/>
        </w:numPr>
        <w:spacing w:before="0" w:after="160" w:line="278" w:lineRule="auto"/>
        <w:contextualSpacing/>
        <w:rPr>
          <w:rFonts w:eastAsia="Aptos Narrow" w:cstheme="minorHAnsi"/>
          <w:color w:val="auto"/>
          <w:kern w:val="2"/>
          <w14:ligatures w14:val="standardContextual"/>
        </w:rPr>
      </w:pPr>
      <w:r w:rsidRPr="00BE555F">
        <w:rPr>
          <w:rFonts w:eastAsia="Aptos Narrow" w:cstheme="minorHAnsi"/>
          <w:color w:val="auto"/>
          <w:kern w:val="2"/>
          <w14:ligatures w14:val="standardContextual"/>
        </w:rPr>
        <w:t>Fewer people (adults and children) waiting over 18 and 52 weeks to access planned care in hospital.</w:t>
      </w:r>
      <w:r w:rsidR="001C26D1" w:rsidRPr="001C26D1">
        <w:rPr>
          <w:rFonts w:eastAsia="Aptos Narrow" w:cstheme="minorHAnsi"/>
          <w:color w:val="auto"/>
          <w:kern w:val="2"/>
          <w14:ligatures w14:val="standardContextual"/>
        </w:rPr>
        <w:t xml:space="preserve"> </w:t>
      </w:r>
      <w:r w:rsidR="001C26D1" w:rsidRPr="00C255DD">
        <w:rPr>
          <w:rFonts w:eastAsia="Aptos Narrow" w:cstheme="minorHAnsi"/>
          <w:color w:val="auto"/>
          <w:kern w:val="2"/>
          <w14:ligatures w14:val="standardContextual"/>
        </w:rPr>
        <w:t>Reduc</w:t>
      </w:r>
      <w:r w:rsidR="004E2AF7">
        <w:rPr>
          <w:rFonts w:eastAsia="Aptos Narrow" w:cstheme="minorHAnsi"/>
          <w:color w:val="auto"/>
          <w:kern w:val="2"/>
          <w14:ligatures w14:val="standardContextual"/>
        </w:rPr>
        <w:t>tion in</w:t>
      </w:r>
      <w:r w:rsidR="001C26D1" w:rsidRPr="00C255DD">
        <w:rPr>
          <w:rFonts w:eastAsia="Aptos Narrow" w:cstheme="minorHAnsi"/>
          <w:color w:val="auto"/>
          <w:kern w:val="2"/>
          <w14:ligatures w14:val="standardContextual"/>
        </w:rPr>
        <w:t xml:space="preserve"> the current Essex waiting list of </w:t>
      </w:r>
      <w:r w:rsidR="001C26D1" w:rsidRPr="00C255DD">
        <w:rPr>
          <w:rFonts w:eastAsia="Aptos Narrow" w:cstheme="minorHAnsi"/>
          <w:color w:val="auto"/>
          <w:kern w:val="2"/>
          <w14:ligatures w14:val="standardContextual"/>
        </w:rPr>
        <w:lastRenderedPageBreak/>
        <w:t>293,480 patients and demonstrable progress toward achieving compliance with the national 18</w:t>
      </w:r>
      <w:r w:rsidR="001C26D1" w:rsidRPr="00C255DD">
        <w:rPr>
          <w:rFonts w:ascii="Cambria Math" w:eastAsia="Aptos Narrow" w:hAnsi="Cambria Math" w:cs="Cambria Math"/>
          <w:color w:val="auto"/>
          <w:kern w:val="2"/>
          <w14:ligatures w14:val="standardContextual"/>
        </w:rPr>
        <w:t>‑</w:t>
      </w:r>
      <w:r w:rsidR="001C26D1" w:rsidRPr="00C255DD">
        <w:rPr>
          <w:rFonts w:eastAsia="Aptos Narrow" w:cstheme="minorHAnsi"/>
          <w:color w:val="auto"/>
          <w:kern w:val="2"/>
          <w14:ligatures w14:val="standardContextual"/>
        </w:rPr>
        <w:t>week Referral to Treatment (RTT) access standard.</w:t>
      </w:r>
    </w:p>
    <w:p w14:paraId="5B356A66" w14:textId="77777777" w:rsidR="00BE555F" w:rsidRPr="00BE555F" w:rsidRDefault="00BE555F" w:rsidP="00130A8F">
      <w:pPr>
        <w:numPr>
          <w:ilvl w:val="0"/>
          <w:numId w:val="27"/>
        </w:numPr>
        <w:spacing w:before="0" w:after="160" w:line="278" w:lineRule="auto"/>
        <w:contextualSpacing/>
        <w:rPr>
          <w:rFonts w:eastAsia="Aptos Narrow" w:cstheme="minorHAnsi"/>
          <w:color w:val="auto"/>
          <w:kern w:val="2"/>
          <w14:ligatures w14:val="standardContextual"/>
        </w:rPr>
      </w:pPr>
      <w:r w:rsidRPr="00BE555F">
        <w:rPr>
          <w:rFonts w:eastAsia="Aptos Narrow" w:cstheme="minorHAnsi"/>
          <w:color w:val="auto"/>
          <w:kern w:val="2"/>
          <w14:ligatures w14:val="standardContextual"/>
        </w:rPr>
        <w:t>All providers comply with commissioning policies, service specifications and Service Restriction Policies, ensuring quality, safety and value for money.</w:t>
      </w:r>
    </w:p>
    <w:p w14:paraId="2B3FABF0" w14:textId="77777777" w:rsidR="00BE555F" w:rsidRPr="00BE555F" w:rsidRDefault="00BE555F" w:rsidP="00130A8F">
      <w:pPr>
        <w:numPr>
          <w:ilvl w:val="0"/>
          <w:numId w:val="27"/>
        </w:numPr>
        <w:spacing w:before="0" w:after="160" w:line="278" w:lineRule="auto"/>
        <w:contextualSpacing/>
        <w:rPr>
          <w:rFonts w:eastAsia="Aptos Narrow" w:cstheme="minorHAnsi"/>
          <w:color w:val="auto"/>
          <w:kern w:val="2"/>
          <w14:ligatures w14:val="standardContextual"/>
        </w:rPr>
      </w:pPr>
      <w:r w:rsidRPr="00BE555F">
        <w:rPr>
          <w:rFonts w:eastAsia="Aptos Narrow" w:cstheme="minorHAnsi"/>
          <w:color w:val="auto"/>
          <w:kern w:val="2"/>
          <w14:ligatures w14:val="standardContextual"/>
        </w:rPr>
        <w:t>Patients awaiting treatment are supported to ‘wait well’, receiving clear information, advice, proactive communication and sign</w:t>
      </w:r>
      <w:r w:rsidRPr="00BE555F">
        <w:rPr>
          <w:rFonts w:eastAsia="Aptos Narrow" w:cstheme="minorHAnsi"/>
          <w:color w:val="auto"/>
          <w:kern w:val="2"/>
          <w14:ligatures w14:val="standardContextual"/>
        </w:rPr>
        <w:noBreakHyphen/>
        <w:t>posting to prevention, wellbeing and community support services.</w:t>
      </w:r>
    </w:p>
    <w:p w14:paraId="44B3EAB5" w14:textId="77777777" w:rsidR="00BE555F" w:rsidRPr="00BE555F" w:rsidRDefault="00BE555F" w:rsidP="00BE555F">
      <w:pPr>
        <w:spacing w:before="0" w:after="160" w:line="278" w:lineRule="auto"/>
        <w:ind w:left="720"/>
        <w:contextualSpacing/>
        <w:rPr>
          <w:rFonts w:eastAsia="Aptos Narrow" w:cstheme="minorHAnsi"/>
          <w:color w:val="auto"/>
          <w:kern w:val="2"/>
          <w14:ligatures w14:val="standardContextual"/>
        </w:rPr>
      </w:pPr>
    </w:p>
    <w:p w14:paraId="453FF766" w14:textId="06BF0EDA" w:rsidR="00BE555F" w:rsidRPr="00BE555F" w:rsidRDefault="00BE555F" w:rsidP="00811852">
      <w:pPr>
        <w:numPr>
          <w:ilvl w:val="0"/>
          <w:numId w:val="140"/>
        </w:numPr>
        <w:spacing w:before="0" w:after="160" w:line="278" w:lineRule="auto"/>
        <w:contextualSpacing/>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 xml:space="preserve">Improve hospital referral pathways across Essex </w:t>
      </w:r>
    </w:p>
    <w:p w14:paraId="157251E3" w14:textId="77777777" w:rsidR="00BE555F" w:rsidRDefault="00BE555F" w:rsidP="00811852">
      <w:pPr>
        <w:spacing w:after="160" w:line="278" w:lineRule="auto"/>
        <w:ind w:left="0"/>
        <w:contextualSpacing/>
        <w:rPr>
          <w:rFonts w:eastAsia="Arial" w:cstheme="minorHAnsi"/>
          <w:color w:val="231F20"/>
          <w:kern w:val="2"/>
          <w14:ligatures w14:val="standardContextual"/>
        </w:rPr>
      </w:pPr>
      <w:r w:rsidRPr="00BE555F">
        <w:rPr>
          <w:rFonts w:eastAsia="Arial" w:cstheme="minorHAnsi"/>
          <w:color w:val="231F20"/>
          <w:kern w:val="2"/>
          <w14:ligatures w14:val="standardContextual"/>
        </w:rPr>
        <w:t xml:space="preserve">The ICB will work with hospitals and primary care to improve referral processes across Essex and ensure that patients are offered choice in where they receive their care. </w:t>
      </w:r>
    </w:p>
    <w:p w14:paraId="1583277E" w14:textId="77777777" w:rsidR="00BE555F" w:rsidRDefault="00BE555F" w:rsidP="00BE555F">
      <w:pPr>
        <w:spacing w:before="0" w:after="160" w:line="278" w:lineRule="auto"/>
        <w:ind w:left="0"/>
        <w:contextualSpacing/>
        <w:rPr>
          <w:rFonts w:eastAsia="Arial" w:cstheme="minorHAnsi"/>
          <w:color w:val="231F20"/>
          <w:kern w:val="2"/>
          <w14:ligatures w14:val="standardContextual"/>
        </w:rPr>
      </w:pPr>
    </w:p>
    <w:p w14:paraId="739BC120" w14:textId="474A845B" w:rsidR="00BE555F" w:rsidRDefault="00BE555F" w:rsidP="00BE555F">
      <w:pPr>
        <w:spacing w:before="0" w:after="160" w:line="278" w:lineRule="auto"/>
        <w:ind w:left="0"/>
        <w:contextualSpacing/>
        <w:rPr>
          <w:rFonts w:eastAsia="Arial" w:cstheme="minorHAnsi"/>
          <w:color w:val="231F20"/>
          <w:kern w:val="2"/>
          <w14:ligatures w14:val="standardContextual"/>
        </w:rPr>
      </w:pPr>
      <w:r>
        <w:rPr>
          <w:rFonts w:eastAsia="Arial" w:cstheme="minorHAnsi"/>
          <w:color w:val="231F20"/>
          <w:kern w:val="2"/>
          <w14:ligatures w14:val="standardContextual"/>
        </w:rPr>
        <w:t>H</w:t>
      </w:r>
      <w:r w:rsidRPr="00BE555F">
        <w:rPr>
          <w:rFonts w:eastAsia="Arial" w:cstheme="minorHAnsi"/>
          <w:color w:val="231F20"/>
          <w:kern w:val="2"/>
          <w14:ligatures w14:val="standardContextual"/>
        </w:rPr>
        <w:t xml:space="preserve">ospital providers will be expected to fully implement and comply with the nationally agreed NHS </w:t>
      </w:r>
      <w:proofErr w:type="spellStart"/>
      <w:r w:rsidRPr="00BE555F">
        <w:rPr>
          <w:rFonts w:eastAsia="Arial" w:cstheme="minorHAnsi"/>
          <w:color w:val="231F20"/>
          <w:kern w:val="2"/>
          <w14:ligatures w14:val="standardContextual"/>
        </w:rPr>
        <w:t>eReferral</w:t>
      </w:r>
      <w:proofErr w:type="spellEnd"/>
      <w:r w:rsidRPr="00BE555F">
        <w:rPr>
          <w:rFonts w:eastAsia="Arial" w:cstheme="minorHAnsi"/>
          <w:color w:val="231F20"/>
          <w:kern w:val="2"/>
          <w14:ligatures w14:val="standardContextual"/>
        </w:rPr>
        <w:t xml:space="preserve"> Service (</w:t>
      </w:r>
      <w:proofErr w:type="spellStart"/>
      <w:r w:rsidRPr="00BE555F">
        <w:rPr>
          <w:rFonts w:eastAsia="Arial" w:cstheme="minorHAnsi"/>
          <w:color w:val="231F20"/>
          <w:kern w:val="2"/>
          <w14:ligatures w14:val="standardContextual"/>
        </w:rPr>
        <w:t>eRS</w:t>
      </w:r>
      <w:proofErr w:type="spellEnd"/>
      <w:r w:rsidRPr="00BE555F">
        <w:rPr>
          <w:rFonts w:eastAsia="Arial" w:cstheme="minorHAnsi"/>
          <w:color w:val="231F20"/>
          <w:kern w:val="2"/>
          <w14:ligatures w14:val="standardContextual"/>
        </w:rPr>
        <w:t xml:space="preserve">) requirements and operational processing standards in line with the national timetable.  They will also be expected to implement a Single Point of Access with clinical triage for the ten high impact specialities from October 2026.  These requirements will be mandated and monitored through contractual mechanisms from April 2026. </w:t>
      </w:r>
    </w:p>
    <w:p w14:paraId="74DF1FCF" w14:textId="77777777" w:rsidR="00BE555F" w:rsidRDefault="00BE555F" w:rsidP="00BE555F">
      <w:pPr>
        <w:spacing w:before="0" w:after="160" w:line="278" w:lineRule="auto"/>
        <w:ind w:left="0"/>
        <w:contextualSpacing/>
        <w:rPr>
          <w:rFonts w:eastAsia="Arial" w:cstheme="minorHAnsi"/>
          <w:color w:val="231F20"/>
          <w:kern w:val="2"/>
          <w14:ligatures w14:val="standardContextual"/>
        </w:rPr>
      </w:pPr>
    </w:p>
    <w:p w14:paraId="394CE994" w14:textId="7C8E299B" w:rsidR="00BE555F" w:rsidRPr="00BE555F" w:rsidRDefault="00BE555F" w:rsidP="00BE555F">
      <w:pPr>
        <w:spacing w:before="0" w:after="160" w:line="278" w:lineRule="auto"/>
        <w:ind w:left="0"/>
        <w:contextualSpacing/>
        <w:rPr>
          <w:rFonts w:eastAsia="Arial" w:cstheme="minorHAnsi"/>
          <w:color w:val="231F20"/>
          <w:kern w:val="2"/>
          <w14:ligatures w14:val="standardContextual"/>
        </w:rPr>
      </w:pPr>
      <w:r>
        <w:rPr>
          <w:rFonts w:eastAsia="Arial" w:cstheme="minorHAnsi"/>
          <w:color w:val="231F20"/>
          <w:kern w:val="2"/>
          <w14:ligatures w14:val="standardContextual"/>
        </w:rPr>
        <w:t>P</w:t>
      </w:r>
      <w:r w:rsidRPr="00BE555F">
        <w:rPr>
          <w:rFonts w:eastAsia="Arial" w:cstheme="minorHAnsi"/>
          <w:color w:val="231F20"/>
          <w:kern w:val="2"/>
          <w14:ligatures w14:val="standardContextual"/>
        </w:rPr>
        <w:t xml:space="preserve">roviders will be expected to increase use of Advice and Guidance across Essex, improving responsiveness and strengthening collaboration between consultants and primary care to ensure patients are managed in the most appropriate care setting. The ICB will facilitate work with primary care networks to support this, testing new approaches to optimise appropriate utilisation of Advice and Guidance that support improved efficiency and effectiveness of referrals.  </w:t>
      </w:r>
    </w:p>
    <w:p w14:paraId="56A99D78" w14:textId="77777777" w:rsidR="00BE555F" w:rsidRPr="00BE555F" w:rsidRDefault="00BE555F" w:rsidP="00BE555F">
      <w:pPr>
        <w:spacing w:before="0" w:after="160" w:line="278" w:lineRule="auto"/>
        <w:ind w:left="0"/>
        <w:contextualSpacing/>
        <w:rPr>
          <w:rFonts w:eastAsia="Arial" w:cstheme="minorHAnsi"/>
          <w:color w:val="231F20"/>
          <w:kern w:val="2"/>
          <w14:ligatures w14:val="standardContextual"/>
        </w:rPr>
      </w:pPr>
    </w:p>
    <w:p w14:paraId="440AE21B" w14:textId="43CC617F" w:rsidR="00BE555F" w:rsidRDefault="00BE555F" w:rsidP="00BE555F">
      <w:pPr>
        <w:spacing w:before="0" w:after="160" w:line="278" w:lineRule="auto"/>
        <w:ind w:left="0"/>
        <w:contextualSpacing/>
        <w:rPr>
          <w:rFonts w:eastAsia="Arial" w:cstheme="minorHAnsi"/>
          <w:color w:val="231F20"/>
          <w:kern w:val="2"/>
          <w14:ligatures w14:val="standardContextual"/>
        </w:rPr>
      </w:pPr>
      <w:r>
        <w:rPr>
          <w:rFonts w:eastAsia="Arial" w:cstheme="minorHAnsi"/>
          <w:color w:val="231F20"/>
          <w:kern w:val="2"/>
          <w14:ligatures w14:val="standardContextual"/>
        </w:rPr>
        <w:t>T</w:t>
      </w:r>
      <w:r w:rsidRPr="00BE555F">
        <w:rPr>
          <w:rFonts w:eastAsia="Arial" w:cstheme="minorHAnsi"/>
          <w:color w:val="231F20"/>
          <w:kern w:val="2"/>
          <w14:ligatures w14:val="standardContextual"/>
        </w:rPr>
        <w:t xml:space="preserve">he ICB will also work with Primary Care, through the </w:t>
      </w:r>
      <w:r w:rsidR="00291F0A">
        <w:rPr>
          <w:rFonts w:eastAsia="Arial" w:cstheme="minorHAnsi"/>
          <w:color w:val="231F20"/>
          <w:kern w:val="2"/>
          <w14:ligatures w14:val="standardContextual"/>
        </w:rPr>
        <w:t xml:space="preserve">Essex </w:t>
      </w:r>
      <w:r w:rsidRPr="00BE555F">
        <w:rPr>
          <w:rFonts w:eastAsia="Arial" w:cstheme="minorHAnsi"/>
          <w:color w:val="231F20"/>
          <w:kern w:val="2"/>
          <w14:ligatures w14:val="standardContextual"/>
        </w:rPr>
        <w:t xml:space="preserve">General Practice </w:t>
      </w:r>
      <w:r w:rsidR="00291F0A">
        <w:rPr>
          <w:rFonts w:eastAsia="Arial" w:cstheme="minorHAnsi"/>
          <w:color w:val="231F20"/>
          <w:kern w:val="2"/>
          <w14:ligatures w14:val="standardContextual"/>
        </w:rPr>
        <w:t>Provider</w:t>
      </w:r>
      <w:r w:rsidRPr="00BE555F">
        <w:rPr>
          <w:rFonts w:eastAsia="Arial" w:cstheme="minorHAnsi"/>
          <w:color w:val="231F20"/>
          <w:kern w:val="2"/>
          <w14:ligatures w14:val="standardContextual"/>
        </w:rPr>
        <w:t xml:space="preserve"> Collaborative, to ensure they are aware of the breadth of commissioned services available to patients in Essex, ensuring that patients are offered choice in where they go to receive elective care services.  </w:t>
      </w:r>
    </w:p>
    <w:p w14:paraId="6F4A5FD4" w14:textId="77777777" w:rsidR="00DD2E0D" w:rsidRDefault="00DD2E0D" w:rsidP="00BE555F">
      <w:pPr>
        <w:spacing w:before="0" w:after="160" w:line="278" w:lineRule="auto"/>
        <w:ind w:left="0"/>
        <w:contextualSpacing/>
        <w:rPr>
          <w:rFonts w:eastAsia="Arial" w:cstheme="minorHAnsi"/>
          <w:color w:val="231F20"/>
          <w:kern w:val="2"/>
          <w14:ligatures w14:val="standardContextual"/>
        </w:rPr>
      </w:pPr>
    </w:p>
    <w:p w14:paraId="7090F3A8" w14:textId="48FABEED" w:rsidR="00BE555F" w:rsidRPr="00BE555F" w:rsidRDefault="00BE555F" w:rsidP="00BE555F">
      <w:pPr>
        <w:spacing w:before="0" w:after="160" w:line="278" w:lineRule="auto"/>
        <w:ind w:left="0"/>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Outcomes</w:t>
      </w:r>
    </w:p>
    <w:p w14:paraId="03E069AC" w14:textId="77777777" w:rsidR="00BE555F" w:rsidRPr="00BE555F" w:rsidRDefault="00BE555F" w:rsidP="00130A8F">
      <w:pPr>
        <w:numPr>
          <w:ilvl w:val="0"/>
          <w:numId w:val="28"/>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Improved referral quality and consistency in decision making, referral completeness, and better and faster routing of patients to the most appropriate care, evidenced by a reduction in Referral to Treatment Times and a sustained utilisation of Advice and Guidance with a diversion rate within expected national parameters in line with regional peers</w:t>
      </w:r>
    </w:p>
    <w:p w14:paraId="5342A5DA" w14:textId="77777777" w:rsidR="00BE555F" w:rsidRPr="00BE555F" w:rsidRDefault="00BE555F" w:rsidP="00130A8F">
      <w:pPr>
        <w:numPr>
          <w:ilvl w:val="0"/>
          <w:numId w:val="28"/>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Improved patient experience and reduced complaints relating to long waits </w:t>
      </w:r>
    </w:p>
    <w:p w14:paraId="3EE18924" w14:textId="77777777" w:rsidR="00BE555F" w:rsidRPr="00BE555F" w:rsidRDefault="00BE555F" w:rsidP="00130A8F">
      <w:pPr>
        <w:numPr>
          <w:ilvl w:val="0"/>
          <w:numId w:val="28"/>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lastRenderedPageBreak/>
        <w:t>Improved patient health outcomes as patients have increased opportunity to receive treatment more quickly and closer to home through specialist Advice and Guidance</w:t>
      </w:r>
    </w:p>
    <w:p w14:paraId="6D5707F6" w14:textId="77777777" w:rsidR="00BE555F" w:rsidRPr="00BE555F" w:rsidRDefault="00BE555F" w:rsidP="00130A8F">
      <w:pPr>
        <w:numPr>
          <w:ilvl w:val="0"/>
          <w:numId w:val="28"/>
        </w:numPr>
        <w:spacing w:before="0" w:after="160" w:line="278" w:lineRule="auto"/>
        <w:contextualSpacing/>
        <w:rPr>
          <w:rFonts w:eastAsia="Aptos Narrow" w:cstheme="minorHAnsi"/>
          <w:color w:val="auto"/>
          <w:kern w:val="2"/>
          <w14:ligatures w14:val="standardContextual"/>
        </w:rPr>
      </w:pPr>
      <w:r w:rsidRPr="00BE555F">
        <w:rPr>
          <w:rFonts w:eastAsia="Aptos Narrow" w:cstheme="minorHAnsi"/>
          <w:color w:val="auto"/>
          <w:kern w:val="2"/>
          <w14:ligatures w14:val="standardContextual"/>
        </w:rPr>
        <w:t>Patients have more opportunities to exercise choice, including choice of provider, choice of appointment and increased use of digital tools - supporting autonomy and flexibility.</w:t>
      </w:r>
    </w:p>
    <w:p w14:paraId="3ED9590F" w14:textId="77777777" w:rsidR="00BE555F" w:rsidRPr="00BE555F" w:rsidRDefault="00BE555F" w:rsidP="00130A8F">
      <w:pPr>
        <w:numPr>
          <w:ilvl w:val="0"/>
          <w:numId w:val="28"/>
        </w:numPr>
        <w:spacing w:before="0" w:after="160" w:line="278" w:lineRule="auto"/>
        <w:contextualSpacing/>
        <w:rPr>
          <w:rFonts w:eastAsia="Aptos Narrow" w:cstheme="minorHAnsi"/>
          <w:color w:val="auto"/>
          <w:kern w:val="2"/>
          <w14:ligatures w14:val="standardContextual"/>
        </w:rPr>
      </w:pPr>
      <w:r w:rsidRPr="00BE555F">
        <w:rPr>
          <w:rFonts w:eastAsia="Aptos Narrow" w:cstheme="minorHAnsi"/>
          <w:color w:val="auto"/>
          <w:kern w:val="2"/>
          <w14:ligatures w14:val="standardContextual"/>
        </w:rPr>
        <w:t>Reduced avoidable referrals and more patients directed to the right service first time, improving pathways and reducing pressure on acute services.</w:t>
      </w:r>
    </w:p>
    <w:p w14:paraId="333A757C" w14:textId="77777777" w:rsidR="00BE555F" w:rsidRPr="00BE555F" w:rsidRDefault="00BE555F" w:rsidP="00BE555F">
      <w:pPr>
        <w:spacing w:before="0" w:after="160" w:line="278" w:lineRule="auto"/>
        <w:ind w:left="720"/>
        <w:contextualSpacing/>
        <w:rPr>
          <w:rFonts w:eastAsia="Aptos" w:cstheme="minorHAnsi"/>
          <w:color w:val="auto"/>
          <w:kern w:val="2"/>
          <w14:ligatures w14:val="standardContextual"/>
        </w:rPr>
      </w:pPr>
    </w:p>
    <w:p w14:paraId="02CFE67B" w14:textId="75CA2E95" w:rsidR="000D6143" w:rsidRPr="00241828" w:rsidRDefault="00BE555F" w:rsidP="00241828">
      <w:pPr>
        <w:numPr>
          <w:ilvl w:val="0"/>
          <w:numId w:val="140"/>
        </w:numPr>
        <w:spacing w:before="0" w:line="278" w:lineRule="auto"/>
        <w:contextualSpacing/>
        <w:rPr>
          <w:rFonts w:eastAsia="Aptos" w:cstheme="minorHAnsi"/>
          <w:b/>
          <w:color w:val="auto"/>
          <w:kern w:val="2"/>
          <w14:ligatures w14:val="standardContextual"/>
        </w:rPr>
      </w:pPr>
      <w:r w:rsidRPr="00BE555F">
        <w:rPr>
          <w:rFonts w:eastAsia="Aptos" w:cstheme="minorHAnsi"/>
          <w:b/>
          <w:bCs/>
          <w:color w:val="auto"/>
          <w:kern w:val="2"/>
          <w14:ligatures w14:val="standardContextual"/>
        </w:rPr>
        <w:t xml:space="preserve">Implementation of newly commissioned pathways for dermatology and MSK to support improved access to care and out of hospital provision </w:t>
      </w:r>
    </w:p>
    <w:p w14:paraId="6B6FDA0C" w14:textId="3D0CEAA2" w:rsidR="00BE555F" w:rsidRDefault="00BE555F" w:rsidP="00811852">
      <w:pPr>
        <w:spacing w:before="0" w:after="16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The ICB has commissioned new services for provision of dermatology and MSK across mid and south Essex (MSE) that will enable more care to be delivered in the community and help provide capacity to bring down waiting times for these services. </w:t>
      </w:r>
    </w:p>
    <w:p w14:paraId="4FF8E289" w14:textId="6C889A4F" w:rsidR="00BE555F" w:rsidRDefault="00BE555F" w:rsidP="00BE555F">
      <w:pPr>
        <w:spacing w:after="16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The new dermatology service for MSE went live on 1 February 2026, with implementation of pathway transformation continuing into 2026/27 to ensure the model fully embeds and begins to deliver at capacity. The transformation will also be closely aligned with acute elective and cancer programmes to ensure dermatology activity, particularly related to skin cancer pathways, integrates effectively with wider system priorities and maintains safe, timely patient care. The new service is expected a reduction of routine demand into acute services by up to 60%.</w:t>
      </w:r>
    </w:p>
    <w:p w14:paraId="1A177E89" w14:textId="51C9243F" w:rsidR="00DD2E0D" w:rsidRDefault="00BE555F" w:rsidP="00BE555F">
      <w:pPr>
        <w:spacing w:before="0" w:after="160" w:line="278" w:lineRule="auto"/>
        <w:ind w:left="0"/>
        <w:contextualSpacing/>
        <w:rPr>
          <w:rFonts w:eastAsia="Aptos" w:cstheme="minorHAnsi"/>
          <w:color w:val="auto"/>
          <w:kern w:val="2"/>
          <w14:ligatures w14:val="standardContextual"/>
        </w:rPr>
      </w:pPr>
      <w:r>
        <w:rPr>
          <w:rFonts w:eastAsia="Aptos" w:cstheme="minorHAnsi"/>
          <w:color w:val="auto"/>
          <w:kern w:val="2"/>
          <w14:ligatures w14:val="standardContextual"/>
        </w:rPr>
        <w:t>T</w:t>
      </w:r>
      <w:r w:rsidRPr="00BE555F">
        <w:rPr>
          <w:rFonts w:eastAsia="Aptos" w:cstheme="minorHAnsi"/>
          <w:color w:val="auto"/>
          <w:kern w:val="2"/>
          <w14:ligatures w14:val="standardContextual"/>
        </w:rPr>
        <w:t xml:space="preserve">he core elements of the MSE MSK service will go live on 1 April 2026, providing a single point of access for all MSK conditions, along with the ability for patients to self-refer into physiotherapy services, and an increase in the breadth of care delivered in the community, resulting in a reduction in demand for acute service of around 15,000 referrals per year. Work will continue into 2026/27 to deliver further system pathway transformation required for full implementation. This will include transferring stable rheumatology reviews from acute providers into the new service, supported by dedicated resources to ensure safe transition and pathway redesign.  The programme will also be closely aligned with acute and elective care work to maintain consistency and integration across related specialties. </w:t>
      </w:r>
    </w:p>
    <w:p w14:paraId="3AA4E818" w14:textId="3DA6A104" w:rsidR="00BE555F" w:rsidRPr="00DD2E0D" w:rsidRDefault="00BE555F" w:rsidP="00BE555F">
      <w:pPr>
        <w:spacing w:before="0" w:after="160" w:line="278" w:lineRule="auto"/>
        <w:ind w:left="0"/>
        <w:contextualSpacing/>
        <w:rPr>
          <w:rFonts w:eastAsia="Aptos" w:cstheme="minorHAnsi"/>
          <w:color w:val="auto"/>
          <w:kern w:val="2"/>
          <w14:ligatures w14:val="standardContextual"/>
        </w:rPr>
      </w:pPr>
      <w:r w:rsidRPr="00BE555F">
        <w:rPr>
          <w:rFonts w:eastAsia="Aptos" w:cstheme="minorHAnsi"/>
          <w:b/>
          <w:bCs/>
          <w:color w:val="auto"/>
          <w:kern w:val="2"/>
          <w14:ligatures w14:val="standardContextual"/>
        </w:rPr>
        <w:t>Outcomes</w:t>
      </w:r>
    </w:p>
    <w:p w14:paraId="6368BD8E" w14:textId="77777777" w:rsidR="00BE555F" w:rsidRPr="00BE555F" w:rsidRDefault="00BE555F" w:rsidP="00130A8F">
      <w:pPr>
        <w:numPr>
          <w:ilvl w:val="0"/>
          <w:numId w:val="30"/>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A fully embedded and operational dermatology service providing improved access and timeliness of dermatology care</w:t>
      </w:r>
    </w:p>
    <w:p w14:paraId="55BCA520" w14:textId="77777777" w:rsidR="003A1F6A" w:rsidRDefault="00BE555F" w:rsidP="00130A8F">
      <w:pPr>
        <w:numPr>
          <w:ilvl w:val="0"/>
          <w:numId w:val="30"/>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Increased system capacity and resilience for both routine dermatology activity and urgent cancer-related work</w:t>
      </w:r>
    </w:p>
    <w:p w14:paraId="269C3170" w14:textId="052AE7D0" w:rsidR="003A1F6A" w:rsidRDefault="003A1F6A" w:rsidP="003A1F6A">
      <w:pPr>
        <w:numPr>
          <w:ilvl w:val="1"/>
          <w:numId w:val="30"/>
        </w:numPr>
        <w:spacing w:before="0" w:after="160" w:line="278" w:lineRule="auto"/>
        <w:contextualSpacing/>
        <w:rPr>
          <w:rFonts w:eastAsia="Aptos" w:cstheme="minorHAnsi"/>
          <w:color w:val="auto"/>
          <w:kern w:val="2"/>
          <w14:ligatures w14:val="standardContextual"/>
        </w:rPr>
      </w:pPr>
      <w:r>
        <w:rPr>
          <w:rFonts w:eastAsia="Aptos" w:cstheme="minorHAnsi"/>
          <w:color w:val="auto"/>
          <w:kern w:val="2"/>
          <w14:ligatures w14:val="standardContextual"/>
        </w:rPr>
        <w:t>R</w:t>
      </w:r>
      <w:r w:rsidR="00BE555F" w:rsidRPr="00BE555F">
        <w:rPr>
          <w:rFonts w:eastAsia="Aptos" w:cstheme="minorHAnsi"/>
          <w:color w:val="auto"/>
          <w:kern w:val="2"/>
          <w14:ligatures w14:val="standardContextual"/>
        </w:rPr>
        <w:t>educ</w:t>
      </w:r>
      <w:r>
        <w:rPr>
          <w:rFonts w:eastAsia="Aptos" w:cstheme="minorHAnsi"/>
          <w:color w:val="auto"/>
          <w:kern w:val="2"/>
          <w14:ligatures w14:val="standardContextual"/>
        </w:rPr>
        <w:t>ed</w:t>
      </w:r>
      <w:r w:rsidR="00BE555F" w:rsidRPr="00BE555F">
        <w:rPr>
          <w:rFonts w:eastAsia="Aptos" w:cstheme="minorHAnsi"/>
          <w:color w:val="auto"/>
          <w:kern w:val="2"/>
          <w14:ligatures w14:val="standardContextual"/>
        </w:rPr>
        <w:t xml:space="preserve"> waiting times for dermatology services</w:t>
      </w:r>
    </w:p>
    <w:p w14:paraId="472DD66A" w14:textId="77777777" w:rsidR="003A1F6A" w:rsidRDefault="003A1F6A" w:rsidP="003A1F6A">
      <w:pPr>
        <w:numPr>
          <w:ilvl w:val="1"/>
          <w:numId w:val="30"/>
        </w:numPr>
        <w:spacing w:before="0" w:after="160" w:line="278" w:lineRule="auto"/>
        <w:contextualSpacing/>
        <w:rPr>
          <w:rFonts w:eastAsia="Aptos" w:cstheme="minorHAnsi"/>
          <w:color w:val="auto"/>
          <w:kern w:val="2"/>
          <w14:ligatures w14:val="standardContextual"/>
        </w:rPr>
      </w:pPr>
      <w:r>
        <w:rPr>
          <w:rFonts w:eastAsia="Aptos" w:cstheme="minorHAnsi"/>
          <w:color w:val="auto"/>
          <w:kern w:val="2"/>
          <w14:ligatures w14:val="standardContextual"/>
        </w:rPr>
        <w:t>I</w:t>
      </w:r>
      <w:r w:rsidR="00BE555F" w:rsidRPr="00BE555F">
        <w:rPr>
          <w:rFonts w:eastAsia="Aptos" w:cstheme="minorHAnsi"/>
          <w:color w:val="auto"/>
          <w:kern w:val="2"/>
          <w14:ligatures w14:val="standardContextual"/>
        </w:rPr>
        <w:t>mproved cancer diagnostic waits</w:t>
      </w:r>
    </w:p>
    <w:p w14:paraId="568EA7B9" w14:textId="5CB793E6" w:rsidR="00160B03" w:rsidRDefault="00160B03" w:rsidP="003A1F6A">
      <w:pPr>
        <w:numPr>
          <w:ilvl w:val="1"/>
          <w:numId w:val="30"/>
        </w:numPr>
        <w:spacing w:before="0" w:after="160" w:line="278" w:lineRule="auto"/>
        <w:contextualSpacing/>
        <w:rPr>
          <w:rFonts w:eastAsia="Aptos" w:cstheme="minorHAnsi"/>
          <w:color w:val="auto"/>
          <w:kern w:val="2"/>
          <w14:ligatures w14:val="standardContextual"/>
        </w:rPr>
      </w:pPr>
      <w:r>
        <w:rPr>
          <w:rFonts w:eastAsia="Aptos" w:cstheme="minorHAnsi"/>
          <w:color w:val="auto"/>
          <w:kern w:val="2"/>
          <w14:ligatures w14:val="standardContextual"/>
        </w:rPr>
        <w:lastRenderedPageBreak/>
        <w:t>Reduction in the number of people on an Urgent Sus</w:t>
      </w:r>
      <w:r w:rsidR="00681DEC">
        <w:rPr>
          <w:rFonts w:eastAsia="Aptos" w:cstheme="minorHAnsi"/>
          <w:color w:val="auto"/>
          <w:kern w:val="2"/>
          <w14:ligatures w14:val="standardContextual"/>
        </w:rPr>
        <w:t>pected Cancer pathway (USC)</w:t>
      </w:r>
    </w:p>
    <w:p w14:paraId="6A4F994E" w14:textId="1355C3DC" w:rsidR="00D31143" w:rsidRDefault="00D31143" w:rsidP="003A1F6A">
      <w:pPr>
        <w:numPr>
          <w:ilvl w:val="1"/>
          <w:numId w:val="30"/>
        </w:numPr>
        <w:spacing w:before="0" w:after="160" w:line="278" w:lineRule="auto"/>
        <w:contextualSpacing/>
        <w:rPr>
          <w:rFonts w:eastAsia="Aptos" w:cstheme="minorHAnsi"/>
          <w:color w:val="auto"/>
          <w:kern w:val="2"/>
          <w14:ligatures w14:val="standardContextual"/>
        </w:rPr>
      </w:pPr>
      <w:r>
        <w:rPr>
          <w:rFonts w:eastAsia="Aptos" w:cstheme="minorHAnsi"/>
          <w:color w:val="auto"/>
          <w:kern w:val="2"/>
          <w14:ligatures w14:val="standardContextual"/>
        </w:rPr>
        <w:t>Increased early cancer diagnosis</w:t>
      </w:r>
    </w:p>
    <w:p w14:paraId="443CCC73" w14:textId="44878AC2" w:rsidR="00BE555F" w:rsidRPr="00BE555F" w:rsidRDefault="003A1F6A" w:rsidP="003A1F6A">
      <w:pPr>
        <w:numPr>
          <w:ilvl w:val="1"/>
          <w:numId w:val="30"/>
        </w:numPr>
        <w:spacing w:before="0" w:after="160" w:line="278" w:lineRule="auto"/>
        <w:contextualSpacing/>
        <w:rPr>
          <w:rFonts w:eastAsia="Aptos" w:cstheme="minorHAnsi"/>
          <w:color w:val="auto"/>
          <w:kern w:val="2"/>
          <w14:ligatures w14:val="standardContextual"/>
        </w:rPr>
      </w:pPr>
      <w:r>
        <w:rPr>
          <w:rFonts w:eastAsia="Aptos" w:cstheme="minorHAnsi"/>
          <w:color w:val="auto"/>
          <w:kern w:val="2"/>
          <w14:ligatures w14:val="standardContextual"/>
        </w:rPr>
        <w:t>I</w:t>
      </w:r>
      <w:r w:rsidR="00BE555F" w:rsidRPr="00BE555F">
        <w:rPr>
          <w:rFonts w:eastAsia="Aptos" w:cstheme="minorHAnsi"/>
          <w:color w:val="auto"/>
          <w:kern w:val="2"/>
          <w14:ligatures w14:val="standardContextual"/>
        </w:rPr>
        <w:t xml:space="preserve">mproved patient experience </w:t>
      </w:r>
    </w:p>
    <w:p w14:paraId="6B7C25C6" w14:textId="55C60744" w:rsidR="00BE555F" w:rsidRPr="00BE555F" w:rsidRDefault="00BE555F" w:rsidP="00130A8F">
      <w:pPr>
        <w:numPr>
          <w:ilvl w:val="0"/>
          <w:numId w:val="31"/>
        </w:numPr>
        <w:spacing w:before="0" w:after="160" w:line="278" w:lineRule="auto"/>
        <w:contextualSpacing/>
        <w:rPr>
          <w:rFonts w:eastAsia="Aptos"/>
          <w:color w:val="auto"/>
          <w:kern w:val="2"/>
          <w14:ligatures w14:val="standardContextual"/>
        </w:rPr>
      </w:pPr>
      <w:r w:rsidRPr="78A17286">
        <w:rPr>
          <w:rFonts w:eastAsia="Aptos"/>
          <w:color w:val="auto"/>
          <w:kern w:val="2"/>
          <w14:ligatures w14:val="standardContextual"/>
        </w:rPr>
        <w:t>A fully embedded and operational MSK service model that ensures consistency, integration across related specialties, reduce</w:t>
      </w:r>
      <w:r w:rsidR="70903FB2" w:rsidRPr="78A17286">
        <w:rPr>
          <w:rFonts w:eastAsia="Aptos"/>
          <w:color w:val="auto"/>
          <w:kern w:val="2"/>
          <w14:ligatures w14:val="standardContextual"/>
        </w:rPr>
        <w:t>d</w:t>
      </w:r>
      <w:r w:rsidRPr="78A17286">
        <w:rPr>
          <w:rFonts w:eastAsia="Aptos"/>
          <w:color w:val="auto"/>
          <w:kern w:val="2"/>
          <w14:ligatures w14:val="standardContextual"/>
        </w:rPr>
        <w:t xml:space="preserve"> duplication and improve</w:t>
      </w:r>
      <w:r w:rsidR="208BFB4F" w:rsidRPr="78A17286">
        <w:rPr>
          <w:rFonts w:eastAsia="Aptos"/>
          <w:color w:val="auto"/>
          <w:kern w:val="2"/>
          <w14:ligatures w14:val="standardContextual"/>
        </w:rPr>
        <w:t>d</w:t>
      </w:r>
      <w:r w:rsidRPr="78A17286">
        <w:rPr>
          <w:rFonts w:eastAsia="Aptos"/>
          <w:color w:val="auto"/>
          <w:kern w:val="2"/>
          <w14:ligatures w14:val="standardContextual"/>
        </w:rPr>
        <w:t xml:space="preserve"> overall flow</w:t>
      </w:r>
    </w:p>
    <w:p w14:paraId="14C22082" w14:textId="585A177F" w:rsidR="00BE555F" w:rsidRDefault="00BE555F" w:rsidP="00130A8F">
      <w:pPr>
        <w:numPr>
          <w:ilvl w:val="0"/>
          <w:numId w:val="31"/>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More efficient use of acute rheumatology capacity, enabling improved productivity and reduced waiting times for MSK services</w:t>
      </w:r>
    </w:p>
    <w:p w14:paraId="40116462" w14:textId="116FADC7" w:rsidR="00FD3CAD" w:rsidRDefault="00FD3CAD" w:rsidP="00130A8F">
      <w:pPr>
        <w:numPr>
          <w:ilvl w:val="0"/>
          <w:numId w:val="31"/>
        </w:numPr>
        <w:spacing w:before="0" w:after="160" w:line="278" w:lineRule="auto"/>
        <w:contextualSpacing/>
        <w:rPr>
          <w:rFonts w:eastAsia="Aptos" w:cstheme="minorHAnsi"/>
          <w:color w:val="auto"/>
          <w:kern w:val="2"/>
          <w14:ligatures w14:val="standardContextual"/>
        </w:rPr>
      </w:pPr>
      <w:r>
        <w:rPr>
          <w:rFonts w:eastAsia="Aptos" w:cstheme="minorHAnsi"/>
          <w:color w:val="auto"/>
          <w:kern w:val="2"/>
          <w14:ligatures w14:val="standardContextual"/>
        </w:rPr>
        <w:t xml:space="preserve">Increased </w:t>
      </w:r>
      <w:r w:rsidR="00E90767">
        <w:rPr>
          <w:rFonts w:eastAsia="Aptos" w:cstheme="minorHAnsi"/>
          <w:color w:val="auto"/>
          <w:kern w:val="2"/>
          <w14:ligatures w14:val="standardContextual"/>
        </w:rPr>
        <w:t>conversion rate to surgery</w:t>
      </w:r>
    </w:p>
    <w:p w14:paraId="3AF6B367" w14:textId="43B1CE61" w:rsidR="00595BDD" w:rsidRPr="00BE555F" w:rsidRDefault="00614059" w:rsidP="00130A8F">
      <w:pPr>
        <w:numPr>
          <w:ilvl w:val="0"/>
          <w:numId w:val="31"/>
        </w:numPr>
        <w:spacing w:before="0" w:after="160" w:line="278" w:lineRule="auto"/>
        <w:contextualSpacing/>
        <w:rPr>
          <w:rFonts w:eastAsia="Aptos" w:cstheme="minorHAnsi"/>
          <w:color w:val="auto"/>
          <w:kern w:val="2"/>
          <w14:ligatures w14:val="standardContextual"/>
        </w:rPr>
      </w:pPr>
      <w:r>
        <w:rPr>
          <w:rFonts w:eastAsia="Aptos" w:cstheme="minorHAnsi"/>
          <w:color w:val="auto"/>
          <w:kern w:val="2"/>
          <w14:ligatures w14:val="standardContextual"/>
        </w:rPr>
        <w:t>Increased discharge rate at first acute outpatient appointment</w:t>
      </w:r>
    </w:p>
    <w:p w14:paraId="7665CD33" w14:textId="77777777" w:rsidR="00BE555F" w:rsidRPr="00BE555F" w:rsidRDefault="00BE555F" w:rsidP="00BE555F">
      <w:pPr>
        <w:spacing w:before="0" w:after="160" w:line="278" w:lineRule="auto"/>
        <w:ind w:left="720"/>
        <w:contextualSpacing/>
        <w:rPr>
          <w:rFonts w:eastAsia="Aptos" w:cstheme="minorHAnsi"/>
          <w:color w:val="auto"/>
          <w:kern w:val="2"/>
          <w14:ligatures w14:val="standardContextual"/>
        </w:rPr>
      </w:pPr>
    </w:p>
    <w:p w14:paraId="41249779" w14:textId="4668387C" w:rsidR="00BE555F" w:rsidRPr="00BE555F" w:rsidRDefault="00BE555F" w:rsidP="00811852">
      <w:pPr>
        <w:numPr>
          <w:ilvl w:val="0"/>
          <w:numId w:val="140"/>
        </w:numPr>
        <w:spacing w:before="0" w:after="160" w:line="278" w:lineRule="auto"/>
        <w:contextualSpacing/>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 xml:space="preserve">Reviews of priority elective care pathways where there is opportunity for improvements and left shift of care into the community </w:t>
      </w:r>
    </w:p>
    <w:p w14:paraId="142A768B" w14:textId="77777777" w:rsidR="00BE555F" w:rsidRPr="00BE555F" w:rsidRDefault="00BE555F" w:rsidP="00811852">
      <w:pPr>
        <w:spacing w:after="16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The ICB has identified </w:t>
      </w:r>
      <w:proofErr w:type="gramStart"/>
      <w:r w:rsidRPr="00BE555F">
        <w:rPr>
          <w:rFonts w:eastAsia="Aptos" w:cstheme="minorHAnsi"/>
          <w:color w:val="auto"/>
          <w:kern w:val="2"/>
          <w14:ligatures w14:val="standardContextual"/>
        </w:rPr>
        <w:t>a number of</w:t>
      </w:r>
      <w:proofErr w:type="gramEnd"/>
      <w:r w:rsidRPr="00BE555F">
        <w:rPr>
          <w:rFonts w:eastAsia="Aptos" w:cstheme="minorHAnsi"/>
          <w:color w:val="auto"/>
          <w:kern w:val="2"/>
          <w14:ligatures w14:val="standardContextual"/>
        </w:rPr>
        <w:t xml:space="preserve"> elective care pathways that it will prioritise for review in 2026/27.  The prioritisation of elective pathways for review has taken account of population need, waiting lists, sustainability of current services and the opportunity in the system to support a “left shift” to more care in the community.  Opportunities to redesign and commission services from these reviews will enable care to better meet population needs and provider more care in the community, aligned to neighbourhood health.  Any changes will be supported by appropriate engagement, consultation, governance and contractual changes as required.</w:t>
      </w:r>
    </w:p>
    <w:p w14:paraId="3C1260CD" w14:textId="5E21332A" w:rsidR="00BE555F" w:rsidRPr="00BE555F" w:rsidRDefault="00BE555F" w:rsidP="00130A8F">
      <w:pPr>
        <w:numPr>
          <w:ilvl w:val="0"/>
          <w:numId w:val="39"/>
        </w:numPr>
        <w:spacing w:before="0" w:after="160" w:line="278" w:lineRule="auto"/>
        <w:ind w:left="360"/>
        <w:contextualSpacing/>
        <w:rPr>
          <w:rFonts w:eastAsia="Aptos" w:cstheme="minorHAnsi"/>
          <w:color w:val="auto"/>
          <w:kern w:val="2"/>
          <w14:ligatures w14:val="standardContextual"/>
        </w:rPr>
      </w:pPr>
      <w:r w:rsidRPr="00BE555F">
        <w:rPr>
          <w:rFonts w:eastAsia="Aptos" w:cstheme="minorHAnsi"/>
          <w:b/>
          <w:bCs/>
          <w:color w:val="auto"/>
          <w:kern w:val="2"/>
          <w14:ligatures w14:val="standardContextual"/>
        </w:rPr>
        <w:t>Ear, Nose and Throat (ENT)</w:t>
      </w:r>
      <w:r w:rsidRPr="00BE555F">
        <w:rPr>
          <w:rFonts w:eastAsia="Aptos" w:cstheme="minorHAnsi"/>
          <w:color w:val="auto"/>
          <w:kern w:val="2"/>
          <w14:ligatures w14:val="standardContextual"/>
        </w:rPr>
        <w:t xml:space="preserve">: </w:t>
      </w:r>
      <w:r w:rsidR="00A665C9">
        <w:rPr>
          <w:rFonts w:eastAsia="Aptos" w:cstheme="minorHAnsi"/>
          <w:color w:val="auto"/>
          <w:kern w:val="2"/>
          <w14:ligatures w14:val="standardContextual"/>
        </w:rPr>
        <w:t>I</w:t>
      </w:r>
      <w:r w:rsidRPr="00BE555F">
        <w:rPr>
          <w:rFonts w:eastAsia="Aptos" w:cstheme="minorHAnsi"/>
          <w:color w:val="auto"/>
          <w:kern w:val="2"/>
          <w14:ligatures w14:val="standardContextual"/>
        </w:rPr>
        <w:t xml:space="preserve">n 2026/27 the ICB will review options for the future commissioning of </w:t>
      </w:r>
      <w:r w:rsidR="00C41890">
        <w:rPr>
          <w:rFonts w:eastAsia="Aptos" w:cstheme="minorHAnsi"/>
          <w:color w:val="auto"/>
          <w:kern w:val="2"/>
          <w14:ligatures w14:val="standardContextual"/>
        </w:rPr>
        <w:t>ENT</w:t>
      </w:r>
      <w:r w:rsidRPr="00BE555F">
        <w:rPr>
          <w:rFonts w:eastAsia="Aptos" w:cstheme="minorHAnsi"/>
          <w:color w:val="auto"/>
          <w:kern w:val="2"/>
          <w14:ligatures w14:val="standardContextual"/>
        </w:rPr>
        <w:t xml:space="preserve"> services. Specified services will be assessed to determine challenges within existing models and to ascertain opportunities where some elements of service provision could be provided more innovatively, such as in a community setting, or digitally, and where prevention could be more strongly emphasised as a requirement within future service specifications.</w:t>
      </w:r>
    </w:p>
    <w:p w14:paraId="28187C0E" w14:textId="77777777" w:rsidR="00BE555F" w:rsidRPr="00BE555F" w:rsidRDefault="00BE555F" w:rsidP="00BE555F">
      <w:pPr>
        <w:spacing w:before="0" w:after="160" w:line="278" w:lineRule="auto"/>
        <w:ind w:left="360"/>
        <w:contextualSpacing/>
        <w:rPr>
          <w:rFonts w:eastAsia="Aptos" w:cstheme="minorHAnsi"/>
          <w:color w:val="auto"/>
          <w:kern w:val="2"/>
          <w14:ligatures w14:val="standardContextual"/>
        </w:rPr>
      </w:pPr>
    </w:p>
    <w:p w14:paraId="4E5BE7EC" w14:textId="651A4EB6" w:rsidR="00BE555F" w:rsidRPr="00BE555F" w:rsidRDefault="00BE555F" w:rsidP="00130A8F">
      <w:pPr>
        <w:numPr>
          <w:ilvl w:val="0"/>
          <w:numId w:val="39"/>
        </w:numPr>
        <w:spacing w:before="240" w:after="240" w:line="278" w:lineRule="auto"/>
        <w:ind w:left="360"/>
        <w:contextualSpacing/>
        <w:rPr>
          <w:rFonts w:eastAsia="Aptos" w:cstheme="minorHAnsi"/>
          <w:b/>
          <w:bCs/>
          <w:color w:val="00B050"/>
          <w:kern w:val="2"/>
          <w14:ligatures w14:val="standardContextual"/>
        </w:rPr>
      </w:pPr>
      <w:r w:rsidRPr="00BE555F">
        <w:rPr>
          <w:rFonts w:eastAsia="Aptos" w:cstheme="minorHAnsi"/>
          <w:b/>
          <w:bCs/>
          <w:color w:val="auto"/>
          <w:kern w:val="2"/>
          <w14:ligatures w14:val="standardContextual"/>
        </w:rPr>
        <w:t xml:space="preserve">Trauma and Orthopaedics (T&amp;O): </w:t>
      </w:r>
      <w:r w:rsidRPr="00BE555F">
        <w:rPr>
          <w:rFonts w:eastAsia="Aptos" w:cstheme="minorHAnsi"/>
          <w:color w:val="auto"/>
          <w:kern w:val="2"/>
          <w14:ligatures w14:val="standardContextual"/>
        </w:rPr>
        <w:t xml:space="preserve"> The ICB is working to restore waiting times for T&amp;O services to sustainable levels, this includes maximising NHS and Independent Sector Provider (ISP) capacity within Essex and exploring options to use mutual aid across a wider geographical footprint.  To support this, the ICB will undertake a review of T&amp;O to inform future commissioning plans. This work responds to continued pressures on waiting lists, opportunities to shift appropriate elements of care into community settings, and the need to redesign currently unsustainable service models. The review will assess the challenges within existing pathways and identify where and how services could be delivered more innovatively.  </w:t>
      </w:r>
      <w:r w:rsidRPr="00BE555F">
        <w:rPr>
          <w:rFonts w:eastAsia="Arial" w:cstheme="minorHAnsi"/>
          <w:color w:val="231F20"/>
          <w:kern w:val="2"/>
          <w14:ligatures w14:val="standardContextual"/>
        </w:rPr>
        <w:t xml:space="preserve">Priorities will include securing capacity to sustainably meet demand for surgical procedures including maximising the use of the Essex and </w:t>
      </w:r>
      <w:r w:rsidRPr="00BE555F">
        <w:rPr>
          <w:rFonts w:eastAsia="Arial" w:cstheme="minorHAnsi"/>
          <w:color w:val="231F20"/>
          <w:kern w:val="2"/>
          <w14:ligatures w14:val="standardContextual"/>
        </w:rPr>
        <w:lastRenderedPageBreak/>
        <w:t xml:space="preserve">Suffolk Elective Orthopaedic Centre (ESEOC) for patients across Essex, the expectation that </w:t>
      </w:r>
      <w:r w:rsidRPr="00BE555F">
        <w:rPr>
          <w:rFonts w:eastAsia="Arial" w:cstheme="minorHAnsi"/>
          <w:color w:val="auto"/>
          <w:kern w:val="2"/>
          <w14:ligatures w14:val="standardContextual"/>
        </w:rPr>
        <w:t xml:space="preserve">hospital teams </w:t>
      </w:r>
      <w:r w:rsidRPr="00BE555F">
        <w:rPr>
          <w:rFonts w:eastAsia="Aptos" w:cstheme="minorHAnsi"/>
          <w:color w:val="auto"/>
          <w:kern w:val="2"/>
          <w14:ligatures w14:val="standardContextual"/>
        </w:rPr>
        <w:t>continue to support the Fracture Liaison Service to improve outcomes for people with fractures, and the ICB undertak</w:t>
      </w:r>
      <w:r w:rsidR="007B6B42">
        <w:rPr>
          <w:rFonts w:eastAsia="Aptos" w:cstheme="minorHAnsi"/>
          <w:color w:val="auto"/>
          <w:kern w:val="2"/>
          <w14:ligatures w14:val="standardContextual"/>
        </w:rPr>
        <w:t>ing</w:t>
      </w:r>
      <w:r w:rsidRPr="00BE555F">
        <w:rPr>
          <w:rFonts w:eastAsia="Aptos" w:cstheme="minorHAnsi"/>
          <w:color w:val="auto"/>
          <w:kern w:val="2"/>
          <w14:ligatures w14:val="standardContextual"/>
        </w:rPr>
        <w:t xml:space="preserve"> a scoping exercise to determine resources required for a system wide osteoporosis and fracture liaison service review (with the intention to conduct a full review in-year).</w:t>
      </w:r>
    </w:p>
    <w:p w14:paraId="36DD2379" w14:textId="77777777" w:rsidR="00BE555F" w:rsidRPr="00BE555F" w:rsidRDefault="00BE555F" w:rsidP="00BE555F">
      <w:pPr>
        <w:spacing w:before="0" w:after="160" w:line="278" w:lineRule="auto"/>
        <w:ind w:left="360"/>
        <w:contextualSpacing/>
        <w:rPr>
          <w:rFonts w:eastAsia="Aptos" w:cstheme="minorHAnsi"/>
          <w:b/>
          <w:bCs/>
          <w:color w:val="00B050"/>
          <w:kern w:val="2"/>
          <w14:ligatures w14:val="standardContextual"/>
        </w:rPr>
      </w:pPr>
    </w:p>
    <w:p w14:paraId="326EAE72" w14:textId="6DDC81B1" w:rsidR="00BE555F" w:rsidRPr="000278D4" w:rsidRDefault="00BE555F" w:rsidP="00130A8F">
      <w:pPr>
        <w:numPr>
          <w:ilvl w:val="0"/>
          <w:numId w:val="39"/>
        </w:numPr>
        <w:spacing w:before="240" w:after="240" w:line="278" w:lineRule="auto"/>
        <w:ind w:left="360"/>
        <w:contextualSpacing/>
        <w:rPr>
          <w:rFonts w:eastAsia="Aptos" w:cstheme="minorHAnsi"/>
          <w:b/>
          <w:color w:val="auto"/>
          <w:kern w:val="2"/>
          <w14:ligatures w14:val="standardContextual"/>
        </w:rPr>
      </w:pPr>
      <w:r w:rsidRPr="00BE555F">
        <w:rPr>
          <w:rFonts w:eastAsia="Aptos" w:cstheme="minorHAnsi"/>
          <w:b/>
          <w:bCs/>
          <w:color w:val="auto"/>
          <w:kern w:val="2"/>
          <w14:ligatures w14:val="standardContextual"/>
        </w:rPr>
        <w:t xml:space="preserve">Cardiology: </w:t>
      </w:r>
      <w:r w:rsidR="000E171D">
        <w:rPr>
          <w:rFonts w:eastAsia="Aptos" w:cstheme="minorHAnsi"/>
          <w:color w:val="auto"/>
          <w:kern w:val="2"/>
          <w14:ligatures w14:val="standardContextual"/>
        </w:rPr>
        <w:t>I</w:t>
      </w:r>
      <w:r w:rsidRPr="00BE555F">
        <w:rPr>
          <w:rFonts w:eastAsia="Aptos" w:cstheme="minorHAnsi"/>
          <w:color w:val="auto"/>
          <w:kern w:val="2"/>
          <w14:ligatures w14:val="standardContextual"/>
        </w:rPr>
        <w:t xml:space="preserve">n 2026/27, the ICB will test opportunities to improve cardiology services across the whole pathway.  This will include the continued focus on primary prevention of cardiovascular disease (see section </w:t>
      </w:r>
      <w:r w:rsidR="00FC38AD">
        <w:rPr>
          <w:rFonts w:eastAsia="Aptos" w:cstheme="minorHAnsi"/>
          <w:color w:val="auto"/>
          <w:kern w:val="2"/>
          <w14:ligatures w14:val="standardContextual"/>
        </w:rPr>
        <w:t>6.1.4)</w:t>
      </w:r>
      <w:r w:rsidRPr="00BE555F">
        <w:rPr>
          <w:rFonts w:eastAsia="Aptos" w:cstheme="minorHAnsi"/>
          <w:color w:val="auto"/>
          <w:kern w:val="2"/>
          <w14:ligatures w14:val="standardContextual"/>
        </w:rPr>
        <w:t xml:space="preserve">, testing options to strengthen the links between primary and secondary care at a Primary Care Network </w:t>
      </w:r>
      <w:r w:rsidR="00605AED">
        <w:rPr>
          <w:rFonts w:eastAsia="Aptos" w:cstheme="minorHAnsi"/>
          <w:color w:val="auto"/>
          <w:kern w:val="2"/>
          <w14:ligatures w14:val="standardContextual"/>
        </w:rPr>
        <w:t>(PCN) l</w:t>
      </w:r>
      <w:r w:rsidRPr="00BE555F">
        <w:rPr>
          <w:rFonts w:eastAsia="Aptos" w:cstheme="minorHAnsi"/>
          <w:color w:val="auto"/>
          <w:kern w:val="2"/>
          <w14:ligatures w14:val="standardContextual"/>
        </w:rPr>
        <w:t>evel, enabling improved response to Advice and Guidance and triage of secondary care referrals, and options to strengthen Cardiac Rehab</w:t>
      </w:r>
      <w:r w:rsidR="00C2696C">
        <w:rPr>
          <w:rFonts w:eastAsia="Aptos" w:cstheme="minorHAnsi"/>
          <w:color w:val="auto"/>
          <w:kern w:val="2"/>
          <w14:ligatures w14:val="standardContextual"/>
        </w:rPr>
        <w:t>ilitation</w:t>
      </w:r>
      <w:r w:rsidRPr="00BE555F">
        <w:rPr>
          <w:rFonts w:eastAsia="Aptos" w:cstheme="minorHAnsi"/>
          <w:color w:val="auto"/>
          <w:kern w:val="2"/>
          <w14:ligatures w14:val="standardContextual"/>
        </w:rPr>
        <w:t xml:space="preserve">.  Learning from these projects will inform a wider review of cardiology services, which </w:t>
      </w:r>
      <w:r w:rsidR="00C2696C">
        <w:rPr>
          <w:rFonts w:eastAsia="Aptos" w:cstheme="minorHAnsi"/>
          <w:color w:val="auto"/>
          <w:kern w:val="2"/>
          <w14:ligatures w14:val="standardContextual"/>
        </w:rPr>
        <w:t>will</w:t>
      </w:r>
      <w:r w:rsidRPr="00BE555F">
        <w:rPr>
          <w:rFonts w:eastAsia="Aptos" w:cstheme="minorHAnsi"/>
          <w:color w:val="auto"/>
          <w:kern w:val="2"/>
          <w14:ligatures w14:val="standardContextual"/>
        </w:rPr>
        <w:t xml:space="preserve"> commence in 2027/28.  </w:t>
      </w:r>
    </w:p>
    <w:p w14:paraId="12F13C6D" w14:textId="42CE2B0D" w:rsidR="0021354A" w:rsidRDefault="0021354A" w:rsidP="007858B0">
      <w:pPr>
        <w:pStyle w:val="ListParagraph"/>
        <w:numPr>
          <w:ilvl w:val="0"/>
          <w:numId w:val="39"/>
        </w:numPr>
        <w:ind w:left="426" w:hanging="426"/>
        <w:rPr>
          <w:color w:val="auto"/>
        </w:rPr>
      </w:pPr>
      <w:r w:rsidRPr="007858B0">
        <w:rPr>
          <w:rStyle w:val="Strong"/>
          <w:rFonts w:cstheme="minorHAnsi"/>
        </w:rPr>
        <w:t>Gynaecology:</w:t>
      </w:r>
      <w:r>
        <w:t xml:space="preserve"> In the second half of 2026/27 the ICB will undertake a service quality review to ensure the current clinical pressures, waiting list challenges and capacity risks within gynaecology services are fully understood. </w:t>
      </w:r>
      <w:r w:rsidR="000C4264">
        <w:t xml:space="preserve">This will include consideration for women’s health services.  </w:t>
      </w:r>
      <w:r>
        <w:t>The findings from this review will then inform the development of future commissioning options in the early part of 2027/28, to be shaped collaboratively with gynaecology clinical leads.</w:t>
      </w:r>
    </w:p>
    <w:p w14:paraId="13636573" w14:textId="77777777" w:rsidR="007858B0" w:rsidRDefault="007858B0" w:rsidP="007858B0">
      <w:pPr>
        <w:pStyle w:val="ListParagraph"/>
        <w:numPr>
          <w:ilvl w:val="0"/>
          <w:numId w:val="0"/>
        </w:numPr>
        <w:ind w:left="680"/>
        <w:rPr>
          <w:rStyle w:val="Strong"/>
          <w:rFonts w:cstheme="minorHAnsi"/>
        </w:rPr>
      </w:pPr>
    </w:p>
    <w:p w14:paraId="01F52FFC" w14:textId="0251B397" w:rsidR="00BE555F" w:rsidRPr="0021354A" w:rsidRDefault="0021354A" w:rsidP="007858B0">
      <w:pPr>
        <w:pStyle w:val="ListParagraph"/>
        <w:numPr>
          <w:ilvl w:val="0"/>
          <w:numId w:val="39"/>
        </w:numPr>
        <w:ind w:left="426" w:hanging="426"/>
      </w:pPr>
      <w:r w:rsidRPr="007858B0">
        <w:rPr>
          <w:rStyle w:val="Strong"/>
          <w:rFonts w:cstheme="minorHAnsi"/>
        </w:rPr>
        <w:t>Urology:</w:t>
      </w:r>
      <w:r>
        <w:t xml:space="preserve"> In the </w:t>
      </w:r>
      <w:r w:rsidR="00C96EEE">
        <w:t>last quarter</w:t>
      </w:r>
      <w:r>
        <w:t xml:space="preserve"> of 2026/27 the ICB will conduct a service quality review to ensure that the clinical risks, demand pressures and capacity constraints across urology pathways are clearly identified and evidenced. Insights from this work will subsequently support the development of commissioning options in 2027/28, working in partnership with urology clinical leads to design sustainable future models.</w:t>
      </w:r>
    </w:p>
    <w:p w14:paraId="363E82E8" w14:textId="352E0539" w:rsidR="00BE555F" w:rsidRPr="00BE555F" w:rsidRDefault="00BE555F" w:rsidP="00130A8F">
      <w:pPr>
        <w:numPr>
          <w:ilvl w:val="0"/>
          <w:numId w:val="39"/>
        </w:numPr>
        <w:spacing w:before="240" w:after="240" w:line="278" w:lineRule="auto"/>
        <w:ind w:left="360"/>
        <w:contextualSpacing/>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 xml:space="preserve">Ophthalmology: </w:t>
      </w:r>
      <w:r w:rsidR="0092554D">
        <w:rPr>
          <w:rFonts w:eastAsia="Aptos" w:cstheme="minorHAnsi"/>
          <w:color w:val="auto"/>
          <w:kern w:val="2"/>
          <w14:ligatures w14:val="standardContextual"/>
        </w:rPr>
        <w:t>I</w:t>
      </w:r>
      <w:r w:rsidRPr="00BE555F">
        <w:rPr>
          <w:rFonts w:eastAsia="Aptos" w:cstheme="minorHAnsi"/>
          <w:color w:val="auto"/>
          <w:kern w:val="2"/>
          <w14:ligatures w14:val="standardContextual"/>
        </w:rPr>
        <w:t xml:space="preserve">n the first half of 2026/27 the ICB will undertake a service quality review to ensure the current clinical and capacity risks in ophthalmology services are well understood.  These insights will inform development of options for future commissioning of services in the second half of the year, to be developed in partnership with eyecare clinical leads.  </w:t>
      </w:r>
    </w:p>
    <w:p w14:paraId="1730C625" w14:textId="77777777" w:rsidR="00BE555F" w:rsidRPr="00BE555F" w:rsidRDefault="00BE555F" w:rsidP="00BE555F">
      <w:pPr>
        <w:spacing w:before="0" w:after="160" w:line="278" w:lineRule="auto"/>
        <w:ind w:left="720"/>
        <w:contextualSpacing/>
        <w:rPr>
          <w:rFonts w:eastAsia="Aptos" w:cstheme="minorHAnsi"/>
          <w:b/>
          <w:bCs/>
          <w:color w:val="auto"/>
          <w:kern w:val="2"/>
          <w14:ligatures w14:val="standardContextual"/>
        </w:rPr>
      </w:pPr>
    </w:p>
    <w:p w14:paraId="452E24FA" w14:textId="0F42D84A" w:rsidR="00BE555F" w:rsidRPr="00DE1E4F" w:rsidRDefault="00BE555F" w:rsidP="00130A8F">
      <w:pPr>
        <w:numPr>
          <w:ilvl w:val="0"/>
          <w:numId w:val="39"/>
        </w:numPr>
        <w:spacing w:before="240" w:after="240" w:line="278" w:lineRule="auto"/>
        <w:ind w:left="360"/>
        <w:contextualSpacing/>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 xml:space="preserve">Specialist Fertility services: </w:t>
      </w:r>
      <w:r w:rsidR="003558B2">
        <w:rPr>
          <w:rFonts w:eastAsia="Aptos" w:cstheme="minorHAnsi"/>
          <w:color w:val="auto"/>
          <w:kern w:val="2"/>
          <w14:ligatures w14:val="standardContextual"/>
        </w:rPr>
        <w:t>T</w:t>
      </w:r>
      <w:r w:rsidRPr="00BE555F">
        <w:rPr>
          <w:rFonts w:eastAsia="Aptos" w:cstheme="minorHAnsi"/>
          <w:color w:val="auto"/>
          <w:kern w:val="2"/>
          <w14:ligatures w14:val="standardContextual"/>
        </w:rPr>
        <w:t xml:space="preserve">he ICB will work with other ICBs across the East of England to review eligibility criteria for specialist fertility services to ensure a standardised approach and equity of access across the region.  </w:t>
      </w:r>
    </w:p>
    <w:p w14:paraId="00187B81" w14:textId="77777777" w:rsidR="00DE1E4F" w:rsidRPr="00DE1E4F" w:rsidRDefault="00DE1E4F" w:rsidP="00DE1E4F">
      <w:pPr>
        <w:pStyle w:val="ListParagraph"/>
        <w:numPr>
          <w:ilvl w:val="0"/>
          <w:numId w:val="0"/>
        </w:numPr>
        <w:ind w:left="680"/>
        <w:rPr>
          <w:rFonts w:eastAsia="Aptos" w:cstheme="minorHAnsi"/>
          <w:b/>
          <w:bCs/>
          <w:color w:val="auto"/>
          <w:kern w:val="2"/>
          <w14:ligatures w14:val="standardContextual"/>
        </w:rPr>
      </w:pPr>
    </w:p>
    <w:p w14:paraId="164D52C1" w14:textId="77777777" w:rsidR="00BE555F" w:rsidRPr="00BE555F" w:rsidRDefault="00BE555F" w:rsidP="00BE555F">
      <w:pPr>
        <w:spacing w:before="0" w:after="160" w:line="278" w:lineRule="auto"/>
        <w:ind w:left="720"/>
        <w:contextualSpacing/>
        <w:rPr>
          <w:rFonts w:eastAsia="Aptos" w:cstheme="minorHAnsi"/>
          <w:color w:val="auto"/>
          <w:kern w:val="2"/>
          <w14:ligatures w14:val="standardContextual"/>
        </w:rPr>
      </w:pPr>
    </w:p>
    <w:p w14:paraId="2F6C77FA" w14:textId="77777777" w:rsidR="00BE555F" w:rsidRPr="00BE555F" w:rsidRDefault="00BE555F" w:rsidP="00BE555F">
      <w:pPr>
        <w:spacing w:before="0" w:after="160" w:line="278" w:lineRule="auto"/>
        <w:ind w:left="0"/>
        <w:rPr>
          <w:rFonts w:eastAsia="Aptos" w:cstheme="minorHAnsi"/>
          <w:b/>
          <w:bCs/>
          <w:color w:val="auto"/>
          <w:kern w:val="2"/>
          <w14:ligatures w14:val="standardContextual"/>
        </w:rPr>
      </w:pPr>
      <w:r w:rsidRPr="00BE555F">
        <w:rPr>
          <w:rFonts w:eastAsia="Aptos" w:cstheme="minorHAnsi"/>
          <w:b/>
          <w:bCs/>
          <w:color w:val="auto"/>
          <w:kern w:val="2"/>
          <w14:ligatures w14:val="standardContextual"/>
        </w:rPr>
        <w:lastRenderedPageBreak/>
        <w:t>Outcomes</w:t>
      </w:r>
    </w:p>
    <w:p w14:paraId="6F437EB2" w14:textId="77777777" w:rsidR="00BE555F" w:rsidRPr="00BE555F" w:rsidRDefault="00BE555F" w:rsidP="00130A8F">
      <w:pPr>
        <w:numPr>
          <w:ilvl w:val="0"/>
          <w:numId w:val="29"/>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Evidence based commissioning plans for key services, supporting “left shift” of outpatient and elective care into the community </w:t>
      </w:r>
    </w:p>
    <w:p w14:paraId="0B605A71" w14:textId="77777777" w:rsidR="00BE555F" w:rsidRPr="00BE555F" w:rsidRDefault="00BE555F" w:rsidP="00130A8F">
      <w:pPr>
        <w:numPr>
          <w:ilvl w:val="0"/>
          <w:numId w:val="29"/>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More care delivered in the community, providing timely assessment and management, reducing pressure on hospitals and supporting prevention and early intervention</w:t>
      </w:r>
    </w:p>
    <w:p w14:paraId="0A7A6A8F" w14:textId="77777777" w:rsidR="00BE555F" w:rsidRPr="00BE555F" w:rsidRDefault="00BE555F" w:rsidP="00130A8F">
      <w:pPr>
        <w:numPr>
          <w:ilvl w:val="0"/>
          <w:numId w:val="29"/>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A reduction in elective waiting list backlogs in key specialities (specifically ENT and T&amp;O)</w:t>
      </w:r>
    </w:p>
    <w:p w14:paraId="1556AAB2" w14:textId="236DF7FA" w:rsidR="00BE555F" w:rsidRPr="00BE555F" w:rsidRDefault="00BE555F" w:rsidP="00130A8F">
      <w:pPr>
        <w:numPr>
          <w:ilvl w:val="0"/>
          <w:numId w:val="29"/>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Greater consistency and reduced variation across Essex, due to standardised pathways, common referral criteria, and aligned commissioning decisions</w:t>
      </w:r>
    </w:p>
    <w:p w14:paraId="38DF31BA" w14:textId="77777777" w:rsidR="00BE555F" w:rsidRPr="00BE555F" w:rsidRDefault="00BE555F" w:rsidP="00130A8F">
      <w:pPr>
        <w:numPr>
          <w:ilvl w:val="0"/>
          <w:numId w:val="29"/>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Improved patient experience and outcomes in key specialities</w:t>
      </w:r>
    </w:p>
    <w:p w14:paraId="658375D9" w14:textId="3D082111" w:rsidR="00BE555F" w:rsidRPr="00BE555F" w:rsidRDefault="00BE555F" w:rsidP="00130A8F">
      <w:pPr>
        <w:numPr>
          <w:ilvl w:val="0"/>
          <w:numId w:val="29"/>
        </w:numPr>
        <w:spacing w:before="0" w:after="160" w:line="278" w:lineRule="auto"/>
        <w:contextualSpacing/>
        <w:rPr>
          <w:rFonts w:eastAsia="Aptos" w:cstheme="minorHAnsi"/>
          <w:b/>
          <w:bCs/>
          <w:color w:val="auto"/>
          <w:kern w:val="2"/>
          <w14:ligatures w14:val="standardContextual"/>
        </w:rPr>
      </w:pPr>
      <w:r w:rsidRPr="00BE555F">
        <w:rPr>
          <w:rFonts w:eastAsia="Aptos" w:cstheme="minorHAnsi"/>
          <w:color w:val="auto"/>
          <w:kern w:val="2"/>
          <w14:ligatures w14:val="standardContextual"/>
        </w:rPr>
        <w:t xml:space="preserve">Improved utilisation of </w:t>
      </w:r>
      <w:r w:rsidR="00F23293" w:rsidRPr="00BE555F">
        <w:rPr>
          <w:rFonts w:eastAsia="Arial" w:cstheme="minorHAnsi"/>
          <w:color w:val="231F20"/>
          <w:kern w:val="2"/>
          <w14:ligatures w14:val="standardContextual"/>
        </w:rPr>
        <w:t>Essex and Suffolk Elective Orthopaedic Centre</w:t>
      </w:r>
      <w:r w:rsidRPr="00BE555F">
        <w:rPr>
          <w:rFonts w:eastAsia="Aptos" w:cstheme="minorHAnsi"/>
          <w:color w:val="auto"/>
          <w:kern w:val="2"/>
          <w14:ligatures w14:val="standardContextual"/>
        </w:rPr>
        <w:t xml:space="preserve"> for Essex patients </w:t>
      </w:r>
    </w:p>
    <w:p w14:paraId="7F4CF865" w14:textId="58764880" w:rsidR="00BE555F" w:rsidRPr="00FF2D63" w:rsidRDefault="00BE555F" w:rsidP="00130A8F">
      <w:pPr>
        <w:numPr>
          <w:ilvl w:val="0"/>
          <w:numId w:val="29"/>
        </w:numPr>
        <w:spacing w:before="0" w:after="160" w:line="278" w:lineRule="auto"/>
        <w:contextualSpacing/>
        <w:rPr>
          <w:rFonts w:eastAsia="Aptos" w:cstheme="minorHAnsi"/>
          <w:b/>
          <w:bCs/>
          <w:color w:val="auto"/>
          <w:kern w:val="2"/>
          <w14:ligatures w14:val="standardContextual"/>
        </w:rPr>
      </w:pPr>
      <w:r w:rsidRPr="00FF2D63">
        <w:rPr>
          <w:rFonts w:eastAsia="Aptos" w:cstheme="minorHAnsi"/>
          <w:color w:val="auto"/>
          <w:kern w:val="2"/>
          <w14:ligatures w14:val="standardContextual"/>
        </w:rPr>
        <w:t>Maximising use of the I</w:t>
      </w:r>
      <w:r w:rsidR="00FF2D63" w:rsidRPr="00FF2D63">
        <w:rPr>
          <w:rFonts w:eastAsia="Aptos" w:cstheme="minorHAnsi"/>
          <w:color w:val="auto"/>
          <w:kern w:val="2"/>
          <w14:ligatures w14:val="standardContextual"/>
        </w:rPr>
        <w:t xml:space="preserve">ndependent </w:t>
      </w:r>
      <w:r w:rsidRPr="00FF2D63">
        <w:rPr>
          <w:rFonts w:eastAsia="Aptos" w:cstheme="minorHAnsi"/>
          <w:color w:val="auto"/>
          <w:kern w:val="2"/>
          <w14:ligatures w14:val="standardContextual"/>
        </w:rPr>
        <w:t>S</w:t>
      </w:r>
      <w:r w:rsidR="00FF2D63" w:rsidRPr="00FF2D63">
        <w:rPr>
          <w:rFonts w:eastAsia="Aptos" w:cstheme="minorHAnsi"/>
          <w:color w:val="auto"/>
          <w:kern w:val="2"/>
          <w14:ligatures w14:val="standardContextual"/>
        </w:rPr>
        <w:t xml:space="preserve">ector </w:t>
      </w:r>
      <w:r w:rsidRPr="00FF2D63">
        <w:rPr>
          <w:rFonts w:eastAsia="Aptos" w:cstheme="minorHAnsi"/>
          <w:color w:val="auto"/>
          <w:kern w:val="2"/>
          <w14:ligatures w14:val="standardContextual"/>
        </w:rPr>
        <w:t>P</w:t>
      </w:r>
      <w:r w:rsidR="00FF2D63" w:rsidRPr="00FF2D63">
        <w:rPr>
          <w:rFonts w:eastAsia="Aptos" w:cstheme="minorHAnsi"/>
          <w:color w:val="auto"/>
          <w:kern w:val="2"/>
          <w14:ligatures w14:val="standardContextual"/>
        </w:rPr>
        <w:t>rovider</w:t>
      </w:r>
      <w:r w:rsidRPr="00FF2D63">
        <w:rPr>
          <w:rFonts w:eastAsia="Aptos" w:cstheme="minorHAnsi"/>
          <w:color w:val="auto"/>
          <w:kern w:val="2"/>
          <w14:ligatures w14:val="standardContextual"/>
        </w:rPr>
        <w:t xml:space="preserve"> transfer programme </w:t>
      </w:r>
    </w:p>
    <w:p w14:paraId="46E2307B" w14:textId="77777777" w:rsidR="00BE555F" w:rsidRPr="00BE555F" w:rsidRDefault="00BE555F" w:rsidP="00130A8F">
      <w:pPr>
        <w:numPr>
          <w:ilvl w:val="0"/>
          <w:numId w:val="29"/>
        </w:numPr>
        <w:spacing w:before="0" w:after="160" w:line="278" w:lineRule="auto"/>
        <w:contextualSpacing/>
        <w:rPr>
          <w:rFonts w:eastAsia="Aptos" w:cstheme="minorHAnsi"/>
          <w:b/>
          <w:bCs/>
          <w:color w:val="00B050"/>
          <w:kern w:val="2"/>
          <w14:ligatures w14:val="standardContextual"/>
        </w:rPr>
      </w:pPr>
      <w:r w:rsidRPr="00BE555F">
        <w:rPr>
          <w:rFonts w:eastAsia="Aptos" w:cstheme="minorHAnsi"/>
          <w:color w:val="auto"/>
          <w:kern w:val="2"/>
          <w14:ligatures w14:val="standardContextual"/>
        </w:rPr>
        <w:t>Improved outcomes for people with fractures due to better identification, management, and secondary prevention for patients who sustain fracture</w:t>
      </w:r>
    </w:p>
    <w:p w14:paraId="6E6AA6D6" w14:textId="77777777" w:rsidR="00BE555F" w:rsidRPr="00BE555F" w:rsidRDefault="00BE555F" w:rsidP="00130A8F">
      <w:pPr>
        <w:numPr>
          <w:ilvl w:val="0"/>
          <w:numId w:val="29"/>
        </w:numPr>
        <w:spacing w:before="0" w:after="160" w:line="278" w:lineRule="auto"/>
        <w:contextualSpacing/>
        <w:rPr>
          <w:rFonts w:eastAsia="Aptos" w:cstheme="minorHAnsi"/>
          <w:b/>
          <w:bCs/>
          <w:color w:val="00B050"/>
          <w:kern w:val="2"/>
          <w14:ligatures w14:val="standardContextual"/>
        </w:rPr>
      </w:pPr>
      <w:r w:rsidRPr="00BE555F">
        <w:rPr>
          <w:rFonts w:eastAsia="Aptos" w:cstheme="minorHAnsi"/>
          <w:color w:val="auto"/>
          <w:kern w:val="2"/>
          <w14:ligatures w14:val="standardContextual"/>
        </w:rPr>
        <w:t xml:space="preserve">An understanding of key clinical and quality risks in ophthalmology services across Essex  </w:t>
      </w:r>
    </w:p>
    <w:p w14:paraId="0C8F5CE0" w14:textId="77777777" w:rsidR="00BE555F" w:rsidRPr="007B72DE" w:rsidRDefault="00BE555F" w:rsidP="00130A8F">
      <w:pPr>
        <w:numPr>
          <w:ilvl w:val="0"/>
          <w:numId w:val="29"/>
        </w:numPr>
        <w:spacing w:before="0" w:after="160" w:line="278" w:lineRule="auto"/>
        <w:contextualSpacing/>
        <w:rPr>
          <w:rFonts w:eastAsia="Aptos" w:cstheme="minorHAnsi"/>
          <w:b/>
          <w:bCs/>
          <w:color w:val="00B050"/>
          <w:kern w:val="2"/>
          <w14:ligatures w14:val="standardContextual"/>
        </w:rPr>
      </w:pPr>
      <w:r w:rsidRPr="00BE555F">
        <w:rPr>
          <w:rFonts w:eastAsia="Aptos" w:cstheme="minorHAnsi"/>
          <w:color w:val="auto"/>
          <w:kern w:val="2"/>
          <w14:ligatures w14:val="standardContextual"/>
        </w:rPr>
        <w:t>A redesigned, sustainable system</w:t>
      </w:r>
      <w:r w:rsidRPr="00BE555F">
        <w:rPr>
          <w:rFonts w:eastAsia="Aptos" w:cstheme="minorHAnsi"/>
          <w:color w:val="auto"/>
          <w:kern w:val="2"/>
          <w14:ligatures w14:val="standardContextual"/>
        </w:rPr>
        <w:noBreakHyphen/>
        <w:t>wide ophthalmology model that is more resilient, better aligned across providers, and capable of meeting rising demand</w:t>
      </w:r>
    </w:p>
    <w:p w14:paraId="681FA08A" w14:textId="220154D2" w:rsidR="007B72DE" w:rsidRPr="007B72DE" w:rsidRDefault="007B72DE" w:rsidP="007B72DE">
      <w:pPr>
        <w:numPr>
          <w:ilvl w:val="0"/>
          <w:numId w:val="29"/>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Improved ophthalmology clinical outcomes and reduced clinical risk from delayed follow up</w:t>
      </w:r>
    </w:p>
    <w:p w14:paraId="72EABE09" w14:textId="77777777" w:rsidR="00BE555F" w:rsidRPr="00BE555F" w:rsidRDefault="00BE555F" w:rsidP="00130A8F">
      <w:pPr>
        <w:numPr>
          <w:ilvl w:val="0"/>
          <w:numId w:val="29"/>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Options to improve referrals process and overall patient outcomes for cardiology </w:t>
      </w:r>
    </w:p>
    <w:p w14:paraId="59B926F1" w14:textId="77777777" w:rsidR="00BE555F" w:rsidRPr="00BE555F" w:rsidRDefault="00BE555F" w:rsidP="00130A8F">
      <w:pPr>
        <w:numPr>
          <w:ilvl w:val="0"/>
          <w:numId w:val="29"/>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A plan for future commissioning of specialist fertility services for Essex </w:t>
      </w:r>
    </w:p>
    <w:p w14:paraId="2F17E34A" w14:textId="77777777" w:rsidR="00BE555F" w:rsidRPr="00BE555F" w:rsidRDefault="00BE555F" w:rsidP="00BE555F">
      <w:pPr>
        <w:spacing w:before="0" w:after="160" w:line="278" w:lineRule="auto"/>
        <w:ind w:left="720"/>
        <w:contextualSpacing/>
        <w:rPr>
          <w:rFonts w:eastAsia="Aptos" w:cstheme="minorHAnsi"/>
          <w:color w:val="auto"/>
          <w:kern w:val="2"/>
          <w14:ligatures w14:val="standardContextual"/>
        </w:rPr>
      </w:pPr>
    </w:p>
    <w:p w14:paraId="48EBC487" w14:textId="3C8E336A" w:rsidR="00BE555F" w:rsidRDefault="00BE555F" w:rsidP="00811852">
      <w:pPr>
        <w:numPr>
          <w:ilvl w:val="0"/>
          <w:numId w:val="140"/>
        </w:numPr>
        <w:spacing w:before="0" w:after="160" w:line="278" w:lineRule="auto"/>
        <w:contextualSpacing/>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Support for commissioning of specialised services as part of wider patient pathways</w:t>
      </w:r>
    </w:p>
    <w:p w14:paraId="1F5CB4A6" w14:textId="77777777" w:rsidR="007B72DE" w:rsidRPr="00BE555F" w:rsidRDefault="007B72DE" w:rsidP="007B72DE">
      <w:pPr>
        <w:spacing w:before="0" w:after="160" w:line="278" w:lineRule="auto"/>
        <w:ind w:left="360"/>
        <w:contextualSpacing/>
        <w:rPr>
          <w:rFonts w:eastAsia="Aptos" w:cstheme="minorHAnsi"/>
          <w:b/>
          <w:bCs/>
          <w:color w:val="auto"/>
          <w:kern w:val="2"/>
          <w14:ligatures w14:val="standardContextual"/>
        </w:rPr>
      </w:pPr>
    </w:p>
    <w:p w14:paraId="759466C3" w14:textId="77777777" w:rsidR="00BE555F" w:rsidRPr="00BE555F" w:rsidRDefault="00BE555F" w:rsidP="00811852">
      <w:pPr>
        <w:spacing w:after="160" w:line="278" w:lineRule="auto"/>
        <w:ind w:left="0"/>
        <w:rPr>
          <w:rFonts w:eastAsia="Arial" w:cstheme="minorHAnsi"/>
          <w:color w:val="231F20"/>
          <w:kern w:val="2"/>
          <w14:ligatures w14:val="standardContextual"/>
        </w:rPr>
      </w:pPr>
      <w:r w:rsidRPr="00BE555F">
        <w:rPr>
          <w:rFonts w:eastAsia="Aptos" w:cstheme="minorHAnsi"/>
          <w:color w:val="auto"/>
          <w:kern w:val="2"/>
          <w14:ligatures w14:val="standardContextual"/>
        </w:rPr>
        <w:t xml:space="preserve">The ICB will continue to actively </w:t>
      </w:r>
      <w:r w:rsidRPr="00BE555F">
        <w:rPr>
          <w:rFonts w:eastAsia="Arial" w:cstheme="minorHAnsi"/>
          <w:color w:val="231F20"/>
          <w:kern w:val="2"/>
          <w14:ligatures w14:val="standardContextual"/>
        </w:rPr>
        <w:t xml:space="preserve">support the East of England Specialist Commissioning Team to undertake planned reviews and service developments in key areas, enabling the whole patient pathway to be considered as part of transformation of specialised services.  This includes: </w:t>
      </w:r>
    </w:p>
    <w:p w14:paraId="59373775" w14:textId="047E9B51" w:rsidR="00BE555F" w:rsidRPr="00BE555F" w:rsidRDefault="00BE555F" w:rsidP="00130A8F">
      <w:pPr>
        <w:numPr>
          <w:ilvl w:val="0"/>
          <w:numId w:val="46"/>
        </w:numPr>
        <w:spacing w:before="0" w:after="160" w:line="278" w:lineRule="auto"/>
        <w:contextualSpacing/>
        <w:rPr>
          <w:rFonts w:eastAsia="Arial" w:cstheme="minorHAnsi"/>
          <w:color w:val="231F20"/>
          <w:kern w:val="2"/>
          <w14:ligatures w14:val="standardContextual"/>
        </w:rPr>
      </w:pPr>
      <w:r w:rsidRPr="00BE555F">
        <w:rPr>
          <w:rFonts w:eastAsia="Arial" w:cstheme="minorHAnsi"/>
          <w:color w:val="231F20"/>
          <w:kern w:val="2"/>
          <w14:ligatures w14:val="standardContextual"/>
        </w:rPr>
        <w:t>Implementation, by M</w:t>
      </w:r>
      <w:r w:rsidR="00B63925">
        <w:rPr>
          <w:rFonts w:eastAsia="Arial" w:cstheme="minorHAnsi"/>
          <w:color w:val="231F20"/>
          <w:kern w:val="2"/>
          <w14:ligatures w14:val="standardContextual"/>
        </w:rPr>
        <w:t xml:space="preserve">id and </w:t>
      </w:r>
      <w:r w:rsidRPr="00BE555F">
        <w:rPr>
          <w:rFonts w:eastAsia="Arial" w:cstheme="minorHAnsi"/>
          <w:color w:val="231F20"/>
          <w:kern w:val="2"/>
          <w14:ligatures w14:val="standardContextual"/>
        </w:rPr>
        <w:t>S</w:t>
      </w:r>
      <w:r w:rsidR="00B63925">
        <w:rPr>
          <w:rFonts w:eastAsia="Arial" w:cstheme="minorHAnsi"/>
          <w:color w:val="231F20"/>
          <w:kern w:val="2"/>
          <w14:ligatures w14:val="standardContextual"/>
        </w:rPr>
        <w:t xml:space="preserve">outh </w:t>
      </w:r>
      <w:r w:rsidRPr="00BE555F">
        <w:rPr>
          <w:rFonts w:eastAsia="Arial" w:cstheme="minorHAnsi"/>
          <w:color w:val="231F20"/>
          <w:kern w:val="2"/>
          <w14:ligatures w14:val="standardContextual"/>
        </w:rPr>
        <w:t>E</w:t>
      </w:r>
      <w:r w:rsidR="00B63925">
        <w:rPr>
          <w:rFonts w:eastAsia="Arial" w:cstheme="minorHAnsi"/>
          <w:color w:val="231F20"/>
          <w:kern w:val="2"/>
          <w14:ligatures w14:val="standardContextual"/>
        </w:rPr>
        <w:t xml:space="preserve">ssex NHS </w:t>
      </w:r>
      <w:r w:rsidRPr="00BE555F">
        <w:rPr>
          <w:rFonts w:eastAsia="Arial" w:cstheme="minorHAnsi"/>
          <w:color w:val="231F20"/>
          <w:kern w:val="2"/>
          <w14:ligatures w14:val="standardContextual"/>
        </w:rPr>
        <w:t>F</w:t>
      </w:r>
      <w:r w:rsidR="00B63925">
        <w:rPr>
          <w:rFonts w:eastAsia="Arial" w:cstheme="minorHAnsi"/>
          <w:color w:val="231F20"/>
          <w:kern w:val="2"/>
          <w14:ligatures w14:val="standardContextual"/>
        </w:rPr>
        <w:t xml:space="preserve">oundation </w:t>
      </w:r>
      <w:r w:rsidRPr="00BE555F">
        <w:rPr>
          <w:rFonts w:eastAsia="Arial" w:cstheme="minorHAnsi"/>
          <w:color w:val="231F20"/>
          <w:kern w:val="2"/>
          <w14:ligatures w14:val="standardContextual"/>
        </w:rPr>
        <w:t>T</w:t>
      </w:r>
      <w:r w:rsidR="00B63925">
        <w:rPr>
          <w:rFonts w:eastAsia="Arial" w:cstheme="minorHAnsi"/>
          <w:color w:val="231F20"/>
          <w:kern w:val="2"/>
          <w14:ligatures w14:val="standardContextual"/>
        </w:rPr>
        <w:t>rust</w:t>
      </w:r>
      <w:r w:rsidRPr="00BE555F">
        <w:rPr>
          <w:rFonts w:eastAsia="Arial" w:cstheme="minorHAnsi"/>
          <w:color w:val="231F20"/>
          <w:kern w:val="2"/>
          <w14:ligatures w14:val="standardContextual"/>
        </w:rPr>
        <w:t xml:space="preserve">, of an Essex based sickle cell service for adults and children including red cell exchange </w:t>
      </w:r>
    </w:p>
    <w:p w14:paraId="36575DA5" w14:textId="77777777" w:rsidR="00BE555F" w:rsidRPr="00BE555F" w:rsidRDefault="00BE555F" w:rsidP="00130A8F">
      <w:pPr>
        <w:numPr>
          <w:ilvl w:val="0"/>
          <w:numId w:val="46"/>
        </w:numPr>
        <w:spacing w:before="0" w:after="160" w:line="278" w:lineRule="auto"/>
        <w:contextualSpacing/>
        <w:rPr>
          <w:rFonts w:eastAsia="Arial" w:cstheme="minorHAnsi"/>
          <w:color w:val="231F20"/>
          <w:kern w:val="2"/>
          <w14:ligatures w14:val="standardContextual"/>
        </w:rPr>
      </w:pPr>
      <w:r w:rsidRPr="00BE555F">
        <w:rPr>
          <w:rFonts w:eastAsia="Arial" w:cstheme="minorHAnsi"/>
          <w:color w:val="231F20"/>
          <w:kern w:val="2"/>
          <w14:ligatures w14:val="standardContextual"/>
        </w:rPr>
        <w:t xml:space="preserve">Continued improvements in utilisation of mechanical thrombectomy stroke </w:t>
      </w:r>
    </w:p>
    <w:p w14:paraId="50B04A1F" w14:textId="77777777" w:rsidR="00BE555F" w:rsidRPr="00BE555F" w:rsidRDefault="00BE555F" w:rsidP="00130A8F">
      <w:pPr>
        <w:numPr>
          <w:ilvl w:val="0"/>
          <w:numId w:val="46"/>
        </w:numPr>
        <w:spacing w:before="0" w:after="160" w:line="278" w:lineRule="auto"/>
        <w:contextualSpacing/>
        <w:rPr>
          <w:rFonts w:eastAsia="Arial" w:cstheme="minorHAnsi"/>
          <w:color w:val="231F20"/>
          <w:kern w:val="2"/>
          <w14:ligatures w14:val="standardContextual"/>
        </w:rPr>
      </w:pPr>
      <w:r w:rsidRPr="00BE555F">
        <w:rPr>
          <w:rFonts w:eastAsia="Arial" w:cstheme="minorHAnsi"/>
          <w:color w:val="231F20"/>
          <w:kern w:val="2"/>
          <w14:ligatures w14:val="standardContextual"/>
        </w:rPr>
        <w:t>A review of renal dialysis capacity and issues and challenges with delivery of home dialysis to be completed in 2026/27</w:t>
      </w:r>
    </w:p>
    <w:p w14:paraId="16187688" w14:textId="77777777" w:rsidR="00BE555F" w:rsidRDefault="00BE555F" w:rsidP="00130A8F">
      <w:pPr>
        <w:numPr>
          <w:ilvl w:val="0"/>
          <w:numId w:val="46"/>
        </w:numPr>
        <w:spacing w:before="0" w:after="160" w:line="278" w:lineRule="auto"/>
        <w:contextualSpacing/>
        <w:rPr>
          <w:rFonts w:eastAsia="Arial" w:cstheme="minorHAnsi"/>
          <w:color w:val="231F20"/>
          <w:kern w:val="2"/>
          <w14:ligatures w14:val="standardContextual"/>
        </w:rPr>
      </w:pPr>
      <w:r w:rsidRPr="00BE555F">
        <w:rPr>
          <w:rFonts w:eastAsia="Arial" w:cstheme="minorHAnsi"/>
          <w:color w:val="231F20"/>
          <w:kern w:val="2"/>
          <w14:ligatures w14:val="standardContextual"/>
        </w:rPr>
        <w:lastRenderedPageBreak/>
        <w:t xml:space="preserve">A review of regional neonatal care capacity </w:t>
      </w:r>
    </w:p>
    <w:p w14:paraId="1A5363ED" w14:textId="77777777" w:rsidR="00552B1D" w:rsidRDefault="00552B1D" w:rsidP="00BE555F">
      <w:pPr>
        <w:spacing w:before="0" w:after="160" w:line="278" w:lineRule="auto"/>
        <w:ind w:left="0"/>
        <w:rPr>
          <w:rFonts w:eastAsia="Aptos" w:cstheme="minorHAnsi"/>
          <w:b/>
          <w:bCs/>
          <w:color w:val="auto"/>
          <w:kern w:val="2"/>
          <w14:ligatures w14:val="standardContextual"/>
        </w:rPr>
      </w:pPr>
    </w:p>
    <w:p w14:paraId="43880F21" w14:textId="77777777" w:rsidR="00BE555F" w:rsidRPr="00BE555F" w:rsidRDefault="00BE555F" w:rsidP="00BE555F">
      <w:pPr>
        <w:spacing w:before="0" w:after="160" w:line="278" w:lineRule="auto"/>
        <w:ind w:left="0"/>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Outcomes</w:t>
      </w:r>
    </w:p>
    <w:p w14:paraId="55B94904" w14:textId="77777777" w:rsidR="00BE555F" w:rsidRDefault="00BE555F" w:rsidP="00130A8F">
      <w:pPr>
        <w:numPr>
          <w:ilvl w:val="0"/>
          <w:numId w:val="32"/>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Greater alignment with specialised commissioning intentions, ensuring the local model meets national standards and service specifications</w:t>
      </w:r>
    </w:p>
    <w:p w14:paraId="40065863" w14:textId="77777777" w:rsidR="004E243A" w:rsidRPr="00BE555F" w:rsidRDefault="004E243A" w:rsidP="004E243A">
      <w:pPr>
        <w:numPr>
          <w:ilvl w:val="0"/>
          <w:numId w:val="32"/>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Improved patient experience for people needing sickle cell treatment, with care delivered closer to home and reduced travel burden for ongoing monitoring and treatment </w:t>
      </w:r>
    </w:p>
    <w:p w14:paraId="4E79A688" w14:textId="77777777" w:rsidR="004E243A" w:rsidRPr="00BE555F" w:rsidRDefault="004E243A" w:rsidP="004E243A">
      <w:pPr>
        <w:numPr>
          <w:ilvl w:val="0"/>
          <w:numId w:val="32"/>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Delivery of red cell automation capability locally (within Essex), enabling timely and high quality transfusion support for patients with sickle cell disease</w:t>
      </w:r>
    </w:p>
    <w:p w14:paraId="05238DDF" w14:textId="2BF67DB5" w:rsidR="004E243A" w:rsidRPr="00BE555F" w:rsidRDefault="004E243A" w:rsidP="004E243A">
      <w:pPr>
        <w:numPr>
          <w:ilvl w:val="0"/>
          <w:numId w:val="32"/>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Enhanced clinical outcomes for sickle cell patients, supported through more responsive local services and quicker access to specialist interventions</w:t>
      </w:r>
    </w:p>
    <w:p w14:paraId="40330B19" w14:textId="77777777" w:rsidR="00BE555F" w:rsidRPr="00BE555F" w:rsidRDefault="00BE555F" w:rsidP="00130A8F">
      <w:pPr>
        <w:numPr>
          <w:ilvl w:val="0"/>
          <w:numId w:val="32"/>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Improved understanding of renal dialysis capacity and demand across the region and development of a plan to address challenges</w:t>
      </w:r>
    </w:p>
    <w:p w14:paraId="013DA676" w14:textId="77777777" w:rsidR="00BE555F" w:rsidRPr="00BE555F" w:rsidRDefault="00BE555F" w:rsidP="00130A8F">
      <w:pPr>
        <w:numPr>
          <w:ilvl w:val="0"/>
          <w:numId w:val="32"/>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Identification and options to remove barriers to home dialysis</w:t>
      </w:r>
    </w:p>
    <w:p w14:paraId="3527B151" w14:textId="77777777" w:rsidR="00BE555F" w:rsidRPr="00BE555F" w:rsidRDefault="00BE555F" w:rsidP="00130A8F">
      <w:pPr>
        <w:numPr>
          <w:ilvl w:val="0"/>
          <w:numId w:val="32"/>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Greater patient choice and increased use of home therapies, reducing inequalities in access to renal replacement therapy</w:t>
      </w:r>
    </w:p>
    <w:p w14:paraId="06D9BC12" w14:textId="719EAF40" w:rsidR="00BE555F" w:rsidRPr="00BE555F" w:rsidRDefault="001555D4" w:rsidP="00130A8F">
      <w:pPr>
        <w:numPr>
          <w:ilvl w:val="0"/>
          <w:numId w:val="32"/>
        </w:numPr>
        <w:spacing w:before="0" w:after="160" w:line="278" w:lineRule="auto"/>
        <w:contextualSpacing/>
        <w:rPr>
          <w:rFonts w:eastAsia="Aptos" w:cstheme="minorHAnsi"/>
          <w:color w:val="auto"/>
          <w:kern w:val="2"/>
          <w14:ligatures w14:val="standardContextual"/>
        </w:rPr>
      </w:pPr>
      <w:r>
        <w:rPr>
          <w:rFonts w:eastAsia="Aptos" w:cstheme="minorHAnsi"/>
          <w:color w:val="auto"/>
          <w:kern w:val="2"/>
          <w14:ligatures w14:val="standardContextual"/>
        </w:rPr>
        <w:t>A greater understanding of neonatal capacity and demand to inform future commissioning arrangements</w:t>
      </w:r>
    </w:p>
    <w:p w14:paraId="6A10AC9E" w14:textId="77777777" w:rsidR="00BE555F" w:rsidRPr="00BE555F" w:rsidRDefault="00BE555F" w:rsidP="008A7BF7">
      <w:pPr>
        <w:spacing w:before="0" w:after="160" w:line="278" w:lineRule="auto"/>
        <w:ind w:left="720"/>
        <w:contextualSpacing/>
        <w:rPr>
          <w:rFonts w:eastAsia="Aptos" w:cstheme="minorHAnsi"/>
          <w:color w:val="auto"/>
          <w:kern w:val="2"/>
          <w14:ligatures w14:val="standardContextual"/>
        </w:rPr>
      </w:pPr>
    </w:p>
    <w:p w14:paraId="1CBB1E70" w14:textId="77777777" w:rsidR="00BE555F" w:rsidRPr="00BE555F" w:rsidRDefault="00BE555F" w:rsidP="00E711EA">
      <w:pPr>
        <w:pStyle w:val="Style2"/>
        <w:numPr>
          <w:ilvl w:val="3"/>
          <w:numId w:val="1"/>
        </w:numPr>
        <w:ind w:left="851" w:hanging="851"/>
        <w:rPr>
          <w:b/>
          <w:bCs/>
          <w:color w:val="005EB8"/>
        </w:rPr>
      </w:pPr>
      <w:r w:rsidRPr="00BE555F">
        <w:rPr>
          <w:b/>
          <w:bCs/>
          <w:color w:val="005EB8"/>
        </w:rPr>
        <w:t>Cancer Services</w:t>
      </w:r>
    </w:p>
    <w:p w14:paraId="518B7DE3" w14:textId="77777777" w:rsidR="00BE555F" w:rsidRPr="00BE555F" w:rsidRDefault="00BE555F" w:rsidP="00BE555F">
      <w:pPr>
        <w:spacing w:before="0" w:after="160" w:line="278" w:lineRule="auto"/>
        <w:ind w:left="0"/>
        <w:rPr>
          <w:rFonts w:eastAsia="Aptos" w:cstheme="minorHAnsi"/>
          <w:bCs/>
          <w:color w:val="auto"/>
          <w:kern w:val="2"/>
          <w14:ligatures w14:val="standardContextual"/>
        </w:rPr>
      </w:pPr>
      <w:r w:rsidRPr="00BE555F">
        <w:rPr>
          <w:rFonts w:eastAsia="Aptos" w:cstheme="minorHAnsi"/>
          <w:bCs/>
          <w:color w:val="auto"/>
          <w:kern w:val="2"/>
          <w14:ligatures w14:val="standardContextual"/>
        </w:rPr>
        <w:t xml:space="preserve">The ICB recognises the need to improve cancer diagnosis and provision of cancer care services across Essex.  To improve commissioning of services the ICB will: </w:t>
      </w:r>
    </w:p>
    <w:p w14:paraId="6F694714" w14:textId="77777777" w:rsidR="00BE555F" w:rsidRPr="00BE555F" w:rsidRDefault="00BE555F" w:rsidP="00AE2FEA">
      <w:pPr>
        <w:numPr>
          <w:ilvl w:val="0"/>
          <w:numId w:val="144"/>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Develop and implement an Essex-wide approach to supporting earlier diagnosis of cancers </w:t>
      </w:r>
    </w:p>
    <w:p w14:paraId="34D8AD66" w14:textId="7F893702" w:rsidR="00BE555F" w:rsidRPr="00BE555F" w:rsidRDefault="00BE555F" w:rsidP="00AE2FEA">
      <w:pPr>
        <w:numPr>
          <w:ilvl w:val="0"/>
          <w:numId w:val="144"/>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Work with the East of England Cancer Alliance and providers across Essex to support implementation of agreed cancer recovery plans in line with national requirements and as agreed in contracts for </w:t>
      </w:r>
      <w:r w:rsidR="00086108">
        <w:rPr>
          <w:rFonts w:eastAsia="Aptos" w:cstheme="minorHAnsi"/>
          <w:color w:val="auto"/>
          <w:kern w:val="2"/>
          <w14:ligatures w14:val="standardContextual"/>
        </w:rPr>
        <w:t>20</w:t>
      </w:r>
      <w:r w:rsidRPr="00BE555F">
        <w:rPr>
          <w:rFonts w:eastAsia="Aptos" w:cstheme="minorHAnsi"/>
          <w:color w:val="auto"/>
          <w:kern w:val="2"/>
          <w14:ligatures w14:val="standardContextual"/>
        </w:rPr>
        <w:t xml:space="preserve">26/27 </w:t>
      </w:r>
    </w:p>
    <w:p w14:paraId="7780E184" w14:textId="77777777" w:rsidR="00BE555F" w:rsidRPr="00BE555F" w:rsidRDefault="00BE555F" w:rsidP="00AE2FEA">
      <w:pPr>
        <w:numPr>
          <w:ilvl w:val="0"/>
          <w:numId w:val="144"/>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Work with the East of England Cancer Alliance to support testing new innovations in cancer services </w:t>
      </w:r>
    </w:p>
    <w:p w14:paraId="26587F63" w14:textId="77777777" w:rsidR="00BE555F" w:rsidRPr="00BE555F" w:rsidRDefault="00BE555F" w:rsidP="00AE2FEA">
      <w:pPr>
        <w:numPr>
          <w:ilvl w:val="0"/>
          <w:numId w:val="144"/>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Support the East of England Specialist Commissioning review of cancer services </w:t>
      </w:r>
    </w:p>
    <w:p w14:paraId="2C1BCB50" w14:textId="77777777" w:rsidR="001D7AAC" w:rsidRPr="00BE555F" w:rsidRDefault="001D7AAC" w:rsidP="001D7AAC">
      <w:pPr>
        <w:spacing w:before="0" w:after="160" w:line="278" w:lineRule="auto"/>
        <w:ind w:left="720"/>
        <w:contextualSpacing/>
        <w:rPr>
          <w:rFonts w:eastAsia="Aptos" w:cstheme="minorHAnsi"/>
          <w:color w:val="auto"/>
          <w:kern w:val="2"/>
          <w14:ligatures w14:val="standardContextual"/>
        </w:rPr>
      </w:pPr>
    </w:p>
    <w:p w14:paraId="7AB4DCED" w14:textId="54DD45D8" w:rsidR="001167F6" w:rsidRPr="00241828" w:rsidRDefault="00BE555F" w:rsidP="00241828">
      <w:pPr>
        <w:numPr>
          <w:ilvl w:val="0"/>
          <w:numId w:val="41"/>
        </w:numPr>
        <w:spacing w:before="0" w:after="160" w:line="278" w:lineRule="auto"/>
        <w:contextualSpacing/>
        <w:rPr>
          <w:rFonts w:eastAsia="Aptos" w:cstheme="minorHAnsi"/>
          <w:b/>
          <w:color w:val="auto"/>
          <w:kern w:val="2"/>
          <w14:ligatures w14:val="standardContextual"/>
        </w:rPr>
      </w:pPr>
      <w:r w:rsidRPr="00BE555F">
        <w:rPr>
          <w:rFonts w:eastAsia="Aptos" w:cstheme="minorHAnsi"/>
          <w:b/>
          <w:bCs/>
          <w:color w:val="auto"/>
          <w:kern w:val="2"/>
          <w14:ligatures w14:val="standardContextual"/>
        </w:rPr>
        <w:t xml:space="preserve">Develop and implement an Essex-wide approach to supporting earlier diagnosis of cancers </w:t>
      </w:r>
    </w:p>
    <w:p w14:paraId="3C7FC98D" w14:textId="77777777" w:rsidR="00BE555F" w:rsidRPr="00BE555F" w:rsidRDefault="00BE555F" w:rsidP="00811852">
      <w:pPr>
        <w:spacing w:after="160" w:line="278" w:lineRule="auto"/>
        <w:ind w:left="0"/>
        <w:contextualSpacing/>
        <w:rPr>
          <w:rFonts w:eastAsia="Arial" w:cstheme="minorHAnsi"/>
          <w:color w:val="231F20"/>
          <w:kern w:val="2"/>
          <w14:ligatures w14:val="standardContextual"/>
        </w:rPr>
      </w:pPr>
      <w:r w:rsidRPr="00BE555F">
        <w:rPr>
          <w:rFonts w:eastAsia="Aptos" w:cstheme="minorHAnsi"/>
          <w:color w:val="auto"/>
          <w:kern w:val="2"/>
          <w14:ligatures w14:val="standardContextual"/>
        </w:rPr>
        <w:t xml:space="preserve">In partnership with the East of England Cancer Alliance and aligned to ambitions set out within the Planned Care programme, in 2026/27 the ICB will develop a plan to improve early cancer diagnosis.  This will include a focus on increasing </w:t>
      </w:r>
      <w:r w:rsidRPr="00BE555F">
        <w:rPr>
          <w:rFonts w:eastAsia="Arial" w:cstheme="minorHAnsi"/>
          <w:color w:val="231F20"/>
          <w:kern w:val="2"/>
          <w14:ligatures w14:val="standardContextual"/>
        </w:rPr>
        <w:t xml:space="preserve">uptake core </w:t>
      </w:r>
      <w:r w:rsidRPr="00BE555F">
        <w:rPr>
          <w:rFonts w:eastAsia="Arial" w:cstheme="minorHAnsi"/>
          <w:color w:val="231F20"/>
          <w:kern w:val="2"/>
          <w14:ligatures w14:val="standardContextual"/>
        </w:rPr>
        <w:lastRenderedPageBreak/>
        <w:t xml:space="preserve">screening services (breast cancer and cervical cancer), specifically in minority ethic groups and those living in the most deprived areas.  </w:t>
      </w:r>
    </w:p>
    <w:p w14:paraId="0D63F55A" w14:textId="77777777" w:rsidR="00BE555F" w:rsidRPr="00BE555F" w:rsidRDefault="00BE555F" w:rsidP="001D7AAC">
      <w:pPr>
        <w:spacing w:before="0" w:after="160" w:line="278" w:lineRule="auto"/>
        <w:ind w:left="0"/>
        <w:contextualSpacing/>
        <w:rPr>
          <w:rFonts w:eastAsia="Arial" w:cstheme="minorHAnsi"/>
          <w:color w:val="231F20"/>
          <w:kern w:val="2"/>
          <w14:ligatures w14:val="standardContextual"/>
        </w:rPr>
      </w:pPr>
    </w:p>
    <w:p w14:paraId="4EC829FA" w14:textId="77777777" w:rsidR="00BE555F" w:rsidRPr="00BE555F" w:rsidRDefault="00BE555F" w:rsidP="001D7AAC">
      <w:pPr>
        <w:spacing w:before="0" w:after="160" w:line="278" w:lineRule="auto"/>
        <w:ind w:left="0"/>
        <w:contextualSpacing/>
        <w:rPr>
          <w:rFonts w:eastAsia="Arial" w:cstheme="minorHAnsi"/>
          <w:color w:val="231F20"/>
          <w:kern w:val="2"/>
          <w14:ligatures w14:val="standardContextual"/>
        </w:rPr>
      </w:pPr>
      <w:r w:rsidRPr="00BE555F">
        <w:rPr>
          <w:rFonts w:eastAsia="Arial" w:cstheme="minorHAnsi"/>
          <w:color w:val="231F20"/>
          <w:kern w:val="2"/>
          <w14:ligatures w14:val="standardContextual"/>
        </w:rPr>
        <w:t xml:space="preserve">Lung Cancer Screening will continue to be rolled out across Essex and, through joint working with providers, we will ensure that those waiting for cancer diagnostics continue to get faster access to tests, including maximising use of new Community Diagnostic Centres (CDCs).  The implementation of the newly commissioned dermatology services will also support earlier diagnosis of skin cancer through full implementation of a tele-dermatology pathway. </w:t>
      </w:r>
    </w:p>
    <w:p w14:paraId="6FFF4312" w14:textId="77777777" w:rsidR="00BE555F" w:rsidRPr="00BE555F" w:rsidRDefault="00BE555F" w:rsidP="001D7AAC">
      <w:pPr>
        <w:spacing w:before="0" w:after="160" w:line="278" w:lineRule="auto"/>
        <w:ind w:left="0"/>
        <w:contextualSpacing/>
        <w:rPr>
          <w:rFonts w:eastAsia="Arial" w:cstheme="minorHAnsi"/>
          <w:color w:val="231F20"/>
          <w:kern w:val="2"/>
          <w14:ligatures w14:val="standardContextual"/>
        </w:rPr>
      </w:pPr>
    </w:p>
    <w:p w14:paraId="2EBCEEEB" w14:textId="77777777" w:rsidR="00BE555F" w:rsidRDefault="00BE555F" w:rsidP="001D7AAC">
      <w:pPr>
        <w:spacing w:before="0" w:after="160" w:line="278" w:lineRule="auto"/>
        <w:ind w:left="0"/>
        <w:contextualSpacing/>
        <w:rPr>
          <w:rFonts w:eastAsia="Arial" w:cstheme="minorHAnsi"/>
          <w:color w:val="231F20"/>
          <w:kern w:val="2"/>
          <w14:ligatures w14:val="standardContextual"/>
        </w:rPr>
      </w:pPr>
      <w:r w:rsidRPr="00BE555F">
        <w:rPr>
          <w:rFonts w:eastAsia="Arial" w:cstheme="minorHAnsi"/>
          <w:color w:val="231F20"/>
          <w:kern w:val="2"/>
          <w14:ligatures w14:val="standardContextual"/>
        </w:rPr>
        <w:t>The ICB will also work with system partners to increase patient awareness of what they can do to reduce the risk of developing cancer, including increasing referrals to programmes that can help reduce risks of cancer, including smoking cessation and weight management.</w:t>
      </w:r>
    </w:p>
    <w:p w14:paraId="0B1B0780" w14:textId="77777777" w:rsidR="001D7AAC" w:rsidRPr="00BE555F" w:rsidRDefault="001D7AAC" w:rsidP="001D7AAC">
      <w:pPr>
        <w:spacing w:before="0" w:after="160" w:line="278" w:lineRule="auto"/>
        <w:ind w:left="0"/>
        <w:contextualSpacing/>
        <w:rPr>
          <w:rFonts w:eastAsia="Arial" w:cstheme="minorHAnsi"/>
          <w:color w:val="231F20"/>
          <w:kern w:val="2"/>
          <w14:ligatures w14:val="standardContextual"/>
        </w:rPr>
      </w:pPr>
    </w:p>
    <w:p w14:paraId="21267E12" w14:textId="77777777" w:rsidR="00BE555F" w:rsidRPr="00BE555F" w:rsidRDefault="00BE555F" w:rsidP="00BE555F">
      <w:pPr>
        <w:spacing w:before="0" w:after="160" w:line="278" w:lineRule="auto"/>
        <w:ind w:left="0"/>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Outcomes</w:t>
      </w:r>
    </w:p>
    <w:p w14:paraId="5CBF4411" w14:textId="1A9B715F" w:rsidR="00BE555F" w:rsidRPr="00BE555F" w:rsidRDefault="00BE555F" w:rsidP="00130A8F">
      <w:pPr>
        <w:numPr>
          <w:ilvl w:val="0"/>
          <w:numId w:val="35"/>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Percentage of all cancers diagnosed at stage 1 or 2</w:t>
      </w:r>
    </w:p>
    <w:p w14:paraId="30A31D9D" w14:textId="5859188F" w:rsidR="00BE555F" w:rsidRPr="00BE555F" w:rsidRDefault="00BE555F" w:rsidP="00130A8F">
      <w:pPr>
        <w:numPr>
          <w:ilvl w:val="0"/>
          <w:numId w:val="35"/>
        </w:numPr>
        <w:spacing w:before="0" w:after="160" w:line="278" w:lineRule="auto"/>
        <w:contextualSpacing/>
        <w:rPr>
          <w:rFonts w:eastAsia="Aptos" w:cstheme="minorHAnsi"/>
          <w:color w:val="auto"/>
          <w:kern w:val="2"/>
          <w14:ligatures w14:val="standardContextual"/>
        </w:rPr>
      </w:pPr>
      <w:r w:rsidRPr="00BE555F">
        <w:rPr>
          <w:rFonts w:eastAsia="Aptos Narrow" w:cstheme="minorHAnsi"/>
          <w:color w:val="000000"/>
          <w:kern w:val="2"/>
          <w14:ligatures w14:val="standardContextual"/>
        </w:rPr>
        <w:t xml:space="preserve">Improvements in cervical, breast and bowel cancer screening rates through: </w:t>
      </w:r>
    </w:p>
    <w:p w14:paraId="7CB3D6EA" w14:textId="6B17DBFD" w:rsidR="00BE555F" w:rsidRPr="00BE555F" w:rsidRDefault="00BE555F" w:rsidP="00130A8F">
      <w:pPr>
        <w:numPr>
          <w:ilvl w:val="1"/>
          <w:numId w:val="35"/>
        </w:numPr>
        <w:spacing w:before="0" w:after="160" w:line="276"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Improve</w:t>
      </w:r>
      <w:r w:rsidR="00D27255">
        <w:rPr>
          <w:rFonts w:eastAsia="Aptos" w:cstheme="minorHAnsi"/>
          <w:color w:val="auto"/>
          <w:kern w:val="2"/>
          <w14:ligatures w14:val="standardContextual"/>
        </w:rPr>
        <w:t>d</w:t>
      </w:r>
      <w:r w:rsidRPr="00BE555F">
        <w:rPr>
          <w:rFonts w:eastAsia="Aptos" w:cstheme="minorHAnsi"/>
          <w:color w:val="auto"/>
          <w:kern w:val="2"/>
          <w14:ligatures w14:val="standardContextual"/>
        </w:rPr>
        <w:t xml:space="preserve"> cancer screening rates in Essex for minority ethnic groups and people living in the most deprived areas by 10% in breast, 9% in cervical and 3% in bowel by March 2027</w:t>
      </w:r>
    </w:p>
    <w:p w14:paraId="1A48C8C5" w14:textId="0D5F5BBE" w:rsidR="00BE555F" w:rsidRPr="00BE555F" w:rsidRDefault="00BE555F" w:rsidP="00130A8F">
      <w:pPr>
        <w:numPr>
          <w:ilvl w:val="1"/>
          <w:numId w:val="35"/>
        </w:numPr>
        <w:spacing w:before="0" w:after="160" w:line="276"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Increase</w:t>
      </w:r>
      <w:r w:rsidR="00D27255">
        <w:rPr>
          <w:rFonts w:eastAsia="Aptos" w:cstheme="minorHAnsi"/>
          <w:color w:val="auto"/>
          <w:kern w:val="2"/>
          <w14:ligatures w14:val="standardContextual"/>
        </w:rPr>
        <w:t>d</w:t>
      </w:r>
      <w:r w:rsidRPr="00BE555F">
        <w:rPr>
          <w:rFonts w:eastAsia="Aptos" w:cstheme="minorHAnsi"/>
          <w:color w:val="auto"/>
          <w:kern w:val="2"/>
          <w14:ligatures w14:val="standardContextual"/>
        </w:rPr>
        <w:t xml:space="preserve"> detection of stage one and two lung cancers through full mobilisation of the screening programme in Essex  </w:t>
      </w:r>
    </w:p>
    <w:p w14:paraId="754AE77C" w14:textId="1E4F51FB" w:rsidR="00BE555F" w:rsidRPr="00BE555F" w:rsidRDefault="00BE555F" w:rsidP="00130A8F">
      <w:pPr>
        <w:numPr>
          <w:ilvl w:val="1"/>
          <w:numId w:val="35"/>
        </w:numPr>
        <w:spacing w:before="0" w:after="160" w:line="276"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Increas</w:t>
      </w:r>
      <w:r w:rsidR="00D27255">
        <w:rPr>
          <w:rFonts w:eastAsia="Aptos" w:cstheme="minorHAnsi"/>
          <w:color w:val="auto"/>
          <w:kern w:val="2"/>
          <w14:ligatures w14:val="standardContextual"/>
        </w:rPr>
        <w:t>ing</w:t>
      </w:r>
      <w:r w:rsidRPr="00BE555F">
        <w:rPr>
          <w:rFonts w:eastAsia="Aptos" w:cstheme="minorHAnsi"/>
          <w:color w:val="auto"/>
          <w:kern w:val="2"/>
          <w14:ligatures w14:val="standardContextual"/>
        </w:rPr>
        <w:t xml:space="preserve"> the number of health promotion plans undertaken to reduce the risk of cancer for patients on a community cancer pathway by March 2028</w:t>
      </w:r>
    </w:p>
    <w:p w14:paraId="559F698B" w14:textId="7EFA8045" w:rsidR="00BE555F" w:rsidRPr="00BE555F" w:rsidRDefault="00BE555F" w:rsidP="00130A8F">
      <w:pPr>
        <w:numPr>
          <w:ilvl w:val="0"/>
          <w:numId w:val="35"/>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Increased proportion of skin cancers diagnosed earlier with more assessments completed in community settings</w:t>
      </w:r>
    </w:p>
    <w:p w14:paraId="5FA0F01B" w14:textId="6408C85F" w:rsidR="00BE555F" w:rsidRDefault="00BE555F" w:rsidP="00130A8F">
      <w:pPr>
        <w:numPr>
          <w:ilvl w:val="0"/>
          <w:numId w:val="35"/>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Increased referral and uptake rates for smoking cessation, weight management, and other lifestyle related programmes</w:t>
      </w:r>
    </w:p>
    <w:p w14:paraId="298ACCFC" w14:textId="77777777" w:rsidR="00241828" w:rsidRDefault="00241828" w:rsidP="00241828">
      <w:pPr>
        <w:spacing w:before="0" w:after="160" w:line="278" w:lineRule="auto"/>
        <w:ind w:left="720"/>
        <w:contextualSpacing/>
        <w:rPr>
          <w:rFonts w:eastAsia="Aptos" w:cstheme="minorHAnsi"/>
          <w:color w:val="auto"/>
          <w:kern w:val="2"/>
          <w14:ligatures w14:val="standardContextual"/>
        </w:rPr>
      </w:pPr>
    </w:p>
    <w:p w14:paraId="7E39AA4E" w14:textId="77777777" w:rsidR="00443B07" w:rsidRPr="00BE555F" w:rsidRDefault="00443B07" w:rsidP="00443B07">
      <w:pPr>
        <w:spacing w:before="0" w:after="160" w:line="278" w:lineRule="auto"/>
        <w:ind w:left="720"/>
        <w:contextualSpacing/>
        <w:rPr>
          <w:rFonts w:eastAsia="Aptos" w:cstheme="minorHAnsi"/>
          <w:color w:val="auto"/>
          <w:kern w:val="2"/>
          <w14:ligatures w14:val="standardContextual"/>
        </w:rPr>
      </w:pPr>
    </w:p>
    <w:p w14:paraId="3C282A41" w14:textId="77777777" w:rsidR="00BE555F" w:rsidRPr="00BE555F" w:rsidRDefault="00BE555F" w:rsidP="001D7AAC">
      <w:pPr>
        <w:spacing w:before="0" w:after="160" w:line="278" w:lineRule="auto"/>
        <w:ind w:left="360"/>
        <w:contextualSpacing/>
        <w:rPr>
          <w:rFonts w:eastAsia="Aptos" w:cstheme="minorHAnsi"/>
          <w:b/>
          <w:bCs/>
          <w:color w:val="auto"/>
          <w:kern w:val="2"/>
          <w14:ligatures w14:val="standardContextual"/>
        </w:rPr>
      </w:pPr>
    </w:p>
    <w:p w14:paraId="3C2361EE" w14:textId="185AB0C3" w:rsidR="00D27255" w:rsidRPr="00241828" w:rsidRDefault="00BE555F" w:rsidP="00241828">
      <w:pPr>
        <w:numPr>
          <w:ilvl w:val="0"/>
          <w:numId w:val="41"/>
        </w:numPr>
        <w:spacing w:before="0" w:after="160" w:line="278" w:lineRule="auto"/>
        <w:contextualSpacing/>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 xml:space="preserve">Work with the East of England Cancer Alliance and providers across Essex to support implementation of agreed cancer recovery plans in line with national requirements </w:t>
      </w:r>
    </w:p>
    <w:p w14:paraId="03C6DA25" w14:textId="4EDA187E" w:rsidR="00BE555F" w:rsidRPr="00BE555F" w:rsidRDefault="00BE555F" w:rsidP="00811852">
      <w:pPr>
        <w:spacing w:after="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The ICB is committed to working with system partners and the Cancer Alliance to support recovery of cancer services in line with national requirements.  The ICB has agreed cancer recovery plans with providers across Essex as part of the </w:t>
      </w:r>
      <w:r w:rsidR="008D5EDF">
        <w:rPr>
          <w:rFonts w:eastAsia="Aptos" w:cstheme="minorHAnsi"/>
          <w:color w:val="auto"/>
          <w:kern w:val="2"/>
          <w14:ligatures w14:val="standardContextual"/>
        </w:rPr>
        <w:t>20</w:t>
      </w:r>
      <w:r w:rsidRPr="00BE555F">
        <w:rPr>
          <w:rFonts w:eastAsia="Aptos" w:cstheme="minorHAnsi"/>
          <w:color w:val="auto"/>
          <w:kern w:val="2"/>
          <w14:ligatures w14:val="standardContextual"/>
        </w:rPr>
        <w:t xml:space="preserve">26/27 </w:t>
      </w:r>
      <w:r w:rsidRPr="00BE555F">
        <w:rPr>
          <w:rFonts w:eastAsia="Aptos" w:cstheme="minorHAnsi"/>
          <w:color w:val="auto"/>
          <w:kern w:val="2"/>
          <w14:ligatures w14:val="standardContextual"/>
        </w:rPr>
        <w:lastRenderedPageBreak/>
        <w:t xml:space="preserve">planning round and will monitor delivery against commissioned trajectories through its Quality, Contracting and Performance Meetings.  </w:t>
      </w:r>
    </w:p>
    <w:p w14:paraId="7EAB7F99" w14:textId="77777777" w:rsidR="00BE555F" w:rsidRPr="00BE555F" w:rsidRDefault="00BE555F" w:rsidP="00BE555F">
      <w:pPr>
        <w:spacing w:before="0" w:after="0" w:line="278" w:lineRule="auto"/>
        <w:ind w:left="0"/>
        <w:rPr>
          <w:rFonts w:eastAsia="Aptos" w:cstheme="minorHAnsi"/>
          <w:color w:val="auto"/>
          <w:kern w:val="2"/>
          <w14:ligatures w14:val="standardContextual"/>
        </w:rPr>
      </w:pPr>
    </w:p>
    <w:p w14:paraId="144B1FB3" w14:textId="77777777" w:rsidR="00BE555F" w:rsidRPr="00BE555F" w:rsidRDefault="00BE555F" w:rsidP="00BE555F">
      <w:pPr>
        <w:spacing w:before="0" w:after="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The ICB will continue to support development of new care pathways that support recovery of cancer services, for example low risk breast pain, and implementation of wider initiatives to support early diagnosis.  </w:t>
      </w:r>
    </w:p>
    <w:p w14:paraId="210BC71C" w14:textId="77777777" w:rsidR="00BE555F" w:rsidRPr="00BE555F" w:rsidRDefault="00BE555F" w:rsidP="00BE555F">
      <w:pPr>
        <w:spacing w:before="0" w:after="0" w:line="278" w:lineRule="auto"/>
        <w:ind w:left="0"/>
        <w:rPr>
          <w:rFonts w:eastAsia="Aptos" w:cstheme="minorHAnsi"/>
          <w:color w:val="auto"/>
          <w:kern w:val="2"/>
          <w14:ligatures w14:val="standardContextual"/>
        </w:rPr>
      </w:pPr>
    </w:p>
    <w:p w14:paraId="5BE22FAC" w14:textId="77777777" w:rsidR="00BE555F" w:rsidRPr="00BE555F" w:rsidRDefault="00BE555F" w:rsidP="00BE555F">
      <w:pPr>
        <w:spacing w:before="0" w:after="160" w:line="278" w:lineRule="auto"/>
        <w:ind w:left="0"/>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Outcomes</w:t>
      </w:r>
    </w:p>
    <w:p w14:paraId="0F4BC3A9" w14:textId="345711A4" w:rsidR="00BE555F" w:rsidRPr="00BE555F" w:rsidRDefault="00BE555F" w:rsidP="00130A8F">
      <w:pPr>
        <w:numPr>
          <w:ilvl w:val="0"/>
          <w:numId w:val="34"/>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Percentage of patients with cancer diagnosed or ruled out within 28 days of an urgent referral</w:t>
      </w:r>
    </w:p>
    <w:p w14:paraId="689DECA1" w14:textId="0B4C7FAC" w:rsidR="00BE555F" w:rsidRPr="00BE555F" w:rsidRDefault="00BE555F" w:rsidP="00130A8F">
      <w:pPr>
        <w:numPr>
          <w:ilvl w:val="0"/>
          <w:numId w:val="34"/>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Percentage of patients treated for cancer within 62 days of referral</w:t>
      </w:r>
    </w:p>
    <w:p w14:paraId="0D8BCC36" w14:textId="3AAF43AB" w:rsidR="00BE555F" w:rsidRPr="00BE555F" w:rsidRDefault="00BE555F" w:rsidP="00130A8F">
      <w:pPr>
        <w:numPr>
          <w:ilvl w:val="0"/>
          <w:numId w:val="34"/>
        </w:numPr>
        <w:spacing w:before="0" w:after="160" w:line="278" w:lineRule="auto"/>
        <w:contextualSpacing/>
        <w:rPr>
          <w:rFonts w:eastAsia="Aptos" w:cstheme="minorHAnsi"/>
          <w:color w:val="auto"/>
          <w:kern w:val="2"/>
          <w14:ligatures w14:val="standardContextual"/>
        </w:rPr>
      </w:pPr>
      <w:r w:rsidRPr="00BE555F">
        <w:rPr>
          <w:rFonts w:eastAsia="Aptos" w:cstheme="minorHAnsi"/>
          <w:color w:val="00B0F0"/>
          <w:kern w:val="2"/>
          <w14:ligatures w14:val="standardContextual"/>
        </w:rPr>
        <w:t xml:space="preserve"> </w:t>
      </w:r>
      <w:r w:rsidRPr="00BE555F">
        <w:rPr>
          <w:rFonts w:eastAsia="Aptos Narrow" w:cstheme="minorHAnsi"/>
          <w:color w:val="000000"/>
          <w:kern w:val="2"/>
          <w14:ligatures w14:val="standardContextual"/>
        </w:rPr>
        <w:t>Deprivation gap in early cancer diagnosis</w:t>
      </w:r>
    </w:p>
    <w:p w14:paraId="4725E06D" w14:textId="223FEA09" w:rsidR="00BE555F" w:rsidRPr="00BE555F" w:rsidRDefault="00BE555F" w:rsidP="00130A8F">
      <w:pPr>
        <w:numPr>
          <w:ilvl w:val="0"/>
          <w:numId w:val="34"/>
        </w:numPr>
        <w:spacing w:before="0" w:after="160" w:line="278" w:lineRule="auto"/>
        <w:contextualSpacing/>
        <w:rPr>
          <w:rFonts w:eastAsia="Aptos Narrow" w:cstheme="minorHAnsi"/>
          <w:color w:val="auto"/>
          <w:kern w:val="2"/>
          <w14:ligatures w14:val="standardContextual"/>
        </w:rPr>
      </w:pPr>
      <w:r w:rsidRPr="00BE555F">
        <w:rPr>
          <w:rFonts w:eastAsia="Aptos Narrow" w:cstheme="minorHAnsi"/>
          <w:color w:val="00B0F0"/>
          <w:kern w:val="2"/>
          <w14:ligatures w14:val="standardContextual"/>
        </w:rPr>
        <w:t xml:space="preserve"> </w:t>
      </w:r>
      <w:r w:rsidRPr="00BE555F">
        <w:rPr>
          <w:rFonts w:eastAsia="Aptos Narrow" w:cstheme="minorHAnsi"/>
          <w:color w:val="000000"/>
          <w:kern w:val="2"/>
          <w14:ligatures w14:val="standardContextual"/>
        </w:rPr>
        <w:t>Has the system been in the lowest quartile for 62-day performance for each month of the last quarter</w:t>
      </w:r>
    </w:p>
    <w:p w14:paraId="3D0866D8" w14:textId="77777777" w:rsidR="001D7AAC" w:rsidRPr="00BE555F" w:rsidRDefault="001D7AAC" w:rsidP="00BE555F">
      <w:pPr>
        <w:spacing w:before="0" w:after="160" w:line="278" w:lineRule="auto"/>
        <w:ind w:left="0"/>
        <w:rPr>
          <w:rFonts w:eastAsia="Aptos" w:cstheme="minorHAnsi"/>
          <w:color w:val="auto"/>
          <w:kern w:val="2"/>
          <w14:ligatures w14:val="standardContextual"/>
        </w:rPr>
      </w:pPr>
    </w:p>
    <w:p w14:paraId="7006D3CE" w14:textId="3B091883" w:rsidR="000E4F51" w:rsidRPr="00241828" w:rsidRDefault="00BE555F" w:rsidP="00241828">
      <w:pPr>
        <w:numPr>
          <w:ilvl w:val="0"/>
          <w:numId w:val="41"/>
        </w:numPr>
        <w:spacing w:before="0" w:after="160" w:line="278" w:lineRule="auto"/>
        <w:contextualSpacing/>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 xml:space="preserve">Work with the East of England Cancer Alliance to support testing new innovations in cancer services </w:t>
      </w:r>
    </w:p>
    <w:p w14:paraId="49B59D06" w14:textId="77777777" w:rsidR="00BE555F" w:rsidRPr="00BE555F" w:rsidRDefault="00BE555F" w:rsidP="00811852">
      <w:pPr>
        <w:spacing w:after="16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The ICB will continue to work with the East of England Cancer Alliance to explore ways to support improvements in cancer services and cancer outcomes for people in Essex.  This will include use of service development and innovation funding to support both testing and scaling of services and interventions to support specific patient groups, including those with the greatest health inequalities.   </w:t>
      </w:r>
    </w:p>
    <w:p w14:paraId="5755C173" w14:textId="057D4CC6" w:rsidR="00BE555F" w:rsidRPr="00BE555F" w:rsidRDefault="00BE555F" w:rsidP="00BE555F">
      <w:pPr>
        <w:spacing w:before="0" w:after="160" w:line="278" w:lineRule="auto"/>
        <w:ind w:left="0"/>
        <w:rPr>
          <w:rFonts w:eastAsia="Aptos"/>
          <w:b/>
          <w:color w:val="auto"/>
          <w:kern w:val="2"/>
          <w14:ligatures w14:val="standardContextual"/>
        </w:rPr>
      </w:pPr>
      <w:r w:rsidRPr="78A17286">
        <w:rPr>
          <w:rFonts w:eastAsia="Aptos"/>
          <w:color w:val="auto"/>
          <w:kern w:val="2"/>
          <w14:ligatures w14:val="standardContextual"/>
        </w:rPr>
        <w:t>In 2026/2</w:t>
      </w:r>
      <w:r w:rsidR="5CC9EB8F" w:rsidRPr="78A17286">
        <w:rPr>
          <w:rFonts w:eastAsia="Aptos"/>
          <w:color w:val="auto"/>
          <w:kern w:val="2"/>
          <w14:ligatures w14:val="standardContextual"/>
        </w:rPr>
        <w:t>7</w:t>
      </w:r>
      <w:r w:rsidRPr="78A17286">
        <w:rPr>
          <w:rFonts w:eastAsia="Aptos"/>
          <w:color w:val="auto"/>
          <w:kern w:val="2"/>
          <w14:ligatures w14:val="standardContextual"/>
        </w:rPr>
        <w:t xml:space="preserve">, the ICB will support the Cancer Alliance to deliver a local pilot, within Chelmsford West Primary Care Network (PCN), testing the effectiveness of </w:t>
      </w:r>
      <w:proofErr w:type="spellStart"/>
      <w:r w:rsidRPr="78A17286">
        <w:rPr>
          <w:rFonts w:eastAsia="Aptos"/>
          <w:color w:val="auto"/>
          <w:kern w:val="2"/>
          <w14:ligatures w14:val="standardContextual"/>
        </w:rPr>
        <w:t>cytosponge</w:t>
      </w:r>
      <w:proofErr w:type="spellEnd"/>
      <w:r w:rsidRPr="78A17286">
        <w:rPr>
          <w:rFonts w:eastAsia="Aptos"/>
          <w:color w:val="auto"/>
          <w:kern w:val="2"/>
          <w14:ligatures w14:val="standardContextual"/>
        </w:rPr>
        <w:t xml:space="preserve"> to detect Barrett's Oesophagus and improve early detection of oesophageal cancer.  </w:t>
      </w:r>
    </w:p>
    <w:p w14:paraId="0FEB438E" w14:textId="77777777" w:rsidR="00BE555F" w:rsidRPr="00BE555F" w:rsidRDefault="00BE555F" w:rsidP="00BE555F">
      <w:pPr>
        <w:spacing w:before="240" w:after="24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The pilot will launch before 31 March 2026, introducing a simple, minimally invasive screening procedure for Barrett’s Oesophagus aimed at reducing demand for endoscopy and enabling earlier diagnosis of oesophageal and gastro-oesophageal cancers, which typically present late.  Utilising nonrecurrent funding provided by the Cancer Alliance, the pilot will deliver evidence on cost effectiveness, patient experience improvements, the shift of care from acute trusts to community settings, enhanced early diagnosis, and the potential for future targeted case finding, </w:t>
      </w:r>
      <w:proofErr w:type="gramStart"/>
      <w:r w:rsidRPr="00BE555F">
        <w:rPr>
          <w:rFonts w:eastAsia="Aptos" w:cstheme="minorHAnsi"/>
          <w:color w:val="auto"/>
          <w:kern w:val="2"/>
          <w14:ligatures w14:val="standardContextual"/>
        </w:rPr>
        <w:t>in order to</w:t>
      </w:r>
      <w:proofErr w:type="gramEnd"/>
      <w:r w:rsidRPr="00BE555F">
        <w:rPr>
          <w:rFonts w:eastAsia="Aptos" w:cstheme="minorHAnsi"/>
          <w:color w:val="auto"/>
          <w:kern w:val="2"/>
          <w14:ligatures w14:val="standardContextual"/>
        </w:rPr>
        <w:t xml:space="preserve"> inform future commissioning plans.</w:t>
      </w:r>
    </w:p>
    <w:p w14:paraId="3F06F08E" w14:textId="0346A2A1" w:rsidR="00552B1D" w:rsidRPr="00BE555F" w:rsidRDefault="00BE555F" w:rsidP="00BE555F">
      <w:pPr>
        <w:spacing w:before="240" w:after="24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The ICB will also work with providers to develop a GP-led breast pain pathway, which will be initiated in the hospital, before transferring into the community once fully established.  </w:t>
      </w:r>
    </w:p>
    <w:p w14:paraId="2DE96C38" w14:textId="77777777" w:rsidR="00BE555F" w:rsidRPr="00BE555F" w:rsidRDefault="00BE555F" w:rsidP="00BE555F">
      <w:pPr>
        <w:spacing w:before="0" w:after="160" w:line="278" w:lineRule="auto"/>
        <w:ind w:left="0"/>
        <w:rPr>
          <w:rFonts w:eastAsia="Aptos" w:cstheme="minorHAnsi"/>
          <w:b/>
          <w:bCs/>
          <w:color w:val="auto"/>
          <w:kern w:val="2"/>
          <w14:ligatures w14:val="standardContextual"/>
        </w:rPr>
      </w:pPr>
      <w:r w:rsidRPr="00BE555F">
        <w:rPr>
          <w:rFonts w:eastAsia="Aptos" w:cstheme="minorHAnsi"/>
          <w:b/>
          <w:bCs/>
          <w:color w:val="auto"/>
          <w:kern w:val="2"/>
          <w14:ligatures w14:val="standardContextual"/>
        </w:rPr>
        <w:lastRenderedPageBreak/>
        <w:t>Outcomes</w:t>
      </w:r>
    </w:p>
    <w:p w14:paraId="6EE97682" w14:textId="77777777" w:rsidR="00BE555F" w:rsidRPr="00BE555F" w:rsidRDefault="00BE555F" w:rsidP="00130A8F">
      <w:pPr>
        <w:numPr>
          <w:ilvl w:val="0"/>
          <w:numId w:val="37"/>
        </w:numPr>
        <w:spacing w:before="0" w:after="160" w:line="276"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Increase the early-stage diagnosis for oesophageal and endometrial cancer by undertaking proof of concept programmes for capsule sponge and post-menopausal bleeding.</w:t>
      </w:r>
    </w:p>
    <w:p w14:paraId="0D745516" w14:textId="77777777" w:rsidR="00BE555F" w:rsidRPr="00BE555F" w:rsidRDefault="00BE555F" w:rsidP="00130A8F">
      <w:pPr>
        <w:numPr>
          <w:ilvl w:val="0"/>
          <w:numId w:val="37"/>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Development of a GP-led breast pain pathway </w:t>
      </w:r>
    </w:p>
    <w:p w14:paraId="42F0EA35" w14:textId="77777777" w:rsidR="00BE555F" w:rsidRPr="00BE555F" w:rsidRDefault="00BE555F" w:rsidP="00130A8F">
      <w:pPr>
        <w:numPr>
          <w:ilvl w:val="0"/>
          <w:numId w:val="37"/>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Improved early detection of cancer for patients in Essex </w:t>
      </w:r>
    </w:p>
    <w:p w14:paraId="2F55DC74" w14:textId="77777777" w:rsidR="00BE555F" w:rsidRPr="00BE555F" w:rsidRDefault="00BE555F" w:rsidP="00BE555F">
      <w:pPr>
        <w:spacing w:before="0" w:after="160" w:line="278" w:lineRule="auto"/>
        <w:ind w:left="0"/>
        <w:rPr>
          <w:rFonts w:eastAsia="Aptos" w:cstheme="minorHAnsi"/>
          <w:color w:val="auto"/>
          <w:kern w:val="2"/>
          <w14:ligatures w14:val="standardContextual"/>
        </w:rPr>
      </w:pPr>
    </w:p>
    <w:p w14:paraId="654D5E62" w14:textId="4B5EFD52" w:rsidR="00CA278E" w:rsidRPr="00241828" w:rsidRDefault="00BE555F" w:rsidP="00241828">
      <w:pPr>
        <w:numPr>
          <w:ilvl w:val="0"/>
          <w:numId w:val="41"/>
        </w:numPr>
        <w:spacing w:before="0" w:after="160" w:line="278" w:lineRule="auto"/>
        <w:contextualSpacing/>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 xml:space="preserve">Support the East of England Specialist Commissioning review of cancer services </w:t>
      </w:r>
    </w:p>
    <w:p w14:paraId="23E8184E" w14:textId="77777777" w:rsidR="00BE555F" w:rsidRPr="00BE555F" w:rsidRDefault="00BE555F" w:rsidP="00811852">
      <w:pPr>
        <w:spacing w:after="160" w:line="278" w:lineRule="auto"/>
        <w:ind w:left="0"/>
        <w:rPr>
          <w:rFonts w:eastAsia="Arial" w:cstheme="minorHAnsi"/>
          <w:color w:val="231F20"/>
          <w:kern w:val="2"/>
          <w14:ligatures w14:val="standardContextual"/>
        </w:rPr>
      </w:pPr>
      <w:r w:rsidRPr="00BE555F">
        <w:rPr>
          <w:rFonts w:eastAsia="Arial" w:cstheme="minorHAnsi"/>
          <w:color w:val="231F20"/>
          <w:kern w:val="2"/>
          <w14:ligatures w14:val="standardContextual"/>
        </w:rPr>
        <w:t xml:space="preserve">The ICB will support the East of England Specialist Services review of cancer services.  This includes: </w:t>
      </w:r>
    </w:p>
    <w:p w14:paraId="19F936A3" w14:textId="77777777" w:rsidR="00BE555F" w:rsidRPr="00BE555F" w:rsidRDefault="00BE555F" w:rsidP="00130A8F">
      <w:pPr>
        <w:numPr>
          <w:ilvl w:val="0"/>
          <w:numId w:val="42"/>
        </w:numPr>
        <w:spacing w:before="0" w:after="160" w:line="278" w:lineRule="auto"/>
        <w:contextualSpacing/>
        <w:rPr>
          <w:rFonts w:eastAsia="Arial" w:cstheme="minorHAnsi"/>
          <w:color w:val="231F20"/>
          <w:kern w:val="2"/>
          <w14:ligatures w14:val="standardContextual"/>
        </w:rPr>
      </w:pPr>
      <w:r w:rsidRPr="00BE555F">
        <w:rPr>
          <w:rFonts w:eastAsia="Arial" w:cstheme="minorHAnsi"/>
          <w:color w:val="231F20"/>
          <w:kern w:val="2"/>
          <w14:ligatures w14:val="standardContextual"/>
        </w:rPr>
        <w:t xml:space="preserve">A review of Aseptic Services, where there is an ambition of developing a delivery model with two at scale regional delivery centres. </w:t>
      </w:r>
    </w:p>
    <w:p w14:paraId="08B1DDF0" w14:textId="77777777" w:rsidR="00BE555F" w:rsidRPr="00BE555F" w:rsidRDefault="00BE555F" w:rsidP="00130A8F">
      <w:pPr>
        <w:numPr>
          <w:ilvl w:val="0"/>
          <w:numId w:val="42"/>
        </w:numPr>
        <w:spacing w:before="0" w:after="160" w:line="278" w:lineRule="auto"/>
        <w:contextualSpacing/>
        <w:rPr>
          <w:rFonts w:eastAsia="Arial" w:cstheme="minorHAnsi"/>
          <w:color w:val="231F20"/>
          <w:kern w:val="2"/>
          <w14:ligatures w14:val="standardContextual"/>
        </w:rPr>
      </w:pPr>
      <w:r w:rsidRPr="00BE555F">
        <w:rPr>
          <w:rFonts w:eastAsia="Arial" w:cstheme="minorHAnsi"/>
          <w:color w:val="231F20"/>
          <w:kern w:val="2"/>
          <w14:ligatures w14:val="standardContextual"/>
        </w:rPr>
        <w:t xml:space="preserve">A network wide peer review of radiotherapy services, aimed at reducing variation in quality and improving compliance with national Cancer Waiting Time standards. </w:t>
      </w:r>
    </w:p>
    <w:p w14:paraId="2A9C080C" w14:textId="77777777" w:rsidR="00BE555F" w:rsidRDefault="00BE555F" w:rsidP="00130A8F">
      <w:pPr>
        <w:numPr>
          <w:ilvl w:val="0"/>
          <w:numId w:val="42"/>
        </w:numPr>
        <w:spacing w:before="0" w:after="160" w:line="278" w:lineRule="auto"/>
        <w:contextualSpacing/>
        <w:rPr>
          <w:rFonts w:eastAsia="Arial" w:cstheme="minorHAnsi"/>
          <w:color w:val="231F20"/>
          <w:kern w:val="2"/>
          <w14:ligatures w14:val="standardContextual"/>
        </w:rPr>
      </w:pPr>
      <w:r w:rsidRPr="00BE555F">
        <w:rPr>
          <w:rFonts w:eastAsia="Arial" w:cstheme="minorHAnsi"/>
          <w:color w:val="231F20"/>
          <w:kern w:val="2"/>
          <w14:ligatures w14:val="standardContextual"/>
        </w:rPr>
        <w:t xml:space="preserve">Ongoing monitoring of Paediatric Cancer Operational Delivery Networks (ODN) to review compliance, affordability and future configuration of services.  </w:t>
      </w:r>
    </w:p>
    <w:p w14:paraId="4972D08D" w14:textId="77777777" w:rsidR="001D7AAC" w:rsidRPr="00BE555F" w:rsidRDefault="001D7AAC" w:rsidP="001D7AAC">
      <w:pPr>
        <w:spacing w:before="0" w:after="160" w:line="278" w:lineRule="auto"/>
        <w:ind w:left="720"/>
        <w:contextualSpacing/>
        <w:rPr>
          <w:rFonts w:eastAsia="Arial" w:cstheme="minorHAnsi"/>
          <w:color w:val="231F20"/>
          <w:kern w:val="2"/>
          <w14:ligatures w14:val="standardContextual"/>
        </w:rPr>
      </w:pPr>
    </w:p>
    <w:p w14:paraId="3EED6F41" w14:textId="77777777" w:rsidR="00BE555F" w:rsidRPr="00BE555F" w:rsidRDefault="00BE555F" w:rsidP="00BE555F">
      <w:pPr>
        <w:spacing w:before="0" w:after="160" w:line="278" w:lineRule="auto"/>
        <w:ind w:left="0"/>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Outcomes</w:t>
      </w:r>
    </w:p>
    <w:p w14:paraId="35D1E19D" w14:textId="77777777" w:rsidR="00BE555F" w:rsidRPr="00BE555F" w:rsidRDefault="00BE555F" w:rsidP="00130A8F">
      <w:pPr>
        <w:numPr>
          <w:ilvl w:val="0"/>
          <w:numId w:val="36"/>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Improved regional aseptic services model with agreed plans for two at scale regional delivery centres that improve resilience, capacity, and operational efficiency.</w:t>
      </w:r>
    </w:p>
    <w:p w14:paraId="4FC90513" w14:textId="77777777" w:rsidR="00BE555F" w:rsidRPr="00BE555F" w:rsidRDefault="00BE555F" w:rsidP="00130A8F">
      <w:pPr>
        <w:numPr>
          <w:ilvl w:val="0"/>
          <w:numId w:val="36"/>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Reduced unwarranted variation in quality, clearer service standards, and improved compliance with national Cancer Waiting Time requirements for radiology services.</w:t>
      </w:r>
    </w:p>
    <w:p w14:paraId="0AE077F1" w14:textId="283FF70D" w:rsidR="00BE555F" w:rsidRPr="00443B07" w:rsidRDefault="00BE555F" w:rsidP="00443B07">
      <w:pPr>
        <w:numPr>
          <w:ilvl w:val="0"/>
          <w:numId w:val="36"/>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Improved assurance of service compliance, strengthened financial sustainability, and evidence based recommendations on the future configuration of paediatric cancer services.</w:t>
      </w:r>
    </w:p>
    <w:p w14:paraId="60661E02" w14:textId="77777777" w:rsidR="00BE555F" w:rsidRPr="00BE555F" w:rsidRDefault="00BE555F" w:rsidP="00E711EA">
      <w:pPr>
        <w:pStyle w:val="Style2"/>
        <w:numPr>
          <w:ilvl w:val="3"/>
          <w:numId w:val="1"/>
        </w:numPr>
        <w:ind w:left="851" w:hanging="851"/>
        <w:rPr>
          <w:b/>
          <w:bCs/>
          <w:color w:val="005EB8"/>
        </w:rPr>
      </w:pPr>
      <w:r w:rsidRPr="00BE555F">
        <w:rPr>
          <w:b/>
          <w:bCs/>
          <w:color w:val="005EB8"/>
        </w:rPr>
        <w:t>Diagnostic Services</w:t>
      </w:r>
    </w:p>
    <w:p w14:paraId="489A1B2D" w14:textId="7F2A5B4A" w:rsidR="00BE555F" w:rsidRPr="00BE555F" w:rsidRDefault="00BE555F" w:rsidP="00BE555F">
      <w:pPr>
        <w:spacing w:before="0" w:after="16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The ICB is committed to support</w:t>
      </w:r>
      <w:r w:rsidR="005F2636">
        <w:rPr>
          <w:rFonts w:eastAsia="Aptos" w:cstheme="minorHAnsi"/>
          <w:color w:val="auto"/>
          <w:kern w:val="2"/>
          <w14:ligatures w14:val="standardContextual"/>
        </w:rPr>
        <w:t>ing</w:t>
      </w:r>
      <w:r w:rsidRPr="00BE555F">
        <w:rPr>
          <w:rFonts w:eastAsia="Aptos" w:cstheme="minorHAnsi"/>
          <w:color w:val="auto"/>
          <w:kern w:val="2"/>
          <w14:ligatures w14:val="standardContextual"/>
        </w:rPr>
        <w:t xml:space="preserve"> an improvement in access to diagnostic services for the people of Essex.  This will be delivered through: </w:t>
      </w:r>
    </w:p>
    <w:p w14:paraId="5B116F21" w14:textId="77777777" w:rsidR="00BE555F" w:rsidRPr="00BE555F" w:rsidRDefault="00BE555F" w:rsidP="00AE2FEA">
      <w:pPr>
        <w:numPr>
          <w:ilvl w:val="0"/>
          <w:numId w:val="145"/>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Commissioning of diagnostic provision across Essex in line with national standards </w:t>
      </w:r>
    </w:p>
    <w:p w14:paraId="46E12067" w14:textId="77777777" w:rsidR="00BE555F" w:rsidRPr="00BE555F" w:rsidRDefault="00BE555F" w:rsidP="00AE2FEA">
      <w:pPr>
        <w:numPr>
          <w:ilvl w:val="0"/>
          <w:numId w:val="145"/>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lastRenderedPageBreak/>
        <w:t xml:space="preserve">Continued commitment to commissioning more diagnostic services in the community, including continued roll out of Community Diagnostic Services across Essex </w:t>
      </w:r>
    </w:p>
    <w:p w14:paraId="45A4D9F9" w14:textId="77777777" w:rsidR="00BE555F" w:rsidRPr="00BE555F" w:rsidRDefault="00BE555F" w:rsidP="001D7AAC">
      <w:pPr>
        <w:spacing w:before="0" w:after="160" w:line="278" w:lineRule="auto"/>
        <w:ind w:left="720"/>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 </w:t>
      </w:r>
    </w:p>
    <w:p w14:paraId="43DF6049" w14:textId="7C121216" w:rsidR="001D7AAC" w:rsidRPr="005F2636" w:rsidRDefault="00BE555F" w:rsidP="00811852">
      <w:pPr>
        <w:numPr>
          <w:ilvl w:val="0"/>
          <w:numId w:val="44"/>
        </w:numPr>
        <w:spacing w:before="0" w:after="160" w:line="278" w:lineRule="auto"/>
        <w:contextualSpacing/>
        <w:rPr>
          <w:rFonts w:eastAsia="Aptos" w:cstheme="minorHAnsi"/>
          <w:b/>
          <w:color w:val="auto"/>
          <w:kern w:val="2"/>
          <w14:ligatures w14:val="standardContextual"/>
        </w:rPr>
      </w:pPr>
      <w:r w:rsidRPr="00BE555F">
        <w:rPr>
          <w:rFonts w:eastAsia="Aptos" w:cstheme="minorHAnsi"/>
          <w:b/>
          <w:bCs/>
          <w:color w:val="auto"/>
          <w:kern w:val="2"/>
          <w14:ligatures w14:val="standardContextual"/>
        </w:rPr>
        <w:t>Deliver national performance requirements in relation to diagnostic waiting times</w:t>
      </w:r>
    </w:p>
    <w:p w14:paraId="0A3799E5" w14:textId="77777777" w:rsidR="005F2636" w:rsidRPr="00811852" w:rsidRDefault="005F2636" w:rsidP="005F2636">
      <w:pPr>
        <w:spacing w:before="0" w:after="160" w:line="278" w:lineRule="auto"/>
        <w:ind w:left="360"/>
        <w:contextualSpacing/>
        <w:rPr>
          <w:rFonts w:eastAsia="Aptos" w:cstheme="minorHAnsi"/>
          <w:b/>
          <w:color w:val="auto"/>
          <w:kern w:val="2"/>
          <w14:ligatures w14:val="standardContextual"/>
        </w:rPr>
      </w:pPr>
    </w:p>
    <w:p w14:paraId="4EBE1FF0" w14:textId="5AE59AEE" w:rsidR="001D7AAC" w:rsidRDefault="00BE555F" w:rsidP="001D7AAC">
      <w:pPr>
        <w:spacing w:before="0" w:after="160" w:line="278" w:lineRule="auto"/>
        <w:ind w:left="0"/>
        <w:contextualSpacing/>
        <w:rPr>
          <w:rFonts w:eastAsia="Arial" w:cstheme="minorHAnsi"/>
          <w:color w:val="231F20"/>
          <w:kern w:val="2"/>
          <w14:ligatures w14:val="standardContextual"/>
        </w:rPr>
      </w:pPr>
      <w:r w:rsidRPr="00BE555F">
        <w:rPr>
          <w:rFonts w:eastAsia="Arial" w:cstheme="minorHAnsi"/>
          <w:color w:val="231F20"/>
          <w:kern w:val="2"/>
          <w14:ligatures w14:val="standardContextual"/>
        </w:rPr>
        <w:t xml:space="preserve">The ICB </w:t>
      </w:r>
      <w:r w:rsidR="00A6513C">
        <w:rPr>
          <w:rFonts w:eastAsia="Arial" w:cstheme="minorHAnsi"/>
          <w:color w:val="231F20"/>
          <w:kern w:val="2"/>
          <w14:ligatures w14:val="standardContextual"/>
        </w:rPr>
        <w:t>aims to</w:t>
      </w:r>
      <w:r w:rsidRPr="00BE555F">
        <w:rPr>
          <w:rFonts w:eastAsia="Arial" w:cstheme="minorHAnsi"/>
          <w:color w:val="231F20"/>
          <w:kern w:val="2"/>
          <w14:ligatures w14:val="standardContextual"/>
        </w:rPr>
        <w:t xml:space="preserve"> commission providers to deliver diagnostics in line with the national diagnostic standards and compliance with the national metric that less than 1% of patients should wait more than six weeks for a diagnostic test (metric DM01).  </w:t>
      </w:r>
      <w:r w:rsidR="005A5AC4">
        <w:rPr>
          <w:rFonts w:eastAsia="Arial" w:cstheme="minorHAnsi"/>
          <w:color w:val="231F20"/>
          <w:kern w:val="2"/>
          <w14:ligatures w14:val="standardContextual"/>
        </w:rPr>
        <w:t>Currently</w:t>
      </w:r>
      <w:r w:rsidR="008757CC">
        <w:rPr>
          <w:rFonts w:eastAsia="Arial" w:cstheme="minorHAnsi"/>
          <w:color w:val="231F20"/>
          <w:kern w:val="2"/>
          <w14:ligatures w14:val="standardContextual"/>
        </w:rPr>
        <w:t xml:space="preserve"> </w:t>
      </w:r>
      <w:r w:rsidR="00B27EC0">
        <w:rPr>
          <w:rFonts w:eastAsia="Arial" w:cstheme="minorHAnsi"/>
          <w:color w:val="231F20"/>
          <w:kern w:val="2"/>
          <w14:ligatures w14:val="standardContextual"/>
        </w:rPr>
        <w:t xml:space="preserve">providers across Essex </w:t>
      </w:r>
      <w:r w:rsidR="009861F3">
        <w:rPr>
          <w:rFonts w:eastAsia="Arial" w:cstheme="minorHAnsi"/>
          <w:color w:val="231F20"/>
          <w:kern w:val="2"/>
          <w14:ligatures w14:val="standardContextual"/>
        </w:rPr>
        <w:t xml:space="preserve">have not been able to </w:t>
      </w:r>
      <w:r w:rsidR="00862F07">
        <w:rPr>
          <w:rFonts w:eastAsia="Arial" w:cstheme="minorHAnsi"/>
          <w:color w:val="231F20"/>
          <w:kern w:val="2"/>
          <w14:ligatures w14:val="standardContextual"/>
        </w:rPr>
        <w:t>demonstrate compliance with national expectations on performance for</w:t>
      </w:r>
      <w:r w:rsidR="009861F3">
        <w:rPr>
          <w:rFonts w:eastAsia="Arial" w:cstheme="minorHAnsi"/>
          <w:color w:val="231F20"/>
          <w:kern w:val="2"/>
          <w14:ligatures w14:val="standardContextual"/>
        </w:rPr>
        <w:t xml:space="preserve"> </w:t>
      </w:r>
      <w:r w:rsidR="00E53B25">
        <w:rPr>
          <w:rFonts w:eastAsia="Arial" w:cstheme="minorHAnsi"/>
          <w:color w:val="231F20"/>
          <w:kern w:val="2"/>
          <w14:ligatures w14:val="standardContextual"/>
        </w:rPr>
        <w:t>2026/27 and beyond.  The ICB is working with local providers and NHS England to agree acceptable plans</w:t>
      </w:r>
      <w:r w:rsidR="0004251E">
        <w:rPr>
          <w:rFonts w:eastAsia="Arial" w:cstheme="minorHAnsi"/>
          <w:color w:val="231F20"/>
          <w:kern w:val="2"/>
          <w14:ligatures w14:val="standardContextual"/>
        </w:rPr>
        <w:t xml:space="preserve">.  </w:t>
      </w:r>
    </w:p>
    <w:p w14:paraId="0DFE8AF1" w14:textId="77777777" w:rsidR="001D7AAC" w:rsidRDefault="001D7AAC" w:rsidP="001D7AAC">
      <w:pPr>
        <w:spacing w:before="0" w:after="160" w:line="278" w:lineRule="auto"/>
        <w:ind w:left="0"/>
        <w:contextualSpacing/>
        <w:rPr>
          <w:rFonts w:eastAsia="Arial" w:cstheme="minorHAnsi"/>
          <w:color w:val="231F20"/>
          <w:kern w:val="2"/>
          <w14:ligatures w14:val="standardContextual"/>
        </w:rPr>
      </w:pPr>
    </w:p>
    <w:p w14:paraId="36A70A00" w14:textId="1BCB4DCF" w:rsidR="00BE555F" w:rsidRDefault="00BE555F" w:rsidP="001D7AAC">
      <w:pPr>
        <w:spacing w:before="0" w:after="160" w:line="278" w:lineRule="auto"/>
        <w:ind w:left="0"/>
        <w:contextualSpacing/>
        <w:rPr>
          <w:rFonts w:eastAsia="Arial" w:cstheme="minorHAnsi"/>
          <w:color w:val="231F20"/>
          <w:kern w:val="2"/>
          <w14:ligatures w14:val="standardContextual"/>
        </w:rPr>
      </w:pPr>
      <w:r w:rsidRPr="00BE555F">
        <w:rPr>
          <w:rFonts w:eastAsia="Arial" w:cstheme="minorHAnsi"/>
          <w:color w:val="231F20"/>
          <w:kern w:val="2"/>
          <w14:ligatures w14:val="standardContextual"/>
        </w:rPr>
        <w:t>To support delivery of the national targets, the ICB will explore options to improve commissioning of all diagnostic services to improve productivity</w:t>
      </w:r>
      <w:r w:rsidR="00834F10">
        <w:rPr>
          <w:rFonts w:eastAsia="Arial" w:cstheme="minorHAnsi"/>
          <w:color w:val="231F20"/>
          <w:kern w:val="2"/>
          <w14:ligatures w14:val="standardContextual"/>
        </w:rPr>
        <w:t xml:space="preserve"> and</w:t>
      </w:r>
      <w:r w:rsidRPr="00BE555F">
        <w:rPr>
          <w:rFonts w:eastAsia="Arial" w:cstheme="minorHAnsi"/>
          <w:color w:val="231F20"/>
          <w:kern w:val="2"/>
          <w14:ligatures w14:val="standardContextual"/>
        </w:rPr>
        <w:t xml:space="preserve"> reduce duplication.  This will include Point of Care Testing (</w:t>
      </w:r>
      <w:proofErr w:type="spellStart"/>
      <w:r w:rsidRPr="00BE555F">
        <w:rPr>
          <w:rFonts w:eastAsia="Arial" w:cstheme="minorHAnsi"/>
          <w:color w:val="231F20"/>
          <w:kern w:val="2"/>
          <w14:ligatures w14:val="standardContextual"/>
        </w:rPr>
        <w:t>PoCT</w:t>
      </w:r>
      <w:proofErr w:type="spellEnd"/>
      <w:r w:rsidRPr="00BE555F">
        <w:rPr>
          <w:rFonts w:eastAsia="Arial" w:cstheme="minorHAnsi"/>
          <w:color w:val="231F20"/>
          <w:kern w:val="2"/>
          <w14:ligatures w14:val="standardContextual"/>
        </w:rPr>
        <w:t xml:space="preserve">) and pathology services. </w:t>
      </w:r>
    </w:p>
    <w:p w14:paraId="1D753049" w14:textId="77777777" w:rsidR="00D32413" w:rsidRPr="00BE555F" w:rsidRDefault="00D32413" w:rsidP="001D7AAC">
      <w:pPr>
        <w:spacing w:before="0" w:after="160" w:line="278" w:lineRule="auto"/>
        <w:ind w:left="0"/>
        <w:contextualSpacing/>
        <w:rPr>
          <w:rFonts w:eastAsia="Arial" w:cstheme="minorHAnsi"/>
          <w:color w:val="231F20"/>
          <w:kern w:val="2"/>
          <w14:ligatures w14:val="standardContextual"/>
        </w:rPr>
      </w:pPr>
    </w:p>
    <w:p w14:paraId="41377086" w14:textId="77777777" w:rsidR="00BE555F" w:rsidRPr="00BE555F" w:rsidRDefault="00BE555F" w:rsidP="00BE555F">
      <w:pPr>
        <w:spacing w:before="0" w:after="160" w:line="278" w:lineRule="auto"/>
        <w:ind w:left="0"/>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Outcomes</w:t>
      </w:r>
    </w:p>
    <w:p w14:paraId="06E4AC4F" w14:textId="6174B977" w:rsidR="00BE555F" w:rsidRPr="00BE555F" w:rsidRDefault="00BE555F" w:rsidP="00130A8F">
      <w:pPr>
        <w:numPr>
          <w:ilvl w:val="0"/>
          <w:numId w:val="36"/>
        </w:numPr>
        <w:spacing w:before="0" w:after="160" w:line="278" w:lineRule="auto"/>
        <w:contextualSpacing/>
        <w:rPr>
          <w:rFonts w:eastAsia="Aptos" w:cstheme="minorHAnsi"/>
          <w:color w:val="auto"/>
          <w:kern w:val="2"/>
          <w14:ligatures w14:val="standardContextual"/>
        </w:rPr>
      </w:pPr>
      <w:r w:rsidRPr="00BE555F">
        <w:rPr>
          <w:rFonts w:eastAsia="Aptos Narrow" w:cstheme="minorHAnsi"/>
          <w:color w:val="000000"/>
          <w:kern w:val="2"/>
          <w14:ligatures w14:val="standardContextual"/>
        </w:rPr>
        <w:t>Percentage of people waiting over 6 weeks for a diagnostic procedure or test (</w:t>
      </w:r>
      <w:r w:rsidRPr="00BE555F">
        <w:rPr>
          <w:rFonts w:eastAsia="Aptos" w:cstheme="minorHAnsi"/>
          <w:color w:val="auto"/>
          <w:kern w:val="2"/>
          <w14:ligatures w14:val="standardContextual"/>
        </w:rPr>
        <w:t>ongoing compliance with DM01: Fewer than 1% of patients waiting over six weeks for any of the 15 key diagnostic tests)</w:t>
      </w:r>
    </w:p>
    <w:p w14:paraId="0DB30E32" w14:textId="55FBFE12" w:rsidR="00BE555F" w:rsidRPr="00BE555F" w:rsidRDefault="00BE555F" w:rsidP="00130A8F">
      <w:pPr>
        <w:numPr>
          <w:ilvl w:val="0"/>
          <w:numId w:val="36"/>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Enhanced use of Point of Care Testing (POCT), resulting in faster turnaround times for specific tests, improved clinical decision-making across a range of settings and reduced pressure on central laboratories</w:t>
      </w:r>
    </w:p>
    <w:p w14:paraId="2934502F" w14:textId="3F4ECB56" w:rsidR="00BE555F" w:rsidRPr="00BE555F" w:rsidRDefault="00BE555F" w:rsidP="00130A8F">
      <w:pPr>
        <w:numPr>
          <w:ilvl w:val="0"/>
          <w:numId w:val="36"/>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Better patient experience with shorter waits, less duplication of tests, faster diagnosis and care delivered closer to home</w:t>
      </w:r>
    </w:p>
    <w:p w14:paraId="56F4E181" w14:textId="2BE40235" w:rsidR="00BE555F" w:rsidRPr="00BE555F" w:rsidRDefault="00BE555F" w:rsidP="00130A8F">
      <w:pPr>
        <w:numPr>
          <w:ilvl w:val="0"/>
          <w:numId w:val="36"/>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Improved health outcomes through earlier identification of condition</w:t>
      </w:r>
      <w:r w:rsidR="00834F10">
        <w:rPr>
          <w:rFonts w:eastAsia="Aptos" w:cstheme="minorHAnsi"/>
          <w:color w:val="auto"/>
          <w:kern w:val="2"/>
          <w14:ligatures w14:val="standardContextual"/>
        </w:rPr>
        <w:t>s</w:t>
      </w:r>
    </w:p>
    <w:p w14:paraId="0B7C082E" w14:textId="4CDB7111" w:rsidR="00BE555F" w:rsidRDefault="00BE555F" w:rsidP="00130A8F">
      <w:pPr>
        <w:numPr>
          <w:ilvl w:val="0"/>
          <w:numId w:val="36"/>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Optimisation of community-based diagnostic hubs</w:t>
      </w:r>
    </w:p>
    <w:p w14:paraId="3A989C70" w14:textId="77777777" w:rsidR="00443B07" w:rsidRPr="00BE555F" w:rsidRDefault="00443B07" w:rsidP="00443B07">
      <w:pPr>
        <w:spacing w:before="0" w:after="160" w:line="278" w:lineRule="auto"/>
        <w:ind w:left="720"/>
        <w:contextualSpacing/>
        <w:rPr>
          <w:rFonts w:eastAsia="Aptos" w:cstheme="minorHAnsi"/>
          <w:color w:val="auto"/>
          <w:kern w:val="2"/>
          <w14:ligatures w14:val="standardContextual"/>
        </w:rPr>
      </w:pPr>
    </w:p>
    <w:p w14:paraId="305278EB" w14:textId="77777777" w:rsidR="00BE555F" w:rsidRPr="00BE555F" w:rsidRDefault="00BE555F" w:rsidP="00BE555F">
      <w:pPr>
        <w:spacing w:before="0" w:after="160" w:line="278" w:lineRule="auto"/>
        <w:ind w:left="0"/>
        <w:rPr>
          <w:rFonts w:eastAsia="Aptos" w:cstheme="minorHAnsi"/>
          <w:b/>
          <w:bCs/>
          <w:color w:val="00B050"/>
          <w:kern w:val="2"/>
          <w14:ligatures w14:val="standardContextual"/>
        </w:rPr>
      </w:pPr>
    </w:p>
    <w:p w14:paraId="66F5AFA7" w14:textId="77777777" w:rsidR="00BE555F" w:rsidRDefault="00BE555F" w:rsidP="00130A8F">
      <w:pPr>
        <w:numPr>
          <w:ilvl w:val="0"/>
          <w:numId w:val="44"/>
        </w:numPr>
        <w:spacing w:before="0" w:after="160" w:line="278" w:lineRule="auto"/>
        <w:contextualSpacing/>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 xml:space="preserve">Continued commitment to commissioning more diagnostic services in the community, including continued roll out of Community Diagnostic Services across Essex </w:t>
      </w:r>
    </w:p>
    <w:p w14:paraId="4C3AD533" w14:textId="77777777" w:rsidR="00834F10" w:rsidRPr="00BE555F" w:rsidRDefault="00834F10" w:rsidP="00834F10">
      <w:pPr>
        <w:spacing w:before="0" w:after="160" w:line="278" w:lineRule="auto"/>
        <w:ind w:left="360"/>
        <w:contextualSpacing/>
        <w:rPr>
          <w:rFonts w:eastAsia="Aptos" w:cstheme="minorHAnsi"/>
          <w:b/>
          <w:bCs/>
          <w:color w:val="auto"/>
          <w:kern w:val="2"/>
          <w14:ligatures w14:val="standardContextual"/>
        </w:rPr>
      </w:pPr>
    </w:p>
    <w:p w14:paraId="7A60832A" w14:textId="735B66B8" w:rsidR="00BE555F" w:rsidRPr="00BE555F" w:rsidRDefault="00BE555F" w:rsidP="00811852">
      <w:pPr>
        <w:spacing w:after="160" w:line="278" w:lineRule="auto"/>
        <w:ind w:left="0"/>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The ICB will support more patients in Essex to access high quality diagnostic services closer to home by continuing to commission Community Diagnostic Centres (CDCs) in line with national guidance. This includes ongoing development of centres </w:t>
      </w:r>
      <w:r w:rsidRPr="00BE555F">
        <w:rPr>
          <w:rFonts w:eastAsia="Aptos" w:cstheme="minorHAnsi"/>
          <w:color w:val="auto"/>
          <w:kern w:val="2"/>
          <w14:ligatures w14:val="standardContextual"/>
        </w:rPr>
        <w:lastRenderedPageBreak/>
        <w:t>across Southend</w:t>
      </w:r>
      <w:r w:rsidR="00FB7A74">
        <w:rPr>
          <w:rFonts w:eastAsia="Aptos" w:cstheme="minorHAnsi"/>
          <w:color w:val="auto"/>
          <w:kern w:val="2"/>
          <w14:ligatures w14:val="standardContextual"/>
        </w:rPr>
        <w:t>-on-Sea</w:t>
      </w:r>
      <w:r w:rsidRPr="00BE555F">
        <w:rPr>
          <w:rFonts w:eastAsia="Aptos" w:cstheme="minorHAnsi"/>
          <w:color w:val="auto"/>
          <w:kern w:val="2"/>
          <w14:ligatures w14:val="standardContextual"/>
        </w:rPr>
        <w:t xml:space="preserve">, Thurrock, Braintree, Pitsea, Clacton, and Epping, with providers expected to deliver the full commissioned requirements of these CDCs. </w:t>
      </w:r>
    </w:p>
    <w:p w14:paraId="6394D8DE" w14:textId="77777777" w:rsidR="00BE555F" w:rsidRPr="00BE555F" w:rsidRDefault="00BE555F" w:rsidP="001D7AAC">
      <w:pPr>
        <w:spacing w:before="0" w:after="160" w:line="278" w:lineRule="auto"/>
        <w:contextualSpacing/>
        <w:rPr>
          <w:rFonts w:eastAsia="Aptos" w:cstheme="minorHAnsi"/>
          <w:color w:val="auto"/>
          <w:kern w:val="2"/>
          <w14:ligatures w14:val="standardContextual"/>
        </w:rPr>
      </w:pPr>
    </w:p>
    <w:p w14:paraId="6050AB2B" w14:textId="77777777" w:rsidR="00BE555F" w:rsidRPr="00BE555F" w:rsidRDefault="00BE555F" w:rsidP="001D7AAC">
      <w:pPr>
        <w:spacing w:before="0" w:after="160" w:line="278" w:lineRule="auto"/>
        <w:ind w:left="0"/>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In line with national guidance, the ICB intends to route all direct access commissioning through CDCs from 2027/28.  The ICB will work with providers to ensure effective contracting of services to support this and will extend current provision through to 31 March 2027 to ensure continued access for patients in the meantime.  </w:t>
      </w:r>
    </w:p>
    <w:p w14:paraId="11C36764" w14:textId="77777777" w:rsidR="00BE555F" w:rsidRPr="00BE555F" w:rsidRDefault="00BE555F" w:rsidP="001D7AAC">
      <w:pPr>
        <w:spacing w:before="0" w:after="160" w:line="278" w:lineRule="auto"/>
        <w:ind w:left="0"/>
        <w:contextualSpacing/>
        <w:rPr>
          <w:rFonts w:eastAsia="Aptos" w:cstheme="minorHAnsi"/>
          <w:color w:val="auto"/>
          <w:kern w:val="2"/>
          <w14:ligatures w14:val="standardContextual"/>
        </w:rPr>
      </w:pPr>
    </w:p>
    <w:p w14:paraId="106227D8" w14:textId="77777777" w:rsidR="00BE555F" w:rsidRDefault="00BE555F" w:rsidP="001D7AAC">
      <w:pPr>
        <w:spacing w:before="0" w:after="160" w:line="278" w:lineRule="auto"/>
        <w:ind w:left="0"/>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We will learn from established exemplar CDCs to expand diagnostic provision based on best practice, ensuring consistent, high quality delivery across all sites. Central to this approach will be reducing duplication in diagnostic pathways by creating a single, integrated model for community diagnostic commissioning, enabling smoother patient journeys and more efficient use of diagnostic capacity across Essex.</w:t>
      </w:r>
    </w:p>
    <w:p w14:paraId="383D39C6" w14:textId="77777777" w:rsidR="001D7AAC" w:rsidRPr="00BE555F" w:rsidRDefault="001D7AAC" w:rsidP="001D7AAC">
      <w:pPr>
        <w:spacing w:before="0" w:after="160" w:line="278" w:lineRule="auto"/>
        <w:ind w:left="0"/>
        <w:contextualSpacing/>
        <w:rPr>
          <w:rFonts w:eastAsia="Aptos" w:cstheme="minorHAnsi"/>
          <w:b/>
          <w:bCs/>
          <w:color w:val="00B050"/>
          <w:kern w:val="2"/>
          <w14:ligatures w14:val="standardContextual"/>
        </w:rPr>
      </w:pPr>
    </w:p>
    <w:p w14:paraId="209F4C02" w14:textId="77777777" w:rsidR="00BE555F" w:rsidRPr="00BE555F" w:rsidRDefault="00BE555F" w:rsidP="00BE555F">
      <w:pPr>
        <w:spacing w:before="0" w:after="160" w:line="278" w:lineRule="auto"/>
        <w:ind w:left="0"/>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Outcomes</w:t>
      </w:r>
    </w:p>
    <w:p w14:paraId="1A33A798" w14:textId="23898ED2" w:rsidR="00BE555F" w:rsidRPr="00BE555F" w:rsidRDefault="00BE555F" w:rsidP="00130A8F">
      <w:pPr>
        <w:numPr>
          <w:ilvl w:val="0"/>
          <w:numId w:val="36"/>
        </w:numPr>
        <w:spacing w:before="0" w:after="160" w:line="278" w:lineRule="auto"/>
        <w:contextualSpacing/>
        <w:rPr>
          <w:rFonts w:eastAsia="Aptos" w:cstheme="minorHAnsi"/>
          <w:color w:val="auto"/>
          <w:kern w:val="2"/>
          <w14:ligatures w14:val="standardContextual"/>
        </w:rPr>
      </w:pPr>
      <w:r w:rsidRPr="00BE555F">
        <w:rPr>
          <w:rFonts w:eastAsia="Times New Roman" w:cstheme="minorHAnsi"/>
          <w:color w:val="auto"/>
          <w:lang w:eastAsia="en-GB"/>
        </w:rPr>
        <w:t>New diag</w:t>
      </w:r>
      <w:r w:rsidRPr="00BE555F">
        <w:rPr>
          <w:rFonts w:eastAsia="Aptos" w:cstheme="minorHAnsi"/>
          <w:color w:val="auto"/>
          <w:kern w:val="2"/>
          <w14:ligatures w14:val="standardContextual"/>
        </w:rPr>
        <w:t>nostic centres open throughout 2026 (Southend</w:t>
      </w:r>
      <w:r w:rsidR="00F3053D">
        <w:rPr>
          <w:rFonts w:eastAsia="Aptos" w:cstheme="minorHAnsi"/>
          <w:color w:val="auto"/>
          <w:kern w:val="2"/>
          <w14:ligatures w14:val="standardContextual"/>
        </w:rPr>
        <w:t>-on-Sea</w:t>
      </w:r>
      <w:r w:rsidRPr="00BE555F">
        <w:rPr>
          <w:rFonts w:eastAsia="Aptos" w:cstheme="minorHAnsi"/>
          <w:color w:val="auto"/>
          <w:kern w:val="2"/>
          <w14:ligatures w14:val="standardContextual"/>
        </w:rPr>
        <w:t xml:space="preserve">, Braintree and St Margaret’s) and 2027 (Pitsea) </w:t>
      </w:r>
    </w:p>
    <w:p w14:paraId="4AB134E8" w14:textId="77777777" w:rsidR="00BE555F" w:rsidRPr="00BE555F" w:rsidRDefault="00BE555F" w:rsidP="00130A8F">
      <w:pPr>
        <w:numPr>
          <w:ilvl w:val="0"/>
          <w:numId w:val="36"/>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Optimisation of community-based diagnostic hubs, aligned with national best practice</w:t>
      </w:r>
    </w:p>
    <w:p w14:paraId="0B477516" w14:textId="77777777" w:rsidR="00BE555F" w:rsidRPr="00BE555F" w:rsidRDefault="00BE555F" w:rsidP="00130A8F">
      <w:pPr>
        <w:numPr>
          <w:ilvl w:val="0"/>
          <w:numId w:val="36"/>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Reduced duplication of diagnostic activity through a unified community diagnostic commissioning approach. </w:t>
      </w:r>
    </w:p>
    <w:p w14:paraId="4F638770" w14:textId="77777777" w:rsidR="00BE555F" w:rsidRPr="00BE555F" w:rsidRDefault="00BE555F" w:rsidP="00130A8F">
      <w:pPr>
        <w:numPr>
          <w:ilvl w:val="0"/>
          <w:numId w:val="36"/>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Improved patient experience via streamlined diagnostic pathways and services closer to home.</w:t>
      </w:r>
    </w:p>
    <w:p w14:paraId="384FA13D" w14:textId="77777777" w:rsidR="00BE555F" w:rsidRPr="00BE555F" w:rsidRDefault="00BE555F" w:rsidP="00130A8F">
      <w:pPr>
        <w:numPr>
          <w:ilvl w:val="0"/>
          <w:numId w:val="36"/>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Faster turnaround for diagnostic tests, supporting earlier decision making in primary and secondary care.</w:t>
      </w:r>
    </w:p>
    <w:p w14:paraId="61E97AEC" w14:textId="77777777" w:rsidR="00BE555F" w:rsidRDefault="00BE555F" w:rsidP="00130A8F">
      <w:pPr>
        <w:numPr>
          <w:ilvl w:val="0"/>
          <w:numId w:val="36"/>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Strengthened integration of community diagnostics into the broader Essex diagnostic strategy, including relationships with CDCs and acute providers.</w:t>
      </w:r>
    </w:p>
    <w:p w14:paraId="6C681D48" w14:textId="77777777" w:rsidR="00443B07" w:rsidRDefault="00443B07" w:rsidP="00443B07">
      <w:pPr>
        <w:spacing w:before="0" w:after="160" w:line="278" w:lineRule="auto"/>
        <w:ind w:left="720"/>
        <w:contextualSpacing/>
        <w:rPr>
          <w:rFonts w:eastAsia="Aptos" w:cstheme="minorHAnsi"/>
          <w:color w:val="auto"/>
          <w:kern w:val="2"/>
          <w14:ligatures w14:val="standardContextual"/>
        </w:rPr>
      </w:pPr>
    </w:p>
    <w:p w14:paraId="15E064D5" w14:textId="77777777" w:rsidR="00443B07" w:rsidRPr="00BE555F" w:rsidRDefault="00443B07" w:rsidP="00443B07">
      <w:pPr>
        <w:spacing w:before="0" w:after="160" w:line="278" w:lineRule="auto"/>
        <w:ind w:left="720"/>
        <w:contextualSpacing/>
        <w:rPr>
          <w:rFonts w:eastAsia="Aptos" w:cstheme="minorHAnsi"/>
          <w:color w:val="auto"/>
          <w:kern w:val="2"/>
          <w14:ligatures w14:val="standardContextual"/>
        </w:rPr>
      </w:pPr>
    </w:p>
    <w:p w14:paraId="551DA0CD" w14:textId="77777777" w:rsidR="00BE555F" w:rsidRPr="00BE555F" w:rsidRDefault="00BE555F" w:rsidP="00BE555F">
      <w:pPr>
        <w:spacing w:before="0" w:after="160" w:line="278" w:lineRule="auto"/>
        <w:ind w:left="0"/>
        <w:rPr>
          <w:rFonts w:eastAsia="Aptos" w:cstheme="minorHAnsi"/>
          <w:b/>
          <w:bCs/>
          <w:color w:val="E97132"/>
          <w:kern w:val="2"/>
          <w14:ligatures w14:val="standardContextual"/>
        </w:rPr>
      </w:pPr>
    </w:p>
    <w:p w14:paraId="6CAEB5FB" w14:textId="77777777" w:rsidR="00BE555F" w:rsidRPr="00BE555F" w:rsidRDefault="00BE555F" w:rsidP="00A12AE4">
      <w:pPr>
        <w:pStyle w:val="Style2"/>
        <w:numPr>
          <w:ilvl w:val="3"/>
          <w:numId w:val="1"/>
        </w:numPr>
        <w:ind w:left="851" w:hanging="851"/>
        <w:rPr>
          <w:b/>
          <w:bCs/>
          <w:color w:val="005EB8"/>
        </w:rPr>
      </w:pPr>
      <w:r w:rsidRPr="00BE555F">
        <w:rPr>
          <w:b/>
          <w:bCs/>
          <w:color w:val="005EB8"/>
        </w:rPr>
        <w:t xml:space="preserve">Other service developments and reconfigurations </w:t>
      </w:r>
    </w:p>
    <w:p w14:paraId="05885267" w14:textId="74E4743E" w:rsidR="00BE555F" w:rsidRPr="00BE555F" w:rsidRDefault="00BE555F" w:rsidP="00BE555F">
      <w:pPr>
        <w:spacing w:before="0" w:after="160" w:line="278" w:lineRule="auto"/>
        <w:ind w:left="0"/>
        <w:rPr>
          <w:rFonts w:eastAsia="Segoe UI" w:cstheme="minorHAnsi"/>
          <w:color w:val="auto"/>
          <w:kern w:val="2"/>
          <w14:ligatures w14:val="standardContextual"/>
        </w:rPr>
      </w:pPr>
      <w:r w:rsidRPr="00BE555F">
        <w:rPr>
          <w:rFonts w:eastAsia="Segoe UI" w:cstheme="minorHAnsi"/>
          <w:color w:val="auto"/>
          <w:kern w:val="2"/>
          <w14:ligatures w14:val="standardContextual"/>
        </w:rPr>
        <w:t xml:space="preserve">The ICB recognises that there are a range of services across Essex that </w:t>
      </w:r>
      <w:proofErr w:type="gramStart"/>
      <w:r w:rsidRPr="00BE555F">
        <w:rPr>
          <w:rFonts w:eastAsia="Segoe UI" w:cstheme="minorHAnsi"/>
          <w:color w:val="auto"/>
          <w:kern w:val="2"/>
          <w14:ligatures w14:val="standardContextual"/>
        </w:rPr>
        <w:t>are considered to be</w:t>
      </w:r>
      <w:proofErr w:type="gramEnd"/>
      <w:r w:rsidRPr="00BE555F">
        <w:rPr>
          <w:rFonts w:eastAsia="Segoe UI" w:cstheme="minorHAnsi"/>
          <w:color w:val="auto"/>
          <w:kern w:val="2"/>
          <w14:ligatures w14:val="standardContextual"/>
        </w:rPr>
        <w:t xml:space="preserve"> fragile or unsustainable.  Some of these services could be </w:t>
      </w:r>
      <w:r w:rsidR="005557C5">
        <w:rPr>
          <w:rFonts w:eastAsia="Segoe UI" w:cstheme="minorHAnsi"/>
          <w:color w:val="auto"/>
          <w:kern w:val="2"/>
          <w14:ligatures w14:val="standardContextual"/>
        </w:rPr>
        <w:t>strengthened</w:t>
      </w:r>
      <w:r w:rsidRPr="00BE555F">
        <w:rPr>
          <w:rFonts w:eastAsia="Segoe UI" w:cstheme="minorHAnsi"/>
          <w:color w:val="auto"/>
          <w:kern w:val="2"/>
          <w14:ligatures w14:val="standardContextual"/>
        </w:rPr>
        <w:t xml:space="preserve"> through greater provider collaboration between the hospitals within Essex, with the ICB encouraging providers to come together to discuss these opportunities.  However, it is also recognised that there are some service areas that might require a more radical change to secure long term sustainability.  </w:t>
      </w:r>
    </w:p>
    <w:p w14:paraId="59CDE267" w14:textId="13C7C65E" w:rsidR="00BE555F" w:rsidRPr="00BE555F" w:rsidRDefault="00BE555F" w:rsidP="00BE555F">
      <w:pPr>
        <w:spacing w:before="0" w:after="160" w:line="278" w:lineRule="auto"/>
        <w:ind w:left="0"/>
        <w:rPr>
          <w:rFonts w:eastAsia="Segoe UI" w:cstheme="minorHAnsi"/>
          <w:color w:val="auto"/>
          <w:kern w:val="2"/>
          <w14:ligatures w14:val="standardContextual"/>
        </w:rPr>
      </w:pPr>
      <w:r w:rsidRPr="00BE555F">
        <w:rPr>
          <w:rFonts w:eastAsia="Segoe UI" w:cstheme="minorHAnsi"/>
          <w:color w:val="auto"/>
          <w:kern w:val="2"/>
          <w14:ligatures w14:val="standardContextual"/>
        </w:rPr>
        <w:lastRenderedPageBreak/>
        <w:t>During 2026/27, the ICB expects M</w:t>
      </w:r>
      <w:r w:rsidR="00126A1F">
        <w:rPr>
          <w:rFonts w:eastAsia="Segoe UI" w:cstheme="minorHAnsi"/>
          <w:color w:val="auto"/>
          <w:kern w:val="2"/>
          <w14:ligatures w14:val="standardContextual"/>
        </w:rPr>
        <w:t xml:space="preserve">id and </w:t>
      </w:r>
      <w:r w:rsidRPr="00BE555F">
        <w:rPr>
          <w:rFonts w:eastAsia="Segoe UI" w:cstheme="minorHAnsi"/>
          <w:color w:val="auto"/>
          <w:kern w:val="2"/>
          <w14:ligatures w14:val="standardContextual"/>
        </w:rPr>
        <w:t>S</w:t>
      </w:r>
      <w:r w:rsidR="00126A1F">
        <w:rPr>
          <w:rFonts w:eastAsia="Segoe UI" w:cstheme="minorHAnsi"/>
          <w:color w:val="auto"/>
          <w:kern w:val="2"/>
          <w14:ligatures w14:val="standardContextual"/>
        </w:rPr>
        <w:t xml:space="preserve">outh </w:t>
      </w:r>
      <w:r w:rsidRPr="00BE555F">
        <w:rPr>
          <w:rFonts w:eastAsia="Segoe UI" w:cstheme="minorHAnsi"/>
          <w:color w:val="auto"/>
          <w:kern w:val="2"/>
          <w14:ligatures w14:val="standardContextual"/>
        </w:rPr>
        <w:t>E</w:t>
      </w:r>
      <w:r w:rsidR="00126A1F">
        <w:rPr>
          <w:rFonts w:eastAsia="Segoe UI" w:cstheme="minorHAnsi"/>
          <w:color w:val="auto"/>
          <w:kern w:val="2"/>
          <w14:ligatures w14:val="standardContextual"/>
        </w:rPr>
        <w:t xml:space="preserve">ssex NHS </w:t>
      </w:r>
      <w:r w:rsidRPr="00BE555F">
        <w:rPr>
          <w:rFonts w:eastAsia="Segoe UI" w:cstheme="minorHAnsi"/>
          <w:color w:val="auto"/>
          <w:kern w:val="2"/>
          <w14:ligatures w14:val="standardContextual"/>
        </w:rPr>
        <w:t>F</w:t>
      </w:r>
      <w:r w:rsidR="00126A1F">
        <w:rPr>
          <w:rFonts w:eastAsia="Segoe UI" w:cstheme="minorHAnsi"/>
          <w:color w:val="auto"/>
          <w:kern w:val="2"/>
          <w14:ligatures w14:val="standardContextual"/>
        </w:rPr>
        <w:t xml:space="preserve">oundation </w:t>
      </w:r>
      <w:r w:rsidRPr="00BE555F">
        <w:rPr>
          <w:rFonts w:eastAsia="Segoe UI" w:cstheme="minorHAnsi"/>
          <w:color w:val="auto"/>
          <w:kern w:val="2"/>
          <w14:ligatures w14:val="standardContextual"/>
        </w:rPr>
        <w:t>T</w:t>
      </w:r>
      <w:r w:rsidR="00126A1F">
        <w:rPr>
          <w:rFonts w:eastAsia="Segoe UI" w:cstheme="minorHAnsi"/>
          <w:color w:val="auto"/>
          <w:kern w:val="2"/>
          <w14:ligatures w14:val="standardContextual"/>
        </w:rPr>
        <w:t>rust</w:t>
      </w:r>
      <w:r w:rsidRPr="00BE555F">
        <w:rPr>
          <w:rFonts w:eastAsia="Segoe UI" w:cstheme="minorHAnsi"/>
          <w:color w:val="auto"/>
          <w:kern w:val="2"/>
          <w14:ligatures w14:val="standardContextual"/>
        </w:rPr>
        <w:t xml:space="preserve"> </w:t>
      </w:r>
      <w:r w:rsidR="00126A1F">
        <w:rPr>
          <w:rFonts w:eastAsia="Segoe UI" w:cstheme="minorHAnsi"/>
          <w:color w:val="auto"/>
          <w:kern w:val="2"/>
          <w14:ligatures w14:val="standardContextual"/>
        </w:rPr>
        <w:t xml:space="preserve">(MSEFT) </w:t>
      </w:r>
      <w:r w:rsidRPr="00BE555F">
        <w:rPr>
          <w:rFonts w:eastAsia="Segoe UI" w:cstheme="minorHAnsi"/>
          <w:color w:val="auto"/>
          <w:kern w:val="2"/>
          <w14:ligatures w14:val="standardContextual"/>
        </w:rPr>
        <w:t xml:space="preserve">to make significant progress in the implementation of the outstanding actions committed to within the 2018 ‘Your Care in the Best Place’ decision-making business case.  In addition, the ICB will work with providers to consider options for improving the sustainability of services currently considered fragile and unsustainable.  </w:t>
      </w:r>
    </w:p>
    <w:p w14:paraId="4A7370F8" w14:textId="77777777" w:rsidR="00BE555F" w:rsidRPr="00BE555F" w:rsidRDefault="00BE555F" w:rsidP="001D7AAC">
      <w:pPr>
        <w:spacing w:before="0" w:after="160" w:line="278" w:lineRule="auto"/>
        <w:ind w:left="360"/>
        <w:contextualSpacing/>
        <w:rPr>
          <w:rFonts w:eastAsia="Aptos" w:cstheme="minorHAnsi"/>
          <w:b/>
          <w:bCs/>
          <w:color w:val="auto"/>
          <w:kern w:val="2"/>
          <w14:ligatures w14:val="standardContextual"/>
        </w:rPr>
      </w:pPr>
    </w:p>
    <w:p w14:paraId="0AAB4DFF" w14:textId="5F22D46C" w:rsidR="00E92BBF" w:rsidRPr="00300875" w:rsidRDefault="00BE555F" w:rsidP="00300875">
      <w:pPr>
        <w:numPr>
          <w:ilvl w:val="0"/>
          <w:numId w:val="45"/>
        </w:numPr>
        <w:spacing w:before="0" w:after="160" w:line="278" w:lineRule="auto"/>
        <w:contextualSpacing/>
        <w:rPr>
          <w:rFonts w:eastAsia="Aptos" w:cstheme="minorHAnsi"/>
          <w:b/>
          <w:color w:val="auto"/>
          <w:kern w:val="2"/>
          <w14:ligatures w14:val="standardContextual"/>
        </w:rPr>
      </w:pPr>
      <w:r w:rsidRPr="00BE555F">
        <w:rPr>
          <w:rFonts w:eastAsia="Aptos" w:cstheme="minorHAnsi"/>
          <w:b/>
          <w:bCs/>
          <w:color w:val="auto"/>
          <w:kern w:val="2"/>
          <w14:ligatures w14:val="standardContextual"/>
        </w:rPr>
        <w:t>Hold MSEFT to account for delivery of the outcomes from the 2018 'Your Care in the Best Place' decision-making business case (DMBC)</w:t>
      </w:r>
    </w:p>
    <w:p w14:paraId="2748E7B0" w14:textId="69DBA271" w:rsidR="00BE555F" w:rsidRPr="00BE555F" w:rsidRDefault="00BE555F" w:rsidP="00811852">
      <w:pPr>
        <w:spacing w:after="0" w:line="300" w:lineRule="auto"/>
        <w:ind w:left="0"/>
        <w:rPr>
          <w:rFonts w:eastAsia="Segoe UI"/>
          <w:color w:val="auto"/>
          <w:kern w:val="2"/>
          <w14:ligatures w14:val="standardContextual"/>
        </w:rPr>
      </w:pPr>
      <w:r w:rsidRPr="78A17286">
        <w:rPr>
          <w:rFonts w:eastAsia="Segoe UI"/>
          <w:color w:val="auto"/>
          <w:kern w:val="2"/>
          <w14:ligatures w14:val="standardContextual"/>
        </w:rPr>
        <w:t xml:space="preserve">The ICB expects MSEFT to make significant progress in implementing the recommendations agreed in the 2018 DMBC, which will be monitored by the ICB through agreed governance routes.  This includes progress in relation to the Day Stay Unit, construction of the Acute Kidney Unit, the gynaecology reconfiguration and </w:t>
      </w:r>
      <w:r w:rsidR="00A10E03">
        <w:rPr>
          <w:rFonts w:eastAsia="Segoe UI"/>
          <w:color w:val="auto"/>
          <w:kern w:val="2"/>
          <w14:ligatures w14:val="standardContextual"/>
        </w:rPr>
        <w:t>developments</w:t>
      </w:r>
      <w:r w:rsidR="005460B0">
        <w:rPr>
          <w:rFonts w:eastAsia="Segoe UI"/>
          <w:color w:val="auto"/>
          <w:kern w:val="2"/>
          <w14:ligatures w14:val="standardContextual"/>
        </w:rPr>
        <w:t xml:space="preserve"> relating to</w:t>
      </w:r>
      <w:r w:rsidR="00280280">
        <w:rPr>
          <w:rFonts w:eastAsia="Segoe UI"/>
          <w:color w:val="auto"/>
          <w:kern w:val="2"/>
          <w14:ligatures w14:val="standardContextual"/>
        </w:rPr>
        <w:t xml:space="preserve"> urgent and acute</w:t>
      </w:r>
      <w:r w:rsidR="005460B0">
        <w:rPr>
          <w:rFonts w:eastAsia="Segoe UI"/>
          <w:color w:val="auto"/>
          <w:kern w:val="2"/>
          <w14:ligatures w14:val="standardContextual"/>
        </w:rPr>
        <w:t xml:space="preserve"> stroke services</w:t>
      </w:r>
      <w:r w:rsidRPr="78A17286">
        <w:rPr>
          <w:rFonts w:eastAsia="Segoe UI"/>
          <w:color w:val="auto"/>
          <w:kern w:val="2"/>
          <w14:ligatures w14:val="standardContextual"/>
        </w:rPr>
        <w:t xml:space="preserve">.  </w:t>
      </w:r>
    </w:p>
    <w:p w14:paraId="32ED10FF" w14:textId="77777777" w:rsidR="00BE555F" w:rsidRPr="00BE555F" w:rsidRDefault="00BE555F" w:rsidP="00BE555F">
      <w:pPr>
        <w:spacing w:before="0" w:after="0" w:line="300" w:lineRule="auto"/>
        <w:ind w:left="0"/>
        <w:rPr>
          <w:rFonts w:eastAsia="Segoe UI" w:cstheme="minorHAnsi"/>
          <w:color w:val="auto"/>
          <w:kern w:val="2"/>
          <w14:ligatures w14:val="standardContextual"/>
        </w:rPr>
      </w:pPr>
    </w:p>
    <w:p w14:paraId="4BB1DA1B" w14:textId="77777777" w:rsidR="00BE555F" w:rsidRPr="00BE555F" w:rsidRDefault="00BE555F" w:rsidP="00BE555F">
      <w:pPr>
        <w:spacing w:before="0" w:after="160" w:line="278" w:lineRule="auto"/>
        <w:ind w:left="0"/>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Outcomes</w:t>
      </w:r>
    </w:p>
    <w:p w14:paraId="010924FD" w14:textId="0F69CE2A" w:rsidR="00BE555F" w:rsidRDefault="00BE555F" w:rsidP="00130A8F">
      <w:pPr>
        <w:numPr>
          <w:ilvl w:val="0"/>
          <w:numId w:val="33"/>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Progress in implementation of outstanding DMBC decisions</w:t>
      </w:r>
    </w:p>
    <w:p w14:paraId="2BD22322" w14:textId="76F86178" w:rsidR="00EB2A54" w:rsidRPr="00BE555F" w:rsidRDefault="00EB2A54" w:rsidP="00130A8F">
      <w:pPr>
        <w:numPr>
          <w:ilvl w:val="0"/>
          <w:numId w:val="33"/>
        </w:numPr>
        <w:spacing w:before="0" w:after="160" w:line="278" w:lineRule="auto"/>
        <w:contextualSpacing/>
        <w:rPr>
          <w:rFonts w:eastAsia="Aptos" w:cstheme="minorHAnsi"/>
          <w:color w:val="auto"/>
          <w:kern w:val="2"/>
          <w14:ligatures w14:val="standardContextual"/>
        </w:rPr>
      </w:pPr>
      <w:r>
        <w:rPr>
          <w:rFonts w:eastAsia="Aptos" w:cstheme="minorHAnsi"/>
          <w:color w:val="auto"/>
          <w:kern w:val="2"/>
          <w14:ligatures w14:val="standardContextual"/>
        </w:rPr>
        <w:t>Development of delivery plans and timelines</w:t>
      </w:r>
    </w:p>
    <w:p w14:paraId="56DCB5F5" w14:textId="77777777" w:rsidR="00BE555F" w:rsidRPr="00BE555F" w:rsidRDefault="00BE555F" w:rsidP="001D7AAC">
      <w:pPr>
        <w:spacing w:before="0" w:after="160" w:line="278" w:lineRule="auto"/>
        <w:ind w:left="720"/>
        <w:contextualSpacing/>
        <w:rPr>
          <w:rFonts w:eastAsia="Aptos" w:cstheme="minorHAnsi"/>
          <w:color w:val="auto"/>
          <w:kern w:val="2"/>
          <w14:ligatures w14:val="standardContextual"/>
        </w:rPr>
      </w:pPr>
    </w:p>
    <w:p w14:paraId="3341DF09" w14:textId="7677D5C1" w:rsidR="00EB2A54" w:rsidRPr="00300875" w:rsidRDefault="00BE555F" w:rsidP="00300875">
      <w:pPr>
        <w:numPr>
          <w:ilvl w:val="0"/>
          <w:numId w:val="45"/>
        </w:numPr>
        <w:spacing w:before="0" w:after="160" w:line="278" w:lineRule="auto"/>
        <w:contextualSpacing/>
        <w:rPr>
          <w:rFonts w:eastAsia="Aptos" w:cstheme="minorHAnsi"/>
          <w:b/>
          <w:bCs/>
          <w:color w:val="auto"/>
          <w:kern w:val="2"/>
          <w14:ligatures w14:val="standardContextual"/>
        </w:rPr>
      </w:pPr>
      <w:r w:rsidRPr="00BE555F">
        <w:rPr>
          <w:rFonts w:eastAsia="Aptos" w:cstheme="minorHAnsi"/>
          <w:b/>
          <w:bCs/>
          <w:color w:val="auto"/>
          <w:kern w:val="2"/>
          <w14:ligatures w14:val="standardContextual"/>
        </w:rPr>
        <w:t>Review of fragile services</w:t>
      </w:r>
    </w:p>
    <w:p w14:paraId="48A2EA53" w14:textId="3BBE0FA9" w:rsidR="00EB2A54" w:rsidRPr="00BE555F" w:rsidRDefault="00BE555F" w:rsidP="00EB2A54">
      <w:pPr>
        <w:spacing w:before="0" w:line="300" w:lineRule="atLeast"/>
        <w:ind w:left="0"/>
        <w:rPr>
          <w:rFonts w:eastAsia="Aptos" w:cstheme="minorHAnsi"/>
          <w:color w:val="auto"/>
          <w:kern w:val="2"/>
          <w14:ligatures w14:val="standardContextual"/>
        </w:rPr>
      </w:pPr>
      <w:r w:rsidRPr="00BE555F">
        <w:rPr>
          <w:rFonts w:eastAsia="Aptos" w:cstheme="minorHAnsi"/>
          <w:color w:val="auto"/>
          <w:kern w:val="2"/>
          <w14:ligatures w14:val="standardContextual"/>
        </w:rPr>
        <w:t xml:space="preserve">The ICB will require all acute providers to identify a clear list of their fragile and unsustainable services before April 2026.  In the first half of 2026/27, providers will then be expected to develop clear, evidence-based plans for stabilising and strengthening these services through greater collaboration or commissioning changes from the ICB. </w:t>
      </w:r>
    </w:p>
    <w:p w14:paraId="782B702B" w14:textId="77777777" w:rsidR="00BE555F" w:rsidRPr="00BE555F" w:rsidRDefault="00BE555F" w:rsidP="00BE555F">
      <w:pPr>
        <w:spacing w:before="0" w:after="0" w:line="300" w:lineRule="atLeast"/>
        <w:ind w:left="0"/>
        <w:rPr>
          <w:rFonts w:eastAsia="Aptos" w:cstheme="minorHAnsi"/>
          <w:color w:val="auto"/>
          <w:kern w:val="2"/>
          <w14:ligatures w14:val="standardContextual"/>
        </w:rPr>
      </w:pPr>
      <w:r w:rsidRPr="00BE555F">
        <w:rPr>
          <w:rFonts w:eastAsia="Aptos" w:cstheme="minorHAnsi"/>
          <w:color w:val="auto"/>
          <w:kern w:val="2"/>
          <w14:ligatures w14:val="standardContextual"/>
        </w:rPr>
        <w:t>A jointly agreed timetable to secure sustainable services, including any service configurations and commissioning developments, will be developed between the ICB and providers during the second half of 2026/27, informing service and commissioning changes from 2027/28 onward.</w:t>
      </w:r>
    </w:p>
    <w:p w14:paraId="357B2BDD" w14:textId="77777777" w:rsidR="00BE555F" w:rsidRPr="00BE555F" w:rsidRDefault="00BE555F" w:rsidP="00BE555F">
      <w:pPr>
        <w:spacing w:before="0" w:after="0" w:line="300" w:lineRule="atLeast"/>
        <w:ind w:left="0"/>
        <w:rPr>
          <w:rFonts w:eastAsia="Times New Roman" w:cstheme="minorHAnsi"/>
          <w:color w:val="auto"/>
          <w:lang w:eastAsia="en-GB"/>
        </w:rPr>
      </w:pPr>
    </w:p>
    <w:p w14:paraId="514E9C12" w14:textId="77777777" w:rsidR="00BE555F" w:rsidRPr="00BE555F" w:rsidRDefault="00BE555F" w:rsidP="00BE555F">
      <w:pPr>
        <w:spacing w:before="0" w:after="160" w:line="278" w:lineRule="auto"/>
        <w:ind w:left="0"/>
        <w:rPr>
          <w:rFonts w:eastAsia="Aptos" w:cstheme="minorHAnsi"/>
          <w:color w:val="auto"/>
          <w:kern w:val="2"/>
          <w14:ligatures w14:val="standardContextual"/>
        </w:rPr>
      </w:pPr>
      <w:r w:rsidRPr="00BE555F">
        <w:rPr>
          <w:rFonts w:eastAsia="Aptos" w:cstheme="minorHAnsi"/>
          <w:color w:val="auto"/>
          <w:kern w:val="2"/>
          <w14:ligatures w14:val="standardContextual"/>
        </w:rPr>
        <w:t>Mid and South Essex NHS Foundation Trust should continue their current focused work on improving oral and maxillofacial surgery in 2026, engaging with tertiary partners for support and developing protocols for service continuity during quarter 1, and Ear, Nose and Throat services, delivering their recovery plan that is in place with the Deanery.</w:t>
      </w:r>
    </w:p>
    <w:p w14:paraId="4FC62FC3" w14:textId="77777777" w:rsidR="00BE555F" w:rsidRPr="00BE555F" w:rsidRDefault="00BE555F" w:rsidP="00BE555F">
      <w:pPr>
        <w:spacing w:before="0" w:after="160" w:line="278" w:lineRule="auto"/>
        <w:ind w:left="0"/>
        <w:rPr>
          <w:rFonts w:eastAsia="Aptos" w:cstheme="minorHAnsi"/>
          <w:b/>
          <w:color w:val="auto"/>
          <w:kern w:val="2"/>
          <w14:ligatures w14:val="standardContextual"/>
        </w:rPr>
      </w:pPr>
      <w:r w:rsidRPr="00BE555F">
        <w:rPr>
          <w:rFonts w:eastAsia="Aptos" w:cstheme="minorHAnsi"/>
          <w:b/>
          <w:color w:val="auto"/>
          <w:kern w:val="2"/>
          <w14:ligatures w14:val="standardContextual"/>
        </w:rPr>
        <w:t>Outcomes</w:t>
      </w:r>
    </w:p>
    <w:p w14:paraId="012321C9" w14:textId="77777777" w:rsidR="00BE555F" w:rsidRPr="00BE555F" w:rsidRDefault="00BE555F" w:rsidP="00130A8F">
      <w:pPr>
        <w:numPr>
          <w:ilvl w:val="0"/>
          <w:numId w:val="26"/>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Clear plan for improvements needed in fragile and unsustainable services</w:t>
      </w:r>
    </w:p>
    <w:p w14:paraId="3BD3DC9C" w14:textId="77777777" w:rsidR="00BE555F" w:rsidRPr="00BE555F" w:rsidRDefault="00BE555F" w:rsidP="00130A8F">
      <w:pPr>
        <w:numPr>
          <w:ilvl w:val="0"/>
          <w:numId w:val="26"/>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Improved access to services</w:t>
      </w:r>
    </w:p>
    <w:p w14:paraId="49C3162D" w14:textId="77777777" w:rsidR="00BE555F" w:rsidRPr="00BE555F" w:rsidRDefault="00BE555F" w:rsidP="00130A8F">
      <w:pPr>
        <w:numPr>
          <w:ilvl w:val="0"/>
          <w:numId w:val="26"/>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lastRenderedPageBreak/>
        <w:t>Improvement in quality of services</w:t>
      </w:r>
    </w:p>
    <w:p w14:paraId="5C36A8EB" w14:textId="77777777" w:rsidR="00BE555F" w:rsidRPr="00BE555F" w:rsidRDefault="00BE555F" w:rsidP="00130A8F">
      <w:pPr>
        <w:numPr>
          <w:ilvl w:val="0"/>
          <w:numId w:val="26"/>
        </w:numPr>
        <w:spacing w:before="0" w:after="160" w:line="278" w:lineRule="auto"/>
        <w:contextualSpacing/>
        <w:rPr>
          <w:rFonts w:eastAsia="Aptos" w:cstheme="minorHAnsi"/>
          <w:color w:val="auto"/>
          <w:kern w:val="2"/>
          <w14:ligatures w14:val="standardContextual"/>
        </w:rPr>
      </w:pPr>
      <w:r w:rsidRPr="00BE555F">
        <w:rPr>
          <w:rFonts w:eastAsia="Aptos" w:cstheme="minorHAnsi"/>
          <w:color w:val="auto"/>
          <w:kern w:val="2"/>
          <w14:ligatures w14:val="standardContextual"/>
        </w:rPr>
        <w:t>Improvement in value for money related to identified services</w:t>
      </w:r>
    </w:p>
    <w:p w14:paraId="37FB20C7" w14:textId="77777777" w:rsidR="00BE555F" w:rsidRDefault="00BE555F" w:rsidP="00BE555F">
      <w:pPr>
        <w:spacing w:before="0" w:after="160" w:line="278" w:lineRule="auto"/>
        <w:ind w:left="0"/>
        <w:rPr>
          <w:rFonts w:ascii="Aptos" w:eastAsia="Aptos" w:hAnsi="Aptos" w:cs="Arial"/>
          <w:color w:val="auto"/>
          <w:kern w:val="2"/>
          <w14:ligatures w14:val="standardContextual"/>
        </w:rPr>
      </w:pPr>
    </w:p>
    <w:p w14:paraId="18094904" w14:textId="77777777" w:rsidR="007878FB" w:rsidRPr="007878FB" w:rsidRDefault="007878FB" w:rsidP="00A12AE4">
      <w:pPr>
        <w:pStyle w:val="Style2"/>
        <w:ind w:left="851" w:hanging="851"/>
        <w:rPr>
          <w:b/>
          <w:bCs/>
          <w:color w:val="005EB8"/>
          <w:sz w:val="28"/>
          <w:szCs w:val="28"/>
        </w:rPr>
      </w:pPr>
      <w:r w:rsidRPr="007878FB">
        <w:rPr>
          <w:b/>
          <w:bCs/>
          <w:color w:val="005EB8"/>
          <w:sz w:val="28"/>
          <w:szCs w:val="28"/>
        </w:rPr>
        <w:t>Unplanned Care and Flow</w:t>
      </w:r>
    </w:p>
    <w:p w14:paraId="3742D48D" w14:textId="77777777" w:rsidR="007878FB" w:rsidRPr="007878FB" w:rsidRDefault="007878FB" w:rsidP="007878FB">
      <w:pPr>
        <w:spacing w:before="0" w:after="160" w:line="278" w:lineRule="auto"/>
        <w:ind w:left="0"/>
        <w:rPr>
          <w:rFonts w:ascii="Arial" w:eastAsia="Aptos" w:hAnsi="Arial" w:cs="Arial"/>
          <w:b/>
          <w:color w:val="auto"/>
          <w:kern w:val="2"/>
          <w14:ligatures w14:val="standardContextual"/>
        </w:rPr>
      </w:pPr>
      <w:r w:rsidRPr="007878FB">
        <w:rPr>
          <w:rFonts w:ascii="Arial" w:eastAsia="Aptos" w:hAnsi="Arial" w:cs="Arial"/>
          <w:b/>
          <w:color w:val="auto"/>
          <w:kern w:val="2"/>
          <w14:ligatures w14:val="standardContextual"/>
        </w:rPr>
        <w:t>Ambition over the next 5 years</w:t>
      </w:r>
    </w:p>
    <w:p w14:paraId="19E1049C" w14:textId="77777777" w:rsidR="007878FB" w:rsidRPr="007878FB" w:rsidRDefault="007878FB" w:rsidP="007878FB">
      <w:pPr>
        <w:spacing w:before="0"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The ICB aims to consolidate and harmonise services, pathways and planning across urgent and emergency care services within Essex, aligned to the broader regional Integrated Urgent Care strategy. </w:t>
      </w:r>
    </w:p>
    <w:p w14:paraId="687A90E9" w14:textId="77777777" w:rsidR="007878FB" w:rsidRPr="007878FB" w:rsidRDefault="007878FB" w:rsidP="007878FB">
      <w:pPr>
        <w:spacing w:before="0"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Our aim is to reduce each year total non-elective admissions and bed days demand from older people with frailty.</w:t>
      </w:r>
    </w:p>
    <w:p w14:paraId="41163C58" w14:textId="77777777" w:rsidR="007878FB" w:rsidRPr="007878FB" w:rsidRDefault="007878FB" w:rsidP="007878FB">
      <w:pPr>
        <w:spacing w:before="0"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Strengthened urgent care services for those with urgent physical and mental health needs will enable more people to access clinically appropriate care in community-based settings when they need it, aligned to the emerging Neighbourhood Health Model.  This will allow emergency care to be safeguarded for those who will benefit from it most. This is in line with national guidance and evidence-based practice.</w:t>
      </w:r>
    </w:p>
    <w:p w14:paraId="0D15E5EC" w14:textId="77777777" w:rsidR="007878FB" w:rsidRPr="007878FB" w:rsidRDefault="007878FB" w:rsidP="007878FB">
      <w:pPr>
        <w:spacing w:before="0"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This approach will ensure a more cohesive, efficient, and patient-centred urgent care offer across Essex, aligned to the regional and national approaches, supporting improved outcomes and system sustainability.</w:t>
      </w:r>
    </w:p>
    <w:p w14:paraId="4F1FCDD2" w14:textId="122488D8" w:rsidR="00443B07" w:rsidRPr="007878FB" w:rsidRDefault="007878FB" w:rsidP="007878FB">
      <w:pPr>
        <w:spacing w:before="0" w:after="0" w:line="278" w:lineRule="auto"/>
        <w:ind w:left="0"/>
        <w:textAlignment w:val="baseline"/>
        <w:rPr>
          <w:rFonts w:ascii="Arial" w:eastAsia="Yu Gothic Light" w:hAnsi="Arial" w:cs="Arial"/>
          <w:color w:val="auto"/>
          <w:kern w:val="2"/>
          <w:lang w:eastAsia="en-GB"/>
          <w14:ligatures w14:val="standardContextual"/>
        </w:rPr>
      </w:pPr>
      <w:r w:rsidRPr="007878FB">
        <w:rPr>
          <w:rFonts w:ascii="Arial" w:eastAsia="Yu Gothic Light" w:hAnsi="Arial" w:cs="Arial"/>
          <w:color w:val="auto"/>
          <w:kern w:val="2"/>
          <w:lang w:eastAsia="en-GB"/>
          <w14:ligatures w14:val="standardContextual"/>
        </w:rPr>
        <w:t>The Unplanned Care programme also supports effective patient flow, optimising length of stay and ensuring use of the right pathways from the front door through to discharge.  This is paramount to ensuring safe, effective, and sustainable services that mean people can access the care they need, with reduced reliance on ‘corridor care’. The ICB’s approach to Unplanned Care will also ensure that there is a sustained focus on progressing the shift of care from the acute to the community.</w:t>
      </w:r>
    </w:p>
    <w:p w14:paraId="68672DE4" w14:textId="77777777" w:rsidR="007878FB" w:rsidRPr="007878FB" w:rsidRDefault="007878FB" w:rsidP="007878FB">
      <w:pPr>
        <w:spacing w:before="0" w:after="0" w:line="278" w:lineRule="auto"/>
        <w:ind w:left="0"/>
        <w:textAlignment w:val="baseline"/>
        <w:rPr>
          <w:rFonts w:ascii="Arial" w:eastAsia="Times New Roman" w:hAnsi="Arial" w:cs="Arial"/>
          <w:color w:val="auto"/>
          <w:kern w:val="2"/>
          <w:lang w:eastAsia="en-GB"/>
          <w14:ligatures w14:val="standardContextual"/>
        </w:rPr>
      </w:pPr>
    </w:p>
    <w:p w14:paraId="59587C3D" w14:textId="77777777" w:rsidR="007878FB" w:rsidRPr="007878FB" w:rsidRDefault="007878FB" w:rsidP="007878FB">
      <w:pPr>
        <w:spacing w:before="0" w:after="160" w:line="278" w:lineRule="auto"/>
        <w:ind w:left="0"/>
        <w:rPr>
          <w:rFonts w:ascii="Arial" w:eastAsia="Aptos" w:hAnsi="Arial" w:cs="Arial"/>
          <w:i/>
          <w:iCs/>
          <w:color w:val="FF0000"/>
          <w:kern w:val="2"/>
          <w14:ligatures w14:val="standardContextual"/>
        </w:rPr>
      </w:pPr>
      <w:r w:rsidRPr="007878FB">
        <w:rPr>
          <w:rFonts w:ascii="Arial" w:eastAsia="Aptos" w:hAnsi="Arial" w:cs="Arial"/>
          <w:b/>
          <w:bCs/>
          <w:color w:val="auto"/>
          <w:kern w:val="2"/>
          <w14:ligatures w14:val="standardContextual"/>
        </w:rPr>
        <w:t xml:space="preserve">Programme Outcomes </w:t>
      </w:r>
    </w:p>
    <w:p w14:paraId="32A30607" w14:textId="77777777" w:rsidR="007878FB" w:rsidRPr="007878FB" w:rsidRDefault="007878FB" w:rsidP="007878FB">
      <w:pPr>
        <w:spacing w:before="0"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The system will strengthen urgent and community based care by ensuring that a greater proportion of urgent care needs are met safely and effectively outside of hospital, reducing unnecessary reliance on acute services. Through improved coordination, triage, and streaming across urgent care pathways, patients will experience smoother transitions, fewer delays, and more timely access to the right level of support. This approach will contribute to a reduction in unplanned activity for all, but specifically older people living with frailty, while also improving overall patient flow and optimising length of stay for those who do require hospital care. </w:t>
      </w:r>
    </w:p>
    <w:p w14:paraId="332B1A87" w14:textId="77777777" w:rsidR="007878FB" w:rsidRPr="007878FB" w:rsidRDefault="007878FB" w:rsidP="007878FB">
      <w:pPr>
        <w:spacing w:before="0"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As a result, acute hospital capacity will be protected for patients who genuinely need high acuity, specialist emergency treatment. By creating a more integrated and </w:t>
      </w:r>
      <w:r w:rsidRPr="007878FB">
        <w:rPr>
          <w:rFonts w:ascii="Arial" w:eastAsia="Aptos" w:hAnsi="Arial" w:cs="Arial"/>
          <w:color w:val="auto"/>
          <w:kern w:val="2"/>
          <w14:ligatures w14:val="standardContextual"/>
        </w:rPr>
        <w:lastRenderedPageBreak/>
        <w:t>consistent urgent care offer across Essex, the system will become easier for both patients and professionals to navigate, reducing pressure on hospitals and increasing resilience during times of high demand. Ultimately, this will ensure people receive clinically appropriate care in the most suitable setting, improving safety, confidence, and health outcomes.</w:t>
      </w:r>
    </w:p>
    <w:p w14:paraId="472A125A" w14:textId="77777777" w:rsidR="007878FB" w:rsidRPr="007878FB" w:rsidRDefault="007878FB" w:rsidP="007878FB">
      <w:pPr>
        <w:spacing w:before="0" w:after="160" w:line="278" w:lineRule="auto"/>
        <w:ind w:left="0"/>
        <w:rPr>
          <w:rFonts w:ascii="Arial" w:eastAsia="Aptos" w:hAnsi="Arial" w:cs="Arial"/>
          <w:b/>
          <w:bCs/>
          <w:color w:val="auto"/>
          <w:kern w:val="2"/>
          <w14:ligatures w14:val="standardContextual"/>
        </w:rPr>
      </w:pPr>
      <w:r w:rsidRPr="007878FB">
        <w:rPr>
          <w:rFonts w:ascii="Arial" w:eastAsia="Aptos" w:hAnsi="Arial" w:cs="Arial"/>
          <w:b/>
          <w:bCs/>
          <w:color w:val="auto"/>
          <w:kern w:val="2"/>
          <w14:ligatures w14:val="standardContextual"/>
        </w:rPr>
        <w:t>Immediate Priorities (Years 1 &amp; 2, 2026/27 and 2027/28):</w:t>
      </w:r>
    </w:p>
    <w:p w14:paraId="340EE508" w14:textId="77777777" w:rsidR="007878FB" w:rsidRPr="007878FB" w:rsidRDefault="007878FB" w:rsidP="00A12AE4">
      <w:pPr>
        <w:pStyle w:val="Style2"/>
        <w:numPr>
          <w:ilvl w:val="3"/>
          <w:numId w:val="1"/>
        </w:numPr>
        <w:ind w:left="851" w:hanging="851"/>
        <w:rPr>
          <w:b/>
          <w:bCs/>
          <w:color w:val="005EB8"/>
        </w:rPr>
      </w:pPr>
      <w:r w:rsidRPr="007878FB">
        <w:rPr>
          <w:b/>
          <w:bCs/>
          <w:color w:val="005EB8"/>
        </w:rPr>
        <w:t>Unplanned Care Services</w:t>
      </w:r>
    </w:p>
    <w:p w14:paraId="3A7531AF" w14:textId="22437981" w:rsidR="007878FB" w:rsidRPr="007878FB" w:rsidRDefault="007878FB" w:rsidP="007878FB">
      <w:pPr>
        <w:spacing w:before="0"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The ICB will continue to develop and commission a range of services to support the delivery of effective urgent and emergency care services (UEC) across Essex. </w:t>
      </w:r>
      <w:r w:rsidR="00F1312F">
        <w:rPr>
          <w:rFonts w:ascii="Arial" w:eastAsia="Aptos" w:hAnsi="Arial" w:cs="Arial"/>
          <w:color w:val="auto"/>
          <w:kern w:val="2"/>
          <w14:ligatures w14:val="standardContextual"/>
        </w:rPr>
        <w:t>T</w:t>
      </w:r>
      <w:r w:rsidRPr="007878FB">
        <w:rPr>
          <w:rFonts w:ascii="Arial" w:eastAsia="Aptos" w:hAnsi="Arial" w:cs="Arial"/>
          <w:color w:val="auto"/>
          <w:kern w:val="2"/>
          <w14:ligatures w14:val="standardContextual"/>
        </w:rPr>
        <w:t xml:space="preserve">o support delivery of this the ICB will: </w:t>
      </w:r>
    </w:p>
    <w:p w14:paraId="57772197" w14:textId="4E007BDD" w:rsidR="000956C5" w:rsidRDefault="00161D46" w:rsidP="00AE2FEA">
      <w:pPr>
        <w:numPr>
          <w:ilvl w:val="0"/>
          <w:numId w:val="149"/>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Work with providers to support implementation of </w:t>
      </w:r>
      <w:r w:rsidR="00B01C1B">
        <w:rPr>
          <w:rFonts w:ascii="Arial" w:eastAsia="Aptos" w:hAnsi="Arial" w:cs="Arial"/>
          <w:color w:val="auto"/>
          <w:kern w:val="2"/>
          <w14:ligatures w14:val="standardContextual"/>
        </w:rPr>
        <w:t xml:space="preserve">urgent and emergency care recovery plans and winter plans </w:t>
      </w:r>
    </w:p>
    <w:p w14:paraId="3CFFCEE1" w14:textId="4D83E1B8" w:rsidR="007878FB" w:rsidRPr="007878FB" w:rsidRDefault="007878FB" w:rsidP="00AE2FEA">
      <w:pPr>
        <w:numPr>
          <w:ilvl w:val="0"/>
          <w:numId w:val="149"/>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Develop and implement an Essex-wide approach to Urgent Treatment Centres (UTCs) </w:t>
      </w:r>
    </w:p>
    <w:p w14:paraId="3CB07271" w14:textId="77777777" w:rsidR="007878FB" w:rsidRPr="007878FB" w:rsidRDefault="007878FB" w:rsidP="00AE2FEA">
      <w:pPr>
        <w:numPr>
          <w:ilvl w:val="0"/>
          <w:numId w:val="149"/>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Agree and implement an approach to commissioning Integrated Urgent Care (111, Out of Hours and Unscheduled Care Co-ordination Hub) across Essex, or at greater scale with partners </w:t>
      </w:r>
    </w:p>
    <w:p w14:paraId="582337AF" w14:textId="6A7176D2" w:rsidR="007878FB" w:rsidRPr="007878FB" w:rsidRDefault="007878FB" w:rsidP="00AE2FEA">
      <w:pPr>
        <w:numPr>
          <w:ilvl w:val="0"/>
          <w:numId w:val="149"/>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Work with providers to implement improvements in access to emergency </w:t>
      </w:r>
      <w:r w:rsidR="00105C8D">
        <w:rPr>
          <w:rFonts w:ascii="Arial" w:eastAsia="Aptos" w:hAnsi="Arial" w:cs="Arial"/>
          <w:color w:val="auto"/>
          <w:kern w:val="2"/>
          <w14:ligatures w14:val="standardContextual"/>
        </w:rPr>
        <w:t>s</w:t>
      </w:r>
      <w:r w:rsidRPr="007878FB">
        <w:rPr>
          <w:rFonts w:ascii="Arial" w:eastAsia="Aptos" w:hAnsi="Arial" w:cs="Arial"/>
          <w:color w:val="auto"/>
          <w:kern w:val="2"/>
          <w14:ligatures w14:val="standardContextual"/>
        </w:rPr>
        <w:t xml:space="preserve">troke </w:t>
      </w:r>
      <w:r w:rsidR="00105C8D">
        <w:rPr>
          <w:rFonts w:ascii="Arial" w:eastAsia="Aptos" w:hAnsi="Arial" w:cs="Arial"/>
          <w:color w:val="auto"/>
          <w:kern w:val="2"/>
          <w14:ligatures w14:val="standardContextual"/>
        </w:rPr>
        <w:t>s</w:t>
      </w:r>
      <w:r w:rsidRPr="007878FB">
        <w:rPr>
          <w:rFonts w:ascii="Arial" w:eastAsia="Aptos" w:hAnsi="Arial" w:cs="Arial"/>
          <w:color w:val="auto"/>
          <w:kern w:val="2"/>
          <w14:ligatures w14:val="standardContextual"/>
        </w:rPr>
        <w:t xml:space="preserve">ervices and review options to improve stroke rehabilitation for the population of Essex </w:t>
      </w:r>
    </w:p>
    <w:p w14:paraId="5A1C1E39" w14:textId="77777777" w:rsidR="007878FB" w:rsidRPr="007878FB" w:rsidRDefault="007878FB" w:rsidP="007878FB">
      <w:pPr>
        <w:spacing w:before="0" w:after="160" w:line="278" w:lineRule="auto"/>
        <w:ind w:left="720"/>
        <w:contextualSpacing/>
        <w:rPr>
          <w:rFonts w:ascii="Arial" w:eastAsia="Aptos" w:hAnsi="Arial" w:cs="Arial"/>
          <w:color w:val="auto"/>
          <w:kern w:val="2"/>
          <w14:ligatures w14:val="standardContextual"/>
        </w:rPr>
      </w:pPr>
    </w:p>
    <w:p w14:paraId="10CBDAB0" w14:textId="640BDB73" w:rsidR="005A6E15" w:rsidRPr="00300875" w:rsidRDefault="001F7E52" w:rsidP="00300875">
      <w:pPr>
        <w:numPr>
          <w:ilvl w:val="0"/>
          <w:numId w:val="56"/>
        </w:numPr>
        <w:spacing w:before="0" w:after="160" w:line="278" w:lineRule="auto"/>
        <w:contextualSpacing/>
        <w:rPr>
          <w:rFonts w:ascii="Arial" w:eastAsia="Aptos" w:hAnsi="Arial" w:cs="Arial"/>
          <w:b/>
          <w:color w:val="auto"/>
          <w:kern w:val="2"/>
          <w14:ligatures w14:val="standardContextual"/>
        </w:rPr>
      </w:pPr>
      <w:r>
        <w:rPr>
          <w:rFonts w:ascii="Arial" w:eastAsia="Aptos" w:hAnsi="Arial" w:cs="Arial"/>
          <w:b/>
          <w:bCs/>
          <w:color w:val="auto"/>
          <w:kern w:val="2"/>
          <w14:ligatures w14:val="standardContextual"/>
        </w:rPr>
        <w:t xml:space="preserve">Work with providers to support implementation of urgent and emergency care recovery and winter plans </w:t>
      </w:r>
    </w:p>
    <w:p w14:paraId="6D96D947" w14:textId="05BA79CE" w:rsidR="00E74933" w:rsidRDefault="00E74933" w:rsidP="00811852">
      <w:pPr>
        <w:spacing w:after="160" w:line="278" w:lineRule="auto"/>
        <w:ind w:left="0"/>
        <w:contextualSpacing/>
        <w:rPr>
          <w:rFonts w:ascii="Arial" w:eastAsia="Aptos" w:hAnsi="Arial" w:cs="Arial"/>
          <w:color w:val="auto"/>
          <w:kern w:val="2"/>
          <w14:ligatures w14:val="standardContextual"/>
        </w:rPr>
      </w:pPr>
      <w:r w:rsidRPr="00E74933">
        <w:rPr>
          <w:rFonts w:ascii="Arial" w:eastAsia="Aptos" w:hAnsi="Arial" w:cs="Arial"/>
          <w:color w:val="auto"/>
          <w:kern w:val="2"/>
          <w14:ligatures w14:val="standardContextual"/>
        </w:rPr>
        <w:t>The ICB will work in partnership with providers to ensure delivery of urgent and emergency care (UEC) recovery and winter plans, consistent with national priorities and regional requirements. This will include ongoing oversight of provider performance against national winter targets, alongside clear accountability for meeting the standards and expectations set out within the NHS Standard Contract and NHS England planning guidance.</w:t>
      </w:r>
    </w:p>
    <w:p w14:paraId="64E387E3" w14:textId="77777777" w:rsidR="00E74933" w:rsidRPr="00E74933" w:rsidRDefault="00E74933" w:rsidP="00E74933">
      <w:pPr>
        <w:spacing w:before="0" w:after="160" w:line="278" w:lineRule="auto"/>
        <w:ind w:left="0"/>
        <w:contextualSpacing/>
        <w:rPr>
          <w:rFonts w:ascii="Arial" w:eastAsia="Aptos" w:hAnsi="Arial" w:cs="Arial"/>
          <w:color w:val="auto"/>
          <w:kern w:val="2"/>
          <w14:ligatures w14:val="standardContextual"/>
        </w:rPr>
      </w:pPr>
    </w:p>
    <w:p w14:paraId="28D26591" w14:textId="78E28416" w:rsidR="00E74933" w:rsidRPr="00E74933" w:rsidRDefault="00E74933" w:rsidP="00E74933">
      <w:pPr>
        <w:spacing w:before="0" w:after="160" w:line="278" w:lineRule="auto"/>
        <w:ind w:left="0"/>
        <w:contextualSpacing/>
        <w:rPr>
          <w:rFonts w:ascii="Arial" w:eastAsia="Aptos" w:hAnsi="Arial" w:cs="Arial"/>
          <w:b/>
          <w:bCs/>
          <w:color w:val="auto"/>
          <w:kern w:val="2"/>
          <w14:ligatures w14:val="standardContextual"/>
        </w:rPr>
      </w:pPr>
      <w:r w:rsidRPr="00E74933">
        <w:rPr>
          <w:rFonts w:ascii="Arial" w:eastAsia="Aptos" w:hAnsi="Arial" w:cs="Arial"/>
          <w:color w:val="auto"/>
          <w:kern w:val="2"/>
          <w14:ligatures w14:val="standardContextual"/>
        </w:rPr>
        <w:t>Providers will be expected to deliver all core components of the UEC operating model, including Same Day Emergency Care (SDEC), effective ambulance handover processes, timely senior clinical decision</w:t>
      </w:r>
      <w:r w:rsidR="664916BD" w:rsidRPr="00E74933">
        <w:rPr>
          <w:rFonts w:ascii="Arial" w:eastAsia="Aptos" w:hAnsi="Arial" w:cs="Arial"/>
          <w:color w:val="auto"/>
          <w:kern w:val="2"/>
          <w14:ligatures w14:val="standardContextual"/>
        </w:rPr>
        <w:t xml:space="preserve"> </w:t>
      </w:r>
      <w:r w:rsidRPr="78A17286">
        <w:rPr>
          <w:rFonts w:ascii="Arial" w:eastAsia="Aptos" w:hAnsi="Arial" w:cs="Arial"/>
          <w:color w:val="auto"/>
        </w:rPr>
        <w:t>making, and optimised patient flow, demonstrating full compliance with nationally mandated service specifications. These requirements will be embedded within contractual schedules and monitored</w:t>
      </w:r>
      <w:r w:rsidRPr="00E74933">
        <w:rPr>
          <w:rFonts w:ascii="Arial" w:eastAsia="Aptos" w:hAnsi="Arial" w:cs="Arial"/>
          <w:color w:val="auto"/>
          <w:kern w:val="2"/>
          <w14:ligatures w14:val="standardContextual"/>
        </w:rPr>
        <w:noBreakHyphen/>
        <w:t>making, and optimised patient flow, demonstrating full compliance with nationally mandated service specifications. These requirements will be embedded within contractual schedules and monitored through Quality Contract Performance Review meetings.</w:t>
      </w:r>
    </w:p>
    <w:p w14:paraId="25B772E7" w14:textId="77777777" w:rsidR="00E74933" w:rsidRDefault="00E74933" w:rsidP="001F7E52">
      <w:pPr>
        <w:spacing w:before="0" w:after="160" w:line="278" w:lineRule="auto"/>
        <w:ind w:left="0"/>
        <w:contextualSpacing/>
        <w:rPr>
          <w:rFonts w:ascii="Arial" w:eastAsia="Aptos" w:hAnsi="Arial" w:cs="Arial"/>
          <w:color w:val="auto"/>
          <w:kern w:val="2"/>
          <w:highlight w:val="yellow"/>
          <w14:ligatures w14:val="standardContextual"/>
        </w:rPr>
      </w:pPr>
    </w:p>
    <w:p w14:paraId="01B45AFA" w14:textId="15471792" w:rsidR="001F7E52" w:rsidRPr="007878FB" w:rsidRDefault="001F7E52" w:rsidP="001F7E52">
      <w:pPr>
        <w:spacing w:before="0" w:after="160" w:line="278" w:lineRule="auto"/>
        <w:ind w:left="0"/>
        <w:rPr>
          <w:rFonts w:ascii="Arial" w:eastAsia="Aptos" w:hAnsi="Arial" w:cs="Arial"/>
          <w:b/>
          <w:bCs/>
          <w:color w:val="auto"/>
          <w:kern w:val="2"/>
          <w14:ligatures w14:val="standardContextual"/>
        </w:rPr>
      </w:pPr>
      <w:r>
        <w:rPr>
          <w:rFonts w:ascii="Arial" w:eastAsia="Aptos" w:hAnsi="Arial" w:cs="Arial"/>
          <w:b/>
          <w:bCs/>
          <w:color w:val="auto"/>
          <w:kern w:val="2"/>
          <w14:ligatures w14:val="standardContextual"/>
        </w:rPr>
        <w:t>O</w:t>
      </w:r>
      <w:r w:rsidRPr="007878FB">
        <w:rPr>
          <w:rFonts w:ascii="Arial" w:eastAsia="Aptos" w:hAnsi="Arial" w:cs="Arial"/>
          <w:b/>
          <w:bCs/>
          <w:color w:val="auto"/>
          <w:kern w:val="2"/>
          <w14:ligatures w14:val="standardContextual"/>
        </w:rPr>
        <w:t>utcome</w:t>
      </w:r>
      <w:r>
        <w:rPr>
          <w:rFonts w:ascii="Arial" w:eastAsia="Aptos" w:hAnsi="Arial" w:cs="Arial"/>
          <w:b/>
          <w:bCs/>
          <w:color w:val="auto"/>
          <w:kern w:val="2"/>
          <w14:ligatures w14:val="standardContextual"/>
        </w:rPr>
        <w:t>s:</w:t>
      </w:r>
    </w:p>
    <w:p w14:paraId="7F12D519" w14:textId="77777777" w:rsidR="001F7E52" w:rsidRPr="007878FB" w:rsidRDefault="001F7E52" w:rsidP="00130A8F">
      <w:pPr>
        <w:numPr>
          <w:ilvl w:val="0"/>
          <w:numId w:val="50"/>
        </w:numPr>
        <w:autoSpaceDE w:val="0"/>
        <w:autoSpaceDN w:val="0"/>
        <w:adjustRightInd w:val="0"/>
        <w:spacing w:before="0" w:after="0" w:line="278" w:lineRule="auto"/>
        <w:rPr>
          <w:rFonts w:ascii="Arial" w:eastAsia="Aptos" w:hAnsi="Arial" w:cs="Arial"/>
          <w:color w:val="000000"/>
          <w14:ligatures w14:val="standardContextual"/>
        </w:rPr>
      </w:pPr>
      <w:r w:rsidRPr="007878FB">
        <w:rPr>
          <w:rFonts w:ascii="Arial" w:eastAsia="Aptos" w:hAnsi="Arial" w:cs="Arial"/>
          <w:color w:val="000000"/>
          <w14:ligatures w14:val="standardContextual"/>
        </w:rPr>
        <w:t xml:space="preserve">Urgent and emergency care is delivered to national standards, as set out in NHS England planning guidance </w:t>
      </w:r>
    </w:p>
    <w:p w14:paraId="10862DB4" w14:textId="5A1ECAE0" w:rsidR="001F7E52" w:rsidRPr="007878FB" w:rsidRDefault="001F7E52" w:rsidP="00130A8F">
      <w:pPr>
        <w:numPr>
          <w:ilvl w:val="0"/>
          <w:numId w:val="50"/>
        </w:numPr>
        <w:spacing w:before="0" w:after="160" w:line="278" w:lineRule="auto"/>
        <w:contextualSpacing/>
        <w:rPr>
          <w:rFonts w:ascii="Arial" w:eastAsia="Yu Mincho" w:hAnsi="Arial" w:cs="Arial"/>
          <w:color w:val="auto"/>
          <w:kern w:val="2"/>
          <w14:ligatures w14:val="standardContextual"/>
        </w:rPr>
      </w:pPr>
      <w:r w:rsidRPr="007878FB">
        <w:rPr>
          <w:rFonts w:ascii="Arial" w:eastAsia="Yu Mincho" w:hAnsi="Arial" w:cs="Arial"/>
          <w:color w:val="auto"/>
          <w:kern w:val="2"/>
          <w14:ligatures w14:val="standardContextual"/>
        </w:rPr>
        <w:t>Percentage of emergency department attendances admitted, transferred or discharged within 4 hours</w:t>
      </w:r>
    </w:p>
    <w:p w14:paraId="06940220" w14:textId="6A59C891" w:rsidR="001F7E52" w:rsidRPr="007878FB" w:rsidRDefault="001F7E52" w:rsidP="00130A8F">
      <w:pPr>
        <w:numPr>
          <w:ilvl w:val="0"/>
          <w:numId w:val="50"/>
        </w:numPr>
        <w:spacing w:before="0" w:after="160" w:line="278" w:lineRule="auto"/>
        <w:contextualSpacing/>
        <w:rPr>
          <w:rFonts w:ascii="Arial" w:eastAsia="Yu Mincho" w:hAnsi="Arial" w:cs="Arial"/>
          <w:color w:val="auto"/>
          <w:kern w:val="2"/>
          <w14:ligatures w14:val="standardContextual"/>
        </w:rPr>
      </w:pPr>
      <w:r w:rsidRPr="007878FB">
        <w:rPr>
          <w:rFonts w:ascii="Arial" w:eastAsia="Yu Mincho" w:hAnsi="Arial" w:cs="Arial"/>
          <w:color w:val="auto"/>
          <w:kern w:val="2"/>
          <w14:ligatures w14:val="standardContextual"/>
        </w:rPr>
        <w:t>Percentage of emergency department attendances spending over 12 hours in the department</w:t>
      </w:r>
    </w:p>
    <w:p w14:paraId="77222DC9" w14:textId="117050AC" w:rsidR="001F7E52" w:rsidRDefault="001F7E52" w:rsidP="00130A8F">
      <w:pPr>
        <w:numPr>
          <w:ilvl w:val="0"/>
          <w:numId w:val="50"/>
        </w:numPr>
        <w:spacing w:before="0" w:after="160" w:line="278" w:lineRule="auto"/>
        <w:contextualSpacing/>
        <w:rPr>
          <w:rFonts w:ascii="Arial" w:eastAsia="Yu Mincho" w:hAnsi="Arial" w:cs="Arial"/>
          <w:color w:val="auto"/>
          <w:kern w:val="2"/>
          <w14:ligatures w14:val="standardContextual"/>
        </w:rPr>
      </w:pPr>
      <w:r w:rsidRPr="007878FB">
        <w:rPr>
          <w:rFonts w:ascii="Arial" w:eastAsia="Yu Mincho" w:hAnsi="Arial" w:cs="Arial"/>
          <w:color w:val="auto"/>
          <w:kern w:val="2"/>
          <w14:ligatures w14:val="standardContextual"/>
        </w:rPr>
        <w:t>Average Category 2 ambulance response time</w:t>
      </w:r>
    </w:p>
    <w:p w14:paraId="3BE799B7" w14:textId="1E1EEAFA" w:rsidR="00263CAD" w:rsidRDefault="00B82B90" w:rsidP="00130A8F">
      <w:pPr>
        <w:numPr>
          <w:ilvl w:val="0"/>
          <w:numId w:val="50"/>
        </w:numPr>
        <w:spacing w:before="0" w:after="160" w:line="278" w:lineRule="auto"/>
        <w:contextualSpacing/>
        <w:rPr>
          <w:rFonts w:ascii="Arial" w:eastAsia="Yu Mincho" w:hAnsi="Arial" w:cs="Arial"/>
          <w:color w:val="auto"/>
          <w:kern w:val="2"/>
          <w14:ligatures w14:val="standardContextual"/>
        </w:rPr>
      </w:pPr>
      <w:r>
        <w:rPr>
          <w:rFonts w:ascii="Arial" w:eastAsia="Yu Mincho" w:hAnsi="Arial" w:cs="Arial"/>
          <w:color w:val="auto"/>
          <w:kern w:val="2"/>
          <w14:ligatures w14:val="standardContextual"/>
        </w:rPr>
        <w:t xml:space="preserve">Essex </w:t>
      </w:r>
      <w:r w:rsidR="00263CAD">
        <w:rPr>
          <w:rFonts w:ascii="Arial" w:eastAsia="Yu Mincho" w:hAnsi="Arial" w:cs="Arial"/>
          <w:color w:val="auto"/>
          <w:kern w:val="2"/>
          <w14:ligatures w14:val="standardContextual"/>
        </w:rPr>
        <w:t xml:space="preserve">winter plan agreed with all partners </w:t>
      </w:r>
    </w:p>
    <w:p w14:paraId="4DF02CF2" w14:textId="77777777" w:rsidR="001F7E52" w:rsidRPr="001F7E52" w:rsidRDefault="001F7E52" w:rsidP="001F7E52">
      <w:pPr>
        <w:spacing w:before="0" w:after="160" w:line="278" w:lineRule="auto"/>
        <w:ind w:left="0"/>
        <w:contextualSpacing/>
        <w:rPr>
          <w:rFonts w:ascii="Arial" w:eastAsia="Aptos" w:hAnsi="Arial" w:cs="Arial"/>
          <w:b/>
          <w:bCs/>
          <w:color w:val="auto"/>
          <w:kern w:val="2"/>
          <w14:ligatures w14:val="standardContextual"/>
        </w:rPr>
      </w:pPr>
    </w:p>
    <w:p w14:paraId="19F2F2C3" w14:textId="66ABA9CC" w:rsidR="005A6E15" w:rsidRPr="00300875" w:rsidRDefault="007878FB" w:rsidP="00300875">
      <w:pPr>
        <w:numPr>
          <w:ilvl w:val="0"/>
          <w:numId w:val="56"/>
        </w:numPr>
        <w:spacing w:before="0" w:after="160" w:line="278" w:lineRule="auto"/>
        <w:contextualSpacing/>
        <w:rPr>
          <w:rFonts w:ascii="Arial" w:eastAsia="Aptos" w:hAnsi="Arial" w:cs="Arial"/>
          <w:b/>
          <w:bCs/>
          <w:color w:val="auto"/>
          <w:kern w:val="2"/>
          <w14:ligatures w14:val="standardContextual"/>
        </w:rPr>
      </w:pPr>
      <w:r w:rsidRPr="007878FB">
        <w:rPr>
          <w:rFonts w:ascii="Arial" w:eastAsia="Aptos" w:hAnsi="Arial" w:cs="Arial"/>
          <w:b/>
          <w:bCs/>
          <w:color w:val="auto"/>
          <w:kern w:val="2"/>
          <w14:ligatures w14:val="standardContextual"/>
        </w:rPr>
        <w:t xml:space="preserve">Develop and implement an Essex-wide approach to Urgent Treatment Centres (UTCs) </w:t>
      </w:r>
    </w:p>
    <w:p w14:paraId="039F6709" w14:textId="38A6A695" w:rsidR="007878FB" w:rsidRPr="007878FB" w:rsidRDefault="007878FB" w:rsidP="00811852">
      <w:pPr>
        <w:spacing w:after="160" w:line="278" w:lineRule="auto"/>
        <w:ind w:left="0"/>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The </w:t>
      </w:r>
      <w:r w:rsidR="00524961">
        <w:rPr>
          <w:rFonts w:ascii="Arial" w:eastAsia="Aptos" w:hAnsi="Arial" w:cs="Arial"/>
          <w:color w:val="auto"/>
          <w:kern w:val="2"/>
          <w14:ligatures w14:val="standardContextual"/>
        </w:rPr>
        <w:t>ICB</w:t>
      </w:r>
      <w:r w:rsidRPr="007878FB">
        <w:rPr>
          <w:rFonts w:ascii="Arial" w:eastAsia="Aptos" w:hAnsi="Arial" w:cs="Arial"/>
          <w:color w:val="auto"/>
          <w:kern w:val="2"/>
          <w14:ligatures w14:val="standardContextual"/>
        </w:rPr>
        <w:t xml:space="preserve"> will progress development of a unified Essex wide approach to Urgent Treatment Centres (UTCs) as a core component of neighbourhood based urgent care. In 2026/27, the ICB will work to develop options for commissioning and provision across Essex, aligning UTCs with primary care, community services, and local authority partners to deliver accessible, consistent, and high quality care closer to home. The timing of any service changes or new capacity will be subject to relevant scoping, engagement, design, consultation and relevant estate and capital investment approvals.</w:t>
      </w:r>
    </w:p>
    <w:p w14:paraId="15406E75" w14:textId="77777777" w:rsidR="007878FB" w:rsidRPr="007878FB" w:rsidRDefault="007878FB" w:rsidP="007878FB">
      <w:pPr>
        <w:spacing w:before="0" w:after="160" w:line="278" w:lineRule="auto"/>
        <w:ind w:left="0"/>
        <w:contextualSpacing/>
        <w:rPr>
          <w:rFonts w:ascii="Arial" w:eastAsia="Aptos" w:hAnsi="Arial" w:cs="Arial"/>
          <w:color w:val="auto"/>
          <w:kern w:val="2"/>
          <w14:ligatures w14:val="standardContextual"/>
        </w:rPr>
      </w:pPr>
    </w:p>
    <w:p w14:paraId="63DA3C18" w14:textId="3C9C3BBA" w:rsidR="007878FB" w:rsidRPr="007878FB" w:rsidRDefault="007878FB" w:rsidP="007878FB">
      <w:pPr>
        <w:spacing w:before="0" w:after="160" w:line="278" w:lineRule="auto"/>
        <w:ind w:left="0"/>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This work will review current and projected demand and capacity, map existing UTCs and Minor Injuries Units (MIUs), and identify viable models and locations that best meet the needs of Essex’s population. The ICB will work with system partners, including primary care, community services, and local authorities to co-design UTC models that reflect local population needs and reduce inequalities. The ICB will develop a robust business case for future commissioning, development, and delivery of UTCs, noting that implementation will be contingent on available revenue and capital funding.</w:t>
      </w:r>
    </w:p>
    <w:p w14:paraId="46404A65" w14:textId="77777777" w:rsidR="007878FB" w:rsidRPr="007878FB" w:rsidRDefault="007878FB" w:rsidP="007878FB">
      <w:pPr>
        <w:spacing w:before="0" w:after="160" w:line="278" w:lineRule="auto"/>
        <w:ind w:left="0"/>
        <w:contextualSpacing/>
        <w:rPr>
          <w:rFonts w:ascii="Arial" w:eastAsia="Aptos" w:hAnsi="Arial" w:cs="Arial"/>
          <w:color w:val="auto"/>
          <w:kern w:val="2"/>
          <w14:ligatures w14:val="standardContextual"/>
        </w:rPr>
      </w:pPr>
    </w:p>
    <w:p w14:paraId="2B72F130" w14:textId="77777777" w:rsidR="007878FB" w:rsidRPr="007878FB" w:rsidRDefault="007878FB" w:rsidP="007878FB">
      <w:pPr>
        <w:spacing w:before="0" w:after="160" w:line="278" w:lineRule="auto"/>
        <w:ind w:left="0"/>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The ICB will continue to refine streaming and triage to optimise the West Essex Integrated Urgent Assessment Treatment Centre and inform wider community urgent care developments. This includes improving streaming from Emergency Departments (EDs) and UTCs to Pharmacy First and other appropriate community services, enhancing right place first time care and reducing avoidable ED attendances. </w:t>
      </w:r>
    </w:p>
    <w:p w14:paraId="739B98E0" w14:textId="77777777" w:rsidR="007878FB" w:rsidRPr="007878FB" w:rsidRDefault="007878FB" w:rsidP="007878FB">
      <w:pPr>
        <w:spacing w:before="0" w:after="160" w:line="278" w:lineRule="auto"/>
        <w:ind w:left="0"/>
        <w:contextualSpacing/>
        <w:rPr>
          <w:rFonts w:ascii="Arial" w:eastAsia="Aptos" w:hAnsi="Arial" w:cs="Arial"/>
          <w:color w:val="auto"/>
          <w:kern w:val="2"/>
          <w14:ligatures w14:val="standardContextual"/>
        </w:rPr>
      </w:pPr>
    </w:p>
    <w:p w14:paraId="3344AC6E" w14:textId="1DFDD8A2" w:rsidR="007878FB" w:rsidRPr="007878FB" w:rsidRDefault="007878FB" w:rsidP="007878FB">
      <w:pPr>
        <w:spacing w:before="0" w:after="160" w:line="278" w:lineRule="auto"/>
        <w:ind w:left="0"/>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Across all workstreams, the ICB will prioritise maximising the use of existing estate and exploring development opportunities, such as neighbourhood health centres, </w:t>
      </w:r>
      <w:r w:rsidRPr="007878FB">
        <w:rPr>
          <w:rFonts w:ascii="Arial" w:eastAsia="Aptos" w:hAnsi="Arial" w:cs="Arial"/>
          <w:color w:val="auto"/>
          <w:kern w:val="2"/>
          <w14:ligatures w14:val="standardContextual"/>
        </w:rPr>
        <w:lastRenderedPageBreak/>
        <w:t xml:space="preserve">Community Diagnostic Centres, to integrate UTCs with diagnostics, same day access, and </w:t>
      </w:r>
      <w:r w:rsidR="00E92172" w:rsidRPr="007878FB">
        <w:rPr>
          <w:rFonts w:ascii="Arial" w:eastAsia="Aptos" w:hAnsi="Arial" w:cs="Arial"/>
          <w:color w:val="auto"/>
          <w:kern w:val="2"/>
          <w14:ligatures w14:val="standardContextual"/>
        </w:rPr>
        <w:t>multi-disciplinary</w:t>
      </w:r>
      <w:r w:rsidRPr="007878FB">
        <w:rPr>
          <w:rFonts w:ascii="Arial" w:eastAsia="Aptos" w:hAnsi="Arial" w:cs="Arial"/>
          <w:color w:val="auto"/>
          <w:kern w:val="2"/>
          <w14:ligatures w14:val="standardContextual"/>
        </w:rPr>
        <w:t xml:space="preserve"> community services. Estates planning will be aligned with digital interoperability and workforce sustainability. </w:t>
      </w:r>
    </w:p>
    <w:p w14:paraId="6C97D6E5" w14:textId="77777777" w:rsidR="007878FB" w:rsidRPr="007878FB" w:rsidRDefault="007878FB" w:rsidP="007878FB">
      <w:pPr>
        <w:spacing w:before="0" w:after="160" w:line="278" w:lineRule="auto"/>
        <w:ind w:left="360"/>
        <w:contextualSpacing/>
        <w:rPr>
          <w:rFonts w:ascii="Arial" w:eastAsia="Aptos" w:hAnsi="Arial" w:cs="Arial"/>
          <w:color w:val="auto"/>
          <w:kern w:val="2"/>
          <w14:ligatures w14:val="standardContextual"/>
        </w:rPr>
      </w:pPr>
    </w:p>
    <w:p w14:paraId="181BEE5A" w14:textId="77777777" w:rsidR="007878FB" w:rsidRPr="007878FB" w:rsidRDefault="007878FB" w:rsidP="007878FB">
      <w:pPr>
        <w:spacing w:before="0"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Clear programme governance will oversee quality, performance, finance, digital, governance, engagement and workforce dependencies, with key milestones covering scoping outputs, options appraisal, engagement outcomes, and the business case. </w:t>
      </w:r>
    </w:p>
    <w:p w14:paraId="0293C08D" w14:textId="77777777" w:rsidR="007878FB" w:rsidRPr="007878FB" w:rsidRDefault="007878FB" w:rsidP="007878FB">
      <w:pPr>
        <w:spacing w:before="0" w:after="160" w:line="278" w:lineRule="auto"/>
        <w:ind w:left="0"/>
        <w:rPr>
          <w:rFonts w:ascii="Arial" w:eastAsia="Aptos" w:hAnsi="Arial" w:cs="Arial"/>
          <w:b/>
          <w:bCs/>
          <w:color w:val="auto"/>
          <w:kern w:val="2"/>
          <w14:ligatures w14:val="standardContextual"/>
        </w:rPr>
      </w:pPr>
      <w:r w:rsidRPr="007878FB">
        <w:rPr>
          <w:rFonts w:ascii="Arial" w:eastAsia="Aptos" w:hAnsi="Arial" w:cs="Arial"/>
          <w:b/>
          <w:bCs/>
          <w:color w:val="auto"/>
          <w:kern w:val="2"/>
          <w14:ligatures w14:val="standardContextual"/>
        </w:rPr>
        <w:t>Outcomes</w:t>
      </w:r>
    </w:p>
    <w:p w14:paraId="794E8A21" w14:textId="53AE3909" w:rsidR="007878FB" w:rsidRPr="007878FB" w:rsidRDefault="007878FB" w:rsidP="00130A8F">
      <w:pPr>
        <w:numPr>
          <w:ilvl w:val="0"/>
          <w:numId w:val="53"/>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Strengthened assurance of local delivery against national </w:t>
      </w:r>
      <w:r w:rsidR="004F36CB">
        <w:rPr>
          <w:rFonts w:ascii="Arial" w:eastAsia="Aptos" w:hAnsi="Arial" w:cs="Arial"/>
          <w:color w:val="auto"/>
          <w:kern w:val="2"/>
          <w14:ligatures w14:val="standardContextual"/>
        </w:rPr>
        <w:t>UTC</w:t>
      </w:r>
      <w:r w:rsidR="00F15C3A">
        <w:rPr>
          <w:rFonts w:ascii="Arial" w:eastAsia="Aptos" w:hAnsi="Arial" w:cs="Arial"/>
          <w:color w:val="auto"/>
          <w:kern w:val="2"/>
          <w14:ligatures w14:val="standardContextual"/>
        </w:rPr>
        <w:t xml:space="preserve"> </w:t>
      </w:r>
      <w:r w:rsidRPr="007878FB">
        <w:rPr>
          <w:rFonts w:ascii="Arial" w:eastAsia="Aptos" w:hAnsi="Arial" w:cs="Arial"/>
          <w:color w:val="auto"/>
          <w:kern w:val="2"/>
          <w14:ligatures w14:val="standardContextual"/>
        </w:rPr>
        <w:t>principles.</w:t>
      </w:r>
    </w:p>
    <w:p w14:paraId="55161AEF" w14:textId="085E2484" w:rsidR="007878FB" w:rsidRPr="007878FB" w:rsidRDefault="007878FB" w:rsidP="00130A8F">
      <w:pPr>
        <w:numPr>
          <w:ilvl w:val="0"/>
          <w:numId w:val="53"/>
        </w:numPr>
        <w:tabs>
          <w:tab w:val="num" w:pos="720"/>
        </w:tabs>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Evidence</w:t>
      </w:r>
      <w:r w:rsidR="02648CD2" w:rsidRPr="007878FB">
        <w:rPr>
          <w:rFonts w:ascii="Arial" w:eastAsia="Aptos" w:hAnsi="Arial" w:cs="Arial"/>
          <w:color w:val="auto"/>
          <w:kern w:val="2"/>
          <w14:ligatures w14:val="standardContextual"/>
        </w:rPr>
        <w:t xml:space="preserve"> </w:t>
      </w:r>
      <w:r w:rsidRPr="78A17286">
        <w:rPr>
          <w:rFonts w:ascii="Arial" w:eastAsia="Aptos" w:hAnsi="Arial" w:cs="Arial"/>
          <w:color w:val="auto"/>
        </w:rPr>
        <w:t>based</w:t>
      </w:r>
      <w:r w:rsidRPr="007878FB">
        <w:rPr>
          <w:rFonts w:ascii="Arial" w:eastAsia="Aptos" w:hAnsi="Arial" w:cs="Arial"/>
          <w:color w:val="auto"/>
          <w:kern w:val="2"/>
          <w14:ligatures w14:val="standardContextual"/>
        </w:rPr>
        <w:noBreakHyphen/>
        <w:t>based decision making for UTC development through the completion of detailed feasibility studies for Essex co-designed with system partners and public engagement to reflect local need.</w:t>
      </w:r>
    </w:p>
    <w:p w14:paraId="4C1438D6" w14:textId="312C0486" w:rsidR="007878FB" w:rsidRPr="007878FB" w:rsidRDefault="007878FB" w:rsidP="00130A8F">
      <w:pPr>
        <w:numPr>
          <w:ilvl w:val="0"/>
          <w:numId w:val="53"/>
        </w:numPr>
        <w:tabs>
          <w:tab w:val="num" w:pos="720"/>
        </w:tabs>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The development of an ICB</w:t>
      </w:r>
      <w:r w:rsidR="51E2B490" w:rsidRPr="007878FB">
        <w:rPr>
          <w:rFonts w:ascii="Arial" w:eastAsia="Aptos" w:hAnsi="Arial" w:cs="Arial"/>
          <w:color w:val="auto"/>
          <w:kern w:val="2"/>
          <w14:ligatures w14:val="standardContextual"/>
        </w:rPr>
        <w:t xml:space="preserve"> </w:t>
      </w:r>
      <w:r w:rsidRPr="78A17286">
        <w:rPr>
          <w:rFonts w:ascii="Arial" w:eastAsia="Aptos" w:hAnsi="Arial" w:cs="Arial"/>
          <w:color w:val="auto"/>
        </w:rPr>
        <w:t>approved</w:t>
      </w:r>
      <w:r w:rsidRPr="007878FB">
        <w:rPr>
          <w:rFonts w:ascii="Arial" w:eastAsia="Aptos" w:hAnsi="Arial" w:cs="Arial"/>
          <w:color w:val="auto"/>
          <w:kern w:val="2"/>
          <w14:ligatures w14:val="standardContextual"/>
        </w:rPr>
        <w:noBreakHyphen/>
        <w:t>approved business case setting out the proposed UTC model, implementation approach, workforce requirements, costs, and expected benefits.</w:t>
      </w:r>
    </w:p>
    <w:p w14:paraId="3ED546CE" w14:textId="14BA8C8A" w:rsidR="007878FB" w:rsidRPr="007878FB" w:rsidRDefault="007878FB" w:rsidP="00130A8F">
      <w:pPr>
        <w:numPr>
          <w:ilvl w:val="0"/>
          <w:numId w:val="53"/>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Increased appropriate streaming to Pharmacy First, same day primary care access, and urgent community response, ensuring patients receive the right care in the right setting.</w:t>
      </w:r>
    </w:p>
    <w:p w14:paraId="170A173E" w14:textId="77777777" w:rsidR="007878FB" w:rsidRDefault="007878FB" w:rsidP="00130A8F">
      <w:pPr>
        <w:numPr>
          <w:ilvl w:val="0"/>
          <w:numId w:val="53"/>
        </w:numPr>
        <w:tabs>
          <w:tab w:val="num" w:pos="720"/>
        </w:tabs>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Optimised use of existing estate aligned to plans for neighbourhood health centres</w:t>
      </w:r>
    </w:p>
    <w:p w14:paraId="1E5A63A0" w14:textId="77777777" w:rsidR="00443B07" w:rsidRPr="007878FB" w:rsidRDefault="00443B07" w:rsidP="00443B07">
      <w:pPr>
        <w:spacing w:before="0" w:after="160" w:line="278" w:lineRule="auto"/>
        <w:contextualSpacing/>
        <w:rPr>
          <w:rFonts w:ascii="Arial" w:eastAsia="Aptos" w:hAnsi="Arial" w:cs="Arial"/>
          <w:color w:val="auto"/>
          <w:kern w:val="2"/>
          <w14:ligatures w14:val="standardContextual"/>
        </w:rPr>
      </w:pPr>
    </w:p>
    <w:p w14:paraId="792A6728" w14:textId="77777777" w:rsidR="007878FB" w:rsidRPr="007878FB" w:rsidRDefault="007878FB" w:rsidP="007878FB">
      <w:pPr>
        <w:spacing w:before="0" w:after="160" w:line="278" w:lineRule="auto"/>
        <w:ind w:left="720"/>
        <w:contextualSpacing/>
        <w:rPr>
          <w:rFonts w:ascii="Arial" w:eastAsia="Aptos" w:hAnsi="Arial" w:cs="Arial"/>
          <w:color w:val="auto"/>
          <w:kern w:val="2"/>
          <w14:ligatures w14:val="standardContextual"/>
        </w:rPr>
      </w:pPr>
    </w:p>
    <w:p w14:paraId="7E52613F" w14:textId="40FE7EF1" w:rsidR="005A6E15" w:rsidRPr="00300875" w:rsidRDefault="007878FB" w:rsidP="00300875">
      <w:pPr>
        <w:numPr>
          <w:ilvl w:val="0"/>
          <w:numId w:val="56"/>
        </w:numPr>
        <w:spacing w:before="0" w:after="160" w:line="278" w:lineRule="auto"/>
        <w:contextualSpacing/>
        <w:rPr>
          <w:rFonts w:ascii="Arial" w:eastAsia="Aptos" w:hAnsi="Arial" w:cs="Arial"/>
          <w:b/>
          <w:bCs/>
          <w:color w:val="auto"/>
          <w:kern w:val="2"/>
          <w14:ligatures w14:val="standardContextual"/>
        </w:rPr>
      </w:pPr>
      <w:r w:rsidRPr="007878FB">
        <w:rPr>
          <w:rFonts w:ascii="Arial" w:eastAsia="Aptos" w:hAnsi="Arial" w:cs="Arial"/>
          <w:b/>
          <w:bCs/>
          <w:color w:val="auto"/>
          <w:kern w:val="2"/>
          <w14:ligatures w14:val="standardContextual"/>
        </w:rPr>
        <w:t>Agree and implement an approach to commissioning Integrated Urgent Care (111, Out of Hours and Unscheduled Care Co-ordination Hub) across Essex, or at greater scale with partners</w:t>
      </w:r>
    </w:p>
    <w:p w14:paraId="0CC59B4A" w14:textId="77777777" w:rsidR="007878FB" w:rsidRPr="007878FB" w:rsidRDefault="007878FB" w:rsidP="00811852">
      <w:pPr>
        <w:spacing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The ICB will undertake a joint review of Integrated Urgent Care (IUC) services in collaboration with Suffolk and North East Essex (SNEE) and Norfolk &amp; Waveney (N&amp;W) ICBs.</w:t>
      </w:r>
    </w:p>
    <w:p w14:paraId="13E30EDF" w14:textId="77777777" w:rsidR="007878FB" w:rsidRPr="007878FB" w:rsidRDefault="007878FB" w:rsidP="007878FB">
      <w:pPr>
        <w:spacing w:before="0"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The review will evaluate existing service models and identify opportunities to align future commissioning arrangements with national NHS Urgent and Emergency Care (UEC) strategies, the NHS England review of NHS 111, and recognised professional standards for integrated urgent care delivery. The scope of work will encompass NHS 111 services, Clinical Assessment Services (CAS), GP Out-of-Hours provision, Unscheduled Care Co-ordination Hubs (UCCH) and supporting digital integration requirements. </w:t>
      </w:r>
    </w:p>
    <w:p w14:paraId="08BE4234" w14:textId="77777777" w:rsidR="007878FB" w:rsidRPr="007878FB" w:rsidRDefault="007878FB" w:rsidP="007878FB">
      <w:pPr>
        <w:spacing w:before="0"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The objective is to secure agreement for participation in the expanded review, consider the feasibility of a joint procurement process for a single IUC provider to be </w:t>
      </w:r>
      <w:r w:rsidRPr="007878FB">
        <w:rPr>
          <w:rFonts w:ascii="Arial" w:eastAsia="Aptos" w:hAnsi="Arial" w:cs="Arial"/>
          <w:color w:val="auto"/>
          <w:kern w:val="2"/>
          <w14:ligatures w14:val="standardContextual"/>
        </w:rPr>
        <w:lastRenderedPageBreak/>
        <w:t>in place from April 2028, and confirm the governance framework required to underpin collaborative decision</w:t>
      </w:r>
      <w:r w:rsidRPr="007878FB">
        <w:rPr>
          <w:rFonts w:ascii="Cambria Math" w:eastAsia="Aptos" w:hAnsi="Cambria Math" w:cs="Cambria Math"/>
          <w:color w:val="auto"/>
          <w:kern w:val="2"/>
          <w14:ligatures w14:val="standardContextual"/>
        </w:rPr>
        <w:t>‑</w:t>
      </w:r>
      <w:r w:rsidRPr="007878FB">
        <w:rPr>
          <w:rFonts w:ascii="Arial" w:eastAsia="Aptos" w:hAnsi="Arial" w:cs="Arial"/>
          <w:color w:val="auto"/>
          <w:kern w:val="2"/>
          <w14:ligatures w14:val="standardContextual"/>
        </w:rPr>
        <w:t>making and effective risk management across the future Essex ICB footprint.</w:t>
      </w:r>
    </w:p>
    <w:p w14:paraId="05FE796B" w14:textId="77777777" w:rsidR="007878FB" w:rsidRPr="007878FB" w:rsidRDefault="007878FB" w:rsidP="007878FB">
      <w:pPr>
        <w:spacing w:before="0"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All required financial evaluations and approvals will be undertaken in line with the existing governance processes, or through any revised arrangements introduced under the new Essex ICB structure.</w:t>
      </w:r>
    </w:p>
    <w:p w14:paraId="0E84BE03" w14:textId="088E4B46" w:rsidR="007878FB" w:rsidRPr="007878FB" w:rsidRDefault="007878FB" w:rsidP="007878FB">
      <w:pPr>
        <w:spacing w:before="0"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A comprehensive engagement plan will be developed to include local communities, voluntary</w:t>
      </w:r>
      <w:r w:rsidR="00325E14">
        <w:rPr>
          <w:rFonts w:ascii="Arial" w:eastAsia="Aptos" w:hAnsi="Arial" w:cs="Arial"/>
          <w:color w:val="auto"/>
          <w:kern w:val="2"/>
          <w14:ligatures w14:val="standardContextual"/>
        </w:rPr>
        <w:t>, community, faith and social enterprise (VCFSE)</w:t>
      </w:r>
      <w:r w:rsidRPr="007878FB">
        <w:rPr>
          <w:rFonts w:ascii="Arial" w:eastAsia="Aptos" w:hAnsi="Arial" w:cs="Arial"/>
          <w:color w:val="auto"/>
          <w:kern w:val="2"/>
          <w14:ligatures w14:val="standardContextual"/>
        </w:rPr>
        <w:t xml:space="preserve"> sector partners, and patient representatives in line with statutory requirements and best practice.</w:t>
      </w:r>
    </w:p>
    <w:p w14:paraId="157A3F27" w14:textId="77777777" w:rsidR="007878FB" w:rsidRPr="007878FB" w:rsidRDefault="007878FB" w:rsidP="007878FB">
      <w:pPr>
        <w:spacing w:line="278" w:lineRule="auto"/>
        <w:ind w:left="0"/>
        <w:rPr>
          <w:rFonts w:ascii="Arial" w:eastAsia="Arial" w:hAnsi="Arial" w:cs="Arial"/>
          <w:color w:val="231F20"/>
          <w:kern w:val="2"/>
          <w14:ligatures w14:val="standardContextual"/>
        </w:rPr>
      </w:pPr>
      <w:r w:rsidRPr="007878FB">
        <w:rPr>
          <w:rFonts w:ascii="Arial" w:eastAsia="Arial" w:hAnsi="Arial" w:cs="Arial"/>
          <w:color w:val="231F20"/>
          <w:kern w:val="2"/>
          <w14:ligatures w14:val="standardContextual"/>
        </w:rPr>
        <w:t xml:space="preserve">In the meantime, the ICB will continue to collaborate with the East of England Ambulance Commissioner, East of England ICBs and the East of England Ambulance Service to continue to improve the management of Urgent &amp; Emergency Care (UEC) demand aligned to agreed </w:t>
      </w:r>
      <w:r w:rsidRPr="007878FB">
        <w:rPr>
          <w:rFonts w:ascii="Arial" w:eastAsia="Arial" w:hAnsi="Arial" w:cs="Arial"/>
          <w:color w:val="auto"/>
          <w:kern w:val="2"/>
          <w14:ligatures w14:val="standardContextual"/>
        </w:rPr>
        <w:t>recommendations such as increased ‘hear and treat’, ‘see and treat’ and utilising ‘call before convey’ via the Unscheduled Care Co-ordination Hub.</w:t>
      </w:r>
    </w:p>
    <w:p w14:paraId="0DD56847" w14:textId="065A5C32" w:rsidR="007878FB" w:rsidRPr="007878FB" w:rsidRDefault="007878FB" w:rsidP="007878FB">
      <w:pPr>
        <w:spacing w:line="278" w:lineRule="auto"/>
        <w:ind w:left="0"/>
        <w:rPr>
          <w:rFonts w:ascii="Arial" w:eastAsia="Arial" w:hAnsi="Arial" w:cs="Arial"/>
          <w:color w:val="231F20"/>
          <w:kern w:val="2"/>
          <w14:ligatures w14:val="standardContextual"/>
        </w:rPr>
      </w:pPr>
      <w:r w:rsidRPr="007878FB">
        <w:rPr>
          <w:rFonts w:ascii="Arial" w:eastAsia="Arial" w:hAnsi="Arial" w:cs="Arial"/>
          <w:color w:val="231F20"/>
          <w:kern w:val="2"/>
          <w14:ligatures w14:val="standardContextual"/>
        </w:rPr>
        <w:t>Subject to business case development and approval the ICB will commission 111 provider</w:t>
      </w:r>
      <w:r w:rsidR="005A6E15">
        <w:rPr>
          <w:rFonts w:ascii="Arial" w:eastAsia="Arial" w:hAnsi="Arial" w:cs="Arial"/>
          <w:color w:val="231F20"/>
          <w:kern w:val="2"/>
          <w14:ligatures w14:val="standardContextual"/>
        </w:rPr>
        <w:t xml:space="preserve">- </w:t>
      </w:r>
      <w:r w:rsidRPr="007878FB">
        <w:rPr>
          <w:rFonts w:ascii="Arial" w:eastAsia="Arial" w:hAnsi="Arial" w:cs="Arial"/>
          <w:color w:val="231F20"/>
          <w:kern w:val="2"/>
          <w14:ligatures w14:val="standardContextual"/>
        </w:rPr>
        <w:t>IC24</w:t>
      </w:r>
      <w:r w:rsidR="005A6E15">
        <w:rPr>
          <w:rFonts w:ascii="Arial" w:eastAsia="Arial" w:hAnsi="Arial" w:cs="Arial"/>
          <w:color w:val="231F20"/>
          <w:kern w:val="2"/>
          <w14:ligatures w14:val="standardContextual"/>
        </w:rPr>
        <w:t xml:space="preserve">- </w:t>
      </w:r>
      <w:r w:rsidRPr="007878FB">
        <w:rPr>
          <w:rFonts w:ascii="Arial" w:eastAsia="Arial" w:hAnsi="Arial" w:cs="Arial"/>
          <w:color w:val="231F20"/>
          <w:kern w:val="2"/>
          <w14:ligatures w14:val="standardContextual"/>
        </w:rPr>
        <w:t>to deliver an increased call volume capacity and clinician input to support redirection into urgent care pathways across Essex, along with a requirement to manage overnight caseloads, maintaining patients in their place of re</w:t>
      </w:r>
      <w:r w:rsidRPr="007878FB">
        <w:rPr>
          <w:rFonts w:ascii="Arial" w:eastAsia="Arial" w:hAnsi="Arial" w:cs="Arial"/>
          <w:color w:val="auto"/>
          <w:kern w:val="2"/>
          <w14:ligatures w14:val="standardContextual"/>
        </w:rPr>
        <w:t xml:space="preserve">sidence and enabling triage by the </w:t>
      </w:r>
      <w:r w:rsidRPr="007878FB">
        <w:rPr>
          <w:rFonts w:ascii="Arial" w:eastAsia="Aptos" w:hAnsi="Arial" w:cs="Arial"/>
          <w:color w:val="auto"/>
          <w:kern w:val="2"/>
          <w14:ligatures w14:val="standardContextual"/>
        </w:rPr>
        <w:t>Unscheduled Care Co-ordination Hub</w:t>
      </w:r>
      <w:r w:rsidRPr="007878FB">
        <w:rPr>
          <w:rFonts w:ascii="Arial" w:eastAsia="Arial" w:hAnsi="Arial" w:cs="Arial"/>
          <w:color w:val="231F20"/>
          <w:kern w:val="2"/>
          <w14:ligatures w14:val="standardContextual"/>
        </w:rPr>
        <w:t xml:space="preserve"> from 8am.</w:t>
      </w:r>
    </w:p>
    <w:p w14:paraId="4F0E2C9B" w14:textId="77777777" w:rsidR="007878FB" w:rsidRPr="007878FB" w:rsidRDefault="007878FB" w:rsidP="007878FB">
      <w:pPr>
        <w:spacing w:line="278" w:lineRule="auto"/>
        <w:ind w:left="0"/>
        <w:rPr>
          <w:rFonts w:ascii="Arial" w:eastAsia="Arial" w:hAnsi="Arial" w:cs="Arial"/>
          <w:color w:val="231F20"/>
          <w:kern w:val="2"/>
          <w14:ligatures w14:val="standardContextual"/>
        </w:rPr>
      </w:pPr>
      <w:r w:rsidRPr="007878FB">
        <w:rPr>
          <w:rFonts w:ascii="Arial" w:eastAsia="Arial" w:hAnsi="Arial" w:cs="Arial"/>
          <w:color w:val="231F20"/>
          <w:kern w:val="2"/>
          <w14:ligatures w14:val="standardContextual"/>
        </w:rPr>
        <w:t xml:space="preserve">The ICB will work with providers on the strategic development of neighbourhood level care coordination to support clinical navigation of patients from primary and community care into prevention of admission and secondary care pathways. </w:t>
      </w:r>
    </w:p>
    <w:p w14:paraId="6DD214B7" w14:textId="77777777" w:rsidR="007878FB" w:rsidRPr="007878FB" w:rsidRDefault="007878FB" w:rsidP="007878FB">
      <w:pPr>
        <w:spacing w:before="0" w:after="160" w:line="278" w:lineRule="auto"/>
        <w:ind w:left="0"/>
        <w:rPr>
          <w:rFonts w:ascii="Arial" w:eastAsia="Aptos" w:hAnsi="Arial" w:cs="Arial"/>
          <w:b/>
          <w:bCs/>
          <w:color w:val="auto"/>
          <w:kern w:val="2"/>
          <w14:ligatures w14:val="standardContextual"/>
        </w:rPr>
      </w:pPr>
      <w:r w:rsidRPr="007878FB">
        <w:rPr>
          <w:rFonts w:ascii="Arial" w:eastAsia="Aptos" w:hAnsi="Arial" w:cs="Arial"/>
          <w:b/>
          <w:bCs/>
          <w:color w:val="auto"/>
          <w:kern w:val="2"/>
          <w14:ligatures w14:val="standardContextual"/>
        </w:rPr>
        <w:t xml:space="preserve">Outcomes </w:t>
      </w:r>
    </w:p>
    <w:p w14:paraId="2F71AB97" w14:textId="77777777" w:rsidR="007878FB" w:rsidRPr="007878FB" w:rsidRDefault="007878FB" w:rsidP="00130A8F">
      <w:pPr>
        <w:numPr>
          <w:ilvl w:val="0"/>
          <w:numId w:val="54"/>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A joint review of options to commission Integrated Urgent Care (IUC) services across Essex, Suffolk and Norfolk in 2026/27, informed by a full evaluation of current models and alignment with national UEC strategy, NHS 111 review recommendations, and professional standards.</w:t>
      </w:r>
    </w:p>
    <w:p w14:paraId="36D0841E" w14:textId="77777777" w:rsidR="007878FB" w:rsidRPr="007878FB" w:rsidRDefault="007878FB" w:rsidP="00130A8F">
      <w:pPr>
        <w:numPr>
          <w:ilvl w:val="0"/>
          <w:numId w:val="54"/>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An agreed position on whether to progress to a joint procurement process for a single IUC provider from April 2028, based on feasibility assessment and system appetite for joint commissioning and, if so, a confirmed governance model in place.</w:t>
      </w:r>
    </w:p>
    <w:p w14:paraId="78693894" w14:textId="7786A19B" w:rsidR="007878FB" w:rsidRPr="007878FB" w:rsidRDefault="007878FB" w:rsidP="00130A8F">
      <w:pPr>
        <w:numPr>
          <w:ilvl w:val="0"/>
          <w:numId w:val="54"/>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Delivery of an engagement plan that meets statutory duties and embeds the views of patients, local communities, voluntary</w:t>
      </w:r>
      <w:r w:rsidR="00325E14">
        <w:rPr>
          <w:rFonts w:ascii="Arial" w:eastAsia="Aptos" w:hAnsi="Arial" w:cs="Arial"/>
          <w:color w:val="auto"/>
          <w:kern w:val="2"/>
          <w14:ligatures w14:val="standardContextual"/>
        </w:rPr>
        <w:t>, community, faith and social enterprise (VCFSE)</w:t>
      </w:r>
      <w:r w:rsidRPr="007878FB">
        <w:rPr>
          <w:rFonts w:ascii="Arial" w:eastAsia="Aptos" w:hAnsi="Arial" w:cs="Arial"/>
          <w:color w:val="auto"/>
          <w:kern w:val="2"/>
          <w14:ligatures w14:val="standardContextual"/>
        </w:rPr>
        <w:t xml:space="preserve"> sector partners, and service users into future IUC design.</w:t>
      </w:r>
    </w:p>
    <w:p w14:paraId="77AC831E" w14:textId="6C1098F9" w:rsidR="007878FB" w:rsidRPr="007878FB" w:rsidRDefault="007878FB" w:rsidP="00130A8F">
      <w:pPr>
        <w:numPr>
          <w:ilvl w:val="0"/>
          <w:numId w:val="54"/>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lastRenderedPageBreak/>
        <w:t>Improved system</w:t>
      </w:r>
      <w:r w:rsidRPr="78A17286">
        <w:rPr>
          <w:rFonts w:ascii="Arial" w:eastAsia="Aptos" w:hAnsi="Arial" w:cs="Arial"/>
          <w:color w:val="auto"/>
        </w:rPr>
        <w:t xml:space="preserve">wide management of UEC demand complemented by </w:t>
      </w:r>
      <w:r w:rsidRPr="007878FB">
        <w:rPr>
          <w:rFonts w:ascii="Arial" w:eastAsia="Aptos" w:hAnsi="Arial" w:cs="Arial"/>
          <w:color w:val="auto"/>
          <w:kern w:val="2"/>
          <w14:ligatures w14:val="standardContextual"/>
        </w:rPr>
        <w:t>neighbourhood</w:t>
      </w:r>
      <w:r w:rsidR="005C62E0">
        <w:rPr>
          <w:rFonts w:ascii="Arial" w:eastAsia="Aptos" w:hAnsi="Arial" w:cs="Arial"/>
          <w:color w:val="auto"/>
          <w:kern w:val="2"/>
          <w14:ligatures w14:val="standardContextual"/>
        </w:rPr>
        <w:t xml:space="preserve"> </w:t>
      </w:r>
      <w:r w:rsidRPr="78A17286">
        <w:rPr>
          <w:rFonts w:ascii="Arial" w:eastAsia="Aptos" w:hAnsi="Arial" w:cs="Arial"/>
          <w:color w:val="auto"/>
        </w:rPr>
        <w:t>level</w:t>
      </w:r>
      <w:r w:rsidRPr="007878FB">
        <w:rPr>
          <w:rFonts w:ascii="Arial" w:eastAsia="Aptos" w:hAnsi="Arial" w:cs="Arial"/>
          <w:color w:val="auto"/>
          <w:kern w:val="2"/>
          <w14:ligatures w14:val="standardContextual"/>
        </w:rPr>
        <w:t xml:space="preserve"> care coordination</w:t>
      </w:r>
    </w:p>
    <w:p w14:paraId="302F11C2" w14:textId="77777777" w:rsidR="007878FB" w:rsidRPr="007878FB" w:rsidRDefault="007878FB" w:rsidP="00130A8F">
      <w:pPr>
        <w:numPr>
          <w:ilvl w:val="0"/>
          <w:numId w:val="54"/>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Increased NHS 111 capacity and enhanced clinical input</w:t>
      </w:r>
    </w:p>
    <w:p w14:paraId="18C8FCB2" w14:textId="77777777" w:rsidR="007878FB" w:rsidRDefault="007878FB" w:rsidP="00336226">
      <w:pPr>
        <w:spacing w:before="0" w:after="160" w:line="278" w:lineRule="auto"/>
        <w:ind w:left="360"/>
        <w:contextualSpacing/>
        <w:rPr>
          <w:rFonts w:ascii="Arial" w:eastAsia="Aptos" w:hAnsi="Arial" w:cs="Arial"/>
          <w:b/>
          <w:color w:val="auto"/>
          <w:kern w:val="2"/>
          <w14:ligatures w14:val="standardContextual"/>
        </w:rPr>
      </w:pPr>
    </w:p>
    <w:p w14:paraId="379D750C" w14:textId="4AFAC9AC" w:rsidR="00A810F6" w:rsidRPr="00300875" w:rsidRDefault="007878FB" w:rsidP="00300875">
      <w:pPr>
        <w:numPr>
          <w:ilvl w:val="0"/>
          <w:numId w:val="56"/>
        </w:numPr>
        <w:spacing w:after="160" w:line="278" w:lineRule="auto"/>
        <w:contextualSpacing/>
        <w:rPr>
          <w:rFonts w:ascii="Arial" w:eastAsia="Aptos" w:hAnsi="Arial" w:cs="Arial"/>
          <w:b/>
          <w:bCs/>
          <w:color w:val="auto"/>
          <w:kern w:val="2"/>
          <w14:ligatures w14:val="standardContextual"/>
        </w:rPr>
      </w:pPr>
      <w:r w:rsidRPr="007878FB">
        <w:rPr>
          <w:rFonts w:ascii="Arial" w:eastAsia="Aptos" w:hAnsi="Arial" w:cs="Arial"/>
          <w:b/>
          <w:bCs/>
          <w:color w:val="auto"/>
          <w:kern w:val="2"/>
          <w14:ligatures w14:val="standardContextual"/>
        </w:rPr>
        <w:t xml:space="preserve">Work with providers to implement improvements in access to emergency Stroke Services and review options to improve stroke rehabilitation for the population of Essex </w:t>
      </w:r>
    </w:p>
    <w:p w14:paraId="2EC7383D" w14:textId="68D998F4" w:rsidR="007878FB" w:rsidRPr="007878FB" w:rsidRDefault="007878FB" w:rsidP="00811852">
      <w:pPr>
        <w:spacing w:after="160" w:line="278" w:lineRule="auto"/>
        <w:ind w:left="0"/>
        <w:rPr>
          <w:rFonts w:ascii="Arial" w:eastAsia="Aptos" w:hAnsi="Arial" w:cs="Arial"/>
          <w:color w:val="auto"/>
          <w:kern w:val="2"/>
          <w14:ligatures w14:val="standardContextual"/>
        </w:rPr>
      </w:pPr>
      <w:r w:rsidRPr="00070537">
        <w:rPr>
          <w:rFonts w:ascii="Arial" w:eastAsia="Aptos" w:hAnsi="Arial" w:cs="Arial"/>
          <w:color w:val="auto"/>
          <w:kern w:val="2"/>
          <w14:ligatures w14:val="standardContextual"/>
        </w:rPr>
        <w:t xml:space="preserve">In 2026/27, the ICB will focus on the acute “front end” of stroke pathways across Essex.  In doing so, the ICB will require Mid &amp; South Essex NHS Foundation Trust (MSEFT) to deliver on commitments made in the 2018 Decision-Making Business Case </w:t>
      </w:r>
      <w:r w:rsidR="00715FE3">
        <w:rPr>
          <w:rFonts w:ascii="Arial" w:eastAsia="Aptos" w:hAnsi="Arial" w:cs="Arial"/>
          <w:color w:val="auto"/>
          <w:kern w:val="2"/>
          <w14:ligatures w14:val="standardContextual"/>
        </w:rPr>
        <w:t>to</w:t>
      </w:r>
      <w:r w:rsidRPr="00070537">
        <w:rPr>
          <w:rFonts w:ascii="Arial" w:eastAsia="Aptos" w:hAnsi="Arial" w:cs="Arial"/>
          <w:color w:val="auto"/>
          <w:kern w:val="2"/>
          <w14:ligatures w14:val="standardContextual"/>
        </w:rPr>
        <w:t xml:space="preserve"> improve access to specialist stroke care. </w:t>
      </w:r>
      <w:r w:rsidRPr="00070537" w:rsidDel="00ED612A">
        <w:rPr>
          <w:rFonts w:ascii="Arial" w:eastAsia="Aptos" w:hAnsi="Arial" w:cs="Arial"/>
          <w:color w:val="auto"/>
          <w:kern w:val="2"/>
          <w14:ligatures w14:val="standardContextual"/>
        </w:rPr>
        <w:t xml:space="preserve"> </w:t>
      </w:r>
      <w:r w:rsidR="00ED612A">
        <w:rPr>
          <w:rFonts w:ascii="Arial" w:eastAsia="Aptos" w:hAnsi="Arial" w:cs="Arial"/>
          <w:color w:val="auto"/>
          <w:kern w:val="2"/>
          <w14:ligatures w14:val="standardContextual"/>
        </w:rPr>
        <w:t xml:space="preserve">Any such </w:t>
      </w:r>
      <w:r w:rsidR="00E21941">
        <w:rPr>
          <w:rFonts w:ascii="Arial" w:eastAsia="Aptos" w:hAnsi="Arial" w:cs="Arial"/>
          <w:color w:val="auto"/>
          <w:kern w:val="2"/>
          <w14:ligatures w14:val="standardContextual"/>
        </w:rPr>
        <w:t>changes to</w:t>
      </w:r>
      <w:r w:rsidR="00026005">
        <w:rPr>
          <w:rFonts w:ascii="Arial" w:eastAsia="Aptos" w:hAnsi="Arial" w:cs="Arial"/>
          <w:color w:val="auto"/>
          <w:kern w:val="2"/>
          <w14:ligatures w14:val="standardContextual"/>
        </w:rPr>
        <w:t xml:space="preserve"> </w:t>
      </w:r>
      <w:r w:rsidR="00B4428B">
        <w:rPr>
          <w:rFonts w:ascii="Arial" w:eastAsia="Aptos" w:hAnsi="Arial" w:cs="Arial"/>
          <w:color w:val="auto"/>
          <w:kern w:val="2"/>
          <w14:ligatures w14:val="standardContextual"/>
        </w:rPr>
        <w:t xml:space="preserve">urgent and acute </w:t>
      </w:r>
      <w:r w:rsidR="00026005">
        <w:rPr>
          <w:rFonts w:ascii="Arial" w:eastAsia="Aptos" w:hAnsi="Arial" w:cs="Arial"/>
          <w:color w:val="auto"/>
          <w:kern w:val="2"/>
          <w14:ligatures w14:val="standardContextual"/>
        </w:rPr>
        <w:t>stroke services</w:t>
      </w:r>
      <w:r>
        <w:rPr>
          <w:rFonts w:ascii="Arial" w:eastAsia="Aptos" w:hAnsi="Arial" w:cs="Arial"/>
          <w:color w:val="auto"/>
          <w:kern w:val="2"/>
          <w14:ligatures w14:val="standardContextual"/>
        </w:rPr>
        <w:t xml:space="preserve"> </w:t>
      </w:r>
      <w:r w:rsidRPr="00307182">
        <w:rPr>
          <w:rFonts w:ascii="Arial" w:eastAsia="Aptos" w:hAnsi="Arial" w:cs="Arial"/>
          <w:color w:val="auto"/>
          <w:kern w:val="2"/>
          <w14:ligatures w14:val="standardContextual"/>
        </w:rPr>
        <w:t>for Essex should also take account of developments in the evidence-base for stroke care since 2018</w:t>
      </w:r>
      <w:r w:rsidR="00C12499">
        <w:rPr>
          <w:rFonts w:ascii="Arial" w:eastAsia="Aptos" w:hAnsi="Arial" w:cs="Arial"/>
          <w:color w:val="auto"/>
          <w:kern w:val="2"/>
          <w14:ligatures w14:val="standardContextual"/>
        </w:rPr>
        <w:t xml:space="preserve"> and the implications of wider stroke services across other providers in Essex, specifically</w:t>
      </w:r>
      <w:r w:rsidR="00026005">
        <w:rPr>
          <w:rFonts w:ascii="Arial" w:eastAsia="Aptos" w:hAnsi="Arial" w:cs="Arial"/>
          <w:color w:val="auto"/>
          <w:kern w:val="2"/>
          <w14:ligatures w14:val="standardContextual"/>
        </w:rPr>
        <w:t xml:space="preserve"> </w:t>
      </w:r>
      <w:r w:rsidR="00296055">
        <w:rPr>
          <w:rFonts w:ascii="Arial" w:eastAsia="Aptos" w:hAnsi="Arial" w:cs="Arial"/>
          <w:color w:val="auto"/>
          <w:kern w:val="2"/>
          <w14:ligatures w14:val="standardContextual"/>
        </w:rPr>
        <w:t xml:space="preserve">those at Princess Alexandra Hospital and Colchester Hospital, </w:t>
      </w:r>
      <w:r w:rsidRPr="00307182">
        <w:rPr>
          <w:rFonts w:ascii="Arial" w:eastAsia="Aptos" w:hAnsi="Arial" w:cs="Arial"/>
          <w:color w:val="auto"/>
          <w:kern w:val="2"/>
          <w14:ligatures w14:val="standardContextual"/>
        </w:rPr>
        <w:t>and ensure clear pathways of care to support the best outcomes for patients.</w:t>
      </w:r>
      <w:r w:rsidRPr="007878FB">
        <w:rPr>
          <w:rFonts w:ascii="Arial" w:eastAsia="Aptos" w:hAnsi="Arial" w:cs="Arial"/>
          <w:color w:val="auto"/>
          <w:kern w:val="2"/>
          <w14:ligatures w14:val="standardContextual"/>
        </w:rPr>
        <w:t xml:space="preserve">   There will also be an expectation that the acute Trust completes closure of the remaining stroke beds on </w:t>
      </w:r>
      <w:proofErr w:type="spellStart"/>
      <w:r w:rsidRPr="007878FB">
        <w:rPr>
          <w:rFonts w:ascii="Arial" w:eastAsia="Aptos" w:hAnsi="Arial" w:cs="Arial"/>
          <w:color w:val="auto"/>
          <w:kern w:val="2"/>
          <w14:ligatures w14:val="standardContextual"/>
        </w:rPr>
        <w:t>Paglesham</w:t>
      </w:r>
      <w:proofErr w:type="spellEnd"/>
      <w:r w:rsidRPr="007878FB">
        <w:rPr>
          <w:rFonts w:ascii="Arial" w:eastAsia="Aptos" w:hAnsi="Arial" w:cs="Arial"/>
          <w:color w:val="auto"/>
          <w:kern w:val="2"/>
          <w14:ligatures w14:val="standardContextual"/>
        </w:rPr>
        <w:t xml:space="preserve"> Ward at Southend Hospital, delivering the changes agreed within the Community Hospital Services Decision-Making Business Case (July 2025).</w:t>
      </w:r>
    </w:p>
    <w:p w14:paraId="2BC554CD" w14:textId="77777777" w:rsidR="007878FB" w:rsidRPr="007878FB" w:rsidRDefault="007878FB" w:rsidP="007878FB">
      <w:pPr>
        <w:spacing w:before="0"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The ICB will support specialised commissioning in the development of a fully operational 24/7 thrombectomy service for the East of England, hosted by Cambridge University Hospitals NHS Foundation Trust and Norfolk and Norwich University Hospitals NHS Foundation Trust, with the ambition of ensuring that 10% of acute stroke patients are able to access thrombectomy as part of their care</w:t>
      </w:r>
    </w:p>
    <w:p w14:paraId="4C5311BE" w14:textId="77777777" w:rsidR="007878FB" w:rsidRPr="007878FB" w:rsidRDefault="007878FB" w:rsidP="007878FB">
      <w:pPr>
        <w:spacing w:before="0"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In 2027/28, the ICB will oversee a review of the “back end” pathway for stroke services, looking at community rehabilitation provision, underpinned by a clearer understanding of need informed by the earlier acute-based work.</w:t>
      </w:r>
    </w:p>
    <w:p w14:paraId="0A93B505" w14:textId="7E59D389" w:rsidR="00552B1D" w:rsidRDefault="007878FB" w:rsidP="007878FB">
      <w:pPr>
        <w:spacing w:before="0"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In addition to the changes set out above, acute providers will be required to embed a standardised pathway for CYP2C19 genomic testing for all patients admitted with non</w:t>
      </w:r>
      <w:r w:rsidRPr="007878FB">
        <w:rPr>
          <w:rFonts w:ascii="Arial" w:eastAsia="Aptos" w:hAnsi="Arial" w:cs="Arial"/>
          <w:color w:val="auto"/>
          <w:kern w:val="2"/>
          <w14:ligatures w14:val="standardContextual"/>
        </w:rPr>
        <w:noBreakHyphen/>
        <w:t xml:space="preserve">cardioembolic ischaemic stroke or Transient Ischaemic Attack (TIA), achieving operational readiness by Quarter 1 of 2026/27.  This will require training, IT enablement, and secure access to testing platforms. </w:t>
      </w:r>
    </w:p>
    <w:p w14:paraId="6C7065C3" w14:textId="77777777" w:rsidR="00300875" w:rsidRPr="007878FB" w:rsidRDefault="00300875" w:rsidP="007878FB">
      <w:pPr>
        <w:spacing w:before="0" w:after="160" w:line="278" w:lineRule="auto"/>
        <w:ind w:left="0"/>
        <w:rPr>
          <w:rFonts w:ascii="Arial" w:eastAsia="Aptos" w:hAnsi="Arial" w:cs="Arial"/>
          <w:color w:val="auto"/>
          <w:kern w:val="2"/>
          <w14:ligatures w14:val="standardContextual"/>
        </w:rPr>
      </w:pPr>
    </w:p>
    <w:p w14:paraId="0972E65C" w14:textId="77777777" w:rsidR="007878FB" w:rsidRPr="007878FB" w:rsidRDefault="007878FB" w:rsidP="007878FB">
      <w:pPr>
        <w:spacing w:before="0" w:after="160" w:line="278" w:lineRule="auto"/>
        <w:ind w:left="0"/>
        <w:rPr>
          <w:rFonts w:ascii="Arial" w:eastAsia="Aptos" w:hAnsi="Arial" w:cs="Arial"/>
          <w:b/>
          <w:bCs/>
          <w:color w:val="auto"/>
          <w:kern w:val="2"/>
          <w14:ligatures w14:val="standardContextual"/>
        </w:rPr>
      </w:pPr>
      <w:r w:rsidRPr="007878FB">
        <w:rPr>
          <w:rFonts w:ascii="Arial" w:eastAsia="Aptos" w:hAnsi="Arial" w:cs="Arial"/>
          <w:b/>
          <w:bCs/>
          <w:color w:val="auto"/>
          <w:kern w:val="2"/>
          <w14:ligatures w14:val="standardContextual"/>
        </w:rPr>
        <w:t>Outcomes</w:t>
      </w:r>
    </w:p>
    <w:p w14:paraId="17FC0ECC" w14:textId="75F05673" w:rsidR="007878FB" w:rsidRPr="007878FB" w:rsidRDefault="00411FC4" w:rsidP="00130A8F">
      <w:pPr>
        <w:numPr>
          <w:ilvl w:val="0"/>
          <w:numId w:val="55"/>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A clear</w:t>
      </w:r>
      <w:r w:rsidR="00B90C7C">
        <w:rPr>
          <w:rFonts w:ascii="Arial" w:eastAsia="Aptos" w:hAnsi="Arial" w:cs="Arial"/>
          <w:color w:val="auto"/>
          <w:kern w:val="2"/>
          <w14:ligatures w14:val="standardContextual"/>
        </w:rPr>
        <w:t>, structured timeline</w:t>
      </w:r>
      <w:r w:rsidR="003A31D1">
        <w:rPr>
          <w:rFonts w:ascii="Arial" w:eastAsia="Aptos" w:hAnsi="Arial" w:cs="Arial"/>
          <w:color w:val="auto"/>
          <w:kern w:val="2"/>
          <w14:ligatures w14:val="standardContextual"/>
        </w:rPr>
        <w:t xml:space="preserve"> and plan</w:t>
      </w:r>
      <w:r w:rsidR="00E15DE3">
        <w:rPr>
          <w:rFonts w:ascii="Arial" w:eastAsia="Aptos" w:hAnsi="Arial" w:cs="Arial"/>
          <w:color w:val="auto"/>
          <w:kern w:val="2"/>
          <w14:ligatures w14:val="standardContextual"/>
        </w:rPr>
        <w:t xml:space="preserve"> </w:t>
      </w:r>
      <w:r w:rsidR="00921F6C">
        <w:rPr>
          <w:rFonts w:ascii="Arial" w:eastAsia="Aptos" w:hAnsi="Arial" w:cs="Arial"/>
          <w:color w:val="auto"/>
          <w:kern w:val="2"/>
          <w14:ligatures w14:val="standardContextual"/>
        </w:rPr>
        <w:t xml:space="preserve">to improve specialist </w:t>
      </w:r>
      <w:r w:rsidR="00340152">
        <w:rPr>
          <w:rFonts w:ascii="Arial" w:eastAsia="Aptos" w:hAnsi="Arial" w:cs="Arial"/>
          <w:color w:val="auto"/>
          <w:kern w:val="2"/>
          <w14:ligatures w14:val="standardContextual"/>
        </w:rPr>
        <w:t xml:space="preserve">urgent and acute </w:t>
      </w:r>
      <w:r w:rsidR="00921F6C">
        <w:rPr>
          <w:rFonts w:ascii="Arial" w:eastAsia="Aptos" w:hAnsi="Arial" w:cs="Arial"/>
          <w:color w:val="auto"/>
          <w:kern w:val="2"/>
          <w14:ligatures w14:val="standardContextual"/>
        </w:rPr>
        <w:t>stroke care across mid and south Essex</w:t>
      </w:r>
      <w:r w:rsidR="00984ADD">
        <w:rPr>
          <w:rFonts w:ascii="Arial" w:eastAsia="Aptos" w:hAnsi="Arial" w:cs="Arial"/>
          <w:color w:val="auto"/>
          <w:kern w:val="2"/>
          <w14:ligatures w14:val="standardContextual"/>
        </w:rPr>
        <w:t xml:space="preserve">, with consideration for </w:t>
      </w:r>
      <w:r w:rsidR="007878FB" w:rsidRPr="007878FB">
        <w:rPr>
          <w:rFonts w:ascii="Arial" w:eastAsia="Aptos" w:hAnsi="Arial" w:cs="Arial"/>
          <w:color w:val="auto"/>
          <w:kern w:val="2"/>
          <w14:ligatures w14:val="standardContextual"/>
        </w:rPr>
        <w:t xml:space="preserve">an Essex-wide </w:t>
      </w:r>
      <w:r w:rsidR="00984ADD">
        <w:rPr>
          <w:rFonts w:ascii="Arial" w:eastAsia="Aptos" w:hAnsi="Arial" w:cs="Arial"/>
          <w:color w:val="auto"/>
          <w:kern w:val="2"/>
          <w14:ligatures w14:val="standardContextual"/>
        </w:rPr>
        <w:lastRenderedPageBreak/>
        <w:t>approach</w:t>
      </w:r>
      <w:r w:rsidR="007878FB" w:rsidRPr="007878FB">
        <w:rPr>
          <w:rFonts w:ascii="Arial" w:eastAsia="Aptos" w:hAnsi="Arial" w:cs="Arial"/>
          <w:color w:val="auto"/>
          <w:kern w:val="2"/>
          <w14:ligatures w14:val="standardContextual"/>
        </w:rPr>
        <w:t>, resulting in improved access to rapid specialist stroke assessment and treatment</w:t>
      </w:r>
    </w:p>
    <w:p w14:paraId="3BD06481" w14:textId="2031721D" w:rsidR="007878FB" w:rsidRPr="007878FB" w:rsidRDefault="007878FB" w:rsidP="00130A8F">
      <w:pPr>
        <w:numPr>
          <w:ilvl w:val="0"/>
          <w:numId w:val="55"/>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Completion of the planned closure of remaining stroke beds on </w:t>
      </w:r>
      <w:proofErr w:type="spellStart"/>
      <w:r w:rsidRPr="007878FB">
        <w:rPr>
          <w:rFonts w:ascii="Arial" w:eastAsia="Aptos" w:hAnsi="Arial" w:cs="Arial"/>
          <w:color w:val="auto"/>
          <w:kern w:val="2"/>
          <w14:ligatures w14:val="standardContextual"/>
        </w:rPr>
        <w:t>Paglesham</w:t>
      </w:r>
      <w:proofErr w:type="spellEnd"/>
      <w:r w:rsidRPr="007878FB">
        <w:rPr>
          <w:rFonts w:ascii="Arial" w:eastAsia="Aptos" w:hAnsi="Arial" w:cs="Arial"/>
          <w:color w:val="auto"/>
          <w:kern w:val="2"/>
          <w14:ligatures w14:val="standardContextual"/>
        </w:rPr>
        <w:t xml:space="preserve"> Ward at Southend Hospital from April 2026</w:t>
      </w:r>
    </w:p>
    <w:p w14:paraId="44AC6BC6" w14:textId="740937C3" w:rsidR="007878FB" w:rsidRPr="007878FB" w:rsidRDefault="007878FB" w:rsidP="00130A8F">
      <w:pPr>
        <w:numPr>
          <w:ilvl w:val="0"/>
          <w:numId w:val="55"/>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Increase </w:t>
      </w:r>
      <w:r w:rsidR="00E454CF">
        <w:rPr>
          <w:rFonts w:ascii="Arial" w:eastAsia="Aptos" w:hAnsi="Arial" w:cs="Arial"/>
          <w:color w:val="auto"/>
          <w:kern w:val="2"/>
          <w14:ligatures w14:val="standardContextual"/>
        </w:rPr>
        <w:t xml:space="preserve">in </w:t>
      </w:r>
      <w:r w:rsidRPr="007878FB">
        <w:rPr>
          <w:rFonts w:ascii="Arial" w:eastAsia="Aptos" w:hAnsi="Arial" w:cs="Arial"/>
          <w:color w:val="auto"/>
          <w:kern w:val="2"/>
          <w14:ligatures w14:val="standardContextual"/>
        </w:rPr>
        <w:t xml:space="preserve">the percentage of patients receiving thrombolysis </w:t>
      </w:r>
    </w:p>
    <w:p w14:paraId="25AF6CA3" w14:textId="77777777" w:rsidR="007878FB" w:rsidRPr="007878FB" w:rsidRDefault="007878FB" w:rsidP="00130A8F">
      <w:pPr>
        <w:numPr>
          <w:ilvl w:val="0"/>
          <w:numId w:val="55"/>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Increase in the percentage of eligible patients receiving mechanical thrombectomy </w:t>
      </w:r>
    </w:p>
    <w:p w14:paraId="55E77DA8" w14:textId="77777777" w:rsidR="007878FB" w:rsidRPr="007878FB" w:rsidRDefault="007878FB" w:rsidP="00130A8F">
      <w:pPr>
        <w:numPr>
          <w:ilvl w:val="0"/>
          <w:numId w:val="55"/>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Increase in the percentage of stroke patients admitted to stroke units within 4 hours of arrival in the emergency department</w:t>
      </w:r>
    </w:p>
    <w:p w14:paraId="2CCC8B12" w14:textId="23F39196" w:rsidR="007878FB" w:rsidRPr="007878FB" w:rsidRDefault="007878FB" w:rsidP="00130A8F">
      <w:pPr>
        <w:numPr>
          <w:ilvl w:val="0"/>
          <w:numId w:val="55"/>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Implementation of a standardised CYP2C19 genomic testing pathway across acute providers for all patients admitted with non</w:t>
      </w:r>
      <w:r w:rsidRPr="007878FB">
        <w:rPr>
          <w:rFonts w:ascii="Arial" w:eastAsia="Aptos" w:hAnsi="Arial" w:cs="Arial"/>
          <w:color w:val="auto"/>
          <w:kern w:val="2"/>
          <w14:ligatures w14:val="standardContextual"/>
        </w:rPr>
        <w:noBreakHyphen/>
        <w:t>cardioembolic ischaemic stroke or TIA</w:t>
      </w:r>
    </w:p>
    <w:p w14:paraId="3E0000BD" w14:textId="5224F32B" w:rsidR="007878FB" w:rsidRPr="007878FB" w:rsidRDefault="007878FB" w:rsidP="00130A8F">
      <w:pPr>
        <w:numPr>
          <w:ilvl w:val="0"/>
          <w:numId w:val="55"/>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A systemwide review of community based rehabilitation in 2027/28, delivering consistent, high-quality care across the Essex footprint</w:t>
      </w:r>
    </w:p>
    <w:p w14:paraId="21292C47" w14:textId="77777777" w:rsidR="007878FB" w:rsidRPr="007878FB" w:rsidRDefault="007878FB" w:rsidP="007878FB">
      <w:pPr>
        <w:spacing w:before="0" w:after="160" w:line="278" w:lineRule="auto"/>
        <w:ind w:left="0"/>
        <w:rPr>
          <w:rFonts w:ascii="Arial" w:eastAsia="Aptos" w:hAnsi="Arial" w:cs="Arial"/>
          <w:color w:val="auto"/>
          <w:kern w:val="2"/>
          <w14:ligatures w14:val="standardContextual"/>
        </w:rPr>
      </w:pPr>
    </w:p>
    <w:p w14:paraId="43945C8F" w14:textId="77777777" w:rsidR="007878FB" w:rsidRPr="007878FB" w:rsidRDefault="007878FB" w:rsidP="00A12AE4">
      <w:pPr>
        <w:pStyle w:val="Style2"/>
        <w:numPr>
          <w:ilvl w:val="3"/>
          <w:numId w:val="1"/>
        </w:numPr>
        <w:ind w:left="851" w:hanging="851"/>
        <w:rPr>
          <w:b/>
          <w:bCs/>
          <w:color w:val="005EB8"/>
        </w:rPr>
      </w:pPr>
      <w:r w:rsidRPr="007878FB">
        <w:rPr>
          <w:b/>
          <w:bCs/>
          <w:color w:val="005EB8"/>
        </w:rPr>
        <w:t>Services to support improved flow across the system</w:t>
      </w:r>
    </w:p>
    <w:p w14:paraId="2DAFBFB4" w14:textId="77777777" w:rsidR="007878FB" w:rsidRPr="007878FB" w:rsidRDefault="007878FB" w:rsidP="007878FB">
      <w:pPr>
        <w:spacing w:before="0"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In 2026/27 the ICB aims to ensure that the whole of Essex has access to services that support people to be discharged from both acute and mental health hospital inpatient beds as soon as they are clinically ready to leave. To support this the ICB will:   </w:t>
      </w:r>
    </w:p>
    <w:p w14:paraId="4A5A297E" w14:textId="77777777" w:rsidR="007878FB" w:rsidRPr="007878FB" w:rsidRDefault="007878FB" w:rsidP="00AE2FEA">
      <w:pPr>
        <w:numPr>
          <w:ilvl w:val="0"/>
          <w:numId w:val="150"/>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Commission an Essex wide Integrated Care Transfer Hub (ICTH)</w:t>
      </w:r>
    </w:p>
    <w:p w14:paraId="7FF69D16" w14:textId="77777777" w:rsidR="007878FB" w:rsidRDefault="007878FB" w:rsidP="00AE2FEA">
      <w:pPr>
        <w:numPr>
          <w:ilvl w:val="0"/>
          <w:numId w:val="150"/>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Commission services to support effective Discharge to Assess service for Pathway 2 across the whole of Essex</w:t>
      </w:r>
    </w:p>
    <w:p w14:paraId="2B746ECB" w14:textId="5A078614" w:rsidR="0099622B" w:rsidRDefault="0099622B" w:rsidP="00AE2FEA">
      <w:pPr>
        <w:numPr>
          <w:ilvl w:val="0"/>
          <w:numId w:val="150"/>
        </w:numPr>
        <w:spacing w:before="0" w:after="160" w:line="278" w:lineRule="auto"/>
        <w:contextualSpacing/>
        <w:rPr>
          <w:rFonts w:ascii="Arial" w:eastAsia="Aptos" w:hAnsi="Arial" w:cs="Arial"/>
          <w:color w:val="auto"/>
          <w:kern w:val="2"/>
          <w14:ligatures w14:val="standardContextual"/>
        </w:rPr>
      </w:pPr>
      <w:r w:rsidRPr="0099622B">
        <w:rPr>
          <w:rFonts w:ascii="Arial" w:eastAsia="Aptos" w:hAnsi="Arial" w:cs="Arial"/>
          <w:color w:val="auto"/>
          <w:kern w:val="2"/>
          <w14:ligatures w14:val="standardContextual"/>
        </w:rPr>
        <w:t>Work with partners to increase capacity for urgent, rehabilitation and reablement services at a multi-neighbourhood level</w:t>
      </w:r>
    </w:p>
    <w:p w14:paraId="60D5986F" w14:textId="78D53718" w:rsidR="002F5CED" w:rsidRDefault="002F5CED" w:rsidP="00AE2FEA">
      <w:pPr>
        <w:numPr>
          <w:ilvl w:val="0"/>
          <w:numId w:val="150"/>
        </w:numPr>
        <w:spacing w:before="0" w:after="160" w:line="278" w:lineRule="auto"/>
        <w:contextualSpacing/>
        <w:rPr>
          <w:rFonts w:ascii="Arial" w:eastAsia="Aptos" w:hAnsi="Arial" w:cs="Arial"/>
          <w:color w:val="auto"/>
          <w:kern w:val="2"/>
          <w14:ligatures w14:val="standardContextual"/>
        </w:rPr>
      </w:pPr>
      <w:r w:rsidRPr="00064E05">
        <w:rPr>
          <w:rFonts w:ascii="Arial" w:eastAsia="Aptos" w:hAnsi="Arial" w:cs="Arial"/>
          <w:color w:val="auto"/>
          <w:kern w:val="2"/>
          <w14:ligatures w14:val="standardContextual"/>
        </w:rPr>
        <w:t xml:space="preserve">Develop and commission an Essex-wide approach to an Unscheduled Care Co-ordination Hub (UCCH) </w:t>
      </w:r>
    </w:p>
    <w:p w14:paraId="057A5207" w14:textId="264D03D3" w:rsidR="00511195" w:rsidRPr="00064E05" w:rsidRDefault="00511195" w:rsidP="00AE2FEA">
      <w:pPr>
        <w:numPr>
          <w:ilvl w:val="0"/>
          <w:numId w:val="150"/>
        </w:numPr>
        <w:spacing w:before="0" w:after="160" w:line="278" w:lineRule="auto"/>
        <w:contextualSpacing/>
        <w:rPr>
          <w:rFonts w:ascii="Arial" w:eastAsia="Aptos" w:hAnsi="Arial" w:cs="Arial"/>
          <w:color w:val="auto"/>
          <w:kern w:val="2"/>
          <w14:ligatures w14:val="standardContextual"/>
        </w:rPr>
      </w:pPr>
      <w:r w:rsidRPr="00064E05">
        <w:rPr>
          <w:rFonts w:ascii="Arial" w:eastAsia="Aptos" w:hAnsi="Arial" w:cs="Arial"/>
          <w:color w:val="auto"/>
          <w:kern w:val="2"/>
          <w14:ligatures w14:val="standardContextual"/>
        </w:rPr>
        <w:t xml:space="preserve">Procure an Essex-wide </w:t>
      </w:r>
      <w:r w:rsidR="00370B8D" w:rsidRPr="00064E05">
        <w:rPr>
          <w:rFonts w:ascii="Arial" w:eastAsia="Aptos" w:hAnsi="Arial" w:cs="Arial"/>
          <w:color w:val="auto"/>
          <w:kern w:val="2"/>
          <w14:ligatures w14:val="standardContextual"/>
        </w:rPr>
        <w:t>Non-Emergency</w:t>
      </w:r>
      <w:r w:rsidRPr="00064E05">
        <w:rPr>
          <w:rFonts w:ascii="Arial" w:eastAsia="Aptos" w:hAnsi="Arial" w:cs="Arial"/>
          <w:color w:val="auto"/>
          <w:kern w:val="2"/>
          <w14:ligatures w14:val="standardContextual"/>
        </w:rPr>
        <w:t xml:space="preserve"> Patient Transport Service (NEPTS)</w:t>
      </w:r>
    </w:p>
    <w:p w14:paraId="32F55EC9" w14:textId="77777777" w:rsidR="007878FB" w:rsidRPr="007878FB" w:rsidRDefault="007878FB" w:rsidP="007878FB">
      <w:pPr>
        <w:spacing w:before="0" w:after="160" w:line="278" w:lineRule="auto"/>
        <w:ind w:left="0"/>
        <w:rPr>
          <w:rFonts w:ascii="Arial" w:eastAsia="Aptos" w:hAnsi="Arial" w:cs="Arial"/>
          <w:b/>
          <w:bCs/>
          <w:color w:val="auto"/>
          <w:kern w:val="2"/>
          <w14:ligatures w14:val="standardContextual"/>
        </w:rPr>
      </w:pPr>
    </w:p>
    <w:p w14:paraId="0A42205C" w14:textId="77777777" w:rsidR="007878FB" w:rsidRPr="007878FB" w:rsidRDefault="007878FB" w:rsidP="00130A8F">
      <w:pPr>
        <w:numPr>
          <w:ilvl w:val="0"/>
          <w:numId w:val="58"/>
        </w:numPr>
        <w:spacing w:before="0" w:after="160" w:line="278" w:lineRule="auto"/>
        <w:contextualSpacing/>
        <w:rPr>
          <w:rFonts w:ascii="Arial" w:eastAsia="Aptos" w:hAnsi="Arial" w:cs="Arial"/>
          <w:b/>
          <w:bCs/>
          <w:color w:val="auto"/>
          <w:kern w:val="2"/>
          <w14:ligatures w14:val="standardContextual"/>
        </w:rPr>
      </w:pPr>
      <w:r w:rsidRPr="007878FB">
        <w:rPr>
          <w:rFonts w:ascii="Arial" w:eastAsia="Aptos" w:hAnsi="Arial" w:cs="Arial"/>
          <w:b/>
          <w:bCs/>
          <w:color w:val="auto"/>
          <w:kern w:val="2"/>
          <w14:ligatures w14:val="standardContextual"/>
        </w:rPr>
        <w:t>Commission an Essex wide Integrated Care Transfer Hub (ICTH)</w:t>
      </w:r>
    </w:p>
    <w:p w14:paraId="25E02D02" w14:textId="77777777" w:rsidR="007878FB" w:rsidRPr="007878FB" w:rsidRDefault="007878FB" w:rsidP="009779BB">
      <w:pPr>
        <w:spacing w:before="100" w:beforeAutospacing="1" w:after="100" w:afterAutospacing="1" w:line="300" w:lineRule="atLeast"/>
        <w:ind w:left="0"/>
        <w:rPr>
          <w:rFonts w:ascii="Arial" w:eastAsia="Times New Roman" w:hAnsi="Arial" w:cs="Arial"/>
          <w:color w:val="auto"/>
          <w:lang w:eastAsia="en-GB"/>
        </w:rPr>
      </w:pPr>
      <w:r w:rsidRPr="007878FB">
        <w:rPr>
          <w:rFonts w:ascii="Arial" w:eastAsia="Times New Roman" w:hAnsi="Arial" w:cs="Arial"/>
          <w:color w:val="auto"/>
          <w:lang w:eastAsia="en-GB"/>
        </w:rPr>
        <w:t xml:space="preserve">During the first half of 2026/27 the ICB will expect providers to lead stakeholder engagement with partners to agree a shared framework and operational model for an Essex wide Integrated Care Transfer Hub, that will deliver a unified, consistent approach to care transfers and discharge across Essex for both physical and mental health patients. </w:t>
      </w:r>
    </w:p>
    <w:p w14:paraId="3E7E5D83" w14:textId="15C455CE" w:rsidR="1B0B93B7" w:rsidRDefault="007878FB" w:rsidP="00024BC2">
      <w:pPr>
        <w:spacing w:before="100" w:beforeAutospacing="1" w:after="100" w:afterAutospacing="1" w:line="300" w:lineRule="atLeast"/>
        <w:ind w:left="0"/>
        <w:rPr>
          <w:rFonts w:ascii="Arial" w:eastAsia="Times New Roman" w:hAnsi="Arial" w:cs="Arial"/>
          <w:color w:val="auto"/>
          <w:lang w:eastAsia="en-GB"/>
        </w:rPr>
      </w:pPr>
      <w:r w:rsidRPr="007878FB">
        <w:rPr>
          <w:rFonts w:ascii="Arial" w:eastAsia="Times New Roman" w:hAnsi="Arial" w:cs="Arial"/>
          <w:color w:val="auto"/>
          <w:lang w:eastAsia="en-GB"/>
        </w:rPr>
        <w:t xml:space="preserve">The ICB will then expect providers to design and deliver an expansion plan that sets clear expectations for participation, timeframes, governance, workforce capability </w:t>
      </w:r>
      <w:r w:rsidRPr="007878FB">
        <w:rPr>
          <w:rFonts w:ascii="Arial" w:eastAsia="Times New Roman" w:hAnsi="Arial" w:cs="Arial"/>
          <w:color w:val="auto"/>
          <w:lang w:eastAsia="en-GB"/>
        </w:rPr>
        <w:lastRenderedPageBreak/>
        <w:t>and standard processes. The aim will be to deliver the Essex wide model from 2027/28.</w:t>
      </w:r>
    </w:p>
    <w:p w14:paraId="198A65FF" w14:textId="6A07561E" w:rsidR="1B0B93B7" w:rsidRPr="00811852" w:rsidRDefault="007878FB" w:rsidP="00811852">
      <w:pPr>
        <w:spacing w:before="100" w:beforeAutospacing="1" w:after="100" w:afterAutospacing="1" w:line="300" w:lineRule="atLeast"/>
        <w:ind w:left="0"/>
        <w:rPr>
          <w:rFonts w:ascii="Arial" w:eastAsia="Times New Roman" w:hAnsi="Arial" w:cs="Arial"/>
          <w:color w:val="auto"/>
          <w:lang w:eastAsia="en-GB"/>
        </w:rPr>
      </w:pPr>
      <w:r w:rsidRPr="007878FB">
        <w:rPr>
          <w:rFonts w:ascii="Arial" w:eastAsia="Times New Roman" w:hAnsi="Arial" w:cs="Arial"/>
          <w:color w:val="auto"/>
          <w:lang w:eastAsia="en-GB"/>
        </w:rPr>
        <w:t>The ICB will also work with partners through 2026/27 to consolidate digital tools into a single system for referral, tracking and reporting, enabling real time visibility of patient flow and more effective coordination between organisations.</w:t>
      </w:r>
    </w:p>
    <w:p w14:paraId="08CAD7B1" w14:textId="77777777" w:rsidR="007878FB" w:rsidRPr="007878FB" w:rsidRDefault="007878FB" w:rsidP="007878FB">
      <w:pPr>
        <w:spacing w:before="0" w:after="160" w:line="278" w:lineRule="auto"/>
        <w:ind w:left="0"/>
        <w:rPr>
          <w:rFonts w:ascii="Arial" w:eastAsia="Aptos" w:hAnsi="Arial" w:cs="Arial"/>
          <w:b/>
          <w:bCs/>
          <w:color w:val="auto"/>
          <w:kern w:val="2"/>
          <w14:ligatures w14:val="standardContextual"/>
        </w:rPr>
      </w:pPr>
      <w:r w:rsidRPr="007878FB">
        <w:rPr>
          <w:rFonts w:ascii="Arial" w:eastAsia="Aptos" w:hAnsi="Arial" w:cs="Arial"/>
          <w:b/>
          <w:bCs/>
          <w:color w:val="auto"/>
          <w:kern w:val="2"/>
          <w14:ligatures w14:val="standardContextual"/>
        </w:rPr>
        <w:t>Outcomes</w:t>
      </w:r>
    </w:p>
    <w:p w14:paraId="68C150CE" w14:textId="77777777" w:rsidR="007878FB" w:rsidRPr="007878FB" w:rsidRDefault="007878FB" w:rsidP="00130A8F">
      <w:pPr>
        <w:numPr>
          <w:ilvl w:val="0"/>
          <w:numId w:val="49"/>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Reduced number of days from discharge ready date and actual discharge date for acute inpatient beds </w:t>
      </w:r>
    </w:p>
    <w:p w14:paraId="5B45CED1" w14:textId="77777777" w:rsidR="007878FB" w:rsidRPr="007878FB" w:rsidRDefault="007878FB" w:rsidP="00130A8F">
      <w:pPr>
        <w:numPr>
          <w:ilvl w:val="0"/>
          <w:numId w:val="49"/>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Reduced number of days from discharge ready date and actual discharge date for adult mental health inpatient beds </w:t>
      </w:r>
    </w:p>
    <w:p w14:paraId="201C1BEB" w14:textId="77777777" w:rsidR="007878FB" w:rsidRPr="007878FB" w:rsidRDefault="007878FB" w:rsidP="00130A8F">
      <w:pPr>
        <w:numPr>
          <w:ilvl w:val="0"/>
          <w:numId w:val="49"/>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Increased number of people supported to discharge to their choice of preferred place of residence </w:t>
      </w:r>
    </w:p>
    <w:p w14:paraId="7167C0BD" w14:textId="77777777" w:rsidR="007878FB" w:rsidRPr="007878FB" w:rsidRDefault="007878FB" w:rsidP="007878FB">
      <w:pPr>
        <w:spacing w:before="0" w:after="160" w:line="278" w:lineRule="auto"/>
        <w:ind w:left="360"/>
        <w:contextualSpacing/>
        <w:rPr>
          <w:rFonts w:ascii="Arial" w:eastAsia="Aptos" w:hAnsi="Arial" w:cs="Arial"/>
          <w:b/>
          <w:bCs/>
          <w:color w:val="auto"/>
          <w:kern w:val="2"/>
          <w14:ligatures w14:val="standardContextual"/>
        </w:rPr>
      </w:pPr>
    </w:p>
    <w:p w14:paraId="1AAD485F" w14:textId="66A245D9" w:rsidR="1B0B93B7" w:rsidRPr="00300875" w:rsidRDefault="007878FB" w:rsidP="00300875">
      <w:pPr>
        <w:numPr>
          <w:ilvl w:val="0"/>
          <w:numId w:val="58"/>
        </w:numPr>
        <w:spacing w:before="0" w:after="160" w:line="278" w:lineRule="auto"/>
        <w:contextualSpacing/>
        <w:rPr>
          <w:rFonts w:ascii="Arial" w:eastAsia="Aptos" w:hAnsi="Arial" w:cs="Arial"/>
          <w:b/>
          <w:bCs/>
          <w:color w:val="auto"/>
          <w:kern w:val="2"/>
          <w14:ligatures w14:val="standardContextual"/>
        </w:rPr>
      </w:pPr>
      <w:r w:rsidRPr="007878FB">
        <w:rPr>
          <w:rFonts w:ascii="Arial" w:eastAsia="Aptos" w:hAnsi="Arial" w:cs="Arial"/>
          <w:b/>
          <w:bCs/>
          <w:color w:val="auto"/>
          <w:kern w:val="2"/>
          <w14:ligatures w14:val="standardContextual"/>
        </w:rPr>
        <w:t xml:space="preserve">Commission services to support effective Discharge to Assess service for </w:t>
      </w:r>
      <w:r w:rsidR="00EA0779">
        <w:rPr>
          <w:rFonts w:ascii="Arial" w:eastAsia="Aptos" w:hAnsi="Arial" w:cs="Arial"/>
          <w:b/>
          <w:bCs/>
          <w:color w:val="auto"/>
          <w:kern w:val="2"/>
          <w14:ligatures w14:val="standardContextual"/>
        </w:rPr>
        <w:t>‘</w:t>
      </w:r>
      <w:r w:rsidRPr="007878FB">
        <w:rPr>
          <w:rFonts w:ascii="Arial" w:eastAsia="Aptos" w:hAnsi="Arial" w:cs="Arial"/>
          <w:b/>
          <w:bCs/>
          <w:color w:val="auto"/>
          <w:kern w:val="2"/>
          <w14:ligatures w14:val="standardContextual"/>
        </w:rPr>
        <w:t>Pathway 2</w:t>
      </w:r>
      <w:r w:rsidR="00EA0779">
        <w:rPr>
          <w:rFonts w:ascii="Arial" w:eastAsia="Aptos" w:hAnsi="Arial" w:cs="Arial"/>
          <w:b/>
          <w:bCs/>
          <w:color w:val="auto"/>
          <w:kern w:val="2"/>
          <w14:ligatures w14:val="standardContextual"/>
        </w:rPr>
        <w:t>’</w:t>
      </w:r>
      <w:r w:rsidRPr="007878FB">
        <w:rPr>
          <w:rFonts w:ascii="Arial" w:eastAsia="Aptos" w:hAnsi="Arial" w:cs="Arial"/>
          <w:b/>
          <w:bCs/>
          <w:color w:val="auto"/>
          <w:kern w:val="2"/>
          <w14:ligatures w14:val="standardContextual"/>
        </w:rPr>
        <w:t xml:space="preserve"> across the whole of Essex</w:t>
      </w:r>
    </w:p>
    <w:p w14:paraId="7BAFBB57" w14:textId="55B997AF" w:rsidR="007878FB" w:rsidRPr="007878FB" w:rsidRDefault="007878FB" w:rsidP="007878FB">
      <w:pPr>
        <w:spacing w:before="0" w:after="0" w:line="300" w:lineRule="atLeast"/>
        <w:ind w:left="0"/>
        <w:rPr>
          <w:rFonts w:ascii="Arial" w:eastAsia="Times New Roman" w:hAnsi="Arial" w:cs="Arial"/>
          <w:color w:val="auto"/>
          <w:lang w:eastAsia="en-GB"/>
        </w:rPr>
      </w:pPr>
      <w:r w:rsidRPr="007878FB">
        <w:rPr>
          <w:rFonts w:ascii="Arial" w:eastAsia="Times New Roman" w:hAnsi="Arial" w:cs="Arial"/>
          <w:color w:val="auto"/>
          <w:lang w:eastAsia="en-GB"/>
        </w:rPr>
        <w:t>During 2026/27 the ICB will work closely with providers to ensure the full rollout of the Discharge to Assess (D2A) multidisciplinary team (MDT) model across Essex, standardising roles, processes and clinical decision making to enable timely</w:t>
      </w:r>
      <w:r w:rsidR="00287950">
        <w:rPr>
          <w:rFonts w:ascii="Arial" w:eastAsia="Times New Roman" w:hAnsi="Arial" w:cs="Arial"/>
          <w:color w:val="auto"/>
          <w:lang w:eastAsia="en-GB"/>
        </w:rPr>
        <w:t xml:space="preserve"> and</w:t>
      </w:r>
      <w:r w:rsidRPr="007878FB">
        <w:rPr>
          <w:rFonts w:ascii="Arial" w:eastAsia="Times New Roman" w:hAnsi="Arial" w:cs="Arial"/>
          <w:color w:val="auto"/>
          <w:lang w:eastAsia="en-GB"/>
        </w:rPr>
        <w:t xml:space="preserve"> safe discharge.</w:t>
      </w:r>
    </w:p>
    <w:p w14:paraId="1FB2F73D" w14:textId="77777777" w:rsidR="007878FB" w:rsidRPr="007878FB" w:rsidRDefault="007878FB" w:rsidP="007878FB">
      <w:pPr>
        <w:spacing w:before="0" w:after="0" w:line="300" w:lineRule="atLeast"/>
        <w:ind w:left="0"/>
        <w:rPr>
          <w:rFonts w:ascii="Arial" w:eastAsia="Times New Roman" w:hAnsi="Arial" w:cs="Arial"/>
          <w:color w:val="auto"/>
          <w:lang w:eastAsia="en-GB"/>
        </w:rPr>
      </w:pPr>
    </w:p>
    <w:p w14:paraId="2FC391BD" w14:textId="77777777" w:rsidR="007878FB" w:rsidRPr="007878FB" w:rsidRDefault="007878FB" w:rsidP="007878FB">
      <w:pPr>
        <w:spacing w:before="0" w:after="0" w:line="300" w:lineRule="atLeast"/>
        <w:ind w:left="0"/>
        <w:rPr>
          <w:rFonts w:ascii="Arial" w:eastAsia="Times New Roman" w:hAnsi="Arial" w:cs="Arial"/>
          <w:color w:val="auto"/>
          <w:lang w:eastAsia="en-GB"/>
        </w:rPr>
      </w:pPr>
      <w:r w:rsidRPr="007878FB">
        <w:rPr>
          <w:rFonts w:ascii="Arial" w:eastAsia="Times New Roman" w:hAnsi="Arial" w:cs="Arial"/>
          <w:color w:val="auto"/>
          <w:lang w:eastAsia="en-GB"/>
        </w:rPr>
        <w:t xml:space="preserve">The ICB will monitor providers during 2026/27 to ensure they fully embed the new intermediate care specification so that commissioned capacity is consistently and effectively used, reducing delays and ensuring that patients receive the right level of rehabilitation or reablement at the right time. </w:t>
      </w:r>
    </w:p>
    <w:p w14:paraId="7CBACA6F" w14:textId="77777777" w:rsidR="007878FB" w:rsidRPr="007878FB" w:rsidRDefault="007878FB" w:rsidP="007878FB">
      <w:pPr>
        <w:spacing w:before="0" w:after="0" w:line="300" w:lineRule="atLeast"/>
        <w:ind w:left="0"/>
        <w:rPr>
          <w:rFonts w:ascii="Arial" w:eastAsia="Times New Roman" w:hAnsi="Arial" w:cs="Arial"/>
          <w:color w:val="auto"/>
          <w:lang w:eastAsia="en-GB"/>
        </w:rPr>
      </w:pPr>
    </w:p>
    <w:p w14:paraId="24F50F2B" w14:textId="77777777" w:rsidR="007878FB" w:rsidRPr="007878FB" w:rsidRDefault="007878FB" w:rsidP="007878FB">
      <w:pPr>
        <w:spacing w:before="0" w:after="0" w:line="300" w:lineRule="atLeast"/>
        <w:ind w:left="0"/>
        <w:rPr>
          <w:rFonts w:ascii="Arial" w:eastAsia="Times New Roman" w:hAnsi="Arial" w:cs="Arial"/>
          <w:color w:val="auto"/>
          <w:lang w:eastAsia="en-GB"/>
        </w:rPr>
      </w:pPr>
      <w:r w:rsidRPr="007878FB">
        <w:rPr>
          <w:rFonts w:ascii="Arial" w:eastAsia="Times New Roman" w:hAnsi="Arial" w:cs="Arial"/>
          <w:color w:val="auto"/>
          <w:lang w:eastAsia="en-GB"/>
        </w:rPr>
        <w:t>During 2026/27 the ICB will lead a comprehensive review of current D2A bedded capacity, assessing demand, utilisation, costs and outcomes across all localities, learning from best practice across Essex currently. This will inform the development of a refreshed commissioning plan for D2A services across Essex, to be accompanied by an associated procurement plan where required. The ICB will look to procure and commission services by April 2028. This will be subject to business case development and agreement.</w:t>
      </w:r>
    </w:p>
    <w:p w14:paraId="2704D198" w14:textId="77777777" w:rsidR="00300875" w:rsidRPr="00811852" w:rsidRDefault="00300875" w:rsidP="00811852">
      <w:pPr>
        <w:spacing w:before="0" w:after="0" w:line="300" w:lineRule="atLeast"/>
        <w:ind w:left="0"/>
        <w:rPr>
          <w:rFonts w:ascii="Arial" w:eastAsia="Times New Roman" w:hAnsi="Arial" w:cs="Arial"/>
          <w:color w:val="auto"/>
          <w:lang w:eastAsia="en-GB"/>
        </w:rPr>
      </w:pPr>
    </w:p>
    <w:p w14:paraId="6D576236" w14:textId="77777777" w:rsidR="007878FB" w:rsidRPr="007878FB" w:rsidRDefault="007878FB" w:rsidP="007878FB">
      <w:pPr>
        <w:spacing w:before="0" w:after="160" w:line="278" w:lineRule="auto"/>
        <w:ind w:left="0"/>
        <w:rPr>
          <w:rFonts w:ascii="Arial" w:eastAsia="Aptos" w:hAnsi="Arial" w:cs="Arial"/>
          <w:b/>
          <w:bCs/>
          <w:color w:val="auto"/>
          <w:kern w:val="2"/>
          <w14:ligatures w14:val="standardContextual"/>
        </w:rPr>
      </w:pPr>
      <w:r w:rsidRPr="007878FB">
        <w:rPr>
          <w:rFonts w:ascii="Arial" w:eastAsia="Aptos" w:hAnsi="Arial" w:cs="Arial"/>
          <w:b/>
          <w:bCs/>
          <w:color w:val="auto"/>
          <w:kern w:val="2"/>
          <w14:ligatures w14:val="standardContextual"/>
        </w:rPr>
        <w:t>Outcomes</w:t>
      </w:r>
    </w:p>
    <w:p w14:paraId="4C5FB0EC" w14:textId="77777777" w:rsidR="007878FB" w:rsidRPr="007878FB" w:rsidRDefault="007878FB" w:rsidP="00130A8F">
      <w:pPr>
        <w:numPr>
          <w:ilvl w:val="0"/>
          <w:numId w:val="49"/>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Average number of days from discharge ready date and actual discharge date</w:t>
      </w:r>
    </w:p>
    <w:p w14:paraId="0E131897" w14:textId="77777777" w:rsidR="007878FB" w:rsidRPr="007878FB" w:rsidRDefault="007878FB" w:rsidP="00130A8F">
      <w:pPr>
        <w:numPr>
          <w:ilvl w:val="0"/>
          <w:numId w:val="49"/>
        </w:numPr>
        <w:spacing w:before="0" w:after="160" w:line="300" w:lineRule="atLeast"/>
        <w:contextualSpacing/>
        <w:rPr>
          <w:rFonts w:ascii="Arial" w:eastAsia="Times New Roman" w:hAnsi="Arial" w:cs="Arial"/>
          <w:color w:val="auto"/>
          <w:lang w:eastAsia="en-GB"/>
        </w:rPr>
      </w:pPr>
      <w:r w:rsidRPr="007878FB">
        <w:rPr>
          <w:rFonts w:ascii="Arial" w:eastAsia="Aptos" w:hAnsi="Arial" w:cs="Arial"/>
          <w:color w:val="auto"/>
          <w:kern w:val="2"/>
          <w14:ligatures w14:val="standardContextual"/>
        </w:rPr>
        <w:t>A</w:t>
      </w:r>
      <w:r w:rsidRPr="007878FB">
        <w:rPr>
          <w:rFonts w:ascii="Arial" w:eastAsia="Times New Roman" w:hAnsi="Arial" w:cs="Arial"/>
          <w:color w:val="auto"/>
          <w:lang w:eastAsia="en-GB"/>
        </w:rPr>
        <w:t>verage length of stay (LOS) in D2A bedded units</w:t>
      </w:r>
    </w:p>
    <w:p w14:paraId="0DA31DF1" w14:textId="77777777" w:rsidR="007878FB" w:rsidRPr="007878FB" w:rsidRDefault="007878FB" w:rsidP="00130A8F">
      <w:pPr>
        <w:numPr>
          <w:ilvl w:val="0"/>
          <w:numId w:val="49"/>
        </w:numPr>
        <w:spacing w:before="0" w:after="160" w:line="300" w:lineRule="atLeast"/>
        <w:contextualSpacing/>
        <w:rPr>
          <w:rFonts w:ascii="Arial" w:eastAsia="Times New Roman" w:hAnsi="Arial" w:cs="Arial"/>
          <w:color w:val="auto"/>
          <w:lang w:eastAsia="en-GB"/>
        </w:rPr>
      </w:pPr>
      <w:r w:rsidRPr="007878FB">
        <w:rPr>
          <w:rFonts w:ascii="Arial" w:eastAsia="Times New Roman" w:hAnsi="Arial" w:cs="Arial"/>
          <w:color w:val="auto"/>
          <w:lang w:eastAsia="en-GB"/>
        </w:rPr>
        <w:t>30</w:t>
      </w:r>
      <w:r w:rsidRPr="007878FB">
        <w:rPr>
          <w:rFonts w:ascii="Arial" w:eastAsia="Times New Roman" w:hAnsi="Arial" w:cs="Arial"/>
          <w:color w:val="auto"/>
          <w:lang w:eastAsia="en-GB"/>
        </w:rPr>
        <w:noBreakHyphen/>
        <w:t xml:space="preserve">day readmission rate for D2A patients </w:t>
      </w:r>
    </w:p>
    <w:p w14:paraId="45C06C29" w14:textId="77777777" w:rsidR="007878FB" w:rsidRPr="007878FB" w:rsidRDefault="007878FB" w:rsidP="00130A8F">
      <w:pPr>
        <w:numPr>
          <w:ilvl w:val="0"/>
          <w:numId w:val="49"/>
        </w:numPr>
        <w:spacing w:before="0" w:after="160" w:line="300" w:lineRule="atLeast"/>
        <w:contextualSpacing/>
        <w:rPr>
          <w:rFonts w:ascii="Arial" w:eastAsia="Times New Roman" w:hAnsi="Arial" w:cs="Arial"/>
          <w:color w:val="auto"/>
          <w:lang w:eastAsia="en-GB"/>
        </w:rPr>
      </w:pPr>
      <w:r w:rsidRPr="007878FB">
        <w:rPr>
          <w:rFonts w:ascii="Arial" w:eastAsia="Times New Roman" w:hAnsi="Arial" w:cs="Arial"/>
          <w:color w:val="auto"/>
          <w:lang w:eastAsia="en-GB"/>
        </w:rPr>
        <w:t>% of long-term</w:t>
      </w:r>
      <w:r w:rsidRPr="007878FB">
        <w:rPr>
          <w:rFonts w:ascii="Arial" w:eastAsia="Times New Roman" w:hAnsi="Arial" w:cs="Arial"/>
          <w:color w:val="auto"/>
          <w:lang w:eastAsia="en-GB"/>
        </w:rPr>
        <w:noBreakHyphen/>
        <w:t xml:space="preserve"> care assessments completed in the community rather than hospital</w:t>
      </w:r>
    </w:p>
    <w:p w14:paraId="020230EC" w14:textId="77777777" w:rsidR="007878FB" w:rsidRPr="007878FB" w:rsidRDefault="007878FB" w:rsidP="00130A8F">
      <w:pPr>
        <w:numPr>
          <w:ilvl w:val="0"/>
          <w:numId w:val="49"/>
        </w:numPr>
        <w:spacing w:before="0" w:after="0" w:line="300" w:lineRule="atLeast"/>
        <w:contextualSpacing/>
        <w:rPr>
          <w:rFonts w:ascii="Arial" w:eastAsia="Times New Roman" w:hAnsi="Arial" w:cs="Arial"/>
          <w:color w:val="auto"/>
          <w:lang w:eastAsia="en-GB"/>
        </w:rPr>
      </w:pPr>
      <w:r w:rsidRPr="007878FB">
        <w:rPr>
          <w:rFonts w:ascii="Arial" w:eastAsia="Times New Roman" w:hAnsi="Arial" w:cs="Arial"/>
          <w:color w:val="auto"/>
          <w:lang w:eastAsia="en-GB"/>
        </w:rPr>
        <w:lastRenderedPageBreak/>
        <w:t>Reduction in delayed discharge days attributable to assessment delays</w:t>
      </w:r>
    </w:p>
    <w:p w14:paraId="291B80EA" w14:textId="77777777" w:rsidR="007878FB" w:rsidRPr="007878FB" w:rsidRDefault="007878FB" w:rsidP="007878FB">
      <w:pPr>
        <w:tabs>
          <w:tab w:val="left" w:pos="975"/>
        </w:tabs>
        <w:spacing w:before="0" w:after="160" w:line="278" w:lineRule="auto"/>
        <w:ind w:left="0"/>
        <w:rPr>
          <w:rFonts w:ascii="Arial" w:eastAsia="Aptos" w:hAnsi="Arial" w:cs="Arial"/>
          <w:b/>
          <w:bCs/>
          <w:color w:val="00B050"/>
          <w:kern w:val="2"/>
          <w14:ligatures w14:val="standardContextual"/>
        </w:rPr>
      </w:pPr>
    </w:p>
    <w:p w14:paraId="2A094607" w14:textId="051B8546" w:rsidR="00C95FCE" w:rsidRPr="00300875" w:rsidRDefault="007878FB" w:rsidP="00300875">
      <w:pPr>
        <w:numPr>
          <w:ilvl w:val="0"/>
          <w:numId w:val="58"/>
        </w:numPr>
        <w:spacing w:before="0" w:after="160" w:line="278" w:lineRule="auto"/>
        <w:contextualSpacing/>
        <w:rPr>
          <w:rFonts w:ascii="Arial" w:eastAsia="Aptos" w:hAnsi="Arial" w:cs="Arial"/>
          <w:b/>
          <w:bCs/>
          <w:color w:val="auto"/>
          <w:kern w:val="2"/>
          <w14:ligatures w14:val="standardContextual"/>
        </w:rPr>
      </w:pPr>
      <w:r w:rsidRPr="007878FB">
        <w:rPr>
          <w:rFonts w:ascii="Arial" w:eastAsia="Aptos" w:hAnsi="Arial" w:cs="Arial"/>
          <w:b/>
          <w:bCs/>
          <w:color w:val="auto"/>
          <w:kern w:val="2"/>
          <w14:ligatures w14:val="standardContextual"/>
        </w:rPr>
        <w:t xml:space="preserve">Work with partners to increase capacity for urgent, rehabilitation and reablement services at a multi-neighbourhood level </w:t>
      </w:r>
    </w:p>
    <w:p w14:paraId="27024DB7" w14:textId="77777777" w:rsidR="007878FB" w:rsidRPr="007878FB" w:rsidRDefault="007878FB" w:rsidP="007878FB">
      <w:pPr>
        <w:spacing w:before="0" w:after="160" w:line="278" w:lineRule="auto"/>
        <w:ind w:left="0"/>
        <w:rPr>
          <w:rFonts w:ascii="Arial" w:eastAsia="Yu Mincho" w:hAnsi="Arial" w:cs="Arial"/>
          <w:color w:val="auto"/>
          <w:kern w:val="2"/>
          <w14:ligatures w14:val="standardContextual"/>
        </w:rPr>
      </w:pPr>
      <w:r w:rsidRPr="007878FB">
        <w:rPr>
          <w:rFonts w:ascii="Arial" w:eastAsia="Yu Mincho" w:hAnsi="Arial" w:cs="Arial"/>
          <w:color w:val="auto"/>
          <w:kern w:val="2"/>
          <w14:ligatures w14:val="standardContextual"/>
        </w:rPr>
        <w:t>In line with the anticipated national neighbourhood guidance, the ICB will work with partners in 2026/27 to plan for how provision of urgent care and rehabilitation and reablement services can be delivered closer to people’s homes at a multi-neighbourhood level.</w:t>
      </w:r>
    </w:p>
    <w:p w14:paraId="4E65B1C5" w14:textId="0EFB09B2" w:rsidR="7C02B17A" w:rsidRDefault="007878FB" w:rsidP="006B3317">
      <w:pPr>
        <w:spacing w:before="100" w:beforeAutospacing="1" w:after="100" w:afterAutospacing="1" w:line="300" w:lineRule="atLeast"/>
        <w:ind w:left="0"/>
        <w:rPr>
          <w:rFonts w:ascii="Arial" w:eastAsia="Times New Roman" w:hAnsi="Arial" w:cs="Arial"/>
          <w:color w:val="auto"/>
          <w:lang w:eastAsia="en-GB"/>
        </w:rPr>
      </w:pPr>
      <w:r w:rsidRPr="007878FB">
        <w:rPr>
          <w:rFonts w:ascii="Arial" w:eastAsia="Times New Roman" w:hAnsi="Arial" w:cs="Arial"/>
          <w:color w:val="auto"/>
          <w:lang w:eastAsia="en-GB"/>
        </w:rPr>
        <w:t xml:space="preserve">The ICB will work with local authorities, community providers, Primary Care Networks (PCNs), </w:t>
      </w:r>
      <w:r w:rsidR="00352DEC">
        <w:rPr>
          <w:rFonts w:ascii="Arial" w:eastAsia="Times New Roman" w:hAnsi="Arial" w:cs="Arial"/>
          <w:color w:val="auto"/>
          <w:lang w:eastAsia="en-GB"/>
        </w:rPr>
        <w:t>v</w:t>
      </w:r>
      <w:r w:rsidRPr="007878FB">
        <w:rPr>
          <w:rFonts w:ascii="Arial" w:eastAsia="Times New Roman" w:hAnsi="Arial" w:cs="Arial"/>
          <w:color w:val="auto"/>
          <w:lang w:eastAsia="en-GB"/>
        </w:rPr>
        <w:t xml:space="preserve">oluntary, </w:t>
      </w:r>
      <w:r w:rsidR="00352DEC">
        <w:rPr>
          <w:rFonts w:ascii="Arial" w:eastAsia="Times New Roman" w:hAnsi="Arial" w:cs="Arial"/>
          <w:color w:val="auto"/>
          <w:lang w:eastAsia="en-GB"/>
        </w:rPr>
        <w:t>c</w:t>
      </w:r>
      <w:r w:rsidRPr="007878FB">
        <w:rPr>
          <w:rFonts w:ascii="Arial" w:eastAsia="Times New Roman" w:hAnsi="Arial" w:cs="Arial"/>
          <w:color w:val="auto"/>
          <w:lang w:eastAsia="en-GB"/>
        </w:rPr>
        <w:t>ommunity</w:t>
      </w:r>
      <w:r w:rsidR="00352DEC">
        <w:rPr>
          <w:rFonts w:ascii="Arial" w:eastAsia="Times New Roman" w:hAnsi="Arial" w:cs="Arial"/>
          <w:color w:val="auto"/>
          <w:lang w:eastAsia="en-GB"/>
        </w:rPr>
        <w:t>, faith</w:t>
      </w:r>
      <w:r w:rsidRPr="007878FB">
        <w:rPr>
          <w:rFonts w:ascii="Arial" w:eastAsia="Times New Roman" w:hAnsi="Arial" w:cs="Arial"/>
          <w:color w:val="auto"/>
          <w:lang w:eastAsia="en-GB"/>
        </w:rPr>
        <w:t xml:space="preserve"> and </w:t>
      </w:r>
      <w:r w:rsidR="00352DEC">
        <w:rPr>
          <w:rFonts w:ascii="Arial" w:eastAsia="Times New Roman" w:hAnsi="Arial" w:cs="Arial"/>
          <w:color w:val="auto"/>
          <w:lang w:eastAsia="en-GB"/>
        </w:rPr>
        <w:t>s</w:t>
      </w:r>
      <w:r w:rsidRPr="007878FB">
        <w:rPr>
          <w:rFonts w:ascii="Arial" w:eastAsia="Times New Roman" w:hAnsi="Arial" w:cs="Arial"/>
          <w:color w:val="auto"/>
          <w:lang w:eastAsia="en-GB"/>
        </w:rPr>
        <w:t xml:space="preserve">ocial </w:t>
      </w:r>
      <w:r w:rsidR="00352DEC">
        <w:rPr>
          <w:rFonts w:ascii="Arial" w:eastAsia="Times New Roman" w:hAnsi="Arial" w:cs="Arial"/>
          <w:color w:val="auto"/>
          <w:lang w:eastAsia="en-GB"/>
        </w:rPr>
        <w:t>e</w:t>
      </w:r>
      <w:r w:rsidRPr="007878FB">
        <w:rPr>
          <w:rFonts w:ascii="Arial" w:eastAsia="Times New Roman" w:hAnsi="Arial" w:cs="Arial"/>
          <w:color w:val="auto"/>
          <w:lang w:eastAsia="en-GB"/>
        </w:rPr>
        <w:t>nterprise (VC</w:t>
      </w:r>
      <w:r w:rsidR="00352DEC">
        <w:rPr>
          <w:rFonts w:ascii="Arial" w:eastAsia="Times New Roman" w:hAnsi="Arial" w:cs="Arial"/>
          <w:color w:val="auto"/>
          <w:lang w:eastAsia="en-GB"/>
        </w:rPr>
        <w:t>F</w:t>
      </w:r>
      <w:r w:rsidRPr="007878FB">
        <w:rPr>
          <w:rFonts w:ascii="Arial" w:eastAsia="Times New Roman" w:hAnsi="Arial" w:cs="Arial"/>
          <w:color w:val="auto"/>
          <w:lang w:eastAsia="en-GB"/>
        </w:rPr>
        <w:t xml:space="preserve">SE) partners and acute trusts to undertake a comprehensive assessment of current urgent care, rehabilitation and reablement capacity during 2026/27.  This assessment will identify gaps, variations in services and opportunities for consolidation or expansion across multi-neighbourhood footprints. </w:t>
      </w:r>
    </w:p>
    <w:p w14:paraId="351E4AF7" w14:textId="2D7EE50D" w:rsidR="7C02B17A" w:rsidRDefault="007878FB" w:rsidP="006B3317">
      <w:pPr>
        <w:spacing w:before="100" w:beforeAutospacing="1" w:after="100" w:afterAutospacing="1" w:line="300" w:lineRule="atLeast"/>
        <w:ind w:left="0"/>
        <w:rPr>
          <w:rFonts w:ascii="Arial" w:eastAsia="Times New Roman" w:hAnsi="Arial" w:cs="Arial"/>
          <w:color w:val="auto"/>
          <w:lang w:eastAsia="en-GB"/>
        </w:rPr>
      </w:pPr>
      <w:r w:rsidRPr="007878FB">
        <w:rPr>
          <w:rFonts w:ascii="Arial" w:eastAsia="Times New Roman" w:hAnsi="Arial" w:cs="Arial"/>
          <w:color w:val="auto"/>
          <w:lang w:eastAsia="en-GB"/>
        </w:rPr>
        <w:t xml:space="preserve">During the second half of 2026/27 the ICB will design a standardised, scalable model for care that reflects local need, reduces inequality and increases community based support. </w:t>
      </w:r>
      <w:r w:rsidRPr="7C02B17A">
        <w:rPr>
          <w:rFonts w:ascii="Arial" w:eastAsia="Times New Roman" w:hAnsi="Arial" w:cs="Arial"/>
          <w:color w:val="auto"/>
          <w:lang w:eastAsia="en-GB"/>
        </w:rPr>
        <w:t>The ICB will also develop a plan for how investment can be shifted towards neighbourhood level services to meet anticipated demand.</w:t>
      </w:r>
    </w:p>
    <w:p w14:paraId="7A555E9E" w14:textId="160EED7F" w:rsidR="00443B07" w:rsidRDefault="007878FB" w:rsidP="00443B07">
      <w:pPr>
        <w:spacing w:before="100" w:beforeAutospacing="1" w:after="100" w:afterAutospacing="1" w:line="300" w:lineRule="atLeast"/>
        <w:ind w:left="0"/>
        <w:rPr>
          <w:rFonts w:ascii="Arial" w:eastAsia="Times New Roman" w:hAnsi="Arial" w:cs="Arial"/>
          <w:color w:val="auto"/>
          <w:lang w:eastAsia="en-GB"/>
        </w:rPr>
      </w:pPr>
      <w:r w:rsidRPr="007878FB">
        <w:rPr>
          <w:rFonts w:ascii="Arial" w:eastAsia="Times New Roman" w:hAnsi="Arial" w:cs="Arial"/>
          <w:color w:val="auto"/>
          <w:lang w:eastAsia="en-GB"/>
        </w:rPr>
        <w:t>The above will be supported by a clear delivery plan and timetable for implementation starting in 2027/28</w:t>
      </w:r>
      <w:r w:rsidR="00E045D6">
        <w:rPr>
          <w:rFonts w:ascii="Arial" w:eastAsia="Times New Roman" w:hAnsi="Arial" w:cs="Arial"/>
          <w:color w:val="auto"/>
          <w:lang w:eastAsia="en-GB"/>
        </w:rPr>
        <w:t>.</w:t>
      </w:r>
    </w:p>
    <w:p w14:paraId="381BCC2F" w14:textId="77777777" w:rsidR="007878FB" w:rsidRPr="00443B07" w:rsidRDefault="007878FB" w:rsidP="00443B07">
      <w:pPr>
        <w:spacing w:before="100" w:beforeAutospacing="1" w:after="100" w:afterAutospacing="1" w:line="300" w:lineRule="atLeast"/>
        <w:ind w:left="0"/>
        <w:rPr>
          <w:rFonts w:ascii="Arial" w:eastAsia="Times New Roman" w:hAnsi="Arial" w:cs="Arial"/>
          <w:color w:val="auto"/>
          <w:lang w:eastAsia="en-GB"/>
        </w:rPr>
      </w:pPr>
      <w:r w:rsidRPr="007878FB">
        <w:rPr>
          <w:rFonts w:ascii="Arial" w:eastAsia="Aptos" w:hAnsi="Arial" w:cs="Arial"/>
          <w:b/>
          <w:bCs/>
          <w:color w:val="auto"/>
          <w:kern w:val="2"/>
          <w14:ligatures w14:val="standardContextual"/>
        </w:rPr>
        <w:t>Outcomes</w:t>
      </w:r>
    </w:p>
    <w:p w14:paraId="1D74F96C" w14:textId="77777777" w:rsidR="007878FB" w:rsidRPr="007878FB" w:rsidRDefault="007878FB" w:rsidP="00130A8F">
      <w:pPr>
        <w:numPr>
          <w:ilvl w:val="0"/>
          <w:numId w:val="51"/>
        </w:numPr>
        <w:spacing w:before="0" w:after="160" w:line="278" w:lineRule="auto"/>
        <w:contextualSpacing/>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Support a reduction NEL Admissions and bed days by at least 1.3% over the next 3 years</w:t>
      </w:r>
    </w:p>
    <w:p w14:paraId="2B916F9D" w14:textId="77777777" w:rsidR="007878FB" w:rsidRPr="007878FB" w:rsidRDefault="007878FB" w:rsidP="00130A8F">
      <w:pPr>
        <w:numPr>
          <w:ilvl w:val="0"/>
          <w:numId w:val="51"/>
        </w:numPr>
        <w:spacing w:before="0" w:after="0" w:line="300" w:lineRule="atLeast"/>
        <w:contextualSpacing/>
        <w:rPr>
          <w:rFonts w:ascii="Arial" w:eastAsia="Times New Roman" w:hAnsi="Arial" w:cs="Arial"/>
          <w:color w:val="auto"/>
          <w:lang w:eastAsia="en-GB"/>
        </w:rPr>
      </w:pPr>
      <w:r w:rsidRPr="007878FB">
        <w:rPr>
          <w:rFonts w:ascii="Arial" w:eastAsia="Times New Roman" w:hAnsi="Arial" w:cs="Arial"/>
          <w:color w:val="auto"/>
          <w:lang w:eastAsia="en-GB"/>
        </w:rPr>
        <w:t xml:space="preserve">Increase in community urgent care, rehabilitation and reablement throughput across multi </w:t>
      </w:r>
      <w:r w:rsidRPr="007878FB">
        <w:rPr>
          <w:rFonts w:ascii="Arial" w:eastAsia="Times New Roman" w:hAnsi="Arial" w:cs="Arial"/>
          <w:color w:val="auto"/>
          <w:lang w:eastAsia="en-GB"/>
        </w:rPr>
        <w:noBreakHyphen/>
        <w:t>neighbourhoods by 2028</w:t>
      </w:r>
    </w:p>
    <w:p w14:paraId="0573A98A" w14:textId="77777777" w:rsidR="007878FB" w:rsidRPr="007878FB" w:rsidRDefault="007878FB" w:rsidP="00130A8F">
      <w:pPr>
        <w:numPr>
          <w:ilvl w:val="0"/>
          <w:numId w:val="51"/>
        </w:numPr>
        <w:spacing w:before="0" w:after="0" w:line="300" w:lineRule="atLeast"/>
        <w:contextualSpacing/>
        <w:rPr>
          <w:rFonts w:ascii="Arial" w:eastAsia="Times New Roman" w:hAnsi="Arial" w:cs="Arial"/>
          <w:color w:val="auto"/>
          <w:lang w:eastAsia="en-GB"/>
        </w:rPr>
      </w:pPr>
      <w:r w:rsidRPr="007878FB">
        <w:rPr>
          <w:rFonts w:ascii="Arial" w:eastAsia="Times New Roman" w:hAnsi="Arial" w:cs="Arial"/>
          <w:color w:val="auto"/>
          <w:lang w:eastAsia="en-GB"/>
        </w:rPr>
        <w:t>Every multi-neighbourhood cluster delivers a standardised urgent, rehab and reablement service model by 2028</w:t>
      </w:r>
    </w:p>
    <w:p w14:paraId="413BBBE5" w14:textId="11595359" w:rsidR="007878FB" w:rsidRPr="007878FB" w:rsidRDefault="007D5C05" w:rsidP="00130A8F">
      <w:pPr>
        <w:numPr>
          <w:ilvl w:val="0"/>
          <w:numId w:val="51"/>
        </w:numPr>
        <w:spacing w:before="0" w:after="0" w:line="300" w:lineRule="atLeast"/>
        <w:contextualSpacing/>
        <w:rPr>
          <w:rFonts w:ascii="Arial" w:eastAsia="Times New Roman" w:hAnsi="Arial" w:cs="Arial"/>
          <w:color w:val="auto"/>
          <w:lang w:eastAsia="en-GB"/>
        </w:rPr>
      </w:pPr>
      <w:r>
        <w:rPr>
          <w:rFonts w:ascii="Arial" w:eastAsia="Times New Roman" w:hAnsi="Arial" w:cs="Arial"/>
          <w:color w:val="auto"/>
          <w:lang w:eastAsia="en-GB"/>
        </w:rPr>
        <w:t xml:space="preserve">Reduction in frailty admissions </w:t>
      </w:r>
      <w:r w:rsidR="00571772">
        <w:rPr>
          <w:rFonts w:ascii="Arial" w:eastAsia="Times New Roman" w:hAnsi="Arial" w:cs="Arial"/>
          <w:color w:val="auto"/>
          <w:lang w:eastAsia="en-GB"/>
        </w:rPr>
        <w:t>through improved r</w:t>
      </w:r>
      <w:r w:rsidR="007878FB" w:rsidRPr="007878FB">
        <w:rPr>
          <w:rFonts w:ascii="Arial" w:eastAsia="Times New Roman" w:hAnsi="Arial" w:cs="Arial"/>
          <w:color w:val="auto"/>
          <w:lang w:eastAsia="en-GB"/>
        </w:rPr>
        <w:t>apid response, early intervention and rehabilitation pathways.</w:t>
      </w:r>
    </w:p>
    <w:p w14:paraId="2BA412D7" w14:textId="77777777" w:rsidR="007878FB" w:rsidRPr="007878FB" w:rsidRDefault="007878FB" w:rsidP="00130A8F">
      <w:pPr>
        <w:numPr>
          <w:ilvl w:val="0"/>
          <w:numId w:val="51"/>
        </w:numPr>
        <w:spacing w:before="0" w:after="0" w:line="300" w:lineRule="atLeast"/>
        <w:contextualSpacing/>
        <w:rPr>
          <w:rFonts w:ascii="Arial" w:eastAsia="Times New Roman" w:hAnsi="Arial" w:cs="Arial"/>
          <w:color w:val="auto"/>
          <w:lang w:eastAsia="en-GB"/>
        </w:rPr>
      </w:pPr>
      <w:r w:rsidRPr="007878FB">
        <w:rPr>
          <w:rFonts w:ascii="Arial" w:eastAsia="Times New Roman" w:hAnsi="Arial" w:cs="Arial"/>
          <w:color w:val="000000"/>
          <w:lang w:eastAsia="en-GB"/>
        </w:rPr>
        <w:t>Percentage of emergency department attendances admitted, transferred or discharged within 4 hours</w:t>
      </w:r>
    </w:p>
    <w:p w14:paraId="507382FE" w14:textId="77777777" w:rsidR="007878FB" w:rsidRPr="007878FB" w:rsidRDefault="007878FB" w:rsidP="00130A8F">
      <w:pPr>
        <w:numPr>
          <w:ilvl w:val="0"/>
          <w:numId w:val="51"/>
        </w:numPr>
        <w:spacing w:before="0" w:after="0" w:line="300" w:lineRule="atLeast"/>
        <w:contextualSpacing/>
        <w:rPr>
          <w:rFonts w:ascii="Arial" w:eastAsia="Times New Roman" w:hAnsi="Arial" w:cs="Arial"/>
          <w:color w:val="auto"/>
          <w:lang w:eastAsia="en-GB"/>
        </w:rPr>
      </w:pPr>
      <w:r w:rsidRPr="007878FB">
        <w:rPr>
          <w:rFonts w:ascii="Arial" w:eastAsia="Times New Roman" w:hAnsi="Arial" w:cs="Arial"/>
          <w:color w:val="000000"/>
          <w:lang w:eastAsia="en-GB"/>
        </w:rPr>
        <w:t>Percentage of emergency department attendances spending over 12 hours in the department</w:t>
      </w:r>
    </w:p>
    <w:p w14:paraId="7A752FA6" w14:textId="77777777" w:rsidR="007878FB" w:rsidRPr="007878FB" w:rsidRDefault="007878FB" w:rsidP="00130A8F">
      <w:pPr>
        <w:numPr>
          <w:ilvl w:val="0"/>
          <w:numId w:val="51"/>
        </w:numPr>
        <w:spacing w:before="0" w:after="0" w:line="300" w:lineRule="atLeast"/>
        <w:contextualSpacing/>
        <w:rPr>
          <w:rFonts w:ascii="Arial" w:eastAsia="Times New Roman" w:hAnsi="Arial" w:cs="Arial"/>
          <w:color w:val="auto"/>
          <w:lang w:eastAsia="en-GB"/>
        </w:rPr>
      </w:pPr>
      <w:r w:rsidRPr="007878FB">
        <w:rPr>
          <w:rFonts w:ascii="Arial" w:eastAsia="Times New Roman" w:hAnsi="Arial" w:cs="Arial"/>
          <w:color w:val="000000"/>
          <w:lang w:eastAsia="en-GB"/>
        </w:rPr>
        <w:t>Average Category 2 ambulance response time</w:t>
      </w:r>
    </w:p>
    <w:p w14:paraId="7CB1EA4A" w14:textId="77777777" w:rsidR="007878FB" w:rsidRPr="007878FB" w:rsidRDefault="007878FB" w:rsidP="007878FB">
      <w:pPr>
        <w:spacing w:before="0" w:after="160" w:line="278" w:lineRule="auto"/>
        <w:ind w:left="0"/>
        <w:rPr>
          <w:rFonts w:ascii="Arial" w:eastAsia="Aptos" w:hAnsi="Arial" w:cs="Arial"/>
          <w:color w:val="auto"/>
          <w:kern w:val="2"/>
          <w14:ligatures w14:val="standardContextual"/>
        </w:rPr>
      </w:pPr>
    </w:p>
    <w:p w14:paraId="55213C94" w14:textId="553D19F4" w:rsidR="00E045D6" w:rsidRPr="00300875" w:rsidRDefault="007878FB" w:rsidP="00300875">
      <w:pPr>
        <w:numPr>
          <w:ilvl w:val="0"/>
          <w:numId w:val="58"/>
        </w:numPr>
        <w:spacing w:before="0" w:after="160" w:line="278" w:lineRule="auto"/>
        <w:contextualSpacing/>
        <w:rPr>
          <w:rFonts w:ascii="Arial" w:eastAsia="Aptos" w:hAnsi="Arial" w:cs="Arial"/>
          <w:b/>
          <w:bCs/>
          <w:color w:val="auto"/>
          <w:kern w:val="2"/>
          <w14:ligatures w14:val="standardContextual"/>
        </w:rPr>
      </w:pPr>
      <w:r w:rsidRPr="007878FB">
        <w:rPr>
          <w:rFonts w:ascii="Arial" w:eastAsia="Aptos" w:hAnsi="Arial" w:cs="Arial"/>
          <w:b/>
          <w:bCs/>
          <w:color w:val="auto"/>
          <w:kern w:val="2"/>
          <w14:ligatures w14:val="standardContextual"/>
        </w:rPr>
        <w:t xml:space="preserve">Develop and commission an Essex-wide approach to an Unscheduled Care Co-ordination Hub (UCCH) </w:t>
      </w:r>
    </w:p>
    <w:p w14:paraId="5A7CD777" w14:textId="77777777" w:rsidR="007878FB" w:rsidRPr="007878FB" w:rsidRDefault="007878FB" w:rsidP="007878FB">
      <w:pPr>
        <w:spacing w:before="0"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lastRenderedPageBreak/>
        <w:t xml:space="preserve">The ICB will strengthen and standardise Urgent Community Care Hubs (UCCH) across Essex by commissioning UCCH services that build on existing models and incorporate the national Out of Hospital Care Bundles. </w:t>
      </w:r>
    </w:p>
    <w:p w14:paraId="0262E413" w14:textId="18F04766" w:rsidR="007878FB" w:rsidRPr="007878FB" w:rsidRDefault="007878FB" w:rsidP="007878FB">
      <w:pPr>
        <w:spacing w:before="0"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 xml:space="preserve">Working collaboratively with providers, the ICB will align current UCCH approaches across Essex with both local best practice and the national framework, ensuring a consistent and high quality model of urgent community care. As part of this, we expect Mid and South Essex Foundation Trust (MSEFT) to continue rotating Emergency Department Consultants into the UCCH multidisciplinary team to enhance clinical decision making and support effective patient streaming. </w:t>
      </w:r>
    </w:p>
    <w:p w14:paraId="26D45956" w14:textId="6AD50FD7" w:rsidR="007878FB" w:rsidRPr="007878FB" w:rsidRDefault="007878FB" w:rsidP="007878FB">
      <w:pPr>
        <w:spacing w:before="0" w:after="160" w:line="278" w:lineRule="auto"/>
        <w:ind w:left="0"/>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In parallel, the ICB will work with providers to implement the phased decommissioning of the three existing Urgent Community Response Team (UCRT) hotlines, consolidating access through the UCCH to create a single, streamlined triage route, reduc</w:t>
      </w:r>
      <w:r w:rsidR="00DF3B1A">
        <w:rPr>
          <w:rFonts w:ascii="Arial" w:eastAsia="Aptos" w:hAnsi="Arial" w:cs="Arial"/>
          <w:color w:val="auto"/>
          <w:kern w:val="2"/>
          <w14:ligatures w14:val="standardContextual"/>
        </w:rPr>
        <w:t>ing</w:t>
      </w:r>
      <w:r w:rsidRPr="007878FB">
        <w:rPr>
          <w:rFonts w:ascii="Arial" w:eastAsia="Aptos" w:hAnsi="Arial" w:cs="Arial"/>
          <w:color w:val="auto"/>
          <w:kern w:val="2"/>
          <w14:ligatures w14:val="standardContextual"/>
        </w:rPr>
        <w:t xml:space="preserve"> duplication, and improv</w:t>
      </w:r>
      <w:r w:rsidR="00DF3B1A">
        <w:rPr>
          <w:rFonts w:ascii="Arial" w:eastAsia="Aptos" w:hAnsi="Arial" w:cs="Arial"/>
          <w:color w:val="auto"/>
          <w:kern w:val="2"/>
          <w14:ligatures w14:val="standardContextual"/>
        </w:rPr>
        <w:t>ing</w:t>
      </w:r>
      <w:r w:rsidRPr="007878FB">
        <w:rPr>
          <w:rFonts w:ascii="Arial" w:eastAsia="Aptos" w:hAnsi="Arial" w:cs="Arial"/>
          <w:color w:val="auto"/>
          <w:kern w:val="2"/>
          <w14:ligatures w14:val="standardContextual"/>
        </w:rPr>
        <w:t xml:space="preserve"> patient flow across community urgent care pathways.</w:t>
      </w:r>
    </w:p>
    <w:p w14:paraId="3B740712" w14:textId="77777777" w:rsidR="007878FB" w:rsidRPr="007878FB" w:rsidRDefault="007878FB" w:rsidP="007878FB">
      <w:pPr>
        <w:spacing w:before="0" w:after="160" w:line="278" w:lineRule="auto"/>
        <w:ind w:left="0"/>
        <w:rPr>
          <w:rFonts w:ascii="Arial" w:eastAsia="Aptos" w:hAnsi="Arial" w:cs="Arial"/>
          <w:b/>
          <w:bCs/>
          <w:color w:val="auto"/>
          <w:kern w:val="2"/>
          <w14:ligatures w14:val="standardContextual"/>
        </w:rPr>
      </w:pPr>
      <w:r w:rsidRPr="007878FB">
        <w:rPr>
          <w:rFonts w:ascii="Arial" w:eastAsia="Aptos" w:hAnsi="Arial" w:cs="Arial"/>
          <w:b/>
          <w:bCs/>
          <w:color w:val="auto"/>
          <w:kern w:val="2"/>
          <w14:ligatures w14:val="standardContextual"/>
        </w:rPr>
        <w:t>Outcomes</w:t>
      </w:r>
    </w:p>
    <w:p w14:paraId="6D400B50" w14:textId="258751F2" w:rsidR="007878FB" w:rsidRPr="007878FB" w:rsidRDefault="007878FB" w:rsidP="00130A8F">
      <w:pPr>
        <w:numPr>
          <w:ilvl w:val="0"/>
          <w:numId w:val="51"/>
        </w:numPr>
        <w:spacing w:before="0" w:after="0" w:line="300" w:lineRule="atLeast"/>
        <w:contextualSpacing/>
        <w:rPr>
          <w:rFonts w:ascii="Arial" w:eastAsia="Times New Roman" w:hAnsi="Arial" w:cs="Arial"/>
          <w:color w:val="000000"/>
          <w:lang w:eastAsia="en-GB"/>
        </w:rPr>
      </w:pPr>
      <w:r w:rsidRPr="007878FB">
        <w:rPr>
          <w:rFonts w:ascii="Arial" w:eastAsia="Aptos" w:hAnsi="Arial" w:cs="Arial"/>
          <w:color w:val="auto"/>
          <w:kern w:val="2"/>
          <w14:ligatures w14:val="standardContextual"/>
        </w:rPr>
        <w:t xml:space="preserve">National requirement for UCRT 180 </w:t>
      </w:r>
      <w:r w:rsidRPr="007878FB">
        <w:rPr>
          <w:rFonts w:ascii="Arial" w:eastAsia="Times New Roman" w:hAnsi="Arial" w:cs="Arial"/>
          <w:color w:val="000000"/>
          <w:lang w:eastAsia="en-GB"/>
        </w:rPr>
        <w:t>referrals per 100k population; local requirement that 95% have a 2 hour Face to Face response.</w:t>
      </w:r>
    </w:p>
    <w:p w14:paraId="4CFEEABB" w14:textId="77777777" w:rsidR="007878FB" w:rsidRPr="007878FB" w:rsidRDefault="007878FB" w:rsidP="00130A8F">
      <w:pPr>
        <w:numPr>
          <w:ilvl w:val="0"/>
          <w:numId w:val="51"/>
        </w:numPr>
        <w:spacing w:before="0" w:after="0" w:line="300" w:lineRule="atLeast"/>
        <w:contextualSpacing/>
        <w:rPr>
          <w:rFonts w:ascii="Arial" w:eastAsia="Times New Roman" w:hAnsi="Arial" w:cs="Arial"/>
          <w:color w:val="000000"/>
          <w:lang w:eastAsia="en-GB"/>
        </w:rPr>
      </w:pPr>
      <w:r w:rsidRPr="007878FB">
        <w:rPr>
          <w:rFonts w:ascii="Arial" w:eastAsia="Times New Roman" w:hAnsi="Arial" w:cs="Arial"/>
          <w:color w:val="000000"/>
          <w:lang w:eastAsia="en-GB"/>
        </w:rPr>
        <w:t>A clearly defined, system</w:t>
      </w:r>
      <w:r w:rsidRPr="007878FB">
        <w:rPr>
          <w:rFonts w:ascii="Arial" w:eastAsia="Times New Roman" w:hAnsi="Arial" w:cs="Arial"/>
          <w:color w:val="000000"/>
          <w:lang w:eastAsia="en-GB"/>
        </w:rPr>
        <w:noBreakHyphen/>
        <w:t>wide delivery plan guiding the development and implementation of a consistent Essex UCCH model.</w:t>
      </w:r>
    </w:p>
    <w:p w14:paraId="6A7FECB6" w14:textId="77777777" w:rsidR="007878FB" w:rsidRPr="007878FB" w:rsidRDefault="007878FB" w:rsidP="00130A8F">
      <w:pPr>
        <w:numPr>
          <w:ilvl w:val="0"/>
          <w:numId w:val="51"/>
        </w:numPr>
        <w:spacing w:before="0" w:after="0" w:line="300" w:lineRule="atLeast"/>
        <w:contextualSpacing/>
        <w:rPr>
          <w:rFonts w:ascii="Arial" w:eastAsia="Times New Roman" w:hAnsi="Arial" w:cs="Arial"/>
          <w:color w:val="000000"/>
          <w:lang w:eastAsia="en-GB"/>
        </w:rPr>
      </w:pPr>
      <w:r w:rsidRPr="007878FB">
        <w:rPr>
          <w:rFonts w:ascii="Arial" w:eastAsia="Times New Roman" w:hAnsi="Arial" w:cs="Arial"/>
          <w:color w:val="000000"/>
          <w:lang w:eastAsia="en-GB"/>
        </w:rPr>
        <w:t>UCCH pathways fully aligned with national Out of Hospital Care Bundles and best practice.</w:t>
      </w:r>
    </w:p>
    <w:p w14:paraId="48A8E7B8" w14:textId="77777777" w:rsidR="007878FB" w:rsidRPr="007878FB" w:rsidRDefault="007878FB" w:rsidP="00130A8F">
      <w:pPr>
        <w:numPr>
          <w:ilvl w:val="0"/>
          <w:numId w:val="51"/>
        </w:numPr>
        <w:spacing w:before="0" w:after="0" w:line="300" w:lineRule="atLeast"/>
        <w:contextualSpacing/>
        <w:rPr>
          <w:rFonts w:ascii="Arial" w:eastAsia="Times New Roman" w:hAnsi="Arial" w:cs="Arial"/>
          <w:color w:val="000000"/>
          <w:lang w:eastAsia="en-GB"/>
        </w:rPr>
      </w:pPr>
      <w:r w:rsidRPr="007878FB">
        <w:rPr>
          <w:rFonts w:ascii="Arial" w:eastAsia="Times New Roman" w:hAnsi="Arial" w:cs="Arial"/>
          <w:color w:val="000000"/>
          <w:lang w:eastAsia="en-GB"/>
        </w:rPr>
        <w:t>Strengthened clinical leadership within UCCH through ongoing rotation of Emergency Department Consultants into MDTs.</w:t>
      </w:r>
    </w:p>
    <w:p w14:paraId="12CE6360" w14:textId="77777777" w:rsidR="007878FB" w:rsidRPr="007878FB" w:rsidRDefault="007878FB" w:rsidP="00130A8F">
      <w:pPr>
        <w:numPr>
          <w:ilvl w:val="0"/>
          <w:numId w:val="51"/>
        </w:numPr>
        <w:spacing w:before="0" w:after="0" w:line="300" w:lineRule="atLeast"/>
        <w:contextualSpacing/>
        <w:rPr>
          <w:rFonts w:ascii="Arial" w:eastAsia="Times New Roman" w:hAnsi="Arial" w:cs="Arial"/>
          <w:color w:val="000000"/>
          <w:lang w:eastAsia="en-GB"/>
        </w:rPr>
      </w:pPr>
      <w:r w:rsidRPr="007878FB">
        <w:rPr>
          <w:rFonts w:ascii="Arial" w:eastAsia="Times New Roman" w:hAnsi="Arial" w:cs="Arial"/>
          <w:color w:val="000000"/>
          <w:lang w:eastAsia="en-GB"/>
        </w:rPr>
        <w:t>A single, streamlined point of access for urgent community response through the decommissioning of existing UCRT hotlines.</w:t>
      </w:r>
    </w:p>
    <w:p w14:paraId="12C71213" w14:textId="77777777" w:rsidR="007878FB" w:rsidRPr="007878FB" w:rsidRDefault="007878FB" w:rsidP="00130A8F">
      <w:pPr>
        <w:numPr>
          <w:ilvl w:val="0"/>
          <w:numId w:val="51"/>
        </w:numPr>
        <w:spacing w:before="0" w:after="0" w:line="300" w:lineRule="atLeast"/>
        <w:contextualSpacing/>
        <w:rPr>
          <w:rFonts w:ascii="Arial" w:eastAsia="Times New Roman" w:hAnsi="Arial" w:cs="Arial"/>
          <w:color w:val="000000"/>
          <w:lang w:eastAsia="en-GB"/>
        </w:rPr>
      </w:pPr>
      <w:r w:rsidRPr="007878FB">
        <w:rPr>
          <w:rFonts w:ascii="Arial" w:eastAsia="Times New Roman" w:hAnsi="Arial" w:cs="Arial"/>
          <w:color w:val="000000"/>
          <w:lang w:eastAsia="en-GB"/>
        </w:rPr>
        <w:t>Reduced duplication and improved triage efficiency across urgent community care.</w:t>
      </w:r>
    </w:p>
    <w:p w14:paraId="7A0D1F37" w14:textId="77777777" w:rsidR="007878FB" w:rsidRDefault="007878FB" w:rsidP="00130A8F">
      <w:pPr>
        <w:numPr>
          <w:ilvl w:val="0"/>
          <w:numId w:val="51"/>
        </w:numPr>
        <w:spacing w:before="0" w:after="0" w:line="300" w:lineRule="atLeast"/>
        <w:contextualSpacing/>
        <w:rPr>
          <w:rFonts w:ascii="Arial" w:eastAsia="Times New Roman" w:hAnsi="Arial" w:cs="Arial"/>
          <w:color w:val="000000"/>
          <w:lang w:eastAsia="en-GB"/>
        </w:rPr>
      </w:pPr>
      <w:r w:rsidRPr="007878FB">
        <w:rPr>
          <w:rFonts w:ascii="Arial" w:eastAsia="Times New Roman" w:hAnsi="Arial" w:cs="Arial"/>
          <w:color w:val="000000"/>
          <w:lang w:eastAsia="en-GB"/>
        </w:rPr>
        <w:t>More consistent and effective patient pathways, improving patient experience and supporting timely community based intervention.</w:t>
      </w:r>
    </w:p>
    <w:p w14:paraId="03F40410" w14:textId="77777777" w:rsidR="00300875" w:rsidRPr="007878FB" w:rsidRDefault="00300875" w:rsidP="00300875">
      <w:pPr>
        <w:spacing w:before="0" w:after="0" w:line="300" w:lineRule="atLeast"/>
        <w:ind w:left="720"/>
        <w:contextualSpacing/>
        <w:rPr>
          <w:rFonts w:ascii="Arial" w:eastAsia="Times New Roman" w:hAnsi="Arial" w:cs="Arial"/>
          <w:color w:val="000000"/>
          <w:lang w:eastAsia="en-GB"/>
        </w:rPr>
      </w:pPr>
    </w:p>
    <w:p w14:paraId="647389A6" w14:textId="77777777" w:rsidR="007878FB" w:rsidRPr="007878FB" w:rsidRDefault="007878FB" w:rsidP="007878FB">
      <w:pPr>
        <w:spacing w:before="0" w:after="160" w:line="278" w:lineRule="auto"/>
        <w:ind w:left="0"/>
        <w:rPr>
          <w:rFonts w:ascii="Arial" w:eastAsia="Aptos" w:hAnsi="Arial" w:cs="Arial"/>
          <w:b/>
          <w:bCs/>
          <w:color w:val="00B050"/>
          <w:kern w:val="2"/>
          <w14:ligatures w14:val="standardContextual"/>
        </w:rPr>
      </w:pPr>
    </w:p>
    <w:p w14:paraId="1081B475" w14:textId="58A6ECB6" w:rsidR="003D7A34" w:rsidRPr="00300875" w:rsidRDefault="007878FB" w:rsidP="00300875">
      <w:pPr>
        <w:numPr>
          <w:ilvl w:val="0"/>
          <w:numId w:val="58"/>
        </w:numPr>
        <w:spacing w:before="0" w:after="160" w:line="278" w:lineRule="auto"/>
        <w:contextualSpacing/>
        <w:rPr>
          <w:rFonts w:ascii="Arial" w:eastAsia="Aptos" w:hAnsi="Arial" w:cs="Arial"/>
          <w:b/>
          <w:color w:val="auto"/>
          <w:kern w:val="2"/>
          <w14:ligatures w14:val="standardContextual"/>
        </w:rPr>
      </w:pPr>
      <w:r w:rsidRPr="007878FB">
        <w:rPr>
          <w:rFonts w:ascii="Arial" w:eastAsia="Aptos" w:hAnsi="Arial" w:cs="Arial"/>
          <w:b/>
          <w:bCs/>
          <w:color w:val="auto"/>
          <w:kern w:val="2"/>
          <w14:ligatures w14:val="standardContextual"/>
        </w:rPr>
        <w:t xml:space="preserve">Procure an Essex-wide </w:t>
      </w:r>
      <w:r w:rsidR="003D7A34" w:rsidRPr="007878FB">
        <w:rPr>
          <w:rFonts w:ascii="Arial" w:eastAsia="Aptos" w:hAnsi="Arial" w:cs="Arial"/>
          <w:b/>
          <w:bCs/>
          <w:color w:val="auto"/>
          <w:kern w:val="2"/>
          <w14:ligatures w14:val="standardContextual"/>
        </w:rPr>
        <w:t>Non-Emergency</w:t>
      </w:r>
      <w:r w:rsidRPr="007878FB">
        <w:rPr>
          <w:rFonts w:ascii="Arial" w:eastAsia="Aptos" w:hAnsi="Arial" w:cs="Arial"/>
          <w:b/>
          <w:bCs/>
          <w:color w:val="auto"/>
          <w:kern w:val="2"/>
          <w14:ligatures w14:val="standardContextual"/>
        </w:rPr>
        <w:t xml:space="preserve"> Patient Transport Service (NEPTS)</w:t>
      </w:r>
    </w:p>
    <w:p w14:paraId="1CF97C50" w14:textId="2A5440A1" w:rsidR="668E10FD" w:rsidRDefault="668E10FD" w:rsidP="5DA4759C">
      <w:pPr>
        <w:spacing w:before="0" w:after="160" w:line="278" w:lineRule="auto"/>
        <w:ind w:left="0"/>
        <w:contextualSpacing/>
        <w:rPr>
          <w:rFonts w:ascii="Arial" w:eastAsia="Arial" w:hAnsi="Arial" w:cs="Arial"/>
          <w:color w:val="231F20" w:themeColor="text2"/>
        </w:rPr>
      </w:pPr>
      <w:r w:rsidRPr="5DA4759C">
        <w:rPr>
          <w:rFonts w:ascii="Arial" w:eastAsia="Arial" w:hAnsi="Arial" w:cs="Arial"/>
          <w:color w:val="231F20" w:themeColor="text2"/>
        </w:rPr>
        <w:t>The ICB will explore options to procure a new Essex‑wide Non‑Emergency Patient Transport Service (NEPTS), ensuring that the future model is designed to meet both current and projected patient needs. The new procurement will ensure that the service explicitly meets the needs of all patients eligible for NEPTS provision, supports seamless and accessible patient bookings, and reliably delivers the contracted activities required to enable patients to attend clinical appointments, treatments, or procedures where applicable.</w:t>
      </w:r>
    </w:p>
    <w:p w14:paraId="241F95BB" w14:textId="165A67DA" w:rsidR="5DA4759C" w:rsidRDefault="5DA4759C" w:rsidP="5DA4759C">
      <w:pPr>
        <w:spacing w:before="0" w:after="160" w:line="278" w:lineRule="auto"/>
        <w:ind w:left="0"/>
        <w:contextualSpacing/>
        <w:rPr>
          <w:rFonts w:ascii="Arial" w:eastAsia="Arial" w:hAnsi="Arial" w:cs="Arial"/>
          <w:color w:val="231F20" w:themeColor="text2"/>
        </w:rPr>
      </w:pPr>
    </w:p>
    <w:p w14:paraId="3D53C195" w14:textId="7C52A9D2" w:rsidR="668E10FD" w:rsidRDefault="668E10FD" w:rsidP="5DA4759C">
      <w:pPr>
        <w:spacing w:before="0" w:after="160" w:line="278" w:lineRule="auto"/>
        <w:ind w:left="0"/>
        <w:contextualSpacing/>
      </w:pPr>
      <w:r w:rsidRPr="5DA4759C">
        <w:rPr>
          <w:rFonts w:ascii="Arial" w:eastAsia="Arial" w:hAnsi="Arial" w:cs="Arial"/>
          <w:color w:val="231F20" w:themeColor="text2"/>
        </w:rPr>
        <w:t>The redesigned service will be shaped by population‑health analysis and the anticipated shift of activity from acute hospitals into community and home‑based settings, recognising that transport demand will vary depending on the configuration of clinical pathways, including community diagnostics, virtual care, and ambulatory models. These dependencies will be fully scoped and tested through appropriate business cases to ensure the model remains flexible, scalable, and aligned with broader system transformation. By removing transport as a barrier to care, the new model will improve access to diagnostics, prevention, long‑term condition management, and timely discharge, while tackling inequalities affecting older adults, people with disabilities, those in rural areas, and other vulnerable groups.</w:t>
      </w:r>
    </w:p>
    <w:p w14:paraId="427C401C" w14:textId="074B9DFD" w:rsidR="5DA4759C" w:rsidRDefault="5DA4759C" w:rsidP="5DA4759C">
      <w:pPr>
        <w:spacing w:before="0" w:after="160" w:line="278" w:lineRule="auto"/>
        <w:ind w:left="0"/>
        <w:contextualSpacing/>
        <w:rPr>
          <w:rFonts w:ascii="Arial" w:eastAsia="Arial" w:hAnsi="Arial" w:cs="Arial"/>
          <w:color w:val="231F20" w:themeColor="text2"/>
        </w:rPr>
      </w:pPr>
    </w:p>
    <w:p w14:paraId="185E24A7" w14:textId="30B992F0" w:rsidR="668E10FD" w:rsidRDefault="668E10FD" w:rsidP="5DA4759C">
      <w:pPr>
        <w:spacing w:before="0" w:after="160" w:line="278" w:lineRule="auto"/>
        <w:ind w:left="0"/>
        <w:contextualSpacing/>
      </w:pPr>
      <w:r w:rsidRPr="5DA4759C">
        <w:rPr>
          <w:rFonts w:ascii="Arial" w:eastAsia="Arial" w:hAnsi="Arial" w:cs="Arial"/>
          <w:color w:val="231F20" w:themeColor="text2"/>
        </w:rPr>
        <w:t>A robust and compliant procurement process will secure a provider capable of delivering high‑quality, innovative, value‑for‑money services, with a strong focus on digital capability, environmental sustainability, and operational resilience. Following contract award, the ICB will oversee a comprehensive mobilisation programme to ensure a seamless transition to the new service, ideally from 2028, maintaining continuity for patients and partners. The new contract will embed a strengthened performance and quality framework, including measures on timeliness, safety, patient experience, equity of access, environmental impact, and efficiency. Routine monitoring</w:t>
      </w:r>
      <w:r w:rsidR="00734034">
        <w:rPr>
          <w:rFonts w:ascii="Arial" w:eastAsia="Arial" w:hAnsi="Arial" w:cs="Arial"/>
          <w:color w:val="231F20" w:themeColor="text2"/>
        </w:rPr>
        <w:t xml:space="preserve"> - </w:t>
      </w:r>
      <w:r w:rsidRPr="5DA4759C">
        <w:rPr>
          <w:rFonts w:ascii="Arial" w:eastAsia="Arial" w:hAnsi="Arial" w:cs="Arial"/>
          <w:color w:val="231F20" w:themeColor="text2"/>
        </w:rPr>
        <w:t>triangulated with complaints, incidents, feedback, and utilisation data</w:t>
      </w:r>
      <w:r w:rsidR="00734034">
        <w:rPr>
          <w:rFonts w:ascii="Arial" w:eastAsia="Arial" w:hAnsi="Arial" w:cs="Arial"/>
          <w:color w:val="231F20" w:themeColor="text2"/>
        </w:rPr>
        <w:t xml:space="preserve"> -</w:t>
      </w:r>
      <w:r w:rsidRPr="5DA4759C">
        <w:rPr>
          <w:rFonts w:ascii="Arial" w:eastAsia="Arial" w:hAnsi="Arial" w:cs="Arial"/>
          <w:color w:val="231F20" w:themeColor="text2"/>
        </w:rPr>
        <w:t>will support strong accountability, continuous improvement, and responsive oversight, ensuring NEPTS remains aligned with the evolving needs of the Essex population.</w:t>
      </w:r>
    </w:p>
    <w:p w14:paraId="5A376EC6" w14:textId="00ACE604" w:rsidR="614F60AA" w:rsidRDefault="614F60AA" w:rsidP="614F60AA">
      <w:pPr>
        <w:spacing w:before="0" w:after="160" w:line="278" w:lineRule="auto"/>
        <w:ind w:left="0"/>
        <w:contextualSpacing/>
        <w:rPr>
          <w:rFonts w:ascii="Arial" w:eastAsia="Arial" w:hAnsi="Arial" w:cs="Arial"/>
          <w:color w:val="231F20" w:themeColor="text2"/>
        </w:rPr>
      </w:pPr>
    </w:p>
    <w:p w14:paraId="614179D0" w14:textId="77777777" w:rsidR="007878FB" w:rsidRPr="007878FB" w:rsidRDefault="007878FB" w:rsidP="007878FB">
      <w:pPr>
        <w:spacing w:before="0" w:after="160" w:line="278" w:lineRule="auto"/>
        <w:ind w:left="0"/>
        <w:rPr>
          <w:rFonts w:ascii="Arial" w:eastAsia="Aptos" w:hAnsi="Arial" w:cs="Arial"/>
          <w:b/>
          <w:bCs/>
          <w:color w:val="auto"/>
          <w:kern w:val="2"/>
          <w14:ligatures w14:val="standardContextual"/>
        </w:rPr>
      </w:pPr>
      <w:r w:rsidRPr="007878FB">
        <w:rPr>
          <w:rFonts w:ascii="Arial" w:eastAsia="Aptos" w:hAnsi="Arial" w:cs="Arial"/>
          <w:b/>
          <w:bCs/>
          <w:color w:val="auto"/>
          <w:kern w:val="2"/>
          <w14:ligatures w14:val="standardContextual"/>
        </w:rPr>
        <w:t>Outcomes</w:t>
      </w:r>
    </w:p>
    <w:p w14:paraId="27EB112E" w14:textId="54EFD17F" w:rsidR="007878FB" w:rsidRPr="007878FB" w:rsidRDefault="007878FB" w:rsidP="004F5884">
      <w:pPr>
        <w:numPr>
          <w:ilvl w:val="0"/>
          <w:numId w:val="52"/>
        </w:numPr>
        <w:spacing w:before="0" w:after="0" w:line="278" w:lineRule="auto"/>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Commissioning of a new NEPTS model that is appropriately scaled to meet both current and forecasted patient demand across Essex and reflects changes in how and where clinical services are delivered.</w:t>
      </w:r>
    </w:p>
    <w:p w14:paraId="7FFEEBC5" w14:textId="7F392D5B" w:rsidR="007878FB" w:rsidRPr="007878FB" w:rsidRDefault="007878FB" w:rsidP="004F5884">
      <w:pPr>
        <w:numPr>
          <w:ilvl w:val="0"/>
          <w:numId w:val="52"/>
        </w:numPr>
        <w:spacing w:before="0" w:after="0" w:line="278" w:lineRule="auto"/>
        <w:rPr>
          <w:rFonts w:ascii="Arial" w:eastAsia="Aptos" w:hAnsi="Arial" w:cs="Arial"/>
          <w:color w:val="auto"/>
          <w:kern w:val="2"/>
          <w14:ligatures w14:val="standardContextual"/>
        </w:rPr>
      </w:pPr>
      <w:r w:rsidRPr="007878FB">
        <w:rPr>
          <w:rFonts w:ascii="Arial" w:eastAsia="Aptos" w:hAnsi="Arial" w:cs="Arial"/>
          <w:color w:val="auto"/>
          <w:kern w:val="2"/>
          <w14:ligatures w14:val="standardContextual"/>
        </w:rPr>
        <w:t>Successful procurement of an Essex-Wide NEPTS contract</w:t>
      </w:r>
      <w:r w:rsidR="005C7F4E">
        <w:rPr>
          <w:rFonts w:ascii="Arial" w:eastAsia="Aptos" w:hAnsi="Arial" w:cs="Arial"/>
          <w:color w:val="auto"/>
          <w:kern w:val="2"/>
          <w14:ligatures w14:val="standardContextual"/>
        </w:rPr>
        <w:t>, ideally in place from 2028,</w:t>
      </w:r>
      <w:r w:rsidRPr="007878FB">
        <w:rPr>
          <w:rFonts w:ascii="Arial" w:eastAsia="Aptos" w:hAnsi="Arial" w:cs="Arial"/>
          <w:color w:val="auto"/>
          <w:kern w:val="2"/>
          <w14:ligatures w14:val="standardContextual"/>
        </w:rPr>
        <w:t xml:space="preserve"> through a robust, compliant procurement process, resulting in a contract award that ensures high quality, value for money patient transport services and delivers a seamless transition from existing arrangements to the new contract without service disruption.</w:t>
      </w:r>
    </w:p>
    <w:p w14:paraId="71A7F181" w14:textId="77777777" w:rsidR="007878FB" w:rsidRPr="00CF322C" w:rsidRDefault="007878FB" w:rsidP="004F5884">
      <w:pPr>
        <w:numPr>
          <w:ilvl w:val="0"/>
          <w:numId w:val="52"/>
        </w:numPr>
        <w:spacing w:before="0" w:after="0" w:line="278" w:lineRule="auto"/>
        <w:rPr>
          <w:rFonts w:asciiTheme="majorHAnsi" w:eastAsiaTheme="majorEastAsia" w:hAnsiTheme="majorHAnsi" w:cstheme="majorBidi"/>
          <w:color w:val="auto"/>
          <w:kern w:val="2"/>
          <w14:ligatures w14:val="standardContextual"/>
        </w:rPr>
      </w:pPr>
      <w:r w:rsidRPr="007878FB">
        <w:rPr>
          <w:rFonts w:ascii="Arial" w:eastAsia="Aptos" w:hAnsi="Arial" w:cs="Arial"/>
          <w:color w:val="auto"/>
          <w:kern w:val="2"/>
          <w14:ligatures w14:val="standardContextual"/>
        </w:rPr>
        <w:t>Effective performance management &amp; quality assurance of NEPTs provision through the inclusion of Key Performance Indicators and quality measures embedded into the new contract, improving provider accountability and e</w:t>
      </w:r>
      <w:r w:rsidRPr="00CF322C">
        <w:rPr>
          <w:rFonts w:asciiTheme="majorHAnsi" w:eastAsiaTheme="majorEastAsia" w:hAnsiTheme="majorHAnsi" w:cstheme="majorBidi"/>
          <w:color w:val="auto"/>
          <w:kern w:val="2"/>
          <w14:ligatures w14:val="standardContextual"/>
        </w:rPr>
        <w:t>nabling better monitoring of performance.</w:t>
      </w:r>
    </w:p>
    <w:p w14:paraId="3A49C809" w14:textId="4ED1D256" w:rsidR="5DA4759C" w:rsidRDefault="03FF84D6" w:rsidP="004F5884">
      <w:pPr>
        <w:pStyle w:val="ListParagraph"/>
        <w:numPr>
          <w:ilvl w:val="0"/>
          <w:numId w:val="52"/>
        </w:numPr>
        <w:spacing w:before="0" w:after="0" w:line="278" w:lineRule="auto"/>
        <w:rPr>
          <w:rFonts w:ascii="Arial" w:eastAsia="Aptos" w:hAnsi="Arial" w:cs="Arial"/>
          <w:color w:val="auto"/>
        </w:rPr>
      </w:pPr>
      <w:r w:rsidRPr="00734034">
        <w:rPr>
          <w:rFonts w:asciiTheme="majorHAnsi" w:eastAsiaTheme="majorEastAsia" w:hAnsiTheme="majorHAnsi" w:cstheme="majorBidi"/>
        </w:rPr>
        <w:lastRenderedPageBreak/>
        <w:t>Improved Patient Experience for p</w:t>
      </w:r>
      <w:r w:rsidRPr="00CF322C">
        <w:rPr>
          <w:rFonts w:asciiTheme="majorHAnsi" w:eastAsiaTheme="majorEastAsia" w:hAnsiTheme="majorHAnsi" w:cstheme="majorBidi"/>
        </w:rPr>
        <w:t>atients eligible for NEPTS report that the service is easy to book, reliable, and supports them to attend their appointments or procedures without unnecessary stress or delay.</w:t>
      </w:r>
    </w:p>
    <w:p w14:paraId="06812CDD" w14:textId="77777777" w:rsidR="00F2750A" w:rsidRPr="00A12AE4" w:rsidRDefault="00F2750A" w:rsidP="007F3E02">
      <w:pPr>
        <w:pStyle w:val="Heading3"/>
        <w:ind w:left="851" w:hanging="851"/>
        <w:rPr>
          <w:rFonts w:cstheme="minorHAnsi"/>
          <w:color w:val="005EB8"/>
          <w:sz w:val="28"/>
          <w:szCs w:val="28"/>
        </w:rPr>
      </w:pPr>
      <w:bookmarkStart w:id="31" w:name="_Toc221697567"/>
      <w:bookmarkStart w:id="32" w:name="_Toc221802173"/>
      <w:r w:rsidRPr="00A12AE4">
        <w:rPr>
          <w:rFonts w:cstheme="minorHAnsi"/>
          <w:color w:val="005EB8"/>
          <w:sz w:val="28"/>
          <w:szCs w:val="28"/>
        </w:rPr>
        <w:t>Mental Health and Neurodiversity</w:t>
      </w:r>
      <w:bookmarkEnd w:id="31"/>
      <w:bookmarkEnd w:id="32"/>
      <w:r w:rsidRPr="00A12AE4">
        <w:rPr>
          <w:rFonts w:cstheme="minorHAnsi"/>
          <w:color w:val="005EB8"/>
          <w:sz w:val="28"/>
          <w:szCs w:val="28"/>
        </w:rPr>
        <w:t xml:space="preserve"> </w:t>
      </w:r>
    </w:p>
    <w:p w14:paraId="24A2D4E2" w14:textId="77777777" w:rsidR="00F2750A" w:rsidRPr="00F2750A" w:rsidRDefault="00F2750A" w:rsidP="00F2750A">
      <w:pPr>
        <w:spacing w:before="0" w:after="0" w:line="278" w:lineRule="auto"/>
        <w:ind w:left="0"/>
        <w:rPr>
          <w:rFonts w:ascii="Arial" w:eastAsia="Aptos" w:hAnsi="Arial" w:cs="Arial"/>
          <w:color w:val="auto"/>
          <w:kern w:val="2"/>
          <w14:ligatures w14:val="standardContextual"/>
        </w:rPr>
      </w:pPr>
      <w:r w:rsidRPr="00F2750A">
        <w:rPr>
          <w:rFonts w:ascii="Arial" w:eastAsia="Aptos" w:hAnsi="Arial" w:cs="Arial"/>
          <w:b/>
          <w:bCs/>
          <w:color w:val="auto"/>
          <w:kern w:val="2"/>
          <w14:ligatures w14:val="standardContextual"/>
        </w:rPr>
        <w:t xml:space="preserve">SRO: </w:t>
      </w:r>
      <w:r w:rsidRPr="00F2750A">
        <w:rPr>
          <w:rFonts w:ascii="Arial" w:eastAsia="Aptos" w:hAnsi="Arial" w:cs="Arial"/>
          <w:color w:val="auto"/>
          <w:kern w:val="2"/>
          <w14:ligatures w14:val="standardContextual"/>
        </w:rPr>
        <w:t>Emily Hough- Executive Director of Strategy / Giles Thorpe – Chief Nursing Officer</w:t>
      </w:r>
    </w:p>
    <w:p w14:paraId="15CD973B" w14:textId="77777777" w:rsidR="00F2750A" w:rsidRDefault="00F2750A" w:rsidP="00F2750A">
      <w:pPr>
        <w:spacing w:before="0" w:after="0" w:line="278" w:lineRule="auto"/>
        <w:ind w:left="0"/>
        <w:rPr>
          <w:rFonts w:ascii="Arial" w:eastAsia="Aptos" w:hAnsi="Arial" w:cs="Arial"/>
          <w:color w:val="auto"/>
          <w:kern w:val="2"/>
          <w14:ligatures w14:val="standardContextual"/>
        </w:rPr>
      </w:pPr>
      <w:r w:rsidRPr="00F2750A">
        <w:rPr>
          <w:rFonts w:ascii="Arial" w:eastAsia="Aptos" w:hAnsi="Arial" w:cs="Arial"/>
          <w:b/>
          <w:bCs/>
          <w:color w:val="auto"/>
          <w:kern w:val="2"/>
          <w14:ligatures w14:val="standardContextual"/>
        </w:rPr>
        <w:t>Directorate:</w:t>
      </w:r>
      <w:r w:rsidRPr="00F2750A">
        <w:rPr>
          <w:rFonts w:ascii="Arial" w:eastAsia="Aptos" w:hAnsi="Arial" w:cs="Arial"/>
          <w:color w:val="auto"/>
          <w:kern w:val="2"/>
          <w14:ligatures w14:val="standardContextual"/>
        </w:rPr>
        <w:t xml:space="preserve"> Strategy (Adult Mental Health Commissioning Team) and Nursing (BCYP team) </w:t>
      </w:r>
    </w:p>
    <w:p w14:paraId="49E60133" w14:textId="77777777" w:rsidR="0000547D" w:rsidRPr="00F2750A" w:rsidRDefault="0000547D" w:rsidP="00F2750A">
      <w:pPr>
        <w:spacing w:before="0" w:after="0" w:line="278" w:lineRule="auto"/>
        <w:ind w:left="0"/>
        <w:rPr>
          <w:rFonts w:ascii="Arial" w:eastAsia="Aptos" w:hAnsi="Arial" w:cs="Arial"/>
          <w:color w:val="auto"/>
          <w:kern w:val="2"/>
          <w14:ligatures w14:val="standardContextual"/>
        </w:rPr>
      </w:pPr>
    </w:p>
    <w:p w14:paraId="0B2F5D99" w14:textId="77777777" w:rsidR="00F2750A" w:rsidRPr="00F2750A" w:rsidRDefault="00F2750A" w:rsidP="00F2750A">
      <w:pPr>
        <w:spacing w:before="0" w:after="160" w:line="278" w:lineRule="auto"/>
        <w:ind w:left="0"/>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Ambition over the next 5 years</w:t>
      </w:r>
    </w:p>
    <w:p w14:paraId="33265BAC" w14:textId="77777777" w:rsidR="00F2750A" w:rsidRPr="00F2750A" w:rsidRDefault="00F2750A" w:rsidP="00F2750A">
      <w:pPr>
        <w:tabs>
          <w:tab w:val="left" w:pos="2680"/>
        </w:tabs>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To support the ICB’s ambitions for the people of Essex to Start Well, Live Well and Feel Well, the ICB will commission All Age Mental Health and neurodiversity services that support people to build mental and emotional resilience, help prevent mental ill health and provide care and support when it is needed.  The development of services will take account of the need to implement the government’s three shifts, increasing the focus on prevention, making better use of digital solutions and delivering more care in the community.  </w:t>
      </w:r>
    </w:p>
    <w:p w14:paraId="6197ABF3" w14:textId="4DA99DE6" w:rsidR="00F2750A" w:rsidRPr="00F2750A" w:rsidRDefault="00F2750A" w:rsidP="00F2750A">
      <w:pPr>
        <w:tabs>
          <w:tab w:val="left" w:pos="2680"/>
        </w:tabs>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The ICB’s commissioning will also support the objectives set out in the Southend</w:t>
      </w:r>
      <w:r w:rsidR="009C5D10">
        <w:rPr>
          <w:rFonts w:ascii="Arial" w:eastAsia="Aptos" w:hAnsi="Arial" w:cs="Arial"/>
          <w:color w:val="auto"/>
          <w:kern w:val="2"/>
          <w14:ligatures w14:val="standardContextual"/>
        </w:rPr>
        <w:t>-on-Sea</w:t>
      </w:r>
      <w:r w:rsidRPr="00F2750A">
        <w:rPr>
          <w:rFonts w:ascii="Arial" w:eastAsia="Aptos" w:hAnsi="Arial" w:cs="Arial"/>
          <w:color w:val="auto"/>
          <w:kern w:val="2"/>
          <w14:ligatures w14:val="standardContextual"/>
        </w:rPr>
        <w:t>, Essex and Thurrock All Age Mental Health Strategy, which has been developed in partnership with providers, local government colleagues, police and the voluntary</w:t>
      </w:r>
      <w:r w:rsidR="000E3AF2">
        <w:rPr>
          <w:rFonts w:ascii="Arial" w:eastAsia="Aptos" w:hAnsi="Arial" w:cs="Arial"/>
          <w:color w:val="auto"/>
          <w:kern w:val="2"/>
          <w14:ligatures w14:val="standardContextual"/>
        </w:rPr>
        <w:t>, community, faith and social enterprise (VCFSE)</w:t>
      </w:r>
      <w:r w:rsidRPr="00F2750A">
        <w:rPr>
          <w:rFonts w:ascii="Arial" w:eastAsia="Aptos" w:hAnsi="Arial" w:cs="Arial"/>
          <w:color w:val="auto"/>
          <w:kern w:val="2"/>
          <w14:ligatures w14:val="standardContextual"/>
        </w:rPr>
        <w:t xml:space="preserve"> sector across Essex.  </w:t>
      </w:r>
    </w:p>
    <w:p w14:paraId="12AC7AA6" w14:textId="778A8F7E" w:rsidR="00F2750A" w:rsidRPr="00F2750A" w:rsidRDefault="00F2750A" w:rsidP="00F2750A">
      <w:pPr>
        <w:tabs>
          <w:tab w:val="left" w:pos="2680"/>
        </w:tabs>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Over the next five years the ICB will commission care that meets the national planning requirements across all mental health services.  This will see improved access to mental health services in the community, supporting more people to receive the care and support they need out of hospital.  More young people will be supported through wider access to Mental Health Support Teams in schools and lessons from the THRIVE model</w:t>
      </w:r>
      <w:r w:rsidR="000C548E">
        <w:rPr>
          <w:rFonts w:ascii="Arial" w:eastAsia="Aptos" w:hAnsi="Arial" w:cs="Arial"/>
          <w:color w:val="auto"/>
          <w:kern w:val="2"/>
          <w14:ligatures w14:val="standardContextual"/>
        </w:rPr>
        <w:t xml:space="preserve">, which </w:t>
      </w:r>
      <w:r w:rsidR="00FE597D">
        <w:rPr>
          <w:rFonts w:ascii="Arial" w:eastAsia="Aptos" w:hAnsi="Arial" w:cs="Arial"/>
          <w:color w:val="auto"/>
          <w:kern w:val="2"/>
          <w14:ligatures w14:val="standardContextual"/>
        </w:rPr>
        <w:t xml:space="preserve">takes a person-centred approach, </w:t>
      </w:r>
      <w:r w:rsidRPr="00F2750A">
        <w:rPr>
          <w:rFonts w:ascii="Arial" w:eastAsia="Aptos" w:hAnsi="Arial" w:cs="Arial"/>
          <w:color w:val="auto"/>
          <w:kern w:val="2"/>
          <w14:ligatures w14:val="standardContextual"/>
        </w:rPr>
        <w:t xml:space="preserve">will continue to be tested and implemented across Essex. Perinatal mental health services will continue to be available for all pregnant people and new parents who need support with their mental health throughout their pregnancy and postpartum year. This will ensure delivery of timely service to meet the requirements of mothers and infants in a community setting without undue delay, maintaining and promoting good mental health.  A new Talking Therapies and Psychological Therapies for Severe Mental Health Problems service will be commissioned for adults across Essex, ensuring that from April 2027 all residents have equitable access to these services.  </w:t>
      </w:r>
    </w:p>
    <w:p w14:paraId="7DE9DEF5" w14:textId="1BC988B3" w:rsidR="00F2750A" w:rsidRPr="00F2750A" w:rsidRDefault="00F2750A" w:rsidP="00F2750A">
      <w:pPr>
        <w:tabs>
          <w:tab w:val="left" w:pos="2680"/>
        </w:tabs>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lastRenderedPageBreak/>
        <w:t xml:space="preserve">Building on existing community-based care services that are currently commissioned, including rehabilitation colleges, mental health in primary care, suicide prevention services and physical health checks for people with severe mental illness, the ICB will explore how community mental health services can </w:t>
      </w:r>
      <w:r w:rsidR="00446E46">
        <w:rPr>
          <w:rFonts w:ascii="Arial" w:eastAsia="Aptos" w:hAnsi="Arial" w:cs="Arial"/>
          <w:color w:val="auto"/>
          <w:kern w:val="2"/>
          <w14:ligatures w14:val="standardContextual"/>
        </w:rPr>
        <w:t>further</w:t>
      </w:r>
      <w:r w:rsidRPr="00F2750A">
        <w:rPr>
          <w:rFonts w:ascii="Arial" w:eastAsia="Aptos" w:hAnsi="Arial" w:cs="Arial"/>
          <w:color w:val="auto"/>
          <w:kern w:val="2"/>
          <w14:ligatures w14:val="standardContextual"/>
        </w:rPr>
        <w:t xml:space="preserve"> </w:t>
      </w:r>
      <w:r w:rsidR="00395E4E">
        <w:rPr>
          <w:rFonts w:ascii="Arial" w:eastAsia="Aptos" w:hAnsi="Arial" w:cs="Arial"/>
          <w:color w:val="auto"/>
          <w:kern w:val="2"/>
          <w14:ligatures w14:val="standardContextual"/>
        </w:rPr>
        <w:t>evolve as</w:t>
      </w:r>
      <w:r w:rsidRPr="00F2750A">
        <w:rPr>
          <w:rFonts w:ascii="Arial" w:eastAsia="Aptos" w:hAnsi="Arial" w:cs="Arial"/>
          <w:color w:val="auto"/>
          <w:kern w:val="2"/>
          <w14:ligatures w14:val="standardContextual"/>
        </w:rPr>
        <w:t xml:space="preserve"> part of the wider </w:t>
      </w:r>
      <w:r w:rsidR="00AB7F80">
        <w:rPr>
          <w:rFonts w:ascii="Arial" w:eastAsia="Aptos" w:hAnsi="Arial" w:cs="Arial"/>
          <w:color w:val="auto"/>
          <w:kern w:val="2"/>
          <w14:ligatures w14:val="standardContextual"/>
        </w:rPr>
        <w:t>development of</w:t>
      </w:r>
      <w:r w:rsidRPr="00F2750A">
        <w:rPr>
          <w:rFonts w:ascii="Arial" w:eastAsia="Aptos" w:hAnsi="Arial" w:cs="Arial"/>
          <w:color w:val="auto"/>
          <w:kern w:val="2"/>
          <w14:ligatures w14:val="standardContextual"/>
        </w:rPr>
        <w:t xml:space="preserve"> neighbourhood health </w:t>
      </w:r>
      <w:r w:rsidR="003A59A1">
        <w:rPr>
          <w:rFonts w:ascii="Arial" w:eastAsia="Aptos" w:hAnsi="Arial" w:cs="Arial"/>
          <w:color w:val="auto"/>
          <w:kern w:val="2"/>
          <w14:ligatures w14:val="standardContextual"/>
        </w:rPr>
        <w:t>models</w:t>
      </w:r>
      <w:r w:rsidRPr="00F2750A">
        <w:rPr>
          <w:rFonts w:ascii="Arial" w:eastAsia="Aptos" w:hAnsi="Arial" w:cs="Arial"/>
          <w:color w:val="auto"/>
          <w:kern w:val="2"/>
          <w14:ligatures w14:val="standardContextual"/>
        </w:rPr>
        <w:t xml:space="preserve">.  This will include consideration of options for developing Neighbourhood Health Centres for, or that include, mental health services.  </w:t>
      </w:r>
    </w:p>
    <w:p w14:paraId="101B671A" w14:textId="237799FE" w:rsidR="00F2750A" w:rsidRPr="00F2750A" w:rsidRDefault="00F2750A" w:rsidP="00F2750A">
      <w:pPr>
        <w:tabs>
          <w:tab w:val="left" w:pos="2680"/>
        </w:tabs>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Alongside this, the ICB will expect providers, particularly Essex Partnership University NHS Foundation Trust (EPUT), to continue working to reduce their length of stay for mental health inpatients of all ages across Essex</w:t>
      </w:r>
      <w:r w:rsidR="004833C1">
        <w:rPr>
          <w:rFonts w:ascii="Arial" w:eastAsia="Aptos" w:hAnsi="Arial" w:cs="Arial"/>
          <w:color w:val="auto"/>
          <w:kern w:val="2"/>
          <w14:ligatures w14:val="standardContextual"/>
        </w:rPr>
        <w:t>,</w:t>
      </w:r>
      <w:r w:rsidRPr="00F2750A">
        <w:rPr>
          <w:rFonts w:ascii="Arial" w:eastAsia="Aptos" w:hAnsi="Arial" w:cs="Arial"/>
          <w:color w:val="auto"/>
          <w:kern w:val="2"/>
          <w14:ligatures w14:val="standardContextual"/>
        </w:rPr>
        <w:t xml:space="preserve"> creating capacity in the Essex health system.  Work to support effective flow and discharge of patients out of hospital as soon as they ready to leave will also help ensure inpatient beds are utilised and available for those who need them most.  Collectively these efforts are expected to eliminate inappropriate out of area placements by March 2027.  </w:t>
      </w:r>
    </w:p>
    <w:p w14:paraId="064EFAEF" w14:textId="541179E2" w:rsidR="00F2750A" w:rsidRPr="00F2750A" w:rsidRDefault="00F2750A" w:rsidP="00F2750A">
      <w:pPr>
        <w:tabs>
          <w:tab w:val="left" w:pos="2680"/>
        </w:tabs>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The ICB will continue to explore options to improve the commissioning of urgent and emergency care for people with mental health needs.  This includes working to ensure that urgent access to support </w:t>
      </w:r>
      <w:r w:rsidR="001C6894">
        <w:rPr>
          <w:rFonts w:ascii="Arial" w:eastAsia="Aptos" w:hAnsi="Arial" w:cs="Arial"/>
          <w:color w:val="auto"/>
          <w:kern w:val="2"/>
          <w14:ligatures w14:val="standardContextual"/>
        </w:rPr>
        <w:t>is available</w:t>
      </w:r>
      <w:r w:rsidRPr="00F2750A">
        <w:rPr>
          <w:rFonts w:ascii="Arial" w:eastAsia="Aptos" w:hAnsi="Arial" w:cs="Arial"/>
          <w:color w:val="auto"/>
          <w:kern w:val="2"/>
          <w14:ligatures w14:val="standardContextual"/>
        </w:rPr>
        <w:t xml:space="preserve"> in neighbourhood and community settings.  Work with the Unplanned Care Programme will continue </w:t>
      </w:r>
      <w:r w:rsidR="00F933FC">
        <w:rPr>
          <w:rFonts w:ascii="Arial" w:eastAsia="Aptos" w:hAnsi="Arial" w:cs="Arial"/>
          <w:color w:val="auto"/>
          <w:kern w:val="2"/>
          <w14:ligatures w14:val="standardContextual"/>
        </w:rPr>
        <w:t xml:space="preserve">to </w:t>
      </w:r>
      <w:r w:rsidRPr="00F2750A">
        <w:rPr>
          <w:rFonts w:ascii="Arial" w:eastAsia="Aptos" w:hAnsi="Arial" w:cs="Arial"/>
          <w:color w:val="auto"/>
          <w:kern w:val="2"/>
          <w14:ligatures w14:val="standardContextual"/>
        </w:rPr>
        <w:t xml:space="preserve">develop and implement a model for emergency care so that people with mental ill health can access the care and treatment they need when they need it most, whether that is care to support their physical or mental health.   </w:t>
      </w:r>
    </w:p>
    <w:p w14:paraId="1EFD55ED" w14:textId="1385BDCF" w:rsidR="00F2750A" w:rsidRPr="00F2750A" w:rsidRDefault="00F2750A" w:rsidP="00F2750A">
      <w:pPr>
        <w:tabs>
          <w:tab w:val="left" w:pos="2680"/>
        </w:tabs>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The ICB recognises that there are ongoing challenges in providing effective diagnosis and support for people of all ages who are neurodivergent.  Having identified additional accredited providers to support the diagnosis of adults</w:t>
      </w:r>
      <w:r w:rsidR="00AF5B6F">
        <w:rPr>
          <w:rFonts w:ascii="Arial" w:eastAsia="Aptos" w:hAnsi="Arial" w:cs="Arial"/>
          <w:color w:val="auto"/>
          <w:kern w:val="2"/>
          <w14:ligatures w14:val="standardContextual"/>
        </w:rPr>
        <w:t xml:space="preserve"> </w:t>
      </w:r>
      <w:r w:rsidRPr="00F2750A">
        <w:rPr>
          <w:rFonts w:ascii="Arial" w:eastAsia="Aptos" w:hAnsi="Arial" w:cs="Arial"/>
          <w:color w:val="auto"/>
          <w:kern w:val="2"/>
          <w14:ligatures w14:val="standardContextual"/>
        </w:rPr>
        <w:t>and childre</w:t>
      </w:r>
      <w:r w:rsidR="00AF5B6F" w:rsidRPr="00AF5B6F">
        <w:rPr>
          <w:rFonts w:ascii="Arial" w:eastAsia="Aptos" w:hAnsi="Arial" w:cs="Arial"/>
          <w:color w:val="auto"/>
          <w:kern w:val="2"/>
          <w14:ligatures w14:val="standardContextual"/>
        </w:rPr>
        <w:t>n</w:t>
      </w:r>
      <w:r w:rsidRPr="00F2750A">
        <w:rPr>
          <w:rFonts w:ascii="Arial" w:eastAsia="Aptos" w:hAnsi="Arial" w:cs="Arial"/>
          <w:color w:val="auto"/>
          <w:kern w:val="2"/>
          <w14:ligatures w14:val="standardContextual"/>
        </w:rPr>
        <w:t xml:space="preserve"> who may be neurodivergent, the ICB will work with providers to reduce how long people wait for assessment.  The ICB also remains committed to understanding how it can better support people who are neurodivergent and what reasonable adjustments are need</w:t>
      </w:r>
      <w:r w:rsidR="004976B0">
        <w:rPr>
          <w:rFonts w:ascii="Arial" w:eastAsia="Aptos" w:hAnsi="Arial" w:cs="Arial"/>
          <w:color w:val="auto"/>
          <w:kern w:val="2"/>
          <w14:ligatures w14:val="standardContextual"/>
        </w:rPr>
        <w:t>ed</w:t>
      </w:r>
      <w:r w:rsidRPr="00F2750A">
        <w:rPr>
          <w:rFonts w:ascii="Arial" w:eastAsia="Aptos" w:hAnsi="Arial" w:cs="Arial"/>
          <w:color w:val="auto"/>
          <w:kern w:val="2"/>
          <w14:ligatures w14:val="standardContextual"/>
        </w:rPr>
        <w:t xml:space="preserve"> to ensure that people can access and have a good experience of care, particularly where people have another health condition that requir</w:t>
      </w:r>
      <w:r w:rsidR="00BE1E27">
        <w:rPr>
          <w:rFonts w:ascii="Arial" w:eastAsia="Aptos" w:hAnsi="Arial" w:cs="Arial"/>
          <w:color w:val="auto"/>
          <w:kern w:val="2"/>
          <w14:ligatures w14:val="standardContextual"/>
        </w:rPr>
        <w:t>ing</w:t>
      </w:r>
      <w:r w:rsidRPr="00F2750A">
        <w:rPr>
          <w:rFonts w:ascii="Arial" w:eastAsia="Aptos" w:hAnsi="Arial" w:cs="Arial"/>
          <w:color w:val="auto"/>
          <w:kern w:val="2"/>
          <w14:ligatures w14:val="standardContextual"/>
        </w:rPr>
        <w:t xml:space="preserve"> support.   </w:t>
      </w:r>
    </w:p>
    <w:p w14:paraId="77D63A4A" w14:textId="0998005B" w:rsidR="00F2750A" w:rsidRPr="00F2750A" w:rsidRDefault="00F2750A" w:rsidP="00F2750A">
      <w:pPr>
        <w:tabs>
          <w:tab w:val="left" w:pos="2680"/>
        </w:tabs>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Achieving these outcomes will require improvements in the collection, reporting and analysis of mental health data across Essex.  To achieve this the ICB will continue to work with EPUT</w:t>
      </w:r>
      <w:r w:rsidR="00C42B29">
        <w:rPr>
          <w:rFonts w:ascii="Arial" w:eastAsia="Aptos" w:hAnsi="Arial" w:cs="Arial"/>
          <w:color w:val="auto"/>
          <w:kern w:val="2"/>
          <w14:ligatures w14:val="standardContextual"/>
        </w:rPr>
        <w:t>,</w:t>
      </w:r>
      <w:r w:rsidRPr="00F2750A">
        <w:rPr>
          <w:rFonts w:ascii="Arial" w:eastAsia="Aptos" w:hAnsi="Arial" w:cs="Arial"/>
          <w:color w:val="auto"/>
          <w:kern w:val="2"/>
          <w14:ligatures w14:val="standardContextual"/>
        </w:rPr>
        <w:t xml:space="preserve"> and other providers, in establishing a clear set of priority mental health metrics and data sets that will support effective commissioning, contracting and performance management.  The development and provision of this data will be monitored through a</w:t>
      </w:r>
      <w:r w:rsidR="00C42B29">
        <w:rPr>
          <w:rFonts w:ascii="Arial" w:eastAsia="Aptos" w:hAnsi="Arial" w:cs="Arial"/>
          <w:color w:val="auto"/>
          <w:kern w:val="2"/>
          <w14:ligatures w14:val="standardContextual"/>
        </w:rPr>
        <w:t>n agreed</w:t>
      </w:r>
      <w:r w:rsidRPr="00F2750A">
        <w:rPr>
          <w:rFonts w:ascii="Arial" w:eastAsia="Aptos" w:hAnsi="Arial" w:cs="Arial"/>
          <w:color w:val="auto"/>
          <w:kern w:val="2"/>
          <w14:ligatures w14:val="standardContextual"/>
        </w:rPr>
        <w:t xml:space="preserve"> Data Quality Improvement Plan, with escalations through the Quality, Contracting and Performance Meetings where </w:t>
      </w:r>
      <w:r w:rsidR="007349DD">
        <w:rPr>
          <w:rFonts w:ascii="Arial" w:eastAsia="Aptos" w:hAnsi="Arial" w:cs="Arial"/>
          <w:color w:val="auto"/>
          <w:kern w:val="2"/>
          <w14:ligatures w14:val="standardContextual"/>
        </w:rPr>
        <w:t>required</w:t>
      </w:r>
      <w:r w:rsidRPr="00F2750A">
        <w:rPr>
          <w:rFonts w:ascii="Arial" w:eastAsia="Aptos" w:hAnsi="Arial" w:cs="Arial"/>
          <w:color w:val="auto"/>
          <w:kern w:val="2"/>
          <w14:ligatures w14:val="standardContextual"/>
        </w:rPr>
        <w:t xml:space="preserve">.   </w:t>
      </w:r>
    </w:p>
    <w:p w14:paraId="708716E0" w14:textId="77777777" w:rsidR="00F2750A" w:rsidRPr="00F2750A" w:rsidRDefault="00F2750A" w:rsidP="00F2750A">
      <w:pPr>
        <w:tabs>
          <w:tab w:val="left" w:pos="2680"/>
        </w:tabs>
        <w:spacing w:before="0" w:after="160" w:line="278" w:lineRule="auto"/>
        <w:ind w:left="0"/>
        <w:rPr>
          <w:rFonts w:ascii="Arial" w:eastAsia="Aptos" w:hAnsi="Arial" w:cs="Arial"/>
          <w:i/>
          <w:iCs/>
          <w:color w:val="FF0000"/>
          <w:kern w:val="2"/>
          <w14:ligatures w14:val="standardContextual"/>
        </w:rPr>
      </w:pPr>
      <w:r w:rsidRPr="00F2750A">
        <w:rPr>
          <w:rFonts w:ascii="Arial" w:eastAsia="Aptos" w:hAnsi="Arial" w:cs="Arial"/>
          <w:b/>
          <w:bCs/>
          <w:color w:val="auto"/>
          <w:kern w:val="2"/>
          <w14:ligatures w14:val="standardContextual"/>
        </w:rPr>
        <w:t>Programme Outcomes</w:t>
      </w:r>
    </w:p>
    <w:p w14:paraId="09858218" w14:textId="36F4F53E"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lastRenderedPageBreak/>
        <w:t>The ICB aims to support people to have good mental and emotional wellbeing at all ages, ensuring that they can access early, low</w:t>
      </w:r>
      <w:r w:rsidR="313121E7" w:rsidRPr="00F2750A">
        <w:rPr>
          <w:rFonts w:ascii="Arial" w:eastAsia="Aptos" w:hAnsi="Arial" w:cs="Arial"/>
          <w:color w:val="auto"/>
          <w:kern w:val="2"/>
          <w14:ligatures w14:val="standardContextual"/>
        </w:rPr>
        <w:t xml:space="preserve"> </w:t>
      </w:r>
      <w:r w:rsidRPr="5B162B8B">
        <w:rPr>
          <w:rFonts w:ascii="Arial" w:eastAsia="Aptos" w:hAnsi="Arial" w:cs="Arial"/>
          <w:color w:val="auto"/>
        </w:rPr>
        <w:t xml:space="preserve">intensity help when they need it, complemented by increased availability of </w:t>
      </w:r>
      <w:r w:rsidRPr="5DA4759C">
        <w:rPr>
          <w:rFonts w:ascii="Arial" w:eastAsia="Aptos" w:hAnsi="Arial" w:cs="Arial"/>
          <w:color w:val="auto"/>
        </w:rPr>
        <w:t>high</w:t>
      </w:r>
      <w:r w:rsidRPr="00F2750A">
        <w:rPr>
          <w:rFonts w:ascii="Arial" w:eastAsia="Aptos" w:hAnsi="Arial" w:cs="Arial"/>
          <w:color w:val="auto"/>
          <w:kern w:val="2"/>
          <w14:ligatures w14:val="standardContextual"/>
        </w:rPr>
        <w:noBreakHyphen/>
        <w:t>intensity</w:t>
      </w:r>
      <w:r w:rsidR="0028650A">
        <w:rPr>
          <w:rFonts w:ascii="Arial" w:eastAsia="Aptos" w:hAnsi="Arial" w:cs="Arial"/>
          <w:color w:val="auto"/>
          <w:kern w:val="2"/>
          <w14:ligatures w14:val="standardContextual"/>
        </w:rPr>
        <w:t>,</w:t>
      </w:r>
      <w:r w:rsidRPr="00F2750A">
        <w:rPr>
          <w:rFonts w:ascii="Arial" w:eastAsia="Aptos" w:hAnsi="Arial" w:cs="Arial"/>
          <w:color w:val="auto"/>
          <w:kern w:val="2"/>
          <w14:ligatures w14:val="standardContextual"/>
        </w:rPr>
        <w:t xml:space="preserve"> high</w:t>
      </w:r>
      <w:r w:rsidRPr="00F2750A">
        <w:rPr>
          <w:rFonts w:ascii="Arial" w:eastAsia="Aptos" w:hAnsi="Arial" w:cs="Arial"/>
          <w:color w:val="auto"/>
          <w:kern w:val="2"/>
          <w14:ligatures w14:val="standardContextual"/>
        </w:rPr>
        <w:noBreakHyphen/>
        <w:t xml:space="preserve">quality, locally delivered Talking Therapies. </w:t>
      </w:r>
    </w:p>
    <w:p w14:paraId="61DC89CA" w14:textId="37B8114F"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Care will become more personalised and coproduced, with individuals supported by a named, trusted practitioner.  There will be a consistent and sustainable model of provision across all localities in Essex, with services in primary care, community and inpatient settings being better coordinated, thereby reducing repeated assessments and creating smoother transitions between parts of the system.</w:t>
      </w:r>
    </w:p>
    <w:p w14:paraId="4081B567" w14:textId="5461044E" w:rsidR="00443B07"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Acute mental health services will become more responsive and effective, supported by system</w:t>
      </w:r>
      <w:r w:rsidRPr="00F2750A">
        <w:rPr>
          <w:rFonts w:ascii="Arial" w:eastAsia="Aptos" w:hAnsi="Arial" w:cs="Arial"/>
          <w:color w:val="auto"/>
          <w:kern w:val="2"/>
          <w14:ligatures w14:val="standardContextual"/>
        </w:rPr>
        <w:noBreakHyphen/>
        <w:t>wide improvements that reduce A&amp;E waiting times, ambulance delays, discharge delays and average lengths of stay for those in mental health crisis.  There will be a drive to provide the care people need closer to home.</w:t>
      </w:r>
    </w:p>
    <w:p w14:paraId="6E6B6C58" w14:textId="77777777" w:rsidR="0003388E" w:rsidRPr="00F2750A" w:rsidRDefault="0003388E" w:rsidP="00F2750A">
      <w:pPr>
        <w:spacing w:before="0" w:after="160" w:line="278" w:lineRule="auto"/>
        <w:ind w:left="0"/>
        <w:rPr>
          <w:rFonts w:ascii="Arial" w:eastAsia="Aptos" w:hAnsi="Arial" w:cs="Arial"/>
          <w:color w:val="auto"/>
          <w:kern w:val="2"/>
          <w14:ligatures w14:val="standardContextual"/>
        </w:rPr>
      </w:pPr>
    </w:p>
    <w:p w14:paraId="418EAEE2" w14:textId="77777777" w:rsidR="00F2750A" w:rsidRPr="00F2750A" w:rsidRDefault="00F2750A" w:rsidP="00F2750A">
      <w:pPr>
        <w:spacing w:before="0" w:after="160" w:line="278" w:lineRule="auto"/>
        <w:ind w:left="0"/>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Immediate Priorities (Years 1 &amp; 2, 2026/27 and 2027/28):</w:t>
      </w:r>
    </w:p>
    <w:p w14:paraId="19D7F450" w14:textId="77777777" w:rsidR="00F2750A" w:rsidRPr="00F2750A" w:rsidRDefault="00F2750A" w:rsidP="00A8481C">
      <w:pPr>
        <w:pStyle w:val="Style2"/>
        <w:ind w:left="851" w:hanging="851"/>
        <w:rPr>
          <w:b/>
          <w:bCs/>
          <w:color w:val="005EB8"/>
          <w:sz w:val="28"/>
          <w:szCs w:val="28"/>
        </w:rPr>
      </w:pPr>
      <w:r w:rsidRPr="00F2750A">
        <w:rPr>
          <w:b/>
          <w:bCs/>
          <w:color w:val="005EB8"/>
          <w:sz w:val="28"/>
          <w:szCs w:val="28"/>
        </w:rPr>
        <w:t>Adult Mental Health Services</w:t>
      </w:r>
    </w:p>
    <w:p w14:paraId="529E4054" w14:textId="77777777" w:rsidR="00B725CE" w:rsidRPr="0063120D" w:rsidRDefault="00B725CE" w:rsidP="00B725CE">
      <w:pPr>
        <w:pStyle w:val="Style2"/>
        <w:numPr>
          <w:ilvl w:val="0"/>
          <w:numId w:val="0"/>
        </w:numPr>
        <w:ind w:left="1134"/>
        <w:rPr>
          <w:b/>
          <w:bCs/>
          <w:color w:val="005EB8"/>
        </w:rPr>
      </w:pPr>
    </w:p>
    <w:p w14:paraId="0CC45D3C" w14:textId="60C076E6" w:rsidR="00F2750A" w:rsidRPr="00F2750A" w:rsidRDefault="00F2750A" w:rsidP="00A12AE4">
      <w:pPr>
        <w:pStyle w:val="Style2"/>
        <w:numPr>
          <w:ilvl w:val="3"/>
          <w:numId w:val="1"/>
        </w:numPr>
        <w:ind w:left="851" w:hanging="851"/>
        <w:rPr>
          <w:b/>
          <w:bCs/>
          <w:color w:val="005EB8"/>
        </w:rPr>
      </w:pPr>
      <w:r w:rsidRPr="00F2750A">
        <w:rPr>
          <w:b/>
          <w:bCs/>
          <w:color w:val="005EB8"/>
        </w:rPr>
        <w:t>Adult Community Mental Health Services</w:t>
      </w:r>
    </w:p>
    <w:p w14:paraId="643974CD" w14:textId="77777777"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The ICB aims to strengthen provision of adult community mental health services to support more people to access high quality care out of hospital and in their local community.  To deliver this the ICB will: </w:t>
      </w:r>
    </w:p>
    <w:p w14:paraId="0B42CA8C" w14:textId="77777777" w:rsidR="00F2750A" w:rsidRPr="00F2750A" w:rsidRDefault="00F2750A" w:rsidP="00AE2FEA">
      <w:pPr>
        <w:numPr>
          <w:ilvl w:val="0"/>
          <w:numId w:val="151"/>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Embed the Personalised Care Framework principles across all services</w:t>
      </w:r>
    </w:p>
    <w:p w14:paraId="1C6109D2" w14:textId="77777777" w:rsidR="00F2750A" w:rsidRPr="00F2750A" w:rsidRDefault="00F2750A" w:rsidP="00AE2FEA">
      <w:pPr>
        <w:numPr>
          <w:ilvl w:val="0"/>
          <w:numId w:val="151"/>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Review all community mental health services across Essex to explore options for reducing variation and improving quality for all </w:t>
      </w:r>
    </w:p>
    <w:p w14:paraId="51C2702A" w14:textId="77777777" w:rsidR="00F2750A" w:rsidRPr="00F2750A" w:rsidRDefault="00F2750A" w:rsidP="00AE2FEA">
      <w:pPr>
        <w:numPr>
          <w:ilvl w:val="0"/>
          <w:numId w:val="151"/>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Procure an Essex-wide service to provide Talking Therapies services and Psychological Therapies for Severe Mental Health Problems </w:t>
      </w:r>
    </w:p>
    <w:p w14:paraId="2B55E1E9" w14:textId="77777777" w:rsidR="00F2750A" w:rsidRPr="00F2750A" w:rsidRDefault="00F2750A" w:rsidP="00AE2FEA">
      <w:pPr>
        <w:numPr>
          <w:ilvl w:val="0"/>
          <w:numId w:val="151"/>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Work with providers to strengthen Intensive and Assertive Outreach (I&amp;AO) services across Essex </w:t>
      </w:r>
    </w:p>
    <w:p w14:paraId="18C87BA4" w14:textId="77777777" w:rsidR="00F2750A" w:rsidRPr="00F2750A" w:rsidRDefault="00F2750A" w:rsidP="00AE2FEA">
      <w:pPr>
        <w:numPr>
          <w:ilvl w:val="0"/>
          <w:numId w:val="151"/>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Continue commissioning wider community mental health services that aim to improve the physical and mental health for residents </w:t>
      </w:r>
    </w:p>
    <w:p w14:paraId="5E3C0DCE" w14:textId="77777777" w:rsidR="00F2750A" w:rsidRPr="00F2750A" w:rsidRDefault="00F2750A" w:rsidP="00AE2FEA">
      <w:pPr>
        <w:numPr>
          <w:ilvl w:val="0"/>
          <w:numId w:val="151"/>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Work with system partners to ensure mental health is included in the developing neighbourhood health model, including through clear commissioning of mental health in primary care </w:t>
      </w:r>
    </w:p>
    <w:p w14:paraId="40EA7FC3" w14:textId="11C92A81" w:rsidR="00F2750A" w:rsidRPr="00F2750A" w:rsidRDefault="00F2750A" w:rsidP="00AE2FEA">
      <w:pPr>
        <w:numPr>
          <w:ilvl w:val="0"/>
          <w:numId w:val="151"/>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Expand E</w:t>
      </w:r>
      <w:r w:rsidR="00461A6C">
        <w:rPr>
          <w:rFonts w:ascii="Arial" w:eastAsia="Aptos" w:hAnsi="Arial" w:cs="Arial"/>
          <w:color w:val="auto"/>
          <w:kern w:val="2"/>
          <w14:ligatures w14:val="standardContextual"/>
        </w:rPr>
        <w:t xml:space="preserve">ssex </w:t>
      </w:r>
      <w:r w:rsidR="00C223FD" w:rsidRPr="00F2750A">
        <w:rPr>
          <w:rFonts w:ascii="Arial" w:eastAsia="Aptos" w:hAnsi="Arial" w:cs="Arial"/>
          <w:color w:val="auto"/>
          <w:kern w:val="2"/>
          <w14:ligatures w14:val="standardContextual"/>
        </w:rPr>
        <w:t>P</w:t>
      </w:r>
      <w:r w:rsidR="00C223FD">
        <w:rPr>
          <w:rFonts w:ascii="Arial" w:eastAsia="Aptos" w:hAnsi="Arial" w:cs="Arial"/>
          <w:color w:val="auto"/>
          <w:kern w:val="2"/>
          <w14:ligatures w14:val="standardContextual"/>
        </w:rPr>
        <w:t>artnership</w:t>
      </w:r>
      <w:r w:rsidR="00461A6C">
        <w:rPr>
          <w:rFonts w:ascii="Arial" w:eastAsia="Aptos" w:hAnsi="Arial" w:cs="Arial"/>
          <w:color w:val="auto"/>
          <w:kern w:val="2"/>
          <w14:ligatures w14:val="standardContextual"/>
        </w:rPr>
        <w:t xml:space="preserve"> </w:t>
      </w:r>
      <w:r w:rsidR="00C223FD" w:rsidRPr="00F2750A">
        <w:rPr>
          <w:rFonts w:ascii="Arial" w:eastAsia="Aptos" w:hAnsi="Arial" w:cs="Arial"/>
          <w:color w:val="auto"/>
          <w:kern w:val="2"/>
          <w14:ligatures w14:val="standardContextual"/>
        </w:rPr>
        <w:t>U</w:t>
      </w:r>
      <w:r w:rsidR="00C223FD">
        <w:rPr>
          <w:rFonts w:ascii="Arial" w:eastAsia="Aptos" w:hAnsi="Arial" w:cs="Arial"/>
          <w:color w:val="auto"/>
          <w:kern w:val="2"/>
          <w14:ligatures w14:val="standardContextual"/>
        </w:rPr>
        <w:t>niversity</w:t>
      </w:r>
      <w:r w:rsidR="00461A6C">
        <w:rPr>
          <w:rFonts w:ascii="Arial" w:eastAsia="Aptos" w:hAnsi="Arial" w:cs="Arial"/>
          <w:color w:val="auto"/>
          <w:kern w:val="2"/>
          <w14:ligatures w14:val="standardContextual"/>
        </w:rPr>
        <w:t xml:space="preserve"> </w:t>
      </w:r>
      <w:r w:rsidR="00C223FD">
        <w:rPr>
          <w:rFonts w:ascii="Arial" w:eastAsia="Aptos" w:hAnsi="Arial" w:cs="Arial"/>
          <w:color w:val="auto"/>
          <w:kern w:val="2"/>
          <w14:ligatures w14:val="standardContextual"/>
        </w:rPr>
        <w:t xml:space="preserve">NHS Foundation </w:t>
      </w:r>
      <w:r w:rsidRPr="00F2750A">
        <w:rPr>
          <w:rFonts w:ascii="Arial" w:eastAsia="Aptos" w:hAnsi="Arial" w:cs="Arial"/>
          <w:color w:val="auto"/>
          <w:kern w:val="2"/>
          <w14:ligatures w14:val="standardContextual"/>
        </w:rPr>
        <w:t>T</w:t>
      </w:r>
      <w:r w:rsidR="00461A6C">
        <w:rPr>
          <w:rFonts w:ascii="Arial" w:eastAsia="Aptos" w:hAnsi="Arial" w:cs="Arial"/>
          <w:color w:val="auto"/>
          <w:kern w:val="2"/>
          <w14:ligatures w14:val="standardContextual"/>
        </w:rPr>
        <w:t>rust</w:t>
      </w:r>
      <w:r w:rsidR="00C223FD">
        <w:rPr>
          <w:rFonts w:ascii="Arial" w:eastAsia="Aptos" w:hAnsi="Arial" w:cs="Arial"/>
          <w:color w:val="auto"/>
          <w:kern w:val="2"/>
          <w14:ligatures w14:val="standardContextual"/>
        </w:rPr>
        <w:t xml:space="preserve"> (EPUT)</w:t>
      </w:r>
      <w:r w:rsidRPr="00F2750A">
        <w:rPr>
          <w:rFonts w:ascii="Arial" w:eastAsia="Aptos" w:hAnsi="Arial" w:cs="Arial"/>
          <w:color w:val="auto"/>
          <w:kern w:val="2"/>
          <w14:ligatures w14:val="standardContextual"/>
        </w:rPr>
        <w:t xml:space="preserve"> provision of non-emergency patient transport services to include complex mental health patients</w:t>
      </w:r>
    </w:p>
    <w:p w14:paraId="7F343334" w14:textId="77777777" w:rsidR="00F2750A" w:rsidRPr="00F2750A" w:rsidRDefault="00F2750A" w:rsidP="00F2750A">
      <w:pPr>
        <w:spacing w:before="0" w:after="160" w:line="278" w:lineRule="auto"/>
        <w:ind w:left="360"/>
        <w:contextualSpacing/>
        <w:rPr>
          <w:rFonts w:ascii="Arial" w:eastAsia="Aptos" w:hAnsi="Arial" w:cs="Arial"/>
          <w:color w:val="auto"/>
          <w:kern w:val="2"/>
          <w14:ligatures w14:val="standardContextual"/>
        </w:rPr>
      </w:pPr>
    </w:p>
    <w:p w14:paraId="079189B0" w14:textId="7A3E1309" w:rsidR="000728F7" w:rsidRDefault="00F2750A" w:rsidP="00811852">
      <w:pPr>
        <w:numPr>
          <w:ilvl w:val="0"/>
          <w:numId w:val="71"/>
        </w:numPr>
        <w:spacing w:before="0" w:after="160" w:line="278" w:lineRule="auto"/>
        <w:contextualSpacing/>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lastRenderedPageBreak/>
        <w:t>Embed the Personalised Care Framework principles across all services</w:t>
      </w:r>
    </w:p>
    <w:p w14:paraId="49AC8679" w14:textId="77777777" w:rsidR="00C223FD" w:rsidRPr="00F2750A" w:rsidRDefault="00C223FD" w:rsidP="00C223FD">
      <w:pPr>
        <w:spacing w:before="0" w:after="160" w:line="278" w:lineRule="auto"/>
        <w:ind w:left="360"/>
        <w:contextualSpacing/>
        <w:rPr>
          <w:rFonts w:ascii="Arial" w:eastAsia="Aptos" w:hAnsi="Arial" w:cs="Arial"/>
          <w:b/>
          <w:bCs/>
          <w:color w:val="auto"/>
          <w:kern w:val="2"/>
          <w14:ligatures w14:val="standardContextual"/>
        </w:rPr>
      </w:pPr>
    </w:p>
    <w:p w14:paraId="7D32822C" w14:textId="77777777" w:rsidR="00F2750A" w:rsidRPr="00F2750A" w:rsidRDefault="00F2750A" w:rsidP="00F2750A">
      <w:pPr>
        <w:tabs>
          <w:tab w:val="left" w:pos="2680"/>
        </w:tabs>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The ICB will ensure that personalised care components are incorporated into contractual requirements (including specifications, quality indicators and performance frameworks) for all mental health providers, with ongoing monitoring of compliance.   </w:t>
      </w:r>
    </w:p>
    <w:p w14:paraId="485FDBE9" w14:textId="39394BA5" w:rsidR="002500FA" w:rsidRPr="00F2750A" w:rsidRDefault="00F2750A" w:rsidP="00F2750A">
      <w:pPr>
        <w:tabs>
          <w:tab w:val="left" w:pos="2680"/>
        </w:tabs>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This will mean that all individuals accessing NHS-commissioned</w:t>
      </w:r>
      <w:r w:rsidR="00153A47">
        <w:rPr>
          <w:rFonts w:ascii="Arial" w:eastAsia="Aptos" w:hAnsi="Arial" w:cs="Arial"/>
          <w:color w:val="auto"/>
          <w:kern w:val="2"/>
          <w14:ligatures w14:val="standardContextual"/>
        </w:rPr>
        <w:t xml:space="preserve"> </w:t>
      </w:r>
      <w:r w:rsidRPr="00F2750A">
        <w:rPr>
          <w:rFonts w:ascii="Arial" w:eastAsia="Aptos" w:hAnsi="Arial" w:cs="Arial"/>
          <w:color w:val="auto"/>
          <w:kern w:val="2"/>
          <w14:ligatures w14:val="standardContextual"/>
        </w:rPr>
        <w:t>community mental health, crisis, and inpatient services will have a current care and support plan that reflects their needs at that point in time (and which can be updated if circumstances change), are supported by a named practitioner with whom they have a trusted therapeutic relationship and are able to re-access support quickly during periods of deterioration or crisis.</w:t>
      </w:r>
    </w:p>
    <w:p w14:paraId="6BD7CA77" w14:textId="77777777" w:rsidR="00F2750A" w:rsidRPr="00F2750A" w:rsidRDefault="00F2750A" w:rsidP="00F2750A">
      <w:pPr>
        <w:spacing w:before="0" w:after="160" w:line="278" w:lineRule="auto"/>
        <w:ind w:left="0"/>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Outcomes</w:t>
      </w:r>
    </w:p>
    <w:p w14:paraId="507F1F61" w14:textId="4A8A78FA" w:rsidR="00F2750A" w:rsidRPr="00F2750A" w:rsidRDefault="00F2750A" w:rsidP="00130A8F">
      <w:pPr>
        <w:numPr>
          <w:ilvl w:val="0"/>
          <w:numId w:val="61"/>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Increase in shared decision making, personalised care and support planning, and meaningful choice for service users</w:t>
      </w:r>
      <w:r w:rsidR="005942E5">
        <w:rPr>
          <w:rFonts w:ascii="Arial" w:eastAsia="Aptos" w:hAnsi="Arial" w:cs="Arial"/>
          <w:color w:val="auto"/>
          <w:kern w:val="2"/>
          <w14:ligatures w14:val="standardContextual"/>
        </w:rPr>
        <w:t>.</w:t>
      </w:r>
    </w:p>
    <w:p w14:paraId="37E3B8A9" w14:textId="77777777" w:rsidR="00F2750A" w:rsidRPr="00F2750A" w:rsidRDefault="00F2750A" w:rsidP="00130A8F">
      <w:pPr>
        <w:numPr>
          <w:ilvl w:val="0"/>
          <w:numId w:val="61"/>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Reduced variation between providers and improved equity of access, experience and outcomes for different population groups.</w:t>
      </w:r>
    </w:p>
    <w:p w14:paraId="362FFEDE" w14:textId="75C6FCD6" w:rsidR="00F2750A" w:rsidRPr="00F2750A" w:rsidRDefault="00F2750A" w:rsidP="00130A8F">
      <w:pPr>
        <w:numPr>
          <w:ilvl w:val="0"/>
          <w:numId w:val="61"/>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Greater transparency and assurance of consistent delivery of personalised care across all commissioned mental health services, with providers demonstrating adherence to personalised care standards and improved quality outcomes.</w:t>
      </w:r>
    </w:p>
    <w:p w14:paraId="6A514B76" w14:textId="77777777" w:rsidR="00F2750A" w:rsidRPr="00F2750A" w:rsidRDefault="00F2750A" w:rsidP="00F2750A">
      <w:pPr>
        <w:spacing w:before="0" w:after="160" w:line="278" w:lineRule="auto"/>
        <w:ind w:left="360"/>
        <w:contextualSpacing/>
        <w:rPr>
          <w:rFonts w:ascii="Arial" w:eastAsia="Aptos" w:hAnsi="Arial" w:cs="Arial"/>
          <w:b/>
          <w:bCs/>
          <w:color w:val="auto"/>
          <w:kern w:val="2"/>
          <w14:ligatures w14:val="standardContextual"/>
        </w:rPr>
      </w:pPr>
    </w:p>
    <w:p w14:paraId="34E74F84" w14:textId="1364C82A" w:rsidR="001F3B80" w:rsidRPr="00712370" w:rsidRDefault="00F2750A" w:rsidP="00712370">
      <w:pPr>
        <w:numPr>
          <w:ilvl w:val="0"/>
          <w:numId w:val="71"/>
        </w:numPr>
        <w:spacing w:before="0" w:after="160" w:line="278" w:lineRule="auto"/>
        <w:contextualSpacing/>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 xml:space="preserve">Review all community mental health services across Essex to explore options for reducing variation and improving quality for all </w:t>
      </w:r>
    </w:p>
    <w:p w14:paraId="71519489" w14:textId="6D51F6E2"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The ICB will work closely with partners across the commissioning and provision of mental health services in Essex</w:t>
      </w:r>
      <w:r w:rsidR="00E10D43">
        <w:rPr>
          <w:rFonts w:ascii="Arial" w:eastAsia="Aptos" w:hAnsi="Arial" w:cs="Arial"/>
          <w:color w:val="auto"/>
          <w:kern w:val="2"/>
          <w14:ligatures w14:val="standardContextual"/>
        </w:rPr>
        <w:t xml:space="preserve"> to</w:t>
      </w:r>
      <w:r w:rsidRPr="00F2750A">
        <w:rPr>
          <w:rFonts w:ascii="Arial" w:eastAsia="Aptos" w:hAnsi="Arial" w:cs="Arial"/>
          <w:color w:val="auto"/>
          <w:kern w:val="2"/>
          <w14:ligatures w14:val="standardContextual"/>
        </w:rPr>
        <w:t xml:space="preserve"> review how community mental health services across Essex are currently provided. Starting in </w:t>
      </w:r>
      <w:r w:rsidR="00E10D43">
        <w:rPr>
          <w:rFonts w:ascii="Arial" w:eastAsia="Aptos" w:hAnsi="Arial" w:cs="Arial"/>
          <w:color w:val="auto"/>
          <w:kern w:val="2"/>
          <w14:ligatures w14:val="standardContextual"/>
        </w:rPr>
        <w:t xml:space="preserve">quarter </w:t>
      </w:r>
      <w:r w:rsidRPr="00F2750A">
        <w:rPr>
          <w:rFonts w:ascii="Arial" w:eastAsia="Aptos" w:hAnsi="Arial" w:cs="Arial"/>
          <w:color w:val="auto"/>
          <w:kern w:val="2"/>
          <w14:ligatures w14:val="standardContextual"/>
        </w:rPr>
        <w:t>3 2026/27, this work will focus on understanding the Essex</w:t>
      </w:r>
      <w:r w:rsidR="40DA0751" w:rsidRPr="00F2750A">
        <w:rPr>
          <w:rFonts w:ascii="Arial" w:eastAsia="Aptos" w:hAnsi="Arial" w:cs="Arial"/>
          <w:color w:val="auto"/>
          <w:kern w:val="2"/>
          <w14:ligatures w14:val="standardContextual"/>
        </w:rPr>
        <w:t xml:space="preserve"> </w:t>
      </w:r>
      <w:r w:rsidRPr="5DA4759C">
        <w:rPr>
          <w:rFonts w:ascii="Arial" w:eastAsia="Aptos" w:hAnsi="Arial" w:cs="Arial"/>
          <w:color w:val="auto"/>
        </w:rPr>
        <w:t xml:space="preserve">wide position, identifying opportunities for greater alignment, and informing future commissioning arrangements. </w:t>
      </w:r>
      <w:r w:rsidRPr="00F2750A">
        <w:rPr>
          <w:rFonts w:ascii="Arial" w:eastAsia="Aptos" w:hAnsi="Arial" w:cs="Arial"/>
          <w:color w:val="auto"/>
          <w:kern w:val="2"/>
          <w14:ligatures w14:val="standardContextual"/>
        </w:rPr>
        <w:t xml:space="preserve">The ambition will be to develop a standardised specification to support commissioning of local community services and rehabilitation services that enables people with complex mental health needs to receive specialist support closer to home, reducing reliance on external placements and improving continuity of care. </w:t>
      </w:r>
    </w:p>
    <w:p w14:paraId="61BC3651" w14:textId="4488273D"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A key priority will be the development of integrated care pathways, especially for people with complex needs, such as personality disorders, to support a continued shift from inpatient to community</w:t>
      </w:r>
      <w:r w:rsidR="000728F7">
        <w:rPr>
          <w:rFonts w:ascii="Arial" w:eastAsia="Aptos" w:hAnsi="Arial" w:cs="Arial"/>
          <w:color w:val="auto"/>
          <w:kern w:val="2"/>
          <w14:ligatures w14:val="standardContextual"/>
        </w:rPr>
        <w:t>-</w:t>
      </w:r>
      <w:r w:rsidRPr="00F2750A">
        <w:rPr>
          <w:rFonts w:ascii="Arial" w:eastAsia="Aptos" w:hAnsi="Arial" w:cs="Arial"/>
          <w:color w:val="auto"/>
          <w:kern w:val="2"/>
          <w14:ligatures w14:val="standardContextual"/>
        </w:rPr>
        <w:t xml:space="preserve">based care.  It will also consider options for strengthening community rehabilitation services, including through supported housing.  This will require the ICB to develop plans to decommission remaining </w:t>
      </w:r>
      <w:r w:rsidRPr="00F2750A">
        <w:rPr>
          <w:rFonts w:ascii="Arial" w:eastAsia="Aptos" w:hAnsi="Arial" w:cs="Arial"/>
          <w:color w:val="auto"/>
          <w:kern w:val="2"/>
          <w14:ligatures w14:val="standardContextual"/>
        </w:rPr>
        <w:lastRenderedPageBreak/>
        <w:t xml:space="preserve">locked rehabilitation inpatient services, such as those at Ipswich Road in Colchester, and ensure alternative services are available to better support patients.   </w:t>
      </w:r>
    </w:p>
    <w:p w14:paraId="0C7CA6A8" w14:textId="0B7DF8B0"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This work will need to consider how to maximise the opportunities identified through E</w:t>
      </w:r>
      <w:r w:rsidR="00450060">
        <w:rPr>
          <w:rFonts w:ascii="Arial" w:eastAsia="Aptos" w:hAnsi="Arial" w:cs="Arial"/>
          <w:color w:val="auto"/>
          <w:kern w:val="2"/>
          <w14:ligatures w14:val="standardContextual"/>
        </w:rPr>
        <w:t xml:space="preserve">ssex </w:t>
      </w:r>
      <w:r w:rsidRPr="00F2750A">
        <w:rPr>
          <w:rFonts w:ascii="Arial" w:eastAsia="Aptos" w:hAnsi="Arial" w:cs="Arial"/>
          <w:color w:val="auto"/>
          <w:kern w:val="2"/>
          <w14:ligatures w14:val="standardContextual"/>
        </w:rPr>
        <w:t>P</w:t>
      </w:r>
      <w:r w:rsidR="00450060">
        <w:rPr>
          <w:rFonts w:ascii="Arial" w:eastAsia="Aptos" w:hAnsi="Arial" w:cs="Arial"/>
          <w:color w:val="auto"/>
          <w:kern w:val="2"/>
          <w14:ligatures w14:val="standardContextual"/>
        </w:rPr>
        <w:t xml:space="preserve">artnership </w:t>
      </w:r>
      <w:r w:rsidR="00D86BDA" w:rsidRPr="00F2750A">
        <w:rPr>
          <w:rFonts w:ascii="Arial" w:eastAsia="Aptos" w:hAnsi="Arial" w:cs="Arial"/>
          <w:color w:val="auto"/>
          <w:kern w:val="2"/>
          <w14:ligatures w14:val="standardContextual"/>
        </w:rPr>
        <w:t>U</w:t>
      </w:r>
      <w:r w:rsidR="00D86BDA">
        <w:rPr>
          <w:rFonts w:ascii="Arial" w:eastAsia="Aptos" w:hAnsi="Arial" w:cs="Arial"/>
          <w:color w:val="auto"/>
          <w:kern w:val="2"/>
          <w14:ligatures w14:val="standardContextual"/>
        </w:rPr>
        <w:t>niversity</w:t>
      </w:r>
      <w:r w:rsidR="00450060">
        <w:rPr>
          <w:rFonts w:ascii="Arial" w:eastAsia="Aptos" w:hAnsi="Arial" w:cs="Arial"/>
          <w:color w:val="auto"/>
          <w:kern w:val="2"/>
          <w14:ligatures w14:val="standardContextual"/>
        </w:rPr>
        <w:t xml:space="preserve"> NHS Foundation </w:t>
      </w:r>
      <w:r w:rsidR="00D86BDA">
        <w:rPr>
          <w:rFonts w:ascii="Arial" w:eastAsia="Aptos" w:hAnsi="Arial" w:cs="Arial"/>
          <w:color w:val="auto"/>
          <w:kern w:val="2"/>
          <w14:ligatures w14:val="standardContextual"/>
        </w:rPr>
        <w:t>Trust’s (EPUT’s)</w:t>
      </w:r>
      <w:r w:rsidRPr="00F2750A">
        <w:rPr>
          <w:rFonts w:ascii="Arial" w:eastAsia="Aptos" w:hAnsi="Arial" w:cs="Arial"/>
          <w:color w:val="auto"/>
          <w:kern w:val="2"/>
          <w14:ligatures w14:val="standardContextual"/>
        </w:rPr>
        <w:t xml:space="preserve"> Community First programme, which is aimed at improving EPUT’s community mental health provision across Essex. </w:t>
      </w:r>
    </w:p>
    <w:p w14:paraId="25123DB8" w14:textId="77777777" w:rsidR="00F2750A" w:rsidRPr="00F2750A" w:rsidRDefault="00F2750A" w:rsidP="00F2750A">
      <w:pPr>
        <w:spacing w:before="0" w:after="160" w:line="278" w:lineRule="auto"/>
        <w:ind w:left="0"/>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Outcomes</w:t>
      </w:r>
    </w:p>
    <w:p w14:paraId="47D688A5" w14:textId="2C799895" w:rsidR="00F2750A" w:rsidRPr="00F2750A" w:rsidRDefault="00F2750A" w:rsidP="00130A8F">
      <w:pPr>
        <w:numPr>
          <w:ilvl w:val="0"/>
          <w:numId w:val="62"/>
        </w:numPr>
        <w:tabs>
          <w:tab w:val="left" w:pos="2680"/>
        </w:tabs>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Community mental health access rate</w:t>
      </w:r>
    </w:p>
    <w:p w14:paraId="0C4502C1" w14:textId="4FDF5D20" w:rsidR="00F2750A" w:rsidRPr="00F2750A" w:rsidRDefault="00F2750A" w:rsidP="00130A8F">
      <w:pPr>
        <w:numPr>
          <w:ilvl w:val="0"/>
          <w:numId w:val="62"/>
        </w:numPr>
        <w:tabs>
          <w:tab w:val="left" w:pos="2680"/>
        </w:tabs>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Community mental health survey satisfaction rate</w:t>
      </w:r>
    </w:p>
    <w:p w14:paraId="4E874D4D" w14:textId="3679ECBA" w:rsidR="00F2750A" w:rsidRPr="00F2750A" w:rsidRDefault="00F2750A" w:rsidP="00130A8F">
      <w:pPr>
        <w:numPr>
          <w:ilvl w:val="0"/>
          <w:numId w:val="62"/>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A clear understanding of the current community mental health service landscape across Essex, including strengths, gaps and areas of variation </w:t>
      </w:r>
    </w:p>
    <w:p w14:paraId="37AD5CBD" w14:textId="5FE13F7F" w:rsidR="00F2750A" w:rsidRPr="00F2750A" w:rsidRDefault="00F2750A" w:rsidP="00130A8F">
      <w:pPr>
        <w:numPr>
          <w:ilvl w:val="0"/>
          <w:numId w:val="62"/>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Integrated community-based care pathways developed for people with complex needs, improving coordination, reducing transfer between providers and enabling more personalised, continuous care</w:t>
      </w:r>
    </w:p>
    <w:p w14:paraId="10CB895E" w14:textId="4A6A045D" w:rsidR="00F2750A" w:rsidRPr="00F2750A" w:rsidRDefault="00F2750A" w:rsidP="00130A8F">
      <w:pPr>
        <w:numPr>
          <w:ilvl w:val="0"/>
          <w:numId w:val="62"/>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A measurable shift in activity and support from inpatient settings to community-based services</w:t>
      </w:r>
    </w:p>
    <w:p w14:paraId="6B61924B" w14:textId="3BADAC38" w:rsidR="00F2750A" w:rsidRPr="00F2750A" w:rsidRDefault="00F2750A" w:rsidP="00130A8F">
      <w:pPr>
        <w:numPr>
          <w:ilvl w:val="0"/>
          <w:numId w:val="62"/>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Improve</w:t>
      </w:r>
      <w:r w:rsidR="00757A06">
        <w:rPr>
          <w:rFonts w:ascii="Arial" w:eastAsia="Aptos" w:hAnsi="Arial" w:cs="Arial"/>
          <w:color w:val="auto"/>
          <w:kern w:val="2"/>
          <w14:ligatures w14:val="standardContextual"/>
        </w:rPr>
        <w:t>d</w:t>
      </w:r>
      <w:r w:rsidRPr="00F2750A">
        <w:rPr>
          <w:rFonts w:ascii="Arial" w:eastAsia="Aptos" w:hAnsi="Arial" w:cs="Arial"/>
          <w:color w:val="auto"/>
          <w:kern w:val="2"/>
          <w14:ligatures w14:val="standardContextual"/>
        </w:rPr>
        <w:t xml:space="preserve"> mental health outcomes, reduce</w:t>
      </w:r>
      <w:r w:rsidR="00757A06">
        <w:rPr>
          <w:rFonts w:ascii="Arial" w:eastAsia="Aptos" w:hAnsi="Arial" w:cs="Arial"/>
          <w:color w:val="auto"/>
          <w:kern w:val="2"/>
          <w14:ligatures w14:val="standardContextual"/>
        </w:rPr>
        <w:t>d</w:t>
      </w:r>
      <w:r w:rsidRPr="00F2750A">
        <w:rPr>
          <w:rFonts w:ascii="Arial" w:eastAsia="Aptos" w:hAnsi="Arial" w:cs="Arial"/>
          <w:color w:val="auto"/>
          <w:kern w:val="2"/>
          <w14:ligatures w14:val="standardContextual"/>
        </w:rPr>
        <w:t xml:space="preserve"> health inequalities and deliver</w:t>
      </w:r>
      <w:r w:rsidR="00757A06">
        <w:rPr>
          <w:rFonts w:ascii="Arial" w:eastAsia="Aptos" w:hAnsi="Arial" w:cs="Arial"/>
          <w:color w:val="auto"/>
          <w:kern w:val="2"/>
          <w14:ligatures w14:val="standardContextual"/>
        </w:rPr>
        <w:t>y of</w:t>
      </w:r>
      <w:r w:rsidRPr="00F2750A">
        <w:rPr>
          <w:rFonts w:ascii="Arial" w:eastAsia="Aptos" w:hAnsi="Arial" w:cs="Arial"/>
          <w:color w:val="auto"/>
          <w:kern w:val="2"/>
          <w14:ligatures w14:val="standardContextual"/>
        </w:rPr>
        <w:t xml:space="preserve"> measurable reduction in crisis, inpatient and out of area care through integrated place based community provision </w:t>
      </w:r>
    </w:p>
    <w:p w14:paraId="19363B76" w14:textId="1E035C7C" w:rsidR="00F2750A" w:rsidRPr="00F2750A" w:rsidRDefault="00F2750A" w:rsidP="00130A8F">
      <w:pPr>
        <w:numPr>
          <w:ilvl w:val="0"/>
          <w:numId w:val="62"/>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Clear commissioning recommendations to inform future mental health contracting across Essex, including options for alignment</w:t>
      </w:r>
    </w:p>
    <w:p w14:paraId="5093ED37" w14:textId="618627B2" w:rsidR="00F2750A" w:rsidRPr="00F2750A" w:rsidRDefault="00F2750A" w:rsidP="00130A8F">
      <w:pPr>
        <w:numPr>
          <w:ilvl w:val="0"/>
          <w:numId w:val="62"/>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Improved equity, consistency and responsiveness of community mental health services, particularly for those with complex and multiple need</w:t>
      </w:r>
      <w:r w:rsidR="00E620D2">
        <w:rPr>
          <w:rFonts w:ascii="Arial" w:eastAsia="Aptos" w:hAnsi="Arial" w:cs="Arial"/>
          <w:color w:val="auto"/>
          <w:kern w:val="2"/>
          <w14:ligatures w14:val="standardContextual"/>
        </w:rPr>
        <w:t>s</w:t>
      </w:r>
    </w:p>
    <w:p w14:paraId="56003E88" w14:textId="77777777" w:rsidR="00F2750A" w:rsidRPr="00F2750A" w:rsidRDefault="00F2750A" w:rsidP="00F2750A">
      <w:pPr>
        <w:spacing w:before="0" w:after="160" w:line="278" w:lineRule="auto"/>
        <w:ind w:left="0"/>
        <w:rPr>
          <w:rFonts w:ascii="Arial" w:eastAsia="Aptos" w:hAnsi="Arial" w:cs="Arial"/>
          <w:color w:val="auto"/>
          <w:kern w:val="2"/>
          <w14:ligatures w14:val="standardContextual"/>
        </w:rPr>
      </w:pPr>
    </w:p>
    <w:p w14:paraId="151077A5" w14:textId="4531318F" w:rsidR="001769D6" w:rsidRPr="00712370" w:rsidRDefault="00F2750A" w:rsidP="00712370">
      <w:pPr>
        <w:numPr>
          <w:ilvl w:val="0"/>
          <w:numId w:val="71"/>
        </w:numPr>
        <w:spacing w:before="0" w:after="160" w:line="278" w:lineRule="auto"/>
        <w:contextualSpacing/>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Procure an Essex-wide service to provide Talking Therapies services and Psychological Therapies for Severe Mental Health Problems</w:t>
      </w:r>
    </w:p>
    <w:p w14:paraId="5B099DBF" w14:textId="256FD65F" w:rsidR="00F2750A" w:rsidRPr="00F2750A" w:rsidRDefault="00F2750A" w:rsidP="00F2750A">
      <w:pPr>
        <w:spacing w:before="0" w:after="0" w:line="300" w:lineRule="atLeast"/>
        <w:ind w:left="0"/>
        <w:rPr>
          <w:rFonts w:ascii="Arial" w:eastAsia="Times New Roman" w:hAnsi="Arial" w:cs="Arial"/>
          <w:color w:val="auto"/>
          <w:lang w:eastAsia="en-GB"/>
        </w:rPr>
      </w:pPr>
      <w:r w:rsidRPr="00F2750A">
        <w:rPr>
          <w:rFonts w:ascii="Arial" w:eastAsia="Times New Roman" w:hAnsi="Arial" w:cs="Arial"/>
          <w:color w:val="auto"/>
          <w:lang w:eastAsia="en-GB"/>
        </w:rPr>
        <w:t>In 2026/</w:t>
      </w:r>
      <w:r w:rsidR="62BAE673" w:rsidRPr="5DA4759C">
        <w:rPr>
          <w:rFonts w:ascii="Arial" w:eastAsia="Times New Roman" w:hAnsi="Arial" w:cs="Arial"/>
          <w:color w:val="auto"/>
          <w:lang w:eastAsia="en-GB"/>
        </w:rPr>
        <w:t>2</w:t>
      </w:r>
      <w:r w:rsidRPr="00F2750A">
        <w:rPr>
          <w:rFonts w:ascii="Arial" w:eastAsia="Times New Roman" w:hAnsi="Arial" w:cs="Arial"/>
          <w:color w:val="auto"/>
          <w:lang w:eastAsia="en-GB"/>
        </w:rPr>
        <w:t xml:space="preserve">7 the ICB will undertake a procurement for an Essex-wide service for Talking Therapies and Psychological Support for Severe Mental Health Problems, to be in place from April 2027.  Through this procurement the ICB will ensure there is equitable access to Talking Therapies and Psychological Support for Severe Mental Health Problems across all parts of Essex, and that services are both high quality and good value in all parts of the health system. The service will be procured in line with nationally defined planning requirements and will be required to work effectively alongside other community and acute services, including the development of neighbourhood health services, to provide streamlined access to the care people need in the community.   </w:t>
      </w:r>
    </w:p>
    <w:p w14:paraId="1AF594CF" w14:textId="77777777" w:rsidR="00F2750A" w:rsidRPr="00F2750A" w:rsidRDefault="00F2750A" w:rsidP="00F2750A">
      <w:pPr>
        <w:spacing w:before="0" w:after="0" w:line="300" w:lineRule="atLeast"/>
        <w:ind w:left="0"/>
        <w:rPr>
          <w:rFonts w:ascii="Arial" w:eastAsia="Times New Roman" w:hAnsi="Arial" w:cs="Arial"/>
          <w:color w:val="auto"/>
          <w:lang w:eastAsia="en-GB"/>
        </w:rPr>
      </w:pPr>
    </w:p>
    <w:p w14:paraId="5A5A9CAB" w14:textId="77777777" w:rsidR="00F2750A" w:rsidRPr="00F2750A" w:rsidRDefault="00F2750A" w:rsidP="00F2750A">
      <w:pPr>
        <w:spacing w:before="0" w:after="160" w:line="278" w:lineRule="auto"/>
        <w:ind w:left="0"/>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Outcomes</w:t>
      </w:r>
    </w:p>
    <w:p w14:paraId="6139334C" w14:textId="69C2E098" w:rsidR="00F2750A" w:rsidRPr="00F2750A" w:rsidRDefault="00F2750A" w:rsidP="00130A8F">
      <w:pPr>
        <w:numPr>
          <w:ilvl w:val="0"/>
          <w:numId w:val="60"/>
        </w:numPr>
        <w:tabs>
          <w:tab w:val="left" w:pos="2680"/>
        </w:tabs>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lastRenderedPageBreak/>
        <w:t xml:space="preserve">Percentage of patients receiving talking therapies who achieve reliable recovery </w:t>
      </w:r>
    </w:p>
    <w:p w14:paraId="6A71C904" w14:textId="70F1E05C" w:rsidR="00F2750A" w:rsidRPr="00F2750A" w:rsidRDefault="00F2750A" w:rsidP="00130A8F">
      <w:pPr>
        <w:numPr>
          <w:ilvl w:val="0"/>
          <w:numId w:val="60"/>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Reliable improvement rate for those completing a course of </w:t>
      </w:r>
      <w:r w:rsidR="00965147">
        <w:rPr>
          <w:rFonts w:ascii="Arial" w:eastAsia="Aptos" w:hAnsi="Arial" w:cs="Arial"/>
          <w:color w:val="auto"/>
          <w:kern w:val="2"/>
          <w14:ligatures w14:val="standardContextual"/>
        </w:rPr>
        <w:t xml:space="preserve">talking therapies </w:t>
      </w:r>
      <w:r w:rsidRPr="00F2750A">
        <w:rPr>
          <w:rFonts w:ascii="Arial" w:eastAsia="Aptos" w:hAnsi="Arial" w:cs="Arial"/>
          <w:color w:val="auto"/>
          <w:kern w:val="2"/>
          <w14:ligatures w14:val="standardContextual"/>
        </w:rPr>
        <w:t>treatment</w:t>
      </w:r>
    </w:p>
    <w:p w14:paraId="2A399990" w14:textId="4AFA2936" w:rsidR="00F2750A" w:rsidRPr="00F2750A" w:rsidRDefault="00F2750A" w:rsidP="00130A8F">
      <w:pPr>
        <w:numPr>
          <w:ilvl w:val="0"/>
          <w:numId w:val="60"/>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Increase</w:t>
      </w:r>
      <w:r w:rsidR="00965147">
        <w:rPr>
          <w:rFonts w:ascii="Arial" w:eastAsia="Aptos" w:hAnsi="Arial" w:cs="Arial"/>
          <w:color w:val="auto"/>
          <w:kern w:val="2"/>
          <w14:ligatures w14:val="standardContextual"/>
        </w:rPr>
        <w:t xml:space="preserve"> in the</w:t>
      </w:r>
      <w:r w:rsidRPr="00F2750A">
        <w:rPr>
          <w:rFonts w:ascii="Arial" w:eastAsia="Aptos" w:hAnsi="Arial" w:cs="Arial"/>
          <w:color w:val="auto"/>
          <w:kern w:val="2"/>
          <w14:ligatures w14:val="standardContextual"/>
        </w:rPr>
        <w:t xml:space="preserve"> provision of evidence based psychological therapies for severe mental health problems and outcome monitoring</w:t>
      </w:r>
    </w:p>
    <w:p w14:paraId="31A0DDB3" w14:textId="77777777" w:rsidR="003B1129" w:rsidRDefault="00F2750A" w:rsidP="00130A8F">
      <w:pPr>
        <w:numPr>
          <w:ilvl w:val="0"/>
          <w:numId w:val="60"/>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Improved waiting times (referral to first appointment)</w:t>
      </w:r>
    </w:p>
    <w:p w14:paraId="7EC4ED7E" w14:textId="1BEC5B34" w:rsidR="00F2750A" w:rsidRPr="00C231CB" w:rsidRDefault="0003149F" w:rsidP="00130A8F">
      <w:pPr>
        <w:numPr>
          <w:ilvl w:val="0"/>
          <w:numId w:val="60"/>
        </w:numPr>
        <w:spacing w:before="0" w:after="160" w:line="278" w:lineRule="auto"/>
        <w:contextualSpacing/>
        <w:rPr>
          <w:rFonts w:ascii="Arial" w:eastAsia="Aptos" w:hAnsi="Arial" w:cs="Arial"/>
          <w:color w:val="auto"/>
          <w:kern w:val="2"/>
          <w14:ligatures w14:val="standardContextual"/>
        </w:rPr>
      </w:pPr>
      <w:r w:rsidRPr="00C231CB">
        <w:rPr>
          <w:rFonts w:ascii="Arial" w:eastAsia="Aptos" w:hAnsi="Arial" w:cs="Arial"/>
          <w:color w:val="auto"/>
          <w:kern w:val="2"/>
          <w14:ligatures w14:val="standardContextual"/>
        </w:rPr>
        <w:t xml:space="preserve">Reduced </w:t>
      </w:r>
      <w:r w:rsidR="00F2750A" w:rsidRPr="00C231CB">
        <w:rPr>
          <w:rFonts w:ascii="Arial" w:eastAsia="Aptos" w:hAnsi="Arial" w:cs="Arial"/>
          <w:color w:val="auto"/>
          <w:kern w:val="2"/>
          <w14:ligatures w14:val="standardContextual"/>
        </w:rPr>
        <w:t xml:space="preserve">percentage </w:t>
      </w:r>
      <w:r w:rsidR="003B1129" w:rsidRPr="00C231CB">
        <w:rPr>
          <w:rFonts w:ascii="Arial" w:eastAsia="Aptos" w:hAnsi="Arial" w:cs="Arial"/>
          <w:color w:val="auto"/>
          <w:kern w:val="2"/>
          <w14:ligatures w14:val="standardContextual"/>
        </w:rPr>
        <w:t xml:space="preserve">of those </w:t>
      </w:r>
      <w:r w:rsidR="00F2750A" w:rsidRPr="00C231CB">
        <w:rPr>
          <w:rFonts w:ascii="Arial" w:eastAsia="Aptos" w:hAnsi="Arial" w:cs="Arial"/>
          <w:color w:val="auto"/>
          <w:kern w:val="2"/>
          <w14:ligatures w14:val="standardContextual"/>
        </w:rPr>
        <w:t xml:space="preserve">waiting 90+days between first and second treatment </w:t>
      </w:r>
    </w:p>
    <w:p w14:paraId="63D80637" w14:textId="77777777" w:rsidR="00F2750A" w:rsidRPr="00F2750A" w:rsidRDefault="00F2750A" w:rsidP="00130A8F">
      <w:pPr>
        <w:numPr>
          <w:ilvl w:val="0"/>
          <w:numId w:val="60"/>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Improvement in number of referrals and completed courses of treatment </w:t>
      </w:r>
    </w:p>
    <w:p w14:paraId="7173472A" w14:textId="77777777" w:rsidR="00F2750A" w:rsidRPr="00F2750A" w:rsidRDefault="00F2750A" w:rsidP="00130A8F">
      <w:pPr>
        <w:numPr>
          <w:ilvl w:val="0"/>
          <w:numId w:val="60"/>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Improved access to psychological therapies for people with long term conditions, Severe Mental Illness and older adults </w:t>
      </w:r>
    </w:p>
    <w:p w14:paraId="6E7E18A1" w14:textId="77777777" w:rsidR="00F2750A" w:rsidRPr="00F2750A" w:rsidRDefault="00F2750A" w:rsidP="00130A8F">
      <w:pPr>
        <w:numPr>
          <w:ilvl w:val="0"/>
          <w:numId w:val="60"/>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Adherence to the waiting standards of 75% seen within 6 weeks and 95% seen within 18 weeks </w:t>
      </w:r>
    </w:p>
    <w:p w14:paraId="7683DAC9" w14:textId="77777777" w:rsidR="00F2750A" w:rsidRPr="00F2750A" w:rsidRDefault="00F2750A" w:rsidP="00F2750A">
      <w:pPr>
        <w:spacing w:before="0" w:after="160" w:line="278" w:lineRule="auto"/>
        <w:ind w:left="0"/>
        <w:rPr>
          <w:rFonts w:ascii="Arial" w:eastAsia="Aptos" w:hAnsi="Arial" w:cs="Arial"/>
          <w:color w:val="auto"/>
          <w:kern w:val="2"/>
          <w14:ligatures w14:val="standardContextual"/>
        </w:rPr>
      </w:pPr>
    </w:p>
    <w:p w14:paraId="35E4C6ED" w14:textId="0C2B95B4" w:rsidR="0017201D" w:rsidRPr="00712370" w:rsidRDefault="00F2750A" w:rsidP="00712370">
      <w:pPr>
        <w:numPr>
          <w:ilvl w:val="0"/>
          <w:numId w:val="71"/>
        </w:numPr>
        <w:spacing w:before="0" w:after="160" w:line="278" w:lineRule="auto"/>
        <w:contextualSpacing/>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 xml:space="preserve">Work with providers to strengthen Intensive and Assertive Outreach (I&amp;AO) services across Essex </w:t>
      </w:r>
    </w:p>
    <w:p w14:paraId="6B19D1BA" w14:textId="2EB941E8" w:rsid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The ICB is working with providers, specifically E</w:t>
      </w:r>
      <w:r w:rsidR="0017201D">
        <w:rPr>
          <w:rFonts w:ascii="Arial" w:eastAsia="Aptos" w:hAnsi="Arial" w:cs="Arial"/>
          <w:color w:val="auto"/>
          <w:kern w:val="2"/>
          <w14:ligatures w14:val="standardContextual"/>
        </w:rPr>
        <w:t xml:space="preserve">ssex </w:t>
      </w:r>
      <w:r w:rsidR="0017201D" w:rsidRPr="00F2750A">
        <w:rPr>
          <w:rFonts w:ascii="Arial" w:eastAsia="Aptos" w:hAnsi="Arial" w:cs="Arial"/>
          <w:color w:val="auto"/>
          <w:kern w:val="2"/>
          <w14:ligatures w14:val="standardContextual"/>
        </w:rPr>
        <w:t>P</w:t>
      </w:r>
      <w:r w:rsidR="0017201D">
        <w:rPr>
          <w:rFonts w:ascii="Arial" w:eastAsia="Aptos" w:hAnsi="Arial" w:cs="Arial"/>
          <w:color w:val="auto"/>
          <w:kern w:val="2"/>
          <w14:ligatures w14:val="standardContextual"/>
        </w:rPr>
        <w:t xml:space="preserve">artnership </w:t>
      </w:r>
      <w:r w:rsidR="0017201D" w:rsidRPr="00F2750A">
        <w:rPr>
          <w:rFonts w:ascii="Arial" w:eastAsia="Aptos" w:hAnsi="Arial" w:cs="Arial"/>
          <w:color w:val="auto"/>
          <w:kern w:val="2"/>
          <w14:ligatures w14:val="standardContextual"/>
        </w:rPr>
        <w:t>U</w:t>
      </w:r>
      <w:r w:rsidR="0017201D">
        <w:rPr>
          <w:rFonts w:ascii="Arial" w:eastAsia="Aptos" w:hAnsi="Arial" w:cs="Arial"/>
          <w:color w:val="auto"/>
          <w:kern w:val="2"/>
          <w14:ligatures w14:val="standardContextual"/>
        </w:rPr>
        <w:t>niversity NHS Foundation Trust (EPUT)</w:t>
      </w:r>
      <w:r w:rsidRPr="00F2750A">
        <w:rPr>
          <w:rFonts w:ascii="Arial" w:eastAsia="Aptos" w:hAnsi="Arial" w:cs="Arial"/>
          <w:color w:val="auto"/>
          <w:kern w:val="2"/>
          <w14:ligatures w14:val="standardContextual"/>
        </w:rPr>
        <w:t>, to agree how Intensive and Assertive Outreach (I&amp;AO) services will be delivered across Essex.  As part the system’s response to NHS England’s review of services, Essex is looking to develop community services so that they are available to support people with severe and enduring mental illness who find it difficult to engage with traditional services or who are at high risk of relapse, hospital admission, or crisis.  The ICB will support EPUT as it embeds these services via Community First (EPUT’s transformation programme focused on improving quality of and access to community mental health service across Essex</w:t>
      </w:r>
      <w:r w:rsidR="005C7317" w:rsidRPr="00F2750A">
        <w:rPr>
          <w:rFonts w:ascii="Arial" w:eastAsia="Aptos" w:hAnsi="Arial" w:cs="Arial"/>
          <w:color w:val="auto"/>
          <w:kern w:val="2"/>
          <w14:ligatures w14:val="standardContextual"/>
        </w:rPr>
        <w:t>)</w:t>
      </w:r>
      <w:r w:rsidR="005C7317">
        <w:rPr>
          <w:rFonts w:ascii="Arial" w:eastAsia="Aptos" w:hAnsi="Arial" w:cs="Arial"/>
          <w:color w:val="auto"/>
          <w:kern w:val="2"/>
          <w14:ligatures w14:val="standardContextual"/>
        </w:rPr>
        <w:t xml:space="preserve"> </w:t>
      </w:r>
      <w:r w:rsidRPr="00F2750A">
        <w:rPr>
          <w:rFonts w:ascii="Arial" w:eastAsia="Aptos" w:hAnsi="Arial" w:cs="Arial"/>
          <w:color w:val="auto"/>
          <w:kern w:val="2"/>
          <w14:ligatures w14:val="standardContextual"/>
        </w:rPr>
        <w:t xml:space="preserve">by </w:t>
      </w:r>
      <w:r w:rsidR="007628C2">
        <w:rPr>
          <w:rFonts w:ascii="Arial" w:eastAsia="Aptos" w:hAnsi="Arial" w:cs="Arial"/>
          <w:color w:val="auto"/>
          <w:kern w:val="2"/>
          <w14:ligatures w14:val="standardContextual"/>
        </w:rPr>
        <w:t xml:space="preserve">quarter </w:t>
      </w:r>
      <w:r w:rsidRPr="00F2750A">
        <w:rPr>
          <w:rFonts w:ascii="Arial" w:eastAsia="Aptos" w:hAnsi="Arial" w:cs="Arial"/>
          <w:color w:val="auto"/>
          <w:kern w:val="2"/>
          <w14:ligatures w14:val="standardContextual"/>
        </w:rPr>
        <w:t>4 2026/27, ensuring that Intensive and Assertive Outreach services</w:t>
      </w:r>
      <w:r w:rsidR="002D09BA">
        <w:rPr>
          <w:rFonts w:ascii="Arial" w:eastAsia="Aptos" w:hAnsi="Arial" w:cs="Arial"/>
          <w:color w:val="auto"/>
          <w:kern w:val="2"/>
          <w14:ligatures w14:val="standardContextual"/>
        </w:rPr>
        <w:t xml:space="preserve"> (I&amp;AO)</w:t>
      </w:r>
      <w:r w:rsidRPr="00F2750A">
        <w:rPr>
          <w:rFonts w:ascii="Arial" w:eastAsia="Aptos" w:hAnsi="Arial" w:cs="Arial"/>
          <w:color w:val="auto"/>
          <w:kern w:val="2"/>
          <w14:ligatures w14:val="standardContextual"/>
        </w:rPr>
        <w:t xml:space="preserve"> can deliver on national requirements.</w:t>
      </w:r>
    </w:p>
    <w:p w14:paraId="588FCE7F" w14:textId="77777777" w:rsidR="00F2750A" w:rsidRPr="00F2750A" w:rsidRDefault="00F2750A" w:rsidP="00F2750A">
      <w:pPr>
        <w:spacing w:before="0" w:after="160" w:line="278" w:lineRule="auto"/>
        <w:ind w:left="0"/>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Outcomes</w:t>
      </w:r>
    </w:p>
    <w:p w14:paraId="1FF1B6C7" w14:textId="5357FBB8" w:rsidR="00F2750A" w:rsidRPr="00F2750A" w:rsidRDefault="00F2750A" w:rsidP="00130A8F">
      <w:pPr>
        <w:numPr>
          <w:ilvl w:val="0"/>
          <w:numId w:val="68"/>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Improved access to Intensive and Assertive Outreach</w:t>
      </w:r>
      <w:r w:rsidR="009363B8">
        <w:rPr>
          <w:rFonts w:ascii="Arial" w:eastAsia="Aptos" w:hAnsi="Arial" w:cs="Arial"/>
          <w:color w:val="auto"/>
          <w:kern w:val="2"/>
          <w14:ligatures w14:val="standardContextual"/>
        </w:rPr>
        <w:t xml:space="preserve"> (I&amp;AO)</w:t>
      </w:r>
      <w:r w:rsidRPr="00F2750A">
        <w:rPr>
          <w:rFonts w:ascii="Arial" w:eastAsia="Aptos" w:hAnsi="Arial" w:cs="Arial"/>
          <w:color w:val="auto"/>
          <w:kern w:val="2"/>
          <w14:ligatures w14:val="standardContextual"/>
        </w:rPr>
        <w:t xml:space="preserve"> support for people with severe and enduring mental illness, particularly those who have historically been hard to engage</w:t>
      </w:r>
    </w:p>
    <w:p w14:paraId="16FDC590" w14:textId="77777777" w:rsidR="00F2750A" w:rsidRPr="00F2750A" w:rsidRDefault="00F2750A" w:rsidP="00130A8F">
      <w:pPr>
        <w:numPr>
          <w:ilvl w:val="0"/>
          <w:numId w:val="68"/>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Reduced risk of relapse, crisis, and avoidable hospital admissions for people with Severe Mental Illness </w:t>
      </w:r>
    </w:p>
    <w:p w14:paraId="483D1B88" w14:textId="77777777" w:rsidR="00A6658D" w:rsidRDefault="00F2750A" w:rsidP="00130A8F">
      <w:pPr>
        <w:numPr>
          <w:ilvl w:val="0"/>
          <w:numId w:val="68"/>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A consistent, county</w:t>
      </w:r>
      <w:r w:rsidRPr="00F2750A">
        <w:rPr>
          <w:rFonts w:ascii="Arial" w:eastAsia="Aptos" w:hAnsi="Arial" w:cs="Arial"/>
          <w:color w:val="auto"/>
          <w:kern w:val="2"/>
          <w14:ligatures w14:val="standardContextual"/>
        </w:rPr>
        <w:noBreakHyphen/>
        <w:t>wide model, aligned with national expectations and integrated within EPUT’s Community First approach.</w:t>
      </w:r>
    </w:p>
    <w:p w14:paraId="73EA203C" w14:textId="171138F3" w:rsidR="00F2750A" w:rsidRPr="002500FA" w:rsidRDefault="00F2750A" w:rsidP="002500FA">
      <w:pPr>
        <w:spacing w:before="0" w:after="160" w:line="278" w:lineRule="auto"/>
        <w:ind w:left="720"/>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 </w:t>
      </w:r>
    </w:p>
    <w:p w14:paraId="7A29F74F" w14:textId="10964B72" w:rsidR="00F405DD" w:rsidRPr="00712370" w:rsidRDefault="00F2750A" w:rsidP="00712370">
      <w:pPr>
        <w:numPr>
          <w:ilvl w:val="0"/>
          <w:numId w:val="71"/>
        </w:numPr>
        <w:spacing w:before="0" w:after="160" w:line="278" w:lineRule="auto"/>
        <w:contextualSpacing/>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lastRenderedPageBreak/>
        <w:t>Continue commissioning wider community mental health services that aim to improve outcomes for people living with mental ill-health</w:t>
      </w:r>
    </w:p>
    <w:p w14:paraId="72C6B105" w14:textId="77777777"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The ICB has committed to commissioning a range of wider community mental health support services to provide access to care in the community.  These services are critical to support people in their recovery, and in helping build resilience through early intervention and prevention of ill-health and crisis.   </w:t>
      </w:r>
    </w:p>
    <w:p w14:paraId="4B81FD22" w14:textId="77777777"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The ICB will continue to commission provision of high quality, accessible perinatal mental health services to support women, new parents and families from pre-conception through to post-partum period. This will include timely access to evidence-based specialist community perinatal mental health services, strengthening pathways between maternity, primary care, health visiting and mental health providers and improving early identification and intervention. </w:t>
      </w:r>
    </w:p>
    <w:p w14:paraId="54D8E5FB" w14:textId="77777777"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The ICB will work with partners across the system to address health inequalities, including targeted outreach for underserved populations, culturally appropriate support and trauma informed care.  </w:t>
      </w:r>
      <w:r w:rsidRPr="0014647A">
        <w:rPr>
          <w:rFonts w:ascii="Arial" w:eastAsia="Aptos" w:hAnsi="Arial" w:cs="Arial"/>
          <w:color w:val="auto"/>
          <w:kern w:val="2"/>
          <w14:ligatures w14:val="standardContextual"/>
        </w:rPr>
        <w:t>This will include supporting workforce development, partner and infant-parent relationship interventions, and robust outcome monitoring to improve maternal wellbeing, infant development and family outcomes.</w:t>
      </w:r>
      <w:r w:rsidRPr="00F2750A">
        <w:rPr>
          <w:rFonts w:ascii="Arial" w:eastAsia="Aptos" w:hAnsi="Arial" w:cs="Arial"/>
          <w:color w:val="auto"/>
          <w:kern w:val="2"/>
          <w14:ligatures w14:val="standardContextual"/>
        </w:rPr>
        <w:t xml:space="preserve"> </w:t>
      </w:r>
    </w:p>
    <w:p w14:paraId="1FFBA5DA" w14:textId="66168A6A"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The ICB is extending its current provision of Recovery Colleges and the Health</w:t>
      </w:r>
      <w:r w:rsidR="00B36698">
        <w:rPr>
          <w:rFonts w:ascii="Arial" w:eastAsia="Aptos" w:hAnsi="Arial" w:cs="Arial"/>
          <w:color w:val="auto"/>
          <w:kern w:val="2"/>
          <w14:ligatures w14:val="standardContextual"/>
        </w:rPr>
        <w:t>y</w:t>
      </w:r>
      <w:r w:rsidRPr="00F2750A">
        <w:rPr>
          <w:rFonts w:ascii="Arial" w:eastAsia="Aptos" w:hAnsi="Arial" w:cs="Arial"/>
          <w:color w:val="auto"/>
          <w:kern w:val="2"/>
          <w14:ligatures w14:val="standardContextual"/>
        </w:rPr>
        <w:t xml:space="preserve"> Minds service with both full</w:t>
      </w:r>
      <w:r w:rsidR="00253285">
        <w:rPr>
          <w:rFonts w:ascii="Arial" w:eastAsia="Aptos" w:hAnsi="Arial" w:cs="Arial"/>
          <w:color w:val="auto"/>
          <w:kern w:val="2"/>
          <w14:ligatures w14:val="standardContextual"/>
        </w:rPr>
        <w:t>y</w:t>
      </w:r>
      <w:r w:rsidRPr="00F2750A">
        <w:rPr>
          <w:rFonts w:ascii="Arial" w:eastAsia="Aptos" w:hAnsi="Arial" w:cs="Arial"/>
          <w:color w:val="auto"/>
          <w:kern w:val="2"/>
          <w14:ligatures w14:val="standardContextual"/>
        </w:rPr>
        <w:t xml:space="preserve"> mobilised across </w:t>
      </w:r>
      <w:r w:rsidRPr="008400EF">
        <w:rPr>
          <w:rFonts w:ascii="Arial" w:eastAsia="Aptos" w:hAnsi="Arial" w:cs="Arial"/>
          <w:color w:val="auto"/>
          <w:kern w:val="2"/>
          <w14:ligatures w14:val="standardContextual"/>
        </w:rPr>
        <w:t>mid and south Essex</w:t>
      </w:r>
      <w:r w:rsidRPr="00F2750A">
        <w:rPr>
          <w:rFonts w:ascii="Arial" w:eastAsia="Aptos" w:hAnsi="Arial" w:cs="Arial"/>
          <w:color w:val="auto"/>
          <w:kern w:val="2"/>
          <w14:ligatures w14:val="standardContextual"/>
        </w:rPr>
        <w:t xml:space="preserve"> by June 2026.  These services will be embedded alongside wider mental health services to provide equitable access to recovery focused education, skills development, and peer support.</w:t>
      </w:r>
    </w:p>
    <w:p w14:paraId="1416639B" w14:textId="21018432"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The ICB has also worked with Primary Care and Mental Health Stewards across mid and south Essex (MSE) to confirm the approach for commissioning Mental Health support in Primary Care.  Confirmation of this approach is being confirmed with providers through the </w:t>
      </w:r>
      <w:r w:rsidR="00D67BA2">
        <w:rPr>
          <w:rFonts w:ascii="Arial" w:eastAsia="Aptos" w:hAnsi="Arial" w:cs="Arial"/>
          <w:color w:val="auto"/>
          <w:kern w:val="2"/>
          <w14:ligatures w14:val="standardContextual"/>
        </w:rPr>
        <w:t>20</w:t>
      </w:r>
      <w:r w:rsidRPr="00F2750A">
        <w:rPr>
          <w:rFonts w:ascii="Arial" w:eastAsia="Aptos" w:hAnsi="Arial" w:cs="Arial"/>
          <w:color w:val="auto"/>
          <w:kern w:val="2"/>
          <w14:ligatures w14:val="standardContextual"/>
        </w:rPr>
        <w:t xml:space="preserve">26/27 contracting round to secure ongoing provision of mental health support services in primary care.   </w:t>
      </w:r>
    </w:p>
    <w:p w14:paraId="39F7E8C2" w14:textId="77777777"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The ICB aims to continue improving the rate of annual health checks for people living with Severe Mental Illness (SMI), with the ambition of reaching the national target of 75% by March 2027. This will be delivered through partnership working with primary care to ensure individuals have health action plans in place as required. </w:t>
      </w:r>
    </w:p>
    <w:p w14:paraId="24BE178E" w14:textId="3CCFD201" w:rsidR="0018020C" w:rsidRDefault="0018020C" w:rsidP="00F2750A">
      <w:pPr>
        <w:spacing w:before="0" w:after="160" w:line="278" w:lineRule="auto"/>
        <w:ind w:left="0"/>
        <w:rPr>
          <w:rFonts w:ascii="Arial" w:eastAsia="Aptos" w:hAnsi="Arial" w:cs="Arial"/>
          <w:color w:val="000000"/>
          <w:kern w:val="2"/>
          <w14:ligatures w14:val="standardContextual"/>
        </w:rPr>
      </w:pPr>
      <w:r w:rsidRPr="0018020C">
        <w:rPr>
          <w:rFonts w:ascii="Arial" w:eastAsia="Aptos" w:hAnsi="Arial" w:cs="Arial"/>
          <w:color w:val="000000"/>
          <w:kern w:val="2"/>
          <w14:ligatures w14:val="standardContextual"/>
        </w:rPr>
        <w:t>The ICB will ensure suicide prevention remain a core system priority aligned to the Southend</w:t>
      </w:r>
      <w:r w:rsidR="009C5D10">
        <w:rPr>
          <w:rFonts w:ascii="Arial" w:eastAsia="Aptos" w:hAnsi="Arial" w:cs="Arial"/>
          <w:color w:val="000000"/>
          <w:kern w:val="2"/>
          <w14:ligatures w14:val="standardContextual"/>
        </w:rPr>
        <w:t>-on-Sea</w:t>
      </w:r>
      <w:r w:rsidRPr="0018020C">
        <w:rPr>
          <w:rFonts w:ascii="Arial" w:eastAsia="Aptos" w:hAnsi="Arial" w:cs="Arial"/>
          <w:color w:val="000000"/>
          <w:kern w:val="2"/>
          <w14:ligatures w14:val="standardContextual"/>
        </w:rPr>
        <w:t>, Essex, and Thurrock (SET) Partnership Board</w:t>
      </w:r>
      <w:r w:rsidR="002F7644">
        <w:rPr>
          <w:rFonts w:ascii="Arial" w:eastAsia="Aptos" w:hAnsi="Arial" w:cs="Arial"/>
          <w:color w:val="000000"/>
          <w:kern w:val="2"/>
          <w14:ligatures w14:val="standardContextual"/>
        </w:rPr>
        <w:t xml:space="preserve"> </w:t>
      </w:r>
      <w:r w:rsidRPr="0018020C">
        <w:rPr>
          <w:rFonts w:ascii="Arial" w:eastAsia="Aptos" w:hAnsi="Arial" w:cs="Arial"/>
          <w:color w:val="000000"/>
          <w:kern w:val="2"/>
          <w14:ligatures w14:val="standardContextual"/>
        </w:rPr>
        <w:t>Strategy 2026-2030</w:t>
      </w:r>
      <w:r w:rsidR="002F7644">
        <w:rPr>
          <w:rFonts w:ascii="Arial" w:eastAsia="Aptos" w:hAnsi="Arial" w:cs="Arial"/>
          <w:color w:val="000000"/>
          <w:kern w:val="2"/>
          <w14:ligatures w14:val="standardContextual"/>
        </w:rPr>
        <w:t xml:space="preserve"> for suicide prevention</w:t>
      </w:r>
      <w:r w:rsidRPr="0018020C">
        <w:rPr>
          <w:rFonts w:ascii="Arial" w:eastAsia="Aptos" w:hAnsi="Arial" w:cs="Arial"/>
          <w:color w:val="000000"/>
          <w:kern w:val="2"/>
          <w14:ligatures w14:val="standardContextual"/>
        </w:rPr>
        <w:t>. We will work with partners through the board to deliver the</w:t>
      </w:r>
      <w:r>
        <w:rPr>
          <w:rFonts w:ascii="Arial" w:eastAsia="Aptos" w:hAnsi="Arial" w:cs="Arial"/>
          <w:color w:val="000000"/>
          <w:kern w:val="2"/>
          <w14:ligatures w14:val="standardContextual"/>
        </w:rPr>
        <w:t xml:space="preserve"> agreed</w:t>
      </w:r>
      <w:r w:rsidRPr="0018020C">
        <w:rPr>
          <w:rFonts w:ascii="Arial" w:eastAsia="Aptos" w:hAnsi="Arial" w:cs="Arial"/>
          <w:color w:val="000000"/>
          <w:kern w:val="2"/>
          <w14:ligatures w14:val="standardContextual"/>
        </w:rPr>
        <w:t xml:space="preserve"> 4-year plan to inform continuous improvement and ensure delivery against national suicide prevention ambitions and local SET priorities as part of our </w:t>
      </w:r>
      <w:r w:rsidRPr="0018020C">
        <w:rPr>
          <w:rFonts w:ascii="Arial" w:eastAsia="Aptos" w:hAnsi="Arial" w:cs="Arial"/>
          <w:color w:val="000000"/>
          <w:kern w:val="2"/>
          <w14:ligatures w14:val="standardContextual"/>
        </w:rPr>
        <w:lastRenderedPageBreak/>
        <w:t>partnership. This will focus on our aspirational outcomes towards Zero Suicide Ambition, for all age</w:t>
      </w:r>
      <w:r w:rsidR="0083619C">
        <w:rPr>
          <w:rFonts w:ascii="Arial" w:eastAsia="Aptos" w:hAnsi="Arial" w:cs="Arial"/>
          <w:color w:val="000000"/>
          <w:kern w:val="2"/>
          <w14:ligatures w14:val="standardContextual"/>
        </w:rPr>
        <w:t>s</w:t>
      </w:r>
      <w:r w:rsidRPr="0018020C">
        <w:rPr>
          <w:rFonts w:ascii="Arial" w:eastAsia="Aptos" w:hAnsi="Arial" w:cs="Arial"/>
          <w:color w:val="000000"/>
          <w:kern w:val="2"/>
          <w14:ligatures w14:val="standardContextual"/>
        </w:rPr>
        <w:t xml:space="preserve">. The focus of this will be through a </w:t>
      </w:r>
      <w:r w:rsidR="001402D2" w:rsidRPr="0018020C">
        <w:rPr>
          <w:rFonts w:ascii="Arial" w:eastAsia="Aptos" w:hAnsi="Arial" w:cs="Arial"/>
          <w:color w:val="000000"/>
          <w:kern w:val="2"/>
          <w14:ligatures w14:val="standardContextual"/>
        </w:rPr>
        <w:t>short-term</w:t>
      </w:r>
      <w:r w:rsidRPr="0018020C">
        <w:rPr>
          <w:rFonts w:ascii="Arial" w:eastAsia="Aptos" w:hAnsi="Arial" w:cs="Arial"/>
          <w:color w:val="000000"/>
          <w:kern w:val="2"/>
          <w14:ligatures w14:val="standardContextual"/>
        </w:rPr>
        <w:t xml:space="preserve"> outcome to stem local suicide rate growth within the context of national growth</w:t>
      </w:r>
      <w:r w:rsidR="00732BD6">
        <w:rPr>
          <w:rFonts w:ascii="Arial" w:eastAsia="Aptos" w:hAnsi="Arial" w:cs="Arial"/>
          <w:color w:val="000000"/>
          <w:kern w:val="2"/>
          <w14:ligatures w14:val="standardContextual"/>
        </w:rPr>
        <w:t xml:space="preserve"> and a</w:t>
      </w:r>
      <w:r w:rsidRPr="0018020C">
        <w:rPr>
          <w:rFonts w:ascii="Arial" w:eastAsia="Aptos" w:hAnsi="Arial" w:cs="Arial"/>
          <w:color w:val="000000"/>
          <w:kern w:val="2"/>
          <w14:ligatures w14:val="standardContextual"/>
        </w:rPr>
        <w:t xml:space="preserve"> medium term outcome through aspirational leadership in implementing gold standard population level and</w:t>
      </w:r>
      <w:r w:rsidR="001671C8" w:rsidRPr="0018020C">
        <w:rPr>
          <w:rFonts w:ascii="Arial" w:eastAsia="Aptos" w:hAnsi="Arial" w:cs="Arial"/>
          <w:color w:val="000000"/>
          <w:kern w:val="2"/>
          <w14:ligatures w14:val="standardContextual"/>
        </w:rPr>
        <w:t xml:space="preserve"> </w:t>
      </w:r>
      <w:r w:rsidRPr="0018020C">
        <w:rPr>
          <w:rFonts w:ascii="Arial" w:eastAsia="Aptos" w:hAnsi="Arial" w:cs="Arial"/>
          <w:color w:val="000000"/>
          <w:kern w:val="2"/>
          <w14:ligatures w14:val="standardContextual"/>
        </w:rPr>
        <w:t>best practice to work consistently to reduce suicide and suicide impact</w:t>
      </w:r>
      <w:r w:rsidR="0047787B">
        <w:rPr>
          <w:rFonts w:ascii="Arial" w:eastAsia="Aptos" w:hAnsi="Arial" w:cs="Arial"/>
          <w:color w:val="000000"/>
          <w:kern w:val="2"/>
          <w14:ligatures w14:val="standardContextual"/>
        </w:rPr>
        <w:t>.</w:t>
      </w:r>
    </w:p>
    <w:p w14:paraId="76A91DD6" w14:textId="2FC1755B" w:rsidR="00F2750A" w:rsidRPr="00F2750A" w:rsidRDefault="002F7644" w:rsidP="00F2750A">
      <w:pPr>
        <w:spacing w:before="0" w:after="160" w:line="278" w:lineRule="auto"/>
        <w:ind w:left="0"/>
        <w:rPr>
          <w:rFonts w:ascii="Arial" w:eastAsia="Aptos" w:hAnsi="Arial" w:cs="Arial"/>
          <w:color w:val="000000"/>
          <w:kern w:val="2"/>
          <w14:ligatures w14:val="standardContextual"/>
        </w:rPr>
      </w:pPr>
      <w:r>
        <w:rPr>
          <w:rFonts w:ascii="Arial" w:eastAsia="Aptos" w:hAnsi="Arial" w:cs="Arial"/>
          <w:color w:val="000000"/>
          <w:kern w:val="2"/>
          <w14:ligatures w14:val="standardContextual"/>
        </w:rPr>
        <w:t>To support this, t</w:t>
      </w:r>
      <w:r w:rsidR="00F2750A" w:rsidRPr="00F2750A">
        <w:rPr>
          <w:rFonts w:ascii="Arial" w:eastAsia="Aptos" w:hAnsi="Arial" w:cs="Arial"/>
          <w:color w:val="000000"/>
          <w:kern w:val="2"/>
          <w14:ligatures w14:val="standardContextual"/>
        </w:rPr>
        <w:t xml:space="preserve">he ICB will ensure ongoing delivery of suicide awareness training, services that support family and friends following a loss and community engagement initiatives. A whole system place-based approach will focus on strengthening early intervention, crisis response and post suicide bereavement (postvention) support. As part of this, there will be increased emphasis on access to digital support and multi-agency collaboration. The ICB will work in partnership with the local authorities, </w:t>
      </w:r>
      <w:r w:rsidR="00DE2B98">
        <w:rPr>
          <w:rFonts w:ascii="Arial" w:eastAsia="Aptos" w:hAnsi="Arial" w:cs="Arial"/>
          <w:color w:val="000000"/>
          <w:kern w:val="2"/>
          <w14:ligatures w14:val="standardContextual"/>
        </w:rPr>
        <w:t>voluntary, community</w:t>
      </w:r>
      <w:r w:rsidR="00352DEC">
        <w:rPr>
          <w:rFonts w:ascii="Arial" w:eastAsia="Aptos" w:hAnsi="Arial" w:cs="Arial"/>
          <w:color w:val="000000"/>
          <w:kern w:val="2"/>
          <w14:ligatures w14:val="standardContextual"/>
        </w:rPr>
        <w:t>, faith</w:t>
      </w:r>
      <w:r w:rsidR="00DE2B98">
        <w:rPr>
          <w:rFonts w:ascii="Arial" w:eastAsia="Aptos" w:hAnsi="Arial" w:cs="Arial"/>
          <w:color w:val="000000"/>
          <w:kern w:val="2"/>
          <w14:ligatures w14:val="standardContextual"/>
        </w:rPr>
        <w:t xml:space="preserve"> and social enterprise (VC</w:t>
      </w:r>
      <w:r w:rsidR="00352DEC">
        <w:rPr>
          <w:rFonts w:ascii="Arial" w:eastAsia="Aptos" w:hAnsi="Arial" w:cs="Arial"/>
          <w:color w:val="000000"/>
          <w:kern w:val="2"/>
          <w14:ligatures w14:val="standardContextual"/>
        </w:rPr>
        <w:t>F</w:t>
      </w:r>
      <w:r w:rsidR="00DE2B98">
        <w:rPr>
          <w:rFonts w:ascii="Arial" w:eastAsia="Aptos" w:hAnsi="Arial" w:cs="Arial"/>
          <w:color w:val="000000"/>
          <w:kern w:val="2"/>
          <w14:ligatures w14:val="standardContextual"/>
        </w:rPr>
        <w:t>SE</w:t>
      </w:r>
      <w:r w:rsidR="00642C1C">
        <w:rPr>
          <w:rFonts w:ascii="Arial" w:eastAsia="Aptos" w:hAnsi="Arial" w:cs="Arial"/>
          <w:color w:val="000000"/>
          <w:kern w:val="2"/>
          <w14:ligatures w14:val="standardContextual"/>
        </w:rPr>
        <w:t>)</w:t>
      </w:r>
      <w:r w:rsidR="00F2750A" w:rsidRPr="00F2750A">
        <w:rPr>
          <w:rFonts w:ascii="Arial" w:eastAsia="Aptos" w:hAnsi="Arial" w:cs="Arial"/>
          <w:color w:val="000000"/>
          <w:kern w:val="2"/>
          <w14:ligatures w14:val="standardContextual"/>
        </w:rPr>
        <w:t xml:space="preserve"> organisations, public health and all mental health providers to deliver coordinated support including outreach, psychological support and clear referral pathways.  This approach aims to reduce variations across Essex, address health inequalities and monitor outcomes to improve wellbeing, reduce risk of further harm and strengthen community resilience.  </w:t>
      </w:r>
    </w:p>
    <w:p w14:paraId="50EA7FE5" w14:textId="79255CE8"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In 2025/26 Individual Placement Support (IPS) services for people with Severe Mental Illness (SMI) across </w:t>
      </w:r>
      <w:r w:rsidR="00BE0F27">
        <w:rPr>
          <w:rFonts w:ascii="Arial" w:eastAsia="Aptos" w:hAnsi="Arial" w:cs="Arial"/>
          <w:color w:val="auto"/>
          <w:kern w:val="2"/>
          <w14:ligatures w14:val="standardContextual"/>
        </w:rPr>
        <w:t>mid and south Essex</w:t>
      </w:r>
      <w:r w:rsidRPr="00F2750A">
        <w:rPr>
          <w:rFonts w:ascii="Arial" w:eastAsia="Aptos" w:hAnsi="Arial" w:cs="Arial"/>
          <w:color w:val="auto"/>
          <w:kern w:val="2"/>
          <w14:ligatures w14:val="standardContextual"/>
        </w:rPr>
        <w:t xml:space="preserve"> were reprocured by Essex County Council on behalf of the ICB.  The new provider</w:t>
      </w:r>
      <w:r w:rsidR="00433397">
        <w:rPr>
          <w:rFonts w:ascii="Arial" w:eastAsia="Aptos" w:hAnsi="Arial" w:cs="Arial"/>
          <w:color w:val="auto"/>
          <w:kern w:val="2"/>
          <w14:ligatures w14:val="standardContextual"/>
        </w:rPr>
        <w:t xml:space="preserve"> </w:t>
      </w:r>
      <w:r w:rsidR="00BE0F27">
        <w:rPr>
          <w:rFonts w:ascii="Arial" w:eastAsia="Aptos" w:hAnsi="Arial" w:cs="Arial"/>
          <w:color w:val="auto"/>
          <w:kern w:val="2"/>
          <w14:ligatures w14:val="standardContextual"/>
        </w:rPr>
        <w:t xml:space="preserve">- </w:t>
      </w:r>
      <w:r w:rsidRPr="00F2750A">
        <w:rPr>
          <w:rFonts w:ascii="Arial" w:eastAsia="Aptos" w:hAnsi="Arial" w:cs="Arial"/>
          <w:color w:val="auto"/>
          <w:kern w:val="2"/>
          <w14:ligatures w14:val="standardContextual"/>
        </w:rPr>
        <w:t>Get Set</w:t>
      </w:r>
      <w:r w:rsidR="00433397">
        <w:rPr>
          <w:rFonts w:ascii="Arial" w:eastAsia="Aptos" w:hAnsi="Arial" w:cs="Arial"/>
          <w:color w:val="auto"/>
          <w:kern w:val="2"/>
          <w14:ligatures w14:val="standardContextual"/>
        </w:rPr>
        <w:t xml:space="preserve"> </w:t>
      </w:r>
      <w:r w:rsidR="00BE0F27">
        <w:rPr>
          <w:rFonts w:ascii="Arial" w:eastAsia="Aptos" w:hAnsi="Arial" w:cs="Arial"/>
          <w:color w:val="auto"/>
          <w:kern w:val="2"/>
          <w14:ligatures w14:val="standardContextual"/>
        </w:rPr>
        <w:t>-</w:t>
      </w:r>
      <w:r w:rsidRPr="00F2750A">
        <w:rPr>
          <w:rFonts w:ascii="Arial" w:eastAsia="Aptos" w:hAnsi="Arial" w:cs="Arial"/>
          <w:color w:val="auto"/>
          <w:kern w:val="2"/>
          <w14:ligatures w14:val="standardContextual"/>
        </w:rPr>
        <w:t xml:space="preserve"> has been contracted to provide these services until 30 September 2028, working to help more people living with SMI into work in line with the national targets. Over the next two years, the ICB will work with Essex County Council to consider options for the future commissioning of this service, taking account of the impact</w:t>
      </w:r>
      <w:r w:rsidR="00666B98">
        <w:rPr>
          <w:rFonts w:ascii="Arial" w:eastAsia="Aptos" w:hAnsi="Arial" w:cs="Arial"/>
          <w:color w:val="auto"/>
          <w:kern w:val="2"/>
          <w14:ligatures w14:val="standardContextual"/>
        </w:rPr>
        <w:t xml:space="preserve"> of</w:t>
      </w:r>
      <w:r w:rsidRPr="00F2750A">
        <w:rPr>
          <w:rFonts w:ascii="Arial" w:eastAsia="Aptos" w:hAnsi="Arial" w:cs="Arial"/>
          <w:color w:val="auto"/>
          <w:kern w:val="2"/>
          <w14:ligatures w14:val="standardContextual"/>
        </w:rPr>
        <w:t xml:space="preserve"> local government reform and NHS commissioning changes.  </w:t>
      </w:r>
    </w:p>
    <w:p w14:paraId="4F39566C" w14:textId="77777777" w:rsidR="00F2750A" w:rsidRPr="00F2750A" w:rsidRDefault="00F2750A" w:rsidP="00F2750A">
      <w:pPr>
        <w:spacing w:before="0" w:after="160" w:line="278" w:lineRule="auto"/>
        <w:ind w:left="0"/>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Outcomes</w:t>
      </w:r>
    </w:p>
    <w:p w14:paraId="65B54C17" w14:textId="3E0A9B08" w:rsidR="00F2750A" w:rsidRPr="00F2750A" w:rsidRDefault="00F2750A" w:rsidP="00130A8F">
      <w:pPr>
        <w:numPr>
          <w:ilvl w:val="0"/>
          <w:numId w:val="63"/>
        </w:numPr>
        <w:spacing w:before="0" w:after="160" w:line="278" w:lineRule="auto"/>
        <w:ind w:left="360"/>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Strengthened community provision that reduces future need for inpatient beds, including enhanced housing, stepdown, and long-term recovery options.</w:t>
      </w:r>
    </w:p>
    <w:p w14:paraId="77350CE8" w14:textId="70AA2797" w:rsidR="00F2750A" w:rsidRPr="00F2750A" w:rsidRDefault="00F2750A" w:rsidP="00130A8F">
      <w:pPr>
        <w:numPr>
          <w:ilvl w:val="0"/>
          <w:numId w:val="63"/>
        </w:numPr>
        <w:spacing w:before="0" w:after="160" w:line="278" w:lineRule="auto"/>
        <w:ind w:left="360"/>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A consistent Recovery College offer to be extended across Essex, coproduced with lived experience partners and accessible to all communities, improving recovery skills, wellbeing, and </w:t>
      </w:r>
      <w:r w:rsidR="00DC2D63" w:rsidRPr="00F2750A">
        <w:rPr>
          <w:rFonts w:ascii="Arial" w:eastAsia="Aptos" w:hAnsi="Arial" w:cs="Arial"/>
          <w:color w:val="auto"/>
          <w:kern w:val="2"/>
          <w14:ligatures w14:val="standardContextual"/>
        </w:rPr>
        <w:t>self-management</w:t>
      </w:r>
      <w:r w:rsidRPr="00F2750A">
        <w:rPr>
          <w:rFonts w:ascii="Arial" w:eastAsia="Aptos" w:hAnsi="Arial" w:cs="Arial"/>
          <w:color w:val="auto"/>
          <w:kern w:val="2"/>
          <w14:ligatures w14:val="standardContextual"/>
        </w:rPr>
        <w:t xml:space="preserve"> by 2027/28.</w:t>
      </w:r>
    </w:p>
    <w:p w14:paraId="493D1877" w14:textId="77777777" w:rsidR="00F2750A" w:rsidRPr="00F2750A" w:rsidRDefault="00F2750A" w:rsidP="00130A8F">
      <w:pPr>
        <w:numPr>
          <w:ilvl w:val="0"/>
          <w:numId w:val="63"/>
        </w:numPr>
        <w:spacing w:before="0" w:after="160" w:line="278" w:lineRule="auto"/>
        <w:ind w:left="360"/>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Improved patient experience, with people receiving rehabilitation support close to their families, networks, and community resources.</w:t>
      </w:r>
    </w:p>
    <w:p w14:paraId="47E0748E" w14:textId="3A62C59D" w:rsidR="00F2750A" w:rsidRPr="00F2750A" w:rsidRDefault="00F2750A" w:rsidP="00130A8F">
      <w:pPr>
        <w:numPr>
          <w:ilvl w:val="0"/>
          <w:numId w:val="63"/>
        </w:numPr>
        <w:tabs>
          <w:tab w:val="num" w:pos="360"/>
        </w:tabs>
        <w:spacing w:before="0" w:after="160" w:line="278" w:lineRule="auto"/>
        <w:ind w:left="360"/>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Proportion of annual physical health checks for those with severe mental illness completed in the last year (national target of 75%) </w:t>
      </w:r>
    </w:p>
    <w:p w14:paraId="08E457F0" w14:textId="0D5E72EC" w:rsidR="00F2750A" w:rsidRPr="00F2750A" w:rsidRDefault="00F2750A" w:rsidP="00130A8F">
      <w:pPr>
        <w:numPr>
          <w:ilvl w:val="0"/>
          <w:numId w:val="63"/>
        </w:numPr>
        <w:spacing w:before="0" w:after="160" w:line="278" w:lineRule="auto"/>
        <w:ind w:left="360"/>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Improved health outcomes for people with SMI due to early identification and proactive management of long</w:t>
      </w:r>
      <w:r w:rsidRPr="00F2750A">
        <w:rPr>
          <w:rFonts w:ascii="Arial" w:eastAsia="Aptos" w:hAnsi="Arial" w:cs="Arial"/>
          <w:color w:val="auto"/>
          <w:kern w:val="2"/>
          <w14:ligatures w14:val="standardContextual"/>
        </w:rPr>
        <w:noBreakHyphen/>
        <w:t>term physical health conditions (</w:t>
      </w:r>
      <w:r w:rsidR="00081891" w:rsidRPr="00F2750A">
        <w:rPr>
          <w:rFonts w:ascii="Arial" w:eastAsia="Aptos" w:hAnsi="Arial" w:cs="Arial"/>
          <w:color w:val="auto"/>
          <w:kern w:val="2"/>
          <w14:ligatures w14:val="standardContextual"/>
        </w:rPr>
        <w:t xml:space="preserve">e.g. </w:t>
      </w:r>
      <w:r w:rsidR="00081891">
        <w:rPr>
          <w:rFonts w:ascii="Arial" w:eastAsia="Aptos" w:hAnsi="Arial" w:cs="Arial"/>
          <w:color w:val="auto"/>
          <w:kern w:val="2"/>
          <w14:ligatures w14:val="standardContextual"/>
        </w:rPr>
        <w:lastRenderedPageBreak/>
        <w:t>c</w:t>
      </w:r>
      <w:r w:rsidR="00081891" w:rsidRPr="00F2750A">
        <w:rPr>
          <w:rFonts w:ascii="Arial" w:eastAsia="Aptos" w:hAnsi="Arial" w:cs="Arial"/>
          <w:color w:val="auto"/>
          <w:kern w:val="2"/>
          <w14:ligatures w14:val="standardContextual"/>
        </w:rPr>
        <w:t>ardiovascular</w:t>
      </w:r>
      <w:r w:rsidRPr="00F2750A">
        <w:rPr>
          <w:rFonts w:ascii="Arial" w:eastAsia="Aptos" w:hAnsi="Arial" w:cs="Arial"/>
          <w:color w:val="auto"/>
          <w:kern w:val="2"/>
          <w14:ligatures w14:val="standardContextual"/>
        </w:rPr>
        <w:t xml:space="preserve"> risk, diabetes, respiratory disease), contributing to reduced health inequalities.</w:t>
      </w:r>
    </w:p>
    <w:p w14:paraId="3B0E3854" w14:textId="77777777" w:rsidR="00F2750A" w:rsidRPr="00F2750A" w:rsidRDefault="00F2750A" w:rsidP="00130A8F">
      <w:pPr>
        <w:numPr>
          <w:ilvl w:val="0"/>
          <w:numId w:val="63"/>
        </w:numPr>
        <w:spacing w:before="0" w:after="160" w:line="278" w:lineRule="auto"/>
        <w:ind w:left="360"/>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Increased employment for people with SMI </w:t>
      </w:r>
    </w:p>
    <w:p w14:paraId="2B93B374" w14:textId="77777777" w:rsidR="00F2750A" w:rsidRPr="00F2750A" w:rsidRDefault="00F2750A" w:rsidP="00130A8F">
      <w:pPr>
        <w:numPr>
          <w:ilvl w:val="0"/>
          <w:numId w:val="63"/>
        </w:numPr>
        <w:spacing w:before="0" w:after="160" w:line="278" w:lineRule="auto"/>
        <w:ind w:left="360"/>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More people across Essex have the knowledge and confidence to recognise signs of suicide risk and respond appropriately.</w:t>
      </w:r>
    </w:p>
    <w:p w14:paraId="5C5820D0" w14:textId="1B275592" w:rsidR="00F2750A" w:rsidRPr="00F2750A" w:rsidRDefault="00F2750A" w:rsidP="00130A8F">
      <w:pPr>
        <w:numPr>
          <w:ilvl w:val="0"/>
          <w:numId w:val="63"/>
        </w:numPr>
        <w:spacing w:before="0" w:after="160" w:line="278" w:lineRule="auto"/>
        <w:ind w:left="360"/>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Increased uptake of suicide prevention training across key sectors (e.g. primary care, education, </w:t>
      </w:r>
      <w:r w:rsidR="00352DEC">
        <w:rPr>
          <w:rFonts w:ascii="Arial" w:eastAsia="Aptos" w:hAnsi="Arial" w:cs="Arial"/>
          <w:color w:val="auto"/>
          <w:kern w:val="2"/>
          <w14:ligatures w14:val="standardContextual"/>
        </w:rPr>
        <w:t>voluntary, community, faith and social enterprise (</w:t>
      </w:r>
      <w:r w:rsidRPr="00F2750A">
        <w:rPr>
          <w:rFonts w:ascii="Arial" w:eastAsia="Aptos" w:hAnsi="Arial" w:cs="Arial"/>
          <w:color w:val="auto"/>
          <w:kern w:val="2"/>
          <w14:ligatures w14:val="standardContextual"/>
        </w:rPr>
        <w:t>VC</w:t>
      </w:r>
      <w:r w:rsidR="00352DEC">
        <w:rPr>
          <w:rFonts w:ascii="Arial" w:eastAsia="Aptos" w:hAnsi="Arial" w:cs="Arial"/>
          <w:color w:val="auto"/>
          <w:kern w:val="2"/>
          <w14:ligatures w14:val="standardContextual"/>
        </w:rPr>
        <w:t>F</w:t>
      </w:r>
      <w:r w:rsidRPr="00F2750A">
        <w:rPr>
          <w:rFonts w:ascii="Arial" w:eastAsia="Aptos" w:hAnsi="Arial" w:cs="Arial"/>
          <w:color w:val="auto"/>
          <w:kern w:val="2"/>
          <w14:ligatures w14:val="standardContextual"/>
        </w:rPr>
        <w:t>SE</w:t>
      </w:r>
      <w:r w:rsidR="00352DEC">
        <w:rPr>
          <w:rFonts w:ascii="Arial" w:eastAsia="Aptos" w:hAnsi="Arial" w:cs="Arial"/>
          <w:color w:val="auto"/>
          <w:kern w:val="2"/>
          <w14:ligatures w14:val="standardContextual"/>
        </w:rPr>
        <w:t>)</w:t>
      </w:r>
      <w:r w:rsidRPr="00F2750A">
        <w:rPr>
          <w:rFonts w:ascii="Arial" w:eastAsia="Aptos" w:hAnsi="Arial" w:cs="Arial"/>
          <w:color w:val="auto"/>
          <w:kern w:val="2"/>
          <w14:ligatures w14:val="standardContextual"/>
        </w:rPr>
        <w:t xml:space="preserve"> organisations, housing, police, fire services).</w:t>
      </w:r>
    </w:p>
    <w:p w14:paraId="3BEFA3D4" w14:textId="40E63184" w:rsidR="00F2750A" w:rsidRPr="00F2750A" w:rsidRDefault="00F2750A" w:rsidP="00130A8F">
      <w:pPr>
        <w:numPr>
          <w:ilvl w:val="0"/>
          <w:numId w:val="63"/>
        </w:numPr>
        <w:spacing w:before="0" w:after="160" w:line="278" w:lineRule="auto"/>
        <w:ind w:left="360"/>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People at risk of suicide, or affected by suicide, have improved access to digital self</w:t>
      </w:r>
      <w:r w:rsidR="528BA1BC" w:rsidRPr="00F2750A">
        <w:rPr>
          <w:rFonts w:ascii="Arial" w:eastAsia="Aptos" w:hAnsi="Arial" w:cs="Arial"/>
          <w:color w:val="auto"/>
          <w:kern w:val="2"/>
          <w14:ligatures w14:val="standardContextual"/>
        </w:rPr>
        <w:t xml:space="preserve"> </w:t>
      </w:r>
      <w:r w:rsidRPr="5DA4759C">
        <w:rPr>
          <w:rFonts w:ascii="Arial" w:eastAsia="Aptos" w:hAnsi="Arial" w:cs="Arial"/>
          <w:color w:val="auto"/>
        </w:rPr>
        <w:t>help</w:t>
      </w:r>
      <w:r w:rsidRPr="00F2750A">
        <w:rPr>
          <w:rFonts w:ascii="Arial" w:eastAsia="Aptos" w:hAnsi="Arial" w:cs="Arial"/>
          <w:color w:val="auto"/>
          <w:kern w:val="2"/>
          <w14:ligatures w14:val="standardContextual"/>
        </w:rPr>
        <w:noBreakHyphen/>
        <w:t>help resources, crisis support, and online therapeutic tools.</w:t>
      </w:r>
    </w:p>
    <w:p w14:paraId="736CD4CE" w14:textId="6A0A8178" w:rsidR="00F2750A" w:rsidRPr="00F2750A" w:rsidRDefault="00F2750A" w:rsidP="00130A8F">
      <w:pPr>
        <w:numPr>
          <w:ilvl w:val="0"/>
          <w:numId w:val="63"/>
        </w:numPr>
        <w:spacing w:before="0" w:after="160" w:line="278" w:lineRule="auto"/>
        <w:ind w:left="360"/>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Reduced </w:t>
      </w:r>
      <w:r w:rsidR="00664BF8">
        <w:rPr>
          <w:rFonts w:ascii="Arial" w:eastAsia="Aptos" w:hAnsi="Arial" w:cs="Arial"/>
          <w:color w:val="auto"/>
          <w:kern w:val="2"/>
          <w14:ligatures w14:val="standardContextual"/>
        </w:rPr>
        <w:t>i</w:t>
      </w:r>
      <w:r w:rsidRPr="00F2750A">
        <w:rPr>
          <w:rFonts w:ascii="Arial" w:eastAsia="Aptos" w:hAnsi="Arial" w:cs="Arial"/>
          <w:color w:val="auto"/>
          <w:kern w:val="2"/>
          <w14:ligatures w14:val="standardContextual"/>
        </w:rPr>
        <w:t>nequalities in access and outcomes, with groups at higher risk of suicide (e.g. men, people with long</w:t>
      </w:r>
      <w:r w:rsidRPr="00F2750A">
        <w:rPr>
          <w:rFonts w:ascii="Arial" w:eastAsia="Aptos" w:hAnsi="Arial" w:cs="Arial"/>
          <w:color w:val="auto"/>
          <w:kern w:val="2"/>
          <w14:ligatures w14:val="standardContextual"/>
        </w:rPr>
        <w:noBreakHyphen/>
        <w:t>term conditions, those experiencing deprivation) having increased access to awareness training, digital support, and postvention services.</w:t>
      </w:r>
    </w:p>
    <w:p w14:paraId="312CC60B" w14:textId="7944377B" w:rsidR="00F2750A" w:rsidRPr="00F2750A" w:rsidRDefault="00F2750A" w:rsidP="00130A8F">
      <w:pPr>
        <w:numPr>
          <w:ilvl w:val="0"/>
          <w:numId w:val="63"/>
        </w:numPr>
        <w:spacing w:before="0" w:after="160" w:line="278" w:lineRule="auto"/>
        <w:ind w:left="360"/>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More residents, community groups, and local organisations participate in suicide prevention initiatives, campaigns, and public</w:t>
      </w:r>
      <w:r w:rsidR="118511FF" w:rsidRPr="00F2750A">
        <w:rPr>
          <w:rFonts w:ascii="Arial" w:eastAsia="Aptos" w:hAnsi="Arial" w:cs="Arial"/>
          <w:color w:val="auto"/>
          <w:kern w:val="2"/>
          <w14:ligatures w14:val="standardContextual"/>
        </w:rPr>
        <w:t xml:space="preserve"> </w:t>
      </w:r>
      <w:r w:rsidRPr="5DA4759C">
        <w:rPr>
          <w:rFonts w:ascii="Arial" w:eastAsia="Aptos" w:hAnsi="Arial" w:cs="Arial"/>
          <w:color w:val="auto"/>
        </w:rPr>
        <w:t>facing</w:t>
      </w:r>
      <w:r w:rsidRPr="00F2750A">
        <w:rPr>
          <w:rFonts w:ascii="Arial" w:eastAsia="Aptos" w:hAnsi="Arial" w:cs="Arial"/>
          <w:color w:val="auto"/>
          <w:kern w:val="2"/>
          <w14:ligatures w14:val="standardContextual"/>
        </w:rPr>
        <w:t xml:space="preserve"> activities.</w:t>
      </w:r>
    </w:p>
    <w:p w14:paraId="1DB65A5B" w14:textId="77777777" w:rsidR="00F2750A" w:rsidRPr="00F2750A" w:rsidRDefault="00F2750A" w:rsidP="00130A8F">
      <w:pPr>
        <w:numPr>
          <w:ilvl w:val="0"/>
          <w:numId w:val="63"/>
        </w:numPr>
        <w:spacing w:before="0" w:after="160" w:line="278" w:lineRule="auto"/>
        <w:ind w:left="360"/>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A consistent, sustainable, and financially viable commissioning approach for Mental Health Practitioners (MHPs) in Primary Care implemented across Essex in 2026/27.</w:t>
      </w:r>
    </w:p>
    <w:p w14:paraId="77B51E09" w14:textId="77777777" w:rsidR="00F2750A" w:rsidRPr="00F2750A" w:rsidRDefault="00F2750A" w:rsidP="00130A8F">
      <w:pPr>
        <w:numPr>
          <w:ilvl w:val="0"/>
          <w:numId w:val="63"/>
        </w:numPr>
        <w:spacing w:before="0" w:after="160" w:line="278" w:lineRule="auto"/>
        <w:ind w:left="360"/>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Improved integration with wider community mental health services, providing smoother transitions for patients and reducing duplication across services.</w:t>
      </w:r>
    </w:p>
    <w:p w14:paraId="7A4E3C52" w14:textId="77777777" w:rsidR="00F2750A" w:rsidRPr="00F2750A" w:rsidRDefault="00F2750A" w:rsidP="00F2750A">
      <w:pPr>
        <w:spacing w:before="0" w:after="160" w:line="278" w:lineRule="auto"/>
        <w:ind w:left="360"/>
        <w:contextualSpacing/>
        <w:rPr>
          <w:rFonts w:ascii="Arial" w:eastAsia="Aptos" w:hAnsi="Arial" w:cs="Arial"/>
          <w:b/>
          <w:bCs/>
          <w:color w:val="auto"/>
          <w:kern w:val="2"/>
          <w14:ligatures w14:val="standardContextual"/>
        </w:rPr>
      </w:pPr>
    </w:p>
    <w:p w14:paraId="333A6B84" w14:textId="5AD817BA" w:rsidR="001A3AC7" w:rsidRPr="00712370" w:rsidRDefault="00F2750A" w:rsidP="00712370">
      <w:pPr>
        <w:numPr>
          <w:ilvl w:val="0"/>
          <w:numId w:val="71"/>
        </w:numPr>
        <w:spacing w:before="0" w:after="160" w:line="278" w:lineRule="auto"/>
        <w:contextualSpacing/>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 xml:space="preserve">Work with system partners to ensure mental health is included in the developing neighbourhood health model, including through clear commissioning of mental health in primary care </w:t>
      </w:r>
    </w:p>
    <w:p w14:paraId="42DD386A" w14:textId="2B1136FC"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A true neighbourhood health service will need to include mental health services that support prevention of and recovery from mental ill health.  The ICB’s mental health team will work closely with the neighbourhood health team and wider system partners to ensure that mental health is effectively incorporated into the developing neighbourhood health model.  This will include considering how to best integrate wider provision of community mental health services, including those commissioned by local government and those provided by voluntary</w:t>
      </w:r>
      <w:r w:rsidR="006E6036">
        <w:rPr>
          <w:rFonts w:ascii="Arial" w:eastAsia="Aptos" w:hAnsi="Arial" w:cs="Arial"/>
          <w:color w:val="auto"/>
          <w:kern w:val="2"/>
          <w14:ligatures w14:val="standardContextual"/>
        </w:rPr>
        <w:t xml:space="preserve">, </w:t>
      </w:r>
      <w:r w:rsidRPr="00F2750A">
        <w:rPr>
          <w:rFonts w:ascii="Arial" w:eastAsia="Aptos" w:hAnsi="Arial" w:cs="Arial"/>
          <w:color w:val="auto"/>
          <w:kern w:val="2"/>
          <w14:ligatures w14:val="standardContextual"/>
        </w:rPr>
        <w:t>community</w:t>
      </w:r>
      <w:r w:rsidR="00352DEC">
        <w:rPr>
          <w:rFonts w:ascii="Arial" w:eastAsia="Aptos" w:hAnsi="Arial" w:cs="Arial"/>
          <w:color w:val="auto"/>
          <w:kern w:val="2"/>
          <w14:ligatures w14:val="standardContextual"/>
        </w:rPr>
        <w:t xml:space="preserve">, faith </w:t>
      </w:r>
      <w:r w:rsidR="006E6036">
        <w:rPr>
          <w:rFonts w:ascii="Arial" w:eastAsia="Aptos" w:hAnsi="Arial" w:cs="Arial"/>
          <w:color w:val="auto"/>
          <w:kern w:val="2"/>
          <w14:ligatures w14:val="standardContextual"/>
        </w:rPr>
        <w:t>and social enterprise (VC</w:t>
      </w:r>
      <w:r w:rsidR="00352DEC">
        <w:rPr>
          <w:rFonts w:ascii="Arial" w:eastAsia="Aptos" w:hAnsi="Arial" w:cs="Arial"/>
          <w:color w:val="auto"/>
          <w:kern w:val="2"/>
          <w14:ligatures w14:val="standardContextual"/>
        </w:rPr>
        <w:t>F</w:t>
      </w:r>
      <w:r w:rsidR="006E6036">
        <w:rPr>
          <w:rFonts w:ascii="Arial" w:eastAsia="Aptos" w:hAnsi="Arial" w:cs="Arial"/>
          <w:color w:val="auto"/>
          <w:kern w:val="2"/>
          <w14:ligatures w14:val="standardContextual"/>
        </w:rPr>
        <w:t>SE)</w:t>
      </w:r>
      <w:r w:rsidRPr="00F2750A">
        <w:rPr>
          <w:rFonts w:ascii="Arial" w:eastAsia="Aptos" w:hAnsi="Arial" w:cs="Arial"/>
          <w:color w:val="auto"/>
          <w:kern w:val="2"/>
          <w14:ligatures w14:val="standardContextual"/>
        </w:rPr>
        <w:t xml:space="preserve"> sector partners, to ensure that people can access integrated care in a coordinated way when they need it.  </w:t>
      </w:r>
    </w:p>
    <w:p w14:paraId="3BCA2236" w14:textId="77131239"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As part of this, the ICB will work with providers to consider options for inclusion of mental health services in local neighbourhood health centres.  Th</w:t>
      </w:r>
      <w:r w:rsidR="001B6102">
        <w:rPr>
          <w:rFonts w:ascii="Arial" w:eastAsia="Aptos" w:hAnsi="Arial" w:cs="Arial"/>
          <w:color w:val="auto"/>
          <w:kern w:val="2"/>
          <w14:ligatures w14:val="standardContextual"/>
        </w:rPr>
        <w:t>is</w:t>
      </w:r>
      <w:r w:rsidRPr="00F2750A">
        <w:rPr>
          <w:rFonts w:ascii="Arial" w:eastAsia="Aptos" w:hAnsi="Arial" w:cs="Arial"/>
          <w:color w:val="auto"/>
          <w:kern w:val="2"/>
          <w14:ligatures w14:val="standardContextual"/>
        </w:rPr>
        <w:t xml:space="preserve"> may include the development of some dedicated neighbourhood mental health centres, which must be effectively connected to other neighbourhood health services and wider acute and mental health services to ensure they best serve the people of Essex.  </w:t>
      </w:r>
    </w:p>
    <w:p w14:paraId="6A5E488F" w14:textId="48D171FE" w:rsidR="006A67FB" w:rsidRPr="00712370" w:rsidRDefault="00F2750A" w:rsidP="00712370">
      <w:pPr>
        <w:numPr>
          <w:ilvl w:val="0"/>
          <w:numId w:val="71"/>
        </w:numPr>
        <w:spacing w:before="0" w:after="160" w:line="278" w:lineRule="auto"/>
        <w:contextualSpacing/>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lastRenderedPageBreak/>
        <w:t xml:space="preserve">Expand EPUT provision of non-emergency patient transport services to include for complex mental health patients </w:t>
      </w:r>
    </w:p>
    <w:p w14:paraId="637C6424" w14:textId="672C141F" w:rsidR="002500FA" w:rsidRPr="00712370" w:rsidRDefault="00F2750A" w:rsidP="00F2750A">
      <w:pPr>
        <w:spacing w:before="0" w:after="160" w:line="278" w:lineRule="auto"/>
        <w:ind w:left="0"/>
        <w:rPr>
          <w:rFonts w:ascii="Arial" w:eastAsia="Aptos" w:hAnsi="Arial" w:cs="Arial"/>
          <w:b/>
          <w:bCs/>
          <w:color w:val="auto"/>
          <w:kern w:val="2"/>
          <w14:ligatures w14:val="standardContextual"/>
        </w:rPr>
      </w:pPr>
      <w:r w:rsidRPr="00F2750A">
        <w:rPr>
          <w:rFonts w:ascii="Arial" w:eastAsia="Aptos" w:hAnsi="Arial" w:cs="Arial"/>
          <w:color w:val="auto"/>
          <w:kern w:val="2"/>
          <w14:ligatures w14:val="standardContextual"/>
        </w:rPr>
        <w:t>The ICB will require Essex Partnership University NHS Foundation Trust’s (EPUT) to prioritise commissioning of non-emergency patient transport services for Approved Mental Health Professional (AMHP) requested journeys for complex mental health patients during 2026/27</w:t>
      </w:r>
      <w:r w:rsidRPr="00F2750A">
        <w:rPr>
          <w:rFonts w:ascii="Arial" w:eastAsia="Aptos" w:hAnsi="Arial" w:cs="Arial"/>
          <w:b/>
          <w:bCs/>
          <w:color w:val="auto"/>
          <w:kern w:val="2"/>
          <w14:ligatures w14:val="standardContextual"/>
        </w:rPr>
        <w:t xml:space="preserve">.  </w:t>
      </w:r>
    </w:p>
    <w:p w14:paraId="34861EDA" w14:textId="77777777" w:rsidR="00F2750A" w:rsidRPr="00F2750A" w:rsidRDefault="00F2750A" w:rsidP="00F2750A">
      <w:pPr>
        <w:spacing w:before="0" w:after="160" w:line="278" w:lineRule="auto"/>
        <w:ind w:left="0"/>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Outcomes</w:t>
      </w:r>
    </w:p>
    <w:p w14:paraId="34214805" w14:textId="0C6B5089" w:rsidR="00A81C42" w:rsidRDefault="00F2750A" w:rsidP="00F84173">
      <w:pPr>
        <w:numPr>
          <w:ilvl w:val="0"/>
          <w:numId w:val="69"/>
        </w:numPr>
        <w:spacing w:before="0" w:after="0" w:line="278" w:lineRule="auto"/>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Improved timeliness of AMHP requested transfers, ensuring individuals in crisis or requiring Mental Health Act assessment are moved safely and promptly, reducing delays in accessing the right care.</w:t>
      </w:r>
    </w:p>
    <w:p w14:paraId="5DC68117" w14:textId="42494585" w:rsidR="00F2750A" w:rsidRPr="00F2750A" w:rsidRDefault="00F2750A" w:rsidP="00F84173">
      <w:pPr>
        <w:numPr>
          <w:ilvl w:val="0"/>
          <w:numId w:val="69"/>
        </w:numPr>
        <w:spacing w:before="0" w:after="0" w:line="278" w:lineRule="auto"/>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Reduced use of emergency or inappropriate transport options (e.g. ambulances or police vehicles), improving patient dignity, experience, and the least restrictive approach.</w:t>
      </w:r>
    </w:p>
    <w:p w14:paraId="23533183" w14:textId="77777777" w:rsidR="00F2750A" w:rsidRPr="00F2750A" w:rsidRDefault="00F2750A" w:rsidP="00F84173">
      <w:pPr>
        <w:numPr>
          <w:ilvl w:val="0"/>
          <w:numId w:val="69"/>
        </w:numPr>
        <w:spacing w:before="0" w:after="0" w:line="278" w:lineRule="auto"/>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Better partnership working between mental health services, and transport providers, with clear commissioning arrangements and accountability in place.</w:t>
      </w:r>
    </w:p>
    <w:p w14:paraId="05E368C0" w14:textId="77777777" w:rsidR="00811852" w:rsidRPr="00F2750A" w:rsidRDefault="00811852" w:rsidP="00811852">
      <w:pPr>
        <w:spacing w:before="0" w:after="160" w:line="278" w:lineRule="auto"/>
        <w:ind w:left="720"/>
        <w:rPr>
          <w:rFonts w:ascii="Arial" w:eastAsia="Aptos" w:hAnsi="Arial" w:cs="Arial"/>
          <w:color w:val="auto"/>
          <w:kern w:val="2"/>
          <w14:ligatures w14:val="standardContextual"/>
        </w:rPr>
      </w:pPr>
    </w:p>
    <w:p w14:paraId="3948E016" w14:textId="77777777" w:rsidR="00F2750A" w:rsidRPr="00F2750A" w:rsidRDefault="00F2750A" w:rsidP="00A12AE4">
      <w:pPr>
        <w:pStyle w:val="Style2"/>
        <w:numPr>
          <w:ilvl w:val="3"/>
          <w:numId w:val="1"/>
        </w:numPr>
        <w:ind w:left="851" w:hanging="851"/>
        <w:rPr>
          <w:b/>
          <w:bCs/>
          <w:color w:val="005EB8"/>
        </w:rPr>
      </w:pPr>
      <w:r w:rsidRPr="00F2750A">
        <w:rPr>
          <w:b/>
          <w:bCs/>
          <w:color w:val="005EB8"/>
        </w:rPr>
        <w:t>Urgent and Emergency care for people with mental health needs</w:t>
      </w:r>
    </w:p>
    <w:p w14:paraId="3BC9708D" w14:textId="257BC40A"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Supporting people with mental health needs to access urgent and emergency care when they need it most, helping reduce further escalation and support recovery, will require whole system working.  Improved community mental health services, as described above, aims to help reduce escalations in need.  However, it is important that wider urgent and emergency care services are effective at support</w:t>
      </w:r>
      <w:r w:rsidR="00D01202">
        <w:rPr>
          <w:rFonts w:ascii="Arial" w:eastAsia="Aptos" w:hAnsi="Arial" w:cs="Arial"/>
          <w:color w:val="auto"/>
          <w:kern w:val="2"/>
          <w14:ligatures w14:val="standardContextual"/>
        </w:rPr>
        <w:t>ing</w:t>
      </w:r>
      <w:r w:rsidRPr="00F2750A">
        <w:rPr>
          <w:rFonts w:ascii="Arial" w:eastAsia="Aptos" w:hAnsi="Arial" w:cs="Arial"/>
          <w:color w:val="auto"/>
          <w:kern w:val="2"/>
          <w14:ligatures w14:val="standardContextual"/>
        </w:rPr>
        <w:t xml:space="preserve"> mental health patients access</w:t>
      </w:r>
      <w:r w:rsidR="008F3C26">
        <w:rPr>
          <w:rFonts w:ascii="Arial" w:eastAsia="Aptos" w:hAnsi="Arial" w:cs="Arial"/>
          <w:color w:val="auto"/>
          <w:kern w:val="2"/>
          <w14:ligatures w14:val="standardContextual"/>
        </w:rPr>
        <w:t>ing</w:t>
      </w:r>
      <w:r w:rsidRPr="00F2750A">
        <w:rPr>
          <w:rFonts w:ascii="Arial" w:eastAsia="Aptos" w:hAnsi="Arial" w:cs="Arial"/>
          <w:color w:val="auto"/>
          <w:kern w:val="2"/>
          <w14:ligatures w14:val="standardContextual"/>
        </w:rPr>
        <w:t xml:space="preserve"> the physical and mental health care services that they need when they are in crisis.  </w:t>
      </w:r>
    </w:p>
    <w:p w14:paraId="39EFB2C8" w14:textId="77777777"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To support this the ICB will:</w:t>
      </w:r>
    </w:p>
    <w:p w14:paraId="3BAA692A" w14:textId="77777777" w:rsidR="00F2750A" w:rsidRPr="00F2750A" w:rsidRDefault="00F2750A" w:rsidP="00AE2FEA">
      <w:pPr>
        <w:numPr>
          <w:ilvl w:val="0"/>
          <w:numId w:val="153"/>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Redesign how mental health patients access urgent care when in crisis </w:t>
      </w:r>
    </w:p>
    <w:p w14:paraId="1391472D" w14:textId="77777777" w:rsidR="00F2750A" w:rsidRPr="00F2750A" w:rsidRDefault="00F2750A" w:rsidP="00AE2FEA">
      <w:pPr>
        <w:numPr>
          <w:ilvl w:val="0"/>
          <w:numId w:val="153"/>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Support the Essex-wide roll out of the regional crisis text support service </w:t>
      </w:r>
    </w:p>
    <w:p w14:paraId="476457CC" w14:textId="77777777" w:rsidR="00F2750A" w:rsidRPr="00F2750A" w:rsidRDefault="00F2750A" w:rsidP="00F2750A">
      <w:pPr>
        <w:spacing w:before="0" w:after="160" w:line="278" w:lineRule="auto"/>
        <w:ind w:left="360"/>
        <w:contextualSpacing/>
        <w:rPr>
          <w:rFonts w:ascii="Arial" w:eastAsia="Aptos" w:hAnsi="Arial" w:cs="Arial"/>
          <w:color w:val="auto"/>
          <w:kern w:val="2"/>
          <w14:ligatures w14:val="standardContextual"/>
        </w:rPr>
      </w:pPr>
    </w:p>
    <w:p w14:paraId="1090F26F" w14:textId="3C33C611" w:rsidR="00A965AF" w:rsidRPr="00712370" w:rsidRDefault="00F2750A" w:rsidP="00712370">
      <w:pPr>
        <w:numPr>
          <w:ilvl w:val="0"/>
          <w:numId w:val="73"/>
        </w:numPr>
        <w:spacing w:before="0" w:after="160" w:line="278" w:lineRule="auto"/>
        <w:contextualSpacing/>
        <w:rPr>
          <w:rFonts w:ascii="Arial" w:eastAsia="Aptos" w:hAnsi="Arial" w:cs="Arial"/>
          <w:b/>
          <w:color w:val="auto"/>
          <w:kern w:val="2"/>
          <w14:ligatures w14:val="standardContextual"/>
        </w:rPr>
      </w:pPr>
      <w:r w:rsidRPr="00F2750A">
        <w:rPr>
          <w:rFonts w:ascii="Arial" w:eastAsia="Aptos" w:hAnsi="Arial" w:cs="Arial"/>
          <w:b/>
          <w:bCs/>
          <w:color w:val="auto"/>
          <w:kern w:val="2"/>
          <w14:ligatures w14:val="standardContextual"/>
        </w:rPr>
        <w:t>Redesign how mental health patients access urgent care when in crisis</w:t>
      </w:r>
    </w:p>
    <w:p w14:paraId="7960D130" w14:textId="282C5B19" w:rsidR="007216F3" w:rsidRDefault="00F2750A" w:rsidP="00F2750A">
      <w:pPr>
        <w:spacing w:before="0" w:after="0" w:line="278" w:lineRule="auto"/>
        <w:ind w:left="0"/>
        <w:contextualSpacing/>
        <w:rPr>
          <w:rFonts w:ascii="Arial" w:eastAsia="Times New Roman" w:hAnsi="Arial" w:cs="Arial"/>
          <w:color w:val="auto"/>
          <w:kern w:val="2"/>
          <w:lang w:eastAsia="en-GB"/>
          <w14:ligatures w14:val="standardContextual"/>
        </w:rPr>
      </w:pPr>
      <w:r w:rsidRPr="00F2750A">
        <w:rPr>
          <w:rFonts w:ascii="Arial" w:eastAsia="Times New Roman" w:hAnsi="Arial" w:cs="Arial"/>
          <w:color w:val="auto"/>
          <w:lang w:eastAsia="en-GB"/>
        </w:rPr>
        <w:t xml:space="preserve">Over the coming year, the ICB will work with partners across acute, mental health, ambulance and the </w:t>
      </w:r>
      <w:r w:rsidR="00AA46A0">
        <w:rPr>
          <w:rFonts w:ascii="Arial" w:eastAsia="Times New Roman" w:hAnsi="Arial" w:cs="Arial"/>
          <w:color w:val="auto"/>
          <w:lang w:eastAsia="en-GB"/>
        </w:rPr>
        <w:t>v</w:t>
      </w:r>
      <w:r w:rsidRPr="00F2750A">
        <w:rPr>
          <w:rFonts w:ascii="Arial" w:eastAsia="Times New Roman" w:hAnsi="Arial" w:cs="Arial"/>
          <w:color w:val="auto"/>
          <w:lang w:eastAsia="en-GB"/>
        </w:rPr>
        <w:t xml:space="preserve">oluntary, </w:t>
      </w:r>
      <w:r w:rsidR="00AA46A0">
        <w:rPr>
          <w:rFonts w:ascii="Arial" w:eastAsia="Times New Roman" w:hAnsi="Arial" w:cs="Arial"/>
          <w:color w:val="auto"/>
          <w:lang w:eastAsia="en-GB"/>
        </w:rPr>
        <w:t>c</w:t>
      </w:r>
      <w:r w:rsidRPr="00F2750A">
        <w:rPr>
          <w:rFonts w:ascii="Arial" w:eastAsia="Times New Roman" w:hAnsi="Arial" w:cs="Arial"/>
          <w:color w:val="auto"/>
          <w:lang w:eastAsia="en-GB"/>
        </w:rPr>
        <w:t xml:space="preserve">ommunity, </w:t>
      </w:r>
      <w:r w:rsidR="00AA46A0">
        <w:rPr>
          <w:rFonts w:ascii="Arial" w:eastAsia="Times New Roman" w:hAnsi="Arial" w:cs="Arial"/>
          <w:color w:val="auto"/>
          <w:lang w:eastAsia="en-GB"/>
        </w:rPr>
        <w:t>f</w:t>
      </w:r>
      <w:r w:rsidRPr="00F2750A">
        <w:rPr>
          <w:rFonts w:ascii="Arial" w:eastAsia="Times New Roman" w:hAnsi="Arial" w:cs="Arial"/>
          <w:color w:val="auto"/>
          <w:lang w:eastAsia="en-GB"/>
        </w:rPr>
        <w:t xml:space="preserve">aith and </w:t>
      </w:r>
      <w:r w:rsidR="00AA46A0">
        <w:rPr>
          <w:rFonts w:ascii="Arial" w:eastAsia="Times New Roman" w:hAnsi="Arial" w:cs="Arial"/>
          <w:color w:val="auto"/>
          <w:lang w:eastAsia="en-GB"/>
        </w:rPr>
        <w:t>s</w:t>
      </w:r>
      <w:r w:rsidRPr="00F2750A">
        <w:rPr>
          <w:rFonts w:ascii="Arial" w:eastAsia="Times New Roman" w:hAnsi="Arial" w:cs="Arial"/>
          <w:color w:val="auto"/>
          <w:lang w:eastAsia="en-GB"/>
        </w:rPr>
        <w:t xml:space="preserve">ocial </w:t>
      </w:r>
      <w:r w:rsidR="00AA46A0">
        <w:rPr>
          <w:rFonts w:ascii="Arial" w:eastAsia="Times New Roman" w:hAnsi="Arial" w:cs="Arial"/>
          <w:color w:val="auto"/>
          <w:lang w:eastAsia="en-GB"/>
        </w:rPr>
        <w:t>e</w:t>
      </w:r>
      <w:r w:rsidRPr="00F2750A">
        <w:rPr>
          <w:rFonts w:ascii="Arial" w:eastAsia="Times New Roman" w:hAnsi="Arial" w:cs="Arial"/>
          <w:color w:val="auto"/>
          <w:lang w:eastAsia="en-GB"/>
        </w:rPr>
        <w:t xml:space="preserve">nterprise (VCFSE) sectors to continue developing services to improve how people with mental health needs access urgent care when in crisis, increasing </w:t>
      </w:r>
      <w:r w:rsidRPr="00F2750A">
        <w:rPr>
          <w:rFonts w:ascii="Arial" w:eastAsia="Times New Roman" w:hAnsi="Arial" w:cs="Arial"/>
          <w:color w:val="auto"/>
          <w:kern w:val="2"/>
          <w:lang w:eastAsia="en-GB"/>
          <w14:ligatures w14:val="standardContextual"/>
        </w:rPr>
        <w:t>community based provision in line with the wider unplanned care programme and the national ‘left shift’ ambition.</w:t>
      </w:r>
    </w:p>
    <w:p w14:paraId="23DF1042" w14:textId="77777777" w:rsidR="007216F3" w:rsidRDefault="007216F3" w:rsidP="00F2750A">
      <w:pPr>
        <w:spacing w:before="0" w:after="0" w:line="278" w:lineRule="auto"/>
        <w:ind w:left="0"/>
        <w:contextualSpacing/>
        <w:rPr>
          <w:rFonts w:ascii="Arial" w:eastAsia="Times New Roman" w:hAnsi="Arial" w:cs="Arial"/>
          <w:color w:val="auto"/>
          <w:kern w:val="2"/>
          <w:lang w:eastAsia="en-GB"/>
          <w14:ligatures w14:val="standardContextual"/>
        </w:rPr>
      </w:pPr>
    </w:p>
    <w:p w14:paraId="33E10CCB" w14:textId="022D164C" w:rsidR="00F2750A" w:rsidRPr="00F2750A" w:rsidRDefault="00F2750A" w:rsidP="00F2750A">
      <w:pPr>
        <w:spacing w:before="0" w:after="0" w:line="278" w:lineRule="auto"/>
        <w:ind w:left="0"/>
        <w:contextualSpacing/>
        <w:rPr>
          <w:rFonts w:ascii="Arial" w:eastAsia="Times New Roman" w:hAnsi="Arial" w:cs="Arial"/>
          <w:color w:val="auto"/>
          <w:lang w:eastAsia="en-GB"/>
        </w:rPr>
      </w:pPr>
      <w:r w:rsidRPr="00F2750A">
        <w:rPr>
          <w:rFonts w:ascii="Arial" w:eastAsia="Times New Roman" w:hAnsi="Arial" w:cs="Arial"/>
          <w:color w:val="auto"/>
          <w:kern w:val="2"/>
          <w:lang w:eastAsia="en-GB"/>
          <w14:ligatures w14:val="standardContextual"/>
        </w:rPr>
        <w:t xml:space="preserve">The ICB will progress with locality-based </w:t>
      </w:r>
      <w:r w:rsidR="008648DD">
        <w:rPr>
          <w:rFonts w:ascii="Arial" w:eastAsia="Times New Roman" w:hAnsi="Arial" w:cs="Arial"/>
          <w:color w:val="auto"/>
          <w:kern w:val="2"/>
          <w:lang w:eastAsia="en-GB"/>
          <w14:ligatures w14:val="standardContextual"/>
        </w:rPr>
        <w:t>mental health</w:t>
      </w:r>
      <w:r w:rsidRPr="00F2750A">
        <w:rPr>
          <w:rFonts w:ascii="Arial" w:eastAsia="Times New Roman" w:hAnsi="Arial" w:cs="Arial"/>
          <w:color w:val="auto"/>
          <w:kern w:val="2"/>
          <w:lang w:eastAsia="en-GB"/>
          <w14:ligatures w14:val="standardContextual"/>
        </w:rPr>
        <w:t xml:space="preserve"> Urgent Emergency Care (UEC) redesign based on UEC pathway through implementation of Neighbourhood </w:t>
      </w:r>
      <w:r w:rsidRPr="00F2750A">
        <w:rPr>
          <w:rFonts w:ascii="Arial" w:eastAsia="Times New Roman" w:hAnsi="Arial" w:cs="Arial"/>
          <w:color w:val="auto"/>
          <w:kern w:val="2"/>
          <w:lang w:eastAsia="en-GB"/>
          <w14:ligatures w14:val="standardContextual"/>
        </w:rPr>
        <w:lastRenderedPageBreak/>
        <w:t xml:space="preserve">based MH operating models and single </w:t>
      </w:r>
      <w:r w:rsidR="00356EEA">
        <w:rPr>
          <w:rFonts w:ascii="Arial" w:eastAsia="Times New Roman" w:hAnsi="Arial" w:cs="Arial"/>
          <w:color w:val="auto"/>
          <w:kern w:val="2"/>
          <w:lang w:eastAsia="en-GB"/>
          <w14:ligatures w14:val="standardContextual"/>
        </w:rPr>
        <w:t>mental health</w:t>
      </w:r>
      <w:r w:rsidRPr="00F2750A">
        <w:rPr>
          <w:rFonts w:ascii="Arial" w:eastAsia="Times New Roman" w:hAnsi="Arial" w:cs="Arial"/>
          <w:color w:val="auto"/>
          <w:kern w:val="2"/>
          <w:lang w:eastAsia="en-GB"/>
          <w14:ligatures w14:val="standardContextual"/>
        </w:rPr>
        <w:t xml:space="preserve"> UEC service specification, supporting the </w:t>
      </w:r>
      <w:r w:rsidRPr="00F2750A">
        <w:rPr>
          <w:rFonts w:ascii="Arial" w:eastAsia="Times New Roman" w:hAnsi="Arial" w:cs="Arial"/>
          <w:color w:val="auto"/>
          <w:lang w:eastAsia="en-GB"/>
        </w:rPr>
        <w:t xml:space="preserve">national ‘left shift’ ambition.  The ICB is committed to supporting the development of urgent mental health services in Colchester and Harlow, following the agreed capital investment in mental health urgent care at both sites.  Any further developments across Essex may be subject to business case development and approval, focusing on prioritising alternatives to hospital attendance and improved pathways that enhance patient flow. </w:t>
      </w:r>
    </w:p>
    <w:p w14:paraId="5BB498BE" w14:textId="77777777" w:rsidR="00F2750A" w:rsidRPr="00F2750A" w:rsidRDefault="00F2750A" w:rsidP="00F2750A">
      <w:pPr>
        <w:spacing w:before="0" w:after="0" w:line="300" w:lineRule="atLeast"/>
        <w:ind w:left="0"/>
        <w:contextualSpacing/>
        <w:rPr>
          <w:rFonts w:ascii="Arial" w:eastAsia="Times New Roman" w:hAnsi="Arial" w:cs="Arial"/>
          <w:color w:val="auto"/>
          <w:lang w:eastAsia="en-GB"/>
        </w:rPr>
      </w:pPr>
    </w:p>
    <w:p w14:paraId="3A54986D" w14:textId="7FA17759" w:rsidR="00F2750A" w:rsidRPr="00F2750A" w:rsidRDefault="00F2750A" w:rsidP="00F2750A">
      <w:pPr>
        <w:spacing w:before="0" w:after="0" w:line="300" w:lineRule="atLeast"/>
        <w:ind w:left="0"/>
        <w:contextualSpacing/>
        <w:rPr>
          <w:rFonts w:ascii="Arial" w:eastAsia="Times New Roman" w:hAnsi="Arial" w:cs="Arial"/>
          <w:color w:val="auto"/>
          <w:lang w:eastAsia="en-GB"/>
        </w:rPr>
      </w:pPr>
      <w:r w:rsidRPr="00F2750A">
        <w:rPr>
          <w:rFonts w:ascii="Arial" w:eastAsia="Times New Roman" w:hAnsi="Arial" w:cs="Arial"/>
          <w:color w:val="auto"/>
          <w:lang w:eastAsia="en-GB"/>
        </w:rPr>
        <w:t xml:space="preserve">Alongside this, the ICB will require acute and mental health providers to operate clear, jointly agreed escalation processes for managing mental health presentations in urgent and emergency care, ensuring consistent adherence. A </w:t>
      </w:r>
      <w:r w:rsidRPr="00F2750A">
        <w:rPr>
          <w:rFonts w:ascii="Arial" w:eastAsia="Times New Roman" w:hAnsi="Arial" w:cs="Arial"/>
          <w:color w:val="auto"/>
          <w:kern w:val="2"/>
          <w:lang w:eastAsia="en-GB"/>
          <w14:ligatures w14:val="standardContextual"/>
        </w:rPr>
        <w:t>whole system approach will be taken to tackling flow challenges for people with mental health needs, supported by strengthened data quality, reporting, and intelligence to improve oversight</w:t>
      </w:r>
      <w:r w:rsidRPr="00F2750A">
        <w:rPr>
          <w:rFonts w:ascii="Arial" w:eastAsia="Times New Roman" w:hAnsi="Arial" w:cs="Arial"/>
          <w:color w:val="auto"/>
          <w:lang w:eastAsia="en-GB"/>
        </w:rPr>
        <w:t xml:space="preserve"> and decision</w:t>
      </w:r>
      <w:r w:rsidRPr="00F2750A">
        <w:rPr>
          <w:rFonts w:ascii="Arial" w:eastAsia="Times New Roman" w:hAnsi="Arial" w:cs="Arial"/>
          <w:color w:val="auto"/>
          <w:kern w:val="2"/>
          <w:lang w:eastAsia="en-GB"/>
          <w14:ligatures w14:val="standardContextual"/>
        </w:rPr>
        <w:t xml:space="preserve"> making</w:t>
      </w:r>
      <w:r w:rsidRPr="00F2750A">
        <w:rPr>
          <w:rFonts w:ascii="Arial" w:eastAsia="Times New Roman" w:hAnsi="Arial" w:cs="Arial"/>
          <w:color w:val="auto"/>
          <w:lang w:eastAsia="en-GB"/>
        </w:rPr>
        <w:t>.</w:t>
      </w:r>
    </w:p>
    <w:p w14:paraId="5A685A8C" w14:textId="77777777" w:rsidR="00F2750A" w:rsidRPr="00F2750A" w:rsidRDefault="00F2750A" w:rsidP="00F2750A">
      <w:pPr>
        <w:spacing w:before="0" w:after="0" w:line="300" w:lineRule="atLeast"/>
        <w:ind w:left="360"/>
        <w:contextualSpacing/>
        <w:rPr>
          <w:rFonts w:ascii="Arial" w:eastAsia="Times New Roman" w:hAnsi="Arial" w:cs="Arial"/>
          <w:color w:val="auto"/>
          <w:lang w:eastAsia="en-GB"/>
        </w:rPr>
      </w:pPr>
    </w:p>
    <w:p w14:paraId="70669B9A" w14:textId="77777777" w:rsidR="00F2750A" w:rsidRPr="00F2750A" w:rsidRDefault="00F2750A" w:rsidP="00F2750A">
      <w:pPr>
        <w:spacing w:before="0" w:after="160" w:line="278" w:lineRule="auto"/>
        <w:ind w:left="0"/>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Outcomes</w:t>
      </w:r>
    </w:p>
    <w:p w14:paraId="2B6C4E9E" w14:textId="1A63EA86" w:rsidR="00F2750A" w:rsidRPr="00F2750A" w:rsidRDefault="00F2750A" w:rsidP="00130A8F">
      <w:pPr>
        <w:numPr>
          <w:ilvl w:val="0"/>
          <w:numId w:val="64"/>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Reduced attendances at hospital for people in mental health crisis,</w:t>
      </w:r>
      <w:r w:rsidR="28383D95" w:rsidRPr="00F2750A">
        <w:rPr>
          <w:rFonts w:ascii="Arial" w:eastAsia="Aptos" w:hAnsi="Arial" w:cs="Arial"/>
          <w:color w:val="auto"/>
          <w:kern w:val="2"/>
          <w14:ligatures w14:val="standardContextual"/>
        </w:rPr>
        <w:t xml:space="preserve"> through community </w:t>
      </w:r>
      <w:r w:rsidRPr="5DA4759C">
        <w:rPr>
          <w:rFonts w:ascii="Arial" w:eastAsia="Aptos" w:hAnsi="Arial" w:cs="Arial"/>
          <w:color w:val="auto"/>
        </w:rPr>
        <w:t>based</w:t>
      </w:r>
      <w:r w:rsidRPr="00F2750A">
        <w:rPr>
          <w:rFonts w:ascii="Arial" w:eastAsia="Aptos" w:hAnsi="Arial" w:cs="Arial"/>
          <w:color w:val="auto"/>
          <w:kern w:val="2"/>
          <w14:ligatures w14:val="standardContextual"/>
        </w:rPr>
        <w:noBreakHyphen/>
        <w:t xml:space="preserve">based alternatives and earlier intervention. </w:t>
      </w:r>
    </w:p>
    <w:p w14:paraId="7510DDFC" w14:textId="77777777" w:rsidR="00F2750A" w:rsidRPr="00F2750A" w:rsidRDefault="00F2750A" w:rsidP="00130A8F">
      <w:pPr>
        <w:numPr>
          <w:ilvl w:val="0"/>
          <w:numId w:val="64"/>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Adherence to associated standards: </w:t>
      </w:r>
    </w:p>
    <w:p w14:paraId="2320FD8A" w14:textId="1D04E133" w:rsidR="00F2750A" w:rsidRPr="00F2750A" w:rsidRDefault="00F2750A" w:rsidP="00A3141A">
      <w:pPr>
        <w:numPr>
          <w:ilvl w:val="1"/>
          <w:numId w:val="64"/>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Reduce waits over 12 hours </w:t>
      </w:r>
      <w:r w:rsidR="003E3C0F">
        <w:rPr>
          <w:rFonts w:ascii="Arial" w:eastAsia="Aptos" w:hAnsi="Arial" w:cs="Arial"/>
          <w:color w:val="auto"/>
          <w:kern w:val="2"/>
          <w14:ligatures w14:val="standardContextual"/>
        </w:rPr>
        <w:t xml:space="preserve">in the emergency </w:t>
      </w:r>
      <w:r w:rsidR="00485817">
        <w:rPr>
          <w:rFonts w:ascii="Arial" w:eastAsia="Aptos" w:hAnsi="Arial" w:cs="Arial"/>
          <w:color w:val="auto"/>
          <w:kern w:val="2"/>
          <w14:ligatures w14:val="standardContextual"/>
        </w:rPr>
        <w:t>department</w:t>
      </w:r>
      <w:r w:rsidR="003E3C0F">
        <w:rPr>
          <w:rFonts w:ascii="Arial" w:eastAsia="Aptos" w:hAnsi="Arial" w:cs="Arial"/>
          <w:color w:val="auto"/>
          <w:kern w:val="2"/>
          <w14:ligatures w14:val="standardContextual"/>
        </w:rPr>
        <w:t xml:space="preserve"> </w:t>
      </w:r>
      <w:r w:rsidRPr="00F2750A">
        <w:rPr>
          <w:rFonts w:ascii="Arial" w:eastAsia="Aptos" w:hAnsi="Arial" w:cs="Arial"/>
          <w:color w:val="auto"/>
          <w:kern w:val="2"/>
          <w14:ligatures w14:val="standardContextual"/>
        </w:rPr>
        <w:t>to less than 10% of attendances.</w:t>
      </w:r>
    </w:p>
    <w:p w14:paraId="43AB6DAD" w14:textId="3DA323B6" w:rsidR="00F2750A" w:rsidRPr="00F2750A" w:rsidRDefault="00F2750A" w:rsidP="00A3141A">
      <w:pPr>
        <w:numPr>
          <w:ilvl w:val="1"/>
          <w:numId w:val="64"/>
        </w:numPr>
        <w:spacing w:before="0" w:after="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4</w:t>
      </w:r>
      <w:r w:rsidRPr="00F2750A">
        <w:rPr>
          <w:rFonts w:ascii="Cambria Math" w:eastAsia="Aptos" w:hAnsi="Cambria Math" w:cs="Cambria Math"/>
          <w:color w:val="auto"/>
          <w:kern w:val="2"/>
          <w14:ligatures w14:val="standardContextual"/>
        </w:rPr>
        <w:t>‑</w:t>
      </w:r>
      <w:r w:rsidRPr="00F2750A">
        <w:rPr>
          <w:rFonts w:ascii="Arial" w:eastAsia="Aptos" w:hAnsi="Arial" w:cs="Arial"/>
          <w:color w:val="auto"/>
          <w:kern w:val="2"/>
          <w14:ligatures w14:val="standardContextual"/>
        </w:rPr>
        <w:t>Hour ED Standard (Type 1 EDs): 78% of patients admitted, transferred or discharged within 4 hours.</w:t>
      </w:r>
    </w:p>
    <w:p w14:paraId="229B57D2" w14:textId="5ADCC891" w:rsidR="00F2750A" w:rsidRPr="00F2750A" w:rsidRDefault="00F2750A" w:rsidP="00A3141A">
      <w:pPr>
        <w:numPr>
          <w:ilvl w:val="1"/>
          <w:numId w:val="64"/>
        </w:numPr>
        <w:spacing w:before="0" w:after="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Reduc</w:t>
      </w:r>
      <w:r w:rsidR="00347EB4">
        <w:rPr>
          <w:rFonts w:ascii="Arial" w:eastAsia="Aptos" w:hAnsi="Arial" w:cs="Arial"/>
          <w:color w:val="auto"/>
          <w:kern w:val="2"/>
          <w14:ligatures w14:val="standardContextual"/>
        </w:rPr>
        <w:t>tion in the</w:t>
      </w:r>
      <w:r w:rsidRPr="00F2750A">
        <w:rPr>
          <w:rFonts w:ascii="Arial" w:eastAsia="Aptos" w:hAnsi="Arial" w:cs="Arial"/>
          <w:color w:val="auto"/>
          <w:kern w:val="2"/>
          <w14:ligatures w14:val="standardContextual"/>
        </w:rPr>
        <w:t xml:space="preserve"> number of MH patients waiting over 24 hours for an admission.</w:t>
      </w:r>
    </w:p>
    <w:p w14:paraId="3C84E230" w14:textId="165E65A9" w:rsidR="00F2750A" w:rsidRPr="00F2750A" w:rsidRDefault="00F2750A" w:rsidP="00A3141A">
      <w:pPr>
        <w:numPr>
          <w:ilvl w:val="1"/>
          <w:numId w:val="64"/>
        </w:numPr>
        <w:spacing w:before="0" w:after="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NHS 111 Option 2 (Mental Health Line): 95% of calls answered within 60 seconds.</w:t>
      </w:r>
    </w:p>
    <w:p w14:paraId="50E62F8A" w14:textId="1DE4C81C" w:rsidR="00F2750A" w:rsidRPr="00F2750A" w:rsidRDefault="00F2750A" w:rsidP="00A3141A">
      <w:pPr>
        <w:numPr>
          <w:ilvl w:val="1"/>
          <w:numId w:val="64"/>
        </w:numPr>
        <w:spacing w:before="0" w:after="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95% of emergency MH assessments completed within 4 hours.</w:t>
      </w:r>
    </w:p>
    <w:p w14:paraId="29BAB4C0" w14:textId="7737F821" w:rsidR="00F2750A" w:rsidRPr="00F2750A" w:rsidRDefault="00F2750A" w:rsidP="00A3141A">
      <w:pPr>
        <w:numPr>
          <w:ilvl w:val="1"/>
          <w:numId w:val="64"/>
        </w:numPr>
        <w:spacing w:before="0" w:after="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95% of urgent MH assessments completed within 24 hours.</w:t>
      </w:r>
    </w:p>
    <w:p w14:paraId="7AB4E7A3" w14:textId="77777777" w:rsidR="00F2750A" w:rsidRPr="00F2750A" w:rsidRDefault="00F2750A" w:rsidP="00F2750A">
      <w:pPr>
        <w:spacing w:before="0" w:after="0" w:line="278" w:lineRule="auto"/>
        <w:ind w:left="0"/>
        <w:rPr>
          <w:rFonts w:ascii="Arial" w:eastAsia="Aptos" w:hAnsi="Arial" w:cs="Arial"/>
          <w:color w:val="auto"/>
          <w:kern w:val="2"/>
          <w14:ligatures w14:val="standardContextual"/>
        </w:rPr>
      </w:pPr>
    </w:p>
    <w:p w14:paraId="70650F5E" w14:textId="7837ADBB" w:rsidR="00A3141A" w:rsidRPr="00712370" w:rsidRDefault="00F2750A" w:rsidP="00712370">
      <w:pPr>
        <w:numPr>
          <w:ilvl w:val="0"/>
          <w:numId w:val="73"/>
        </w:numPr>
        <w:spacing w:before="0" w:after="160" w:line="278" w:lineRule="auto"/>
        <w:contextualSpacing/>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Support the Essex-wide roll out of the regional crisis text support service</w:t>
      </w:r>
    </w:p>
    <w:p w14:paraId="57AB3532" w14:textId="7A43DA7D" w:rsidR="00F2750A" w:rsidRPr="00F2750A" w:rsidRDefault="00F2750A" w:rsidP="5DA4759C">
      <w:pPr>
        <w:spacing w:before="0" w:after="160" w:line="278" w:lineRule="auto"/>
        <w:ind w:left="0"/>
        <w:rPr>
          <w:rFonts w:ascii="Arial" w:eastAsia="Aptos" w:hAnsi="Arial" w:cs="Arial"/>
          <w:color w:val="auto"/>
        </w:rPr>
      </w:pPr>
      <w:r w:rsidRPr="00F2750A">
        <w:rPr>
          <w:rFonts w:ascii="Arial" w:eastAsia="Aptos" w:hAnsi="Arial" w:cs="Arial"/>
          <w:color w:val="auto"/>
          <w:kern w:val="2"/>
          <w14:ligatures w14:val="standardContextual"/>
        </w:rPr>
        <w:t>The ICB will support local implementation of the regionally commissioned crisis text support service, aligning to local pathways and ensuring operability support.</w:t>
      </w:r>
    </w:p>
    <w:p w14:paraId="45AB904A" w14:textId="6021EFC9" w:rsid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Following </w:t>
      </w:r>
      <w:r w:rsidR="00AA50B7">
        <w:rPr>
          <w:rFonts w:ascii="Arial" w:eastAsia="Aptos" w:hAnsi="Arial" w:cs="Arial"/>
          <w:color w:val="auto"/>
          <w:kern w:val="2"/>
          <w14:ligatures w14:val="standardContextual"/>
        </w:rPr>
        <w:t>c</w:t>
      </w:r>
      <w:r w:rsidRPr="00F2750A">
        <w:rPr>
          <w:rFonts w:ascii="Arial" w:eastAsia="Aptos" w:hAnsi="Arial" w:cs="Arial"/>
          <w:color w:val="auto"/>
          <w:kern w:val="2"/>
          <w14:ligatures w14:val="standardContextual"/>
        </w:rPr>
        <w:t xml:space="preserve">ontract </w:t>
      </w:r>
      <w:r w:rsidR="00AA50B7">
        <w:rPr>
          <w:rFonts w:ascii="Arial" w:eastAsia="Aptos" w:hAnsi="Arial" w:cs="Arial"/>
          <w:color w:val="auto"/>
          <w:kern w:val="2"/>
          <w14:ligatures w14:val="standardContextual"/>
        </w:rPr>
        <w:t>a</w:t>
      </w:r>
      <w:r w:rsidRPr="00F2750A">
        <w:rPr>
          <w:rFonts w:ascii="Arial" w:eastAsia="Aptos" w:hAnsi="Arial" w:cs="Arial"/>
          <w:color w:val="auto"/>
          <w:kern w:val="2"/>
          <w14:ligatures w14:val="standardContextual"/>
        </w:rPr>
        <w:t xml:space="preserve">ward, the ICB will work with partners across the region to support mobilisation </w:t>
      </w:r>
      <w:r w:rsidR="00D25FFE">
        <w:rPr>
          <w:rFonts w:ascii="Arial" w:eastAsia="Aptos" w:hAnsi="Arial" w:cs="Arial"/>
          <w:color w:val="auto"/>
          <w:kern w:val="2"/>
          <w14:ligatures w14:val="standardContextual"/>
        </w:rPr>
        <w:t>with</w:t>
      </w:r>
      <w:r w:rsidRPr="00F2750A">
        <w:rPr>
          <w:rFonts w:ascii="Arial" w:eastAsia="Aptos" w:hAnsi="Arial" w:cs="Arial"/>
          <w:color w:val="auto"/>
          <w:kern w:val="2"/>
          <w14:ligatures w14:val="standardContextual"/>
        </w:rPr>
        <w:t xml:space="preserve"> an ambition to go live across the regional footprint May 2026. </w:t>
      </w:r>
    </w:p>
    <w:p w14:paraId="104FAB30" w14:textId="77777777" w:rsidR="00DE1E4F" w:rsidRDefault="00DE1E4F" w:rsidP="00F2750A">
      <w:pPr>
        <w:spacing w:before="0" w:after="160" w:line="278" w:lineRule="auto"/>
        <w:ind w:left="0"/>
        <w:rPr>
          <w:rFonts w:ascii="Arial" w:eastAsia="Aptos" w:hAnsi="Arial" w:cs="Arial"/>
          <w:color w:val="auto"/>
          <w:kern w:val="2"/>
          <w14:ligatures w14:val="standardContextual"/>
        </w:rPr>
      </w:pPr>
    </w:p>
    <w:p w14:paraId="18B22955" w14:textId="77777777" w:rsidR="00DE1E4F" w:rsidRPr="00F2750A" w:rsidRDefault="00DE1E4F" w:rsidP="00F2750A">
      <w:pPr>
        <w:spacing w:before="0" w:after="160" w:line="278" w:lineRule="auto"/>
        <w:ind w:left="0"/>
        <w:rPr>
          <w:rFonts w:ascii="Arial" w:eastAsia="Aptos" w:hAnsi="Arial" w:cs="Arial"/>
          <w:color w:val="auto"/>
          <w:kern w:val="2"/>
          <w14:ligatures w14:val="standardContextual"/>
        </w:rPr>
      </w:pPr>
    </w:p>
    <w:p w14:paraId="61CB49C9" w14:textId="77777777" w:rsidR="00F2750A" w:rsidRPr="00F2750A" w:rsidRDefault="00F2750A" w:rsidP="00F2750A">
      <w:pPr>
        <w:spacing w:before="0" w:after="160" w:line="278" w:lineRule="auto"/>
        <w:ind w:left="0"/>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lastRenderedPageBreak/>
        <w:t>Outcomes</w:t>
      </w:r>
    </w:p>
    <w:p w14:paraId="023CFF8C" w14:textId="20411ABE" w:rsidR="00B266D5" w:rsidRDefault="00F2750A" w:rsidP="00130A8F">
      <w:pPr>
        <w:numPr>
          <w:ilvl w:val="0"/>
          <w:numId w:val="65"/>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Successful local rollout of the crisis text support service across Essex footprint for both </w:t>
      </w:r>
      <w:r w:rsidR="00886CBA">
        <w:rPr>
          <w:rFonts w:ascii="Arial" w:eastAsia="Aptos" w:hAnsi="Arial" w:cs="Arial"/>
          <w:color w:val="auto"/>
          <w:kern w:val="2"/>
          <w14:ligatures w14:val="standardContextual"/>
        </w:rPr>
        <w:t xml:space="preserve">children and young people and </w:t>
      </w:r>
      <w:r w:rsidR="00F5103C">
        <w:rPr>
          <w:rFonts w:ascii="Arial" w:eastAsia="Aptos" w:hAnsi="Arial" w:cs="Arial"/>
          <w:color w:val="auto"/>
          <w:kern w:val="2"/>
          <w14:ligatures w14:val="standardContextual"/>
        </w:rPr>
        <w:t>adults’</w:t>
      </w:r>
      <w:r w:rsidR="00854021">
        <w:rPr>
          <w:rFonts w:ascii="Arial" w:eastAsia="Aptos" w:hAnsi="Arial" w:cs="Arial"/>
          <w:color w:val="auto"/>
          <w:kern w:val="2"/>
          <w14:ligatures w14:val="standardContextual"/>
        </w:rPr>
        <w:t xml:space="preserve"> mental health</w:t>
      </w:r>
      <w:r w:rsidRPr="00F2750A">
        <w:rPr>
          <w:rFonts w:ascii="Arial" w:eastAsia="Aptos" w:hAnsi="Arial" w:cs="Arial"/>
          <w:color w:val="auto"/>
          <w:kern w:val="2"/>
          <w14:ligatures w14:val="standardContextual"/>
        </w:rPr>
        <w:t xml:space="preserve"> through current commissioned partners.</w:t>
      </w:r>
    </w:p>
    <w:p w14:paraId="3381FFE6" w14:textId="77777777" w:rsidR="00F2750A" w:rsidRPr="00F2750A" w:rsidRDefault="00F2750A" w:rsidP="00130A8F">
      <w:pPr>
        <w:numPr>
          <w:ilvl w:val="0"/>
          <w:numId w:val="65"/>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Clear alignment with existing local crisis pathways, ensuring the text service complements other community, urgent and emergency mental health offers to improve choice of access method. </w:t>
      </w:r>
    </w:p>
    <w:p w14:paraId="1D42EFC0" w14:textId="77777777" w:rsidR="00F2750A" w:rsidRPr="00F2750A" w:rsidRDefault="00F2750A" w:rsidP="00130A8F">
      <w:pPr>
        <w:numPr>
          <w:ilvl w:val="0"/>
          <w:numId w:val="65"/>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Increased early intervention and reduced escalation, as more individuals receive timely support before reaching crisis points that require emergency services. </w:t>
      </w:r>
    </w:p>
    <w:p w14:paraId="0C160C85" w14:textId="77777777" w:rsidR="00811852" w:rsidRPr="00F2750A" w:rsidRDefault="00811852" w:rsidP="00811852">
      <w:pPr>
        <w:spacing w:before="0" w:after="160" w:line="278" w:lineRule="auto"/>
        <w:ind w:left="720"/>
        <w:contextualSpacing/>
        <w:rPr>
          <w:rFonts w:ascii="Arial" w:eastAsia="Aptos" w:hAnsi="Arial" w:cs="Arial"/>
          <w:color w:val="auto"/>
          <w:kern w:val="2"/>
          <w14:ligatures w14:val="standardContextual"/>
        </w:rPr>
      </w:pPr>
    </w:p>
    <w:p w14:paraId="2BF46062" w14:textId="77777777" w:rsidR="00F2750A" w:rsidRPr="00F2750A" w:rsidRDefault="00F2750A" w:rsidP="00A12AE4">
      <w:pPr>
        <w:pStyle w:val="Style2"/>
        <w:numPr>
          <w:ilvl w:val="3"/>
          <w:numId w:val="1"/>
        </w:numPr>
        <w:ind w:left="851" w:hanging="851"/>
        <w:rPr>
          <w:b/>
          <w:bCs/>
          <w:color w:val="005EB8"/>
        </w:rPr>
      </w:pPr>
      <w:r w:rsidRPr="00F2750A">
        <w:rPr>
          <w:b/>
          <w:bCs/>
          <w:color w:val="005EB8"/>
        </w:rPr>
        <w:t>Mental health inpatient services</w:t>
      </w:r>
    </w:p>
    <w:p w14:paraId="59225BF4" w14:textId="1C0B3F9A"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Across Essex, the health system has an ambition to reduce the number of people who are inappropriately admitted to an out of area bed for their mental health needs by March 2027.  In addition to improvements in community mental health services (described in section </w:t>
      </w:r>
      <w:r w:rsidR="00E11EFB">
        <w:rPr>
          <w:rFonts w:ascii="Arial" w:eastAsia="Aptos" w:hAnsi="Arial" w:cs="Arial"/>
          <w:color w:val="auto"/>
          <w:kern w:val="2"/>
          <w14:ligatures w14:val="standardContextual"/>
        </w:rPr>
        <w:t>6.2.1.1</w:t>
      </w:r>
      <w:r w:rsidRPr="00F2750A">
        <w:rPr>
          <w:rFonts w:ascii="Arial" w:eastAsia="Aptos" w:hAnsi="Arial" w:cs="Arial"/>
          <w:color w:val="auto"/>
          <w:kern w:val="2"/>
          <w14:ligatures w14:val="standardContextual"/>
        </w:rPr>
        <w:t xml:space="preserve">), achieving this objective will require a reduction in the current length of stay and an improvement in supporting effective discharge for people who no longer have a clinical need to be in hospital. </w:t>
      </w:r>
    </w:p>
    <w:p w14:paraId="162E7D01" w14:textId="77777777"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To support this, the ICB will: </w:t>
      </w:r>
    </w:p>
    <w:p w14:paraId="107E4F48" w14:textId="489BD3AC" w:rsidR="00F2750A" w:rsidRPr="00F2750A" w:rsidRDefault="00F2750A" w:rsidP="00AE2FEA">
      <w:pPr>
        <w:numPr>
          <w:ilvl w:val="0"/>
          <w:numId w:val="155"/>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Hold E</w:t>
      </w:r>
      <w:r w:rsidR="00E32087">
        <w:rPr>
          <w:rFonts w:ascii="Arial" w:eastAsia="Aptos" w:hAnsi="Arial" w:cs="Arial"/>
          <w:color w:val="auto"/>
          <w:kern w:val="2"/>
          <w14:ligatures w14:val="standardContextual"/>
        </w:rPr>
        <w:t xml:space="preserve">ssex </w:t>
      </w:r>
      <w:r w:rsidRPr="00F2750A">
        <w:rPr>
          <w:rFonts w:ascii="Arial" w:eastAsia="Aptos" w:hAnsi="Arial" w:cs="Arial"/>
          <w:color w:val="auto"/>
          <w:kern w:val="2"/>
          <w14:ligatures w14:val="standardContextual"/>
        </w:rPr>
        <w:t>P</w:t>
      </w:r>
      <w:r w:rsidR="00E32087">
        <w:rPr>
          <w:rFonts w:ascii="Arial" w:eastAsia="Aptos" w:hAnsi="Arial" w:cs="Arial"/>
          <w:color w:val="auto"/>
          <w:kern w:val="2"/>
          <w14:ligatures w14:val="standardContextual"/>
        </w:rPr>
        <w:t>artnership University NHS Foundation Trust (EPUT)</w:t>
      </w:r>
      <w:r w:rsidRPr="00F2750A">
        <w:rPr>
          <w:rFonts w:ascii="Arial" w:eastAsia="Aptos" w:hAnsi="Arial" w:cs="Arial"/>
          <w:color w:val="auto"/>
          <w:kern w:val="2"/>
          <w14:ligatures w14:val="standardContextual"/>
        </w:rPr>
        <w:t xml:space="preserve"> to account for delivering the benefits outlined in their Time to Care business case to improve inpatient care and reduce length of stay </w:t>
      </w:r>
    </w:p>
    <w:p w14:paraId="58B42E4F" w14:textId="77777777" w:rsidR="00F2750A" w:rsidRPr="00F2750A" w:rsidRDefault="00F2750A" w:rsidP="00AE2FEA">
      <w:pPr>
        <w:numPr>
          <w:ilvl w:val="0"/>
          <w:numId w:val="155"/>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Work with system partners to improve flow across adult inpatient wards to reduce delayed discharge </w:t>
      </w:r>
    </w:p>
    <w:p w14:paraId="13616C89" w14:textId="77777777" w:rsidR="00F2750A" w:rsidRPr="00F2750A" w:rsidRDefault="00F2750A" w:rsidP="00AE2FEA">
      <w:pPr>
        <w:numPr>
          <w:ilvl w:val="0"/>
          <w:numId w:val="155"/>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Continue to explore alternative options for commissioning out of area placements for Essex </w:t>
      </w:r>
    </w:p>
    <w:p w14:paraId="1B8D8376" w14:textId="77777777" w:rsidR="00F2750A" w:rsidRPr="00F2750A" w:rsidRDefault="00F2750A" w:rsidP="00F2750A">
      <w:pPr>
        <w:spacing w:before="0" w:after="160" w:line="278" w:lineRule="auto"/>
        <w:ind w:left="360"/>
        <w:contextualSpacing/>
        <w:rPr>
          <w:rFonts w:ascii="Arial" w:eastAsia="Aptos" w:hAnsi="Arial" w:cs="Arial"/>
          <w:color w:val="auto"/>
          <w:kern w:val="2"/>
          <w14:ligatures w14:val="standardContextual"/>
        </w:rPr>
      </w:pPr>
    </w:p>
    <w:p w14:paraId="08205A0E" w14:textId="26755F32" w:rsidR="00FD014B" w:rsidRPr="00712370" w:rsidRDefault="00F2750A" w:rsidP="00712370">
      <w:pPr>
        <w:numPr>
          <w:ilvl w:val="0"/>
          <w:numId w:val="75"/>
        </w:numPr>
        <w:spacing w:before="0" w:after="160" w:line="278" w:lineRule="auto"/>
        <w:contextualSpacing/>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Hold E</w:t>
      </w:r>
      <w:r w:rsidR="004B4103">
        <w:rPr>
          <w:rFonts w:ascii="Arial" w:eastAsia="Aptos" w:hAnsi="Arial" w:cs="Arial"/>
          <w:b/>
          <w:bCs/>
          <w:color w:val="auto"/>
          <w:kern w:val="2"/>
          <w14:ligatures w14:val="standardContextual"/>
        </w:rPr>
        <w:t xml:space="preserve">ssex </w:t>
      </w:r>
      <w:r w:rsidR="00FD014B" w:rsidRPr="00F2750A">
        <w:rPr>
          <w:rFonts w:ascii="Arial" w:eastAsia="Aptos" w:hAnsi="Arial" w:cs="Arial"/>
          <w:b/>
          <w:bCs/>
          <w:color w:val="auto"/>
          <w:kern w:val="2"/>
          <w14:ligatures w14:val="standardContextual"/>
        </w:rPr>
        <w:t>P</w:t>
      </w:r>
      <w:r w:rsidR="00FD014B">
        <w:rPr>
          <w:rFonts w:ascii="Arial" w:eastAsia="Aptos" w:hAnsi="Arial" w:cs="Arial"/>
          <w:b/>
          <w:bCs/>
          <w:color w:val="auto"/>
          <w:kern w:val="2"/>
          <w14:ligatures w14:val="standardContextual"/>
        </w:rPr>
        <w:t>artnership</w:t>
      </w:r>
      <w:r w:rsidR="00B929E5">
        <w:rPr>
          <w:rFonts w:ascii="Arial" w:eastAsia="Aptos" w:hAnsi="Arial" w:cs="Arial"/>
          <w:b/>
          <w:bCs/>
          <w:color w:val="auto"/>
          <w:kern w:val="2"/>
          <w14:ligatures w14:val="standardContextual"/>
        </w:rPr>
        <w:t xml:space="preserve"> </w:t>
      </w:r>
      <w:r w:rsidR="00FD014B" w:rsidRPr="00F2750A">
        <w:rPr>
          <w:rFonts w:ascii="Arial" w:eastAsia="Aptos" w:hAnsi="Arial" w:cs="Arial"/>
          <w:b/>
          <w:bCs/>
          <w:color w:val="auto"/>
          <w:kern w:val="2"/>
          <w14:ligatures w14:val="standardContextual"/>
        </w:rPr>
        <w:t>U</w:t>
      </w:r>
      <w:r w:rsidR="00FD014B">
        <w:rPr>
          <w:rFonts w:ascii="Arial" w:eastAsia="Aptos" w:hAnsi="Arial" w:cs="Arial"/>
          <w:b/>
          <w:bCs/>
          <w:color w:val="auto"/>
          <w:kern w:val="2"/>
          <w14:ligatures w14:val="standardContextual"/>
        </w:rPr>
        <w:t>niversity NHS Foundation Trust (EPUT)</w:t>
      </w:r>
      <w:r w:rsidRPr="00F2750A">
        <w:rPr>
          <w:rFonts w:ascii="Arial" w:eastAsia="Aptos" w:hAnsi="Arial" w:cs="Arial"/>
          <w:b/>
          <w:bCs/>
          <w:color w:val="auto"/>
          <w:kern w:val="2"/>
          <w14:ligatures w14:val="standardContextual"/>
        </w:rPr>
        <w:t xml:space="preserve"> to account for delivering the benefits outlined in their Time to Care business case to improve inpatient care and reduce length of stay </w:t>
      </w:r>
    </w:p>
    <w:p w14:paraId="52C71C84" w14:textId="77777777"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In 2024/25, the ICB agreed to support EPUT’s Time to Care business case for a four-year transformation initiative aimed at improving the quality, safety and sustainability of inpatient mental health care across Essex.  Time to Care aims to deliver a trauma-informed, therapeutic inpatient operating model, supported by a revised staffing structure.  </w:t>
      </w:r>
    </w:p>
    <w:p w14:paraId="3B9DD8E2" w14:textId="763D0090" w:rsidR="00F2750A" w:rsidRPr="00F2750A" w:rsidRDefault="00F2750A" w:rsidP="00F2750A">
      <w:pPr>
        <w:spacing w:before="0" w:after="160" w:line="278" w:lineRule="auto"/>
        <w:ind w:left="0"/>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The ICB is committed to supporting EPUT in the delivery of Time to Care.  In return it expects to see </w:t>
      </w:r>
      <w:r w:rsidR="00264EDB">
        <w:rPr>
          <w:rFonts w:ascii="Arial" w:eastAsia="Aptos" w:hAnsi="Arial" w:cs="Arial"/>
          <w:color w:val="auto"/>
          <w:kern w:val="2"/>
          <w14:ligatures w14:val="standardContextual"/>
        </w:rPr>
        <w:t xml:space="preserve">delivery of </w:t>
      </w:r>
      <w:r w:rsidRPr="00F2750A">
        <w:rPr>
          <w:rFonts w:ascii="Arial" w:eastAsia="Aptos" w:hAnsi="Arial" w:cs="Arial"/>
          <w:color w:val="auto"/>
          <w:kern w:val="2"/>
          <w14:ligatures w14:val="standardContextual"/>
        </w:rPr>
        <w:t xml:space="preserve">the benefits in the business case (see outcomes below).   </w:t>
      </w:r>
      <w:r w:rsidRPr="00F2750A">
        <w:rPr>
          <w:rFonts w:ascii="Arial" w:eastAsia="Aptos" w:hAnsi="Arial" w:cs="Arial"/>
          <w:color w:val="auto"/>
          <w:kern w:val="2"/>
          <w14:ligatures w14:val="standardContextual"/>
        </w:rPr>
        <w:lastRenderedPageBreak/>
        <w:t xml:space="preserve">The ICB will work with EPUT to monitor delivery against these outcomes and hold them to account for progress through the Quality, Contracting and Performance Meetings.  </w:t>
      </w:r>
    </w:p>
    <w:p w14:paraId="31962347" w14:textId="77777777" w:rsidR="00F2750A" w:rsidRPr="00F2750A" w:rsidRDefault="00F2750A" w:rsidP="00F2750A">
      <w:pPr>
        <w:spacing w:before="0" w:after="160" w:line="278" w:lineRule="auto"/>
        <w:ind w:left="0"/>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 xml:space="preserve">Outcomes: </w:t>
      </w:r>
    </w:p>
    <w:p w14:paraId="67D43814" w14:textId="2E050C27" w:rsidR="00F2750A" w:rsidRPr="00F2750A" w:rsidRDefault="00F2750A" w:rsidP="00130A8F">
      <w:pPr>
        <w:numPr>
          <w:ilvl w:val="0"/>
          <w:numId w:val="64"/>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Improve patient outcomes and experience </w:t>
      </w:r>
    </w:p>
    <w:p w14:paraId="53783693" w14:textId="14CAEDCE" w:rsidR="00F2750A" w:rsidRPr="00F2750A" w:rsidRDefault="00F2750A" w:rsidP="00130A8F">
      <w:pPr>
        <w:numPr>
          <w:ilvl w:val="0"/>
          <w:numId w:val="64"/>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Reduced reliance on tempo</w:t>
      </w:r>
      <w:r w:rsidRPr="00F41E9B">
        <w:rPr>
          <w:rFonts w:ascii="Arial" w:eastAsia="Aptos" w:hAnsi="Arial" w:cs="Arial"/>
          <w:color w:val="auto"/>
          <w:kern w:val="2"/>
          <w14:ligatures w14:val="standardContextual"/>
        </w:rPr>
        <w:t>rary</w:t>
      </w:r>
      <w:r w:rsidRPr="00F2750A">
        <w:rPr>
          <w:rFonts w:ascii="Arial" w:eastAsia="Aptos" w:hAnsi="Arial" w:cs="Arial"/>
          <w:color w:val="auto"/>
          <w:kern w:val="2"/>
          <w14:ligatures w14:val="standardContextual"/>
        </w:rPr>
        <w:t xml:space="preserve"> staffing </w:t>
      </w:r>
    </w:p>
    <w:p w14:paraId="45D2810A" w14:textId="77777777" w:rsidR="00F2750A" w:rsidRPr="00F2750A" w:rsidRDefault="00F2750A" w:rsidP="00130A8F">
      <w:pPr>
        <w:numPr>
          <w:ilvl w:val="0"/>
          <w:numId w:val="64"/>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Shorter lengths of stay </w:t>
      </w:r>
    </w:p>
    <w:p w14:paraId="37AD3C18" w14:textId="77777777" w:rsidR="00F2750A" w:rsidRPr="00F2750A" w:rsidRDefault="00F2750A" w:rsidP="00130A8F">
      <w:pPr>
        <w:numPr>
          <w:ilvl w:val="0"/>
          <w:numId w:val="64"/>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Reduced readmission rates </w:t>
      </w:r>
    </w:p>
    <w:p w14:paraId="0BE727EF" w14:textId="77777777" w:rsidR="00F2750A" w:rsidRPr="00F2750A" w:rsidRDefault="00F2750A" w:rsidP="00130A8F">
      <w:pPr>
        <w:numPr>
          <w:ilvl w:val="0"/>
          <w:numId w:val="64"/>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Enhanced staff wellbeing and retention </w:t>
      </w:r>
    </w:p>
    <w:p w14:paraId="3DF3ACAE" w14:textId="77777777" w:rsidR="00F2750A" w:rsidRPr="00F2750A" w:rsidRDefault="00F2750A" w:rsidP="00130A8F">
      <w:pPr>
        <w:numPr>
          <w:ilvl w:val="0"/>
          <w:numId w:val="64"/>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System-wide financial efficiencies.  </w:t>
      </w:r>
    </w:p>
    <w:p w14:paraId="4834532C" w14:textId="77777777" w:rsidR="00F2750A" w:rsidRPr="00F2750A" w:rsidRDefault="00F2750A" w:rsidP="00F2750A">
      <w:pPr>
        <w:spacing w:before="0" w:after="160" w:line="278" w:lineRule="auto"/>
        <w:ind w:left="0"/>
        <w:rPr>
          <w:rFonts w:ascii="Arial" w:eastAsia="Aptos" w:hAnsi="Arial" w:cs="Arial"/>
          <w:b/>
          <w:bCs/>
          <w:color w:val="00B050"/>
          <w:kern w:val="2"/>
          <w14:ligatures w14:val="standardContextual"/>
        </w:rPr>
      </w:pPr>
    </w:p>
    <w:p w14:paraId="1A678F29" w14:textId="77777777" w:rsidR="00F2750A" w:rsidRPr="00F2750A" w:rsidRDefault="00F2750A" w:rsidP="00130A8F">
      <w:pPr>
        <w:numPr>
          <w:ilvl w:val="0"/>
          <w:numId w:val="75"/>
        </w:numPr>
        <w:spacing w:before="0" w:after="160" w:line="278" w:lineRule="auto"/>
        <w:contextualSpacing/>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 xml:space="preserve">Work with system partners to improve flow across adult inpatient wards to reduce delayed discharge </w:t>
      </w:r>
    </w:p>
    <w:p w14:paraId="11EBD903" w14:textId="2775EED9" w:rsidR="00F2750A" w:rsidRPr="00F2750A" w:rsidRDefault="00F2750A" w:rsidP="00E11EFB">
      <w:pPr>
        <w:spacing w:before="100" w:beforeAutospacing="1" w:after="100" w:afterAutospacing="1" w:line="300" w:lineRule="atLeast"/>
        <w:ind w:left="0"/>
        <w:rPr>
          <w:rFonts w:ascii="Arial" w:eastAsia="Times New Roman" w:hAnsi="Arial" w:cs="Arial"/>
          <w:color w:val="auto"/>
          <w:lang w:eastAsia="en-GB"/>
        </w:rPr>
      </w:pPr>
      <w:r w:rsidRPr="00F2750A">
        <w:rPr>
          <w:rFonts w:ascii="Arial" w:eastAsia="Times New Roman" w:hAnsi="Arial" w:cs="Arial"/>
          <w:color w:val="auto"/>
          <w:lang w:eastAsia="en-GB"/>
        </w:rPr>
        <w:t>The ICB will work with providers to develop and agree local action plans that improve flow across all inpatient wards, with a clear focus on reducing inappropriate Out of Area Placements (</w:t>
      </w:r>
      <w:proofErr w:type="spellStart"/>
      <w:r w:rsidRPr="00F2750A">
        <w:rPr>
          <w:rFonts w:ascii="Arial" w:eastAsia="Times New Roman" w:hAnsi="Arial" w:cs="Arial"/>
          <w:color w:val="auto"/>
          <w:lang w:eastAsia="en-GB"/>
        </w:rPr>
        <w:t>OoAPs</w:t>
      </w:r>
      <w:proofErr w:type="spellEnd"/>
      <w:r w:rsidRPr="00F2750A">
        <w:rPr>
          <w:rFonts w:ascii="Arial" w:eastAsia="Times New Roman" w:hAnsi="Arial" w:cs="Arial"/>
          <w:color w:val="auto"/>
          <w:lang w:eastAsia="en-GB"/>
        </w:rPr>
        <w:t xml:space="preserve">) and supporting timely discharge for individuals who are Clinically Fit for Discharge.  This will include ensuring providers participate and embed learning from </w:t>
      </w:r>
      <w:r w:rsidRPr="5DA4759C">
        <w:rPr>
          <w:rFonts w:ascii="Arial" w:eastAsia="Times New Roman" w:hAnsi="Arial" w:cs="Arial"/>
          <w:color w:val="auto"/>
          <w:lang w:eastAsia="en-GB"/>
        </w:rPr>
        <w:t>Multi</w:t>
      </w:r>
      <w:r w:rsidR="20400E72" w:rsidRPr="5DA4759C">
        <w:rPr>
          <w:rFonts w:ascii="Arial" w:eastAsia="Times New Roman" w:hAnsi="Arial" w:cs="Arial"/>
          <w:color w:val="auto"/>
          <w:lang w:eastAsia="en-GB"/>
        </w:rPr>
        <w:t>a</w:t>
      </w:r>
      <w:r w:rsidRPr="5DA4759C">
        <w:rPr>
          <w:rFonts w:ascii="Arial" w:eastAsia="Times New Roman" w:hAnsi="Arial" w:cs="Arial"/>
          <w:color w:val="auto"/>
          <w:lang w:eastAsia="en-GB"/>
        </w:rPr>
        <w:t>gency Discharge Events (MADE), with outcomes reviewed monthly alongside system partners.</w:t>
      </w:r>
    </w:p>
    <w:p w14:paraId="30BB5821" w14:textId="25454577" w:rsidR="5DA4759C" w:rsidRDefault="00F2750A" w:rsidP="004E2E4D">
      <w:pPr>
        <w:spacing w:before="100" w:beforeAutospacing="1" w:after="100" w:afterAutospacing="1" w:line="300" w:lineRule="atLeast"/>
        <w:ind w:left="0"/>
        <w:rPr>
          <w:rFonts w:ascii="Arial" w:eastAsia="Times New Roman" w:hAnsi="Arial" w:cs="Arial"/>
          <w:color w:val="auto"/>
          <w:lang w:eastAsia="en-GB"/>
        </w:rPr>
      </w:pPr>
      <w:r w:rsidRPr="00F2750A">
        <w:rPr>
          <w:rFonts w:ascii="Arial" w:eastAsia="Times New Roman" w:hAnsi="Arial" w:cs="Arial"/>
          <w:color w:val="auto"/>
          <w:lang w:eastAsia="en-GB"/>
        </w:rPr>
        <w:t>The ICB will collaborate with partners to improve Section 117</w:t>
      </w:r>
      <w:r w:rsidR="003D64C5">
        <w:rPr>
          <w:rStyle w:val="FootnoteReference"/>
          <w:rFonts w:ascii="Arial" w:eastAsia="Times New Roman" w:hAnsi="Arial" w:cs="Arial"/>
          <w:color w:val="auto"/>
          <w:lang w:eastAsia="en-GB"/>
        </w:rPr>
        <w:footnoteReference w:id="21"/>
      </w:r>
      <w:r w:rsidRPr="00F2750A">
        <w:rPr>
          <w:rFonts w:ascii="Arial" w:eastAsia="Times New Roman" w:hAnsi="Arial" w:cs="Arial"/>
          <w:color w:val="auto"/>
          <w:lang w:eastAsia="en-GB"/>
        </w:rPr>
        <w:t xml:space="preserve"> pathways</w:t>
      </w:r>
      <w:r w:rsidR="007A4621">
        <w:rPr>
          <w:rFonts w:ascii="Arial" w:eastAsia="Times New Roman" w:hAnsi="Arial" w:cs="Arial"/>
          <w:color w:val="auto"/>
          <w:lang w:eastAsia="en-GB"/>
        </w:rPr>
        <w:t xml:space="preserve"> (see more information in section</w:t>
      </w:r>
      <w:r w:rsidR="007A4621" w:rsidRPr="004E2E4D">
        <w:rPr>
          <w:rFonts w:ascii="Arial" w:eastAsia="Times New Roman" w:hAnsi="Arial" w:cs="Arial"/>
          <w:color w:val="FF0000"/>
          <w:lang w:eastAsia="en-GB"/>
        </w:rPr>
        <w:t xml:space="preserve"> </w:t>
      </w:r>
      <w:r w:rsidR="00264EDB" w:rsidRPr="00264EDB">
        <w:rPr>
          <w:rFonts w:ascii="Arial" w:eastAsia="Times New Roman" w:hAnsi="Arial" w:cs="Arial"/>
          <w:color w:val="auto"/>
          <w:lang w:eastAsia="en-GB"/>
        </w:rPr>
        <w:t>6.4.3)</w:t>
      </w:r>
      <w:r w:rsidRPr="00264EDB">
        <w:rPr>
          <w:rFonts w:ascii="Arial" w:eastAsia="Times New Roman" w:hAnsi="Arial" w:cs="Arial"/>
          <w:color w:val="auto"/>
          <w:lang w:eastAsia="en-GB"/>
        </w:rPr>
        <w:t xml:space="preserve"> </w:t>
      </w:r>
    </w:p>
    <w:p w14:paraId="62D07FA2" w14:textId="05EB4C9C" w:rsidR="5DA4759C" w:rsidRDefault="00F2750A" w:rsidP="004C680A">
      <w:pPr>
        <w:spacing w:before="100" w:beforeAutospacing="1" w:after="100" w:afterAutospacing="1" w:line="300" w:lineRule="atLeast"/>
        <w:ind w:left="0"/>
        <w:rPr>
          <w:rFonts w:ascii="Arial" w:eastAsia="Times New Roman" w:hAnsi="Arial" w:cs="Arial"/>
          <w:color w:val="auto"/>
          <w:lang w:eastAsia="en-GB"/>
        </w:rPr>
      </w:pPr>
      <w:r w:rsidRPr="00F2750A">
        <w:rPr>
          <w:rFonts w:ascii="Arial" w:eastAsia="Times New Roman" w:hAnsi="Arial" w:cs="Arial"/>
          <w:color w:val="auto"/>
          <w:lang w:eastAsia="en-GB"/>
        </w:rPr>
        <w:t xml:space="preserve">Providers will also be expected to align to </w:t>
      </w:r>
      <w:r w:rsidRPr="5DA4759C">
        <w:rPr>
          <w:rFonts w:ascii="Arial" w:eastAsia="Times New Roman" w:hAnsi="Arial" w:cs="Arial"/>
          <w:color w:val="auto"/>
          <w:lang w:eastAsia="en-GB"/>
        </w:rPr>
        <w:t>systemwide discharge planning arrangements, including the Integrated Care Transfer Hub (ICTH), to enable a consistent, whole</w:t>
      </w:r>
      <w:r w:rsidR="50454503" w:rsidRPr="5DA4759C">
        <w:rPr>
          <w:rFonts w:ascii="Arial" w:eastAsia="Times New Roman" w:hAnsi="Arial" w:cs="Arial"/>
          <w:color w:val="auto"/>
          <w:lang w:eastAsia="en-GB"/>
        </w:rPr>
        <w:t xml:space="preserve"> </w:t>
      </w:r>
      <w:r w:rsidRPr="5DA4759C">
        <w:rPr>
          <w:rFonts w:ascii="Arial" w:eastAsia="Times New Roman" w:hAnsi="Arial" w:cs="Arial"/>
          <w:color w:val="auto"/>
          <w:lang w:eastAsia="en-GB"/>
        </w:rPr>
        <w:t>system approach to improving flow and reducing reliance on external beds.</w:t>
      </w:r>
    </w:p>
    <w:p w14:paraId="47D9037E" w14:textId="77777777" w:rsidR="0003388E" w:rsidRPr="004C680A" w:rsidRDefault="0003388E" w:rsidP="004C680A">
      <w:pPr>
        <w:spacing w:before="100" w:beforeAutospacing="1" w:after="100" w:afterAutospacing="1" w:line="300" w:lineRule="atLeast"/>
        <w:ind w:left="0"/>
        <w:rPr>
          <w:rFonts w:ascii="Arial" w:eastAsia="Times New Roman" w:hAnsi="Arial" w:cs="Arial"/>
          <w:color w:val="auto"/>
          <w:lang w:eastAsia="en-GB"/>
        </w:rPr>
      </w:pPr>
    </w:p>
    <w:p w14:paraId="5238715C" w14:textId="77777777" w:rsidR="00F2750A" w:rsidRPr="00F2750A" w:rsidRDefault="00F2750A" w:rsidP="00F2750A">
      <w:pPr>
        <w:spacing w:before="0" w:after="160" w:line="278" w:lineRule="auto"/>
        <w:ind w:left="0"/>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Outcomes</w:t>
      </w:r>
    </w:p>
    <w:p w14:paraId="5A61AD90" w14:textId="44C93995" w:rsidR="00F2750A" w:rsidRPr="00F2750A" w:rsidRDefault="00F2750A" w:rsidP="00130A8F">
      <w:pPr>
        <w:numPr>
          <w:ilvl w:val="0"/>
          <w:numId w:val="67"/>
        </w:numPr>
        <w:tabs>
          <w:tab w:val="left" w:pos="2680"/>
        </w:tabs>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Percentage of mental health bed days that are out of area</w:t>
      </w:r>
    </w:p>
    <w:p w14:paraId="704C50AA" w14:textId="77777777" w:rsidR="00F2750A" w:rsidRPr="00F2750A" w:rsidRDefault="00F2750A" w:rsidP="00130A8F">
      <w:pPr>
        <w:numPr>
          <w:ilvl w:val="0"/>
          <w:numId w:val="67"/>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Reduced use of inappropriate Out of Area Placements, with none by April 2027, with more patients supported within local inpatient and community services. </w:t>
      </w:r>
    </w:p>
    <w:p w14:paraId="3ABF846B" w14:textId="77777777" w:rsidR="00F2750A" w:rsidRPr="00F2750A" w:rsidRDefault="00F2750A" w:rsidP="00130A8F">
      <w:pPr>
        <w:numPr>
          <w:ilvl w:val="0"/>
          <w:numId w:val="67"/>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lastRenderedPageBreak/>
        <w:t>Faster discharge for people who are Clinically Fit for Discharge, supported by clearer processes, stronger coordination and timely multi</w:t>
      </w:r>
      <w:r w:rsidRPr="00F2750A">
        <w:rPr>
          <w:rFonts w:ascii="Arial" w:eastAsia="Aptos" w:hAnsi="Arial" w:cs="Arial"/>
          <w:color w:val="auto"/>
          <w:kern w:val="2"/>
          <w14:ligatures w14:val="standardContextual"/>
        </w:rPr>
        <w:noBreakHyphen/>
        <w:t xml:space="preserve">agency involvement. </w:t>
      </w:r>
    </w:p>
    <w:p w14:paraId="6047BDAF" w14:textId="609B8639" w:rsidR="00F2750A" w:rsidRPr="00F2750A" w:rsidRDefault="00F2750A" w:rsidP="00130A8F">
      <w:pPr>
        <w:numPr>
          <w:ilvl w:val="0"/>
          <w:numId w:val="67"/>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More effective implementation of MADE processes, including improved escalation, oversight and joint problem</w:t>
      </w:r>
      <w:r w:rsidR="5632AA38" w:rsidRPr="00F2750A">
        <w:rPr>
          <w:rFonts w:ascii="Arial" w:eastAsia="Aptos" w:hAnsi="Arial" w:cs="Arial"/>
          <w:color w:val="auto"/>
          <w:kern w:val="2"/>
          <w14:ligatures w14:val="standardContextual"/>
        </w:rPr>
        <w:t xml:space="preserve"> </w:t>
      </w:r>
      <w:r w:rsidRPr="5DA4759C">
        <w:rPr>
          <w:rFonts w:ascii="Arial" w:eastAsia="Aptos" w:hAnsi="Arial" w:cs="Arial"/>
          <w:color w:val="auto"/>
        </w:rPr>
        <w:t>solving</w:t>
      </w:r>
      <w:r w:rsidRPr="00F2750A">
        <w:rPr>
          <w:rFonts w:ascii="Arial" w:eastAsia="Aptos" w:hAnsi="Arial" w:cs="Arial"/>
          <w:color w:val="auto"/>
          <w:kern w:val="2"/>
          <w14:ligatures w14:val="standardContextual"/>
        </w:rPr>
        <w:noBreakHyphen/>
        <w:t xml:space="preserve">solving for individuals with complex needs. </w:t>
      </w:r>
    </w:p>
    <w:p w14:paraId="3B44C0FC" w14:textId="65BAF794" w:rsidR="00F2750A" w:rsidRPr="00F2750A" w:rsidDel="00886FCF" w:rsidRDefault="00F2750A" w:rsidP="00130A8F">
      <w:pPr>
        <w:numPr>
          <w:ilvl w:val="0"/>
          <w:numId w:val="67"/>
        </w:numPr>
        <w:spacing w:before="0" w:after="160" w:line="278" w:lineRule="auto"/>
        <w:contextualSpacing/>
        <w:rPr>
          <w:rFonts w:ascii="Arial" w:eastAsia="Aptos" w:hAnsi="Arial" w:cs="Arial"/>
          <w:color w:val="auto"/>
          <w:kern w:val="2"/>
          <w14:ligatures w14:val="standardContextual"/>
        </w:rPr>
      </w:pPr>
      <w:r w:rsidRPr="00F2750A" w:rsidDel="00886FCF">
        <w:rPr>
          <w:rFonts w:ascii="Arial" w:eastAsia="Aptos" w:hAnsi="Arial" w:cs="Arial"/>
          <w:color w:val="auto"/>
          <w:kern w:val="2"/>
          <w14:ligatures w14:val="standardContextual"/>
        </w:rPr>
        <w:t>Strengthened Section 117 pathways, with improved data sharing, digital coordination and clarity of responsibilities between health and social care partners. The ICB intends to work with EPUT and the Local Authority to ensure that 100% of patients detained under relevant sections have a Section 117 aftercare plan agreed prior to discharge.</w:t>
      </w:r>
    </w:p>
    <w:p w14:paraId="57AC584A" w14:textId="77777777" w:rsidR="00F2750A" w:rsidRPr="00F2750A" w:rsidRDefault="00F2750A" w:rsidP="00130A8F">
      <w:pPr>
        <w:numPr>
          <w:ilvl w:val="0"/>
          <w:numId w:val="67"/>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Consistent provider engagement with system discharge arrangements, including full participation in the Integrated Care Transfer Hub (ICTH). </w:t>
      </w:r>
    </w:p>
    <w:p w14:paraId="09C3F96F" w14:textId="77777777" w:rsidR="00F2750A" w:rsidRPr="00F2750A" w:rsidRDefault="00F2750A" w:rsidP="00130A8F">
      <w:pPr>
        <w:numPr>
          <w:ilvl w:val="0"/>
          <w:numId w:val="67"/>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 xml:space="preserve">Improved patient experience, through fewer external placements, smoother transitions, and more coordinated planning. </w:t>
      </w:r>
    </w:p>
    <w:p w14:paraId="3E44D60A" w14:textId="77777777" w:rsidR="00F2750A" w:rsidRPr="00F2750A" w:rsidRDefault="00F2750A" w:rsidP="00F2750A">
      <w:pPr>
        <w:spacing w:before="0" w:after="160" w:line="278" w:lineRule="auto"/>
        <w:ind w:left="360"/>
        <w:contextualSpacing/>
        <w:rPr>
          <w:rFonts w:ascii="Arial" w:eastAsia="Aptos" w:hAnsi="Arial" w:cs="Arial"/>
          <w:b/>
          <w:bCs/>
          <w:color w:val="00B050"/>
          <w:kern w:val="2"/>
          <w14:ligatures w14:val="standardContextual"/>
        </w:rPr>
      </w:pPr>
    </w:p>
    <w:p w14:paraId="25C2E0E7" w14:textId="7C0D8015" w:rsidR="00F35739" w:rsidRPr="001A3973" w:rsidRDefault="00F2750A" w:rsidP="001A3973">
      <w:pPr>
        <w:numPr>
          <w:ilvl w:val="0"/>
          <w:numId w:val="73"/>
        </w:numPr>
        <w:spacing w:before="0" w:after="160" w:line="278" w:lineRule="auto"/>
        <w:contextualSpacing/>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 xml:space="preserve">Continue to explore alternative options for commissioning out of area placements for Essex </w:t>
      </w:r>
    </w:p>
    <w:p w14:paraId="70C62C6D" w14:textId="77777777" w:rsidR="00F2750A" w:rsidRPr="00F2750A" w:rsidRDefault="00F2750A" w:rsidP="00F2750A">
      <w:pPr>
        <w:spacing w:before="0" w:after="0" w:line="300" w:lineRule="atLeast"/>
        <w:ind w:left="0"/>
        <w:rPr>
          <w:rFonts w:ascii="Arial" w:eastAsia="Times New Roman" w:hAnsi="Arial" w:cs="Arial"/>
          <w:color w:val="auto"/>
          <w:lang w:eastAsia="en-GB"/>
        </w:rPr>
      </w:pPr>
      <w:r w:rsidRPr="00F2750A">
        <w:rPr>
          <w:rFonts w:ascii="Arial" w:eastAsia="Times New Roman" w:hAnsi="Arial" w:cs="Arial"/>
          <w:color w:val="auto"/>
          <w:lang w:eastAsia="en-GB"/>
        </w:rPr>
        <w:t xml:space="preserve">Whilst the ICB and partners are working to deliver the transformation plan that reduces the need for inappropriate out of area beds, in line with national guidance and the wider Time to Care programme, there may still be a requirement for some out of area placements. </w:t>
      </w:r>
    </w:p>
    <w:p w14:paraId="7DA35817" w14:textId="77777777" w:rsidR="00F2750A" w:rsidRPr="00F2750A" w:rsidRDefault="00F2750A" w:rsidP="00F2750A">
      <w:pPr>
        <w:spacing w:before="0" w:after="0" w:line="300" w:lineRule="atLeast"/>
        <w:ind w:left="0"/>
        <w:rPr>
          <w:rFonts w:ascii="Arial" w:eastAsia="Times New Roman" w:hAnsi="Arial" w:cs="Arial"/>
          <w:color w:val="auto"/>
          <w:lang w:eastAsia="en-GB"/>
        </w:rPr>
      </w:pPr>
    </w:p>
    <w:p w14:paraId="7E776C5A" w14:textId="4789646C" w:rsidR="00F2750A" w:rsidRPr="00F2750A" w:rsidRDefault="00F2750A" w:rsidP="00F2750A">
      <w:pPr>
        <w:spacing w:before="0" w:after="0" w:line="300" w:lineRule="atLeast"/>
        <w:ind w:left="0"/>
        <w:rPr>
          <w:rFonts w:ascii="Arial" w:eastAsia="Times New Roman" w:hAnsi="Arial" w:cs="Arial"/>
          <w:color w:val="auto"/>
          <w:lang w:eastAsia="en-GB"/>
        </w:rPr>
      </w:pPr>
      <w:r w:rsidRPr="00F2750A">
        <w:rPr>
          <w:rFonts w:ascii="Arial" w:eastAsia="Times New Roman" w:hAnsi="Arial" w:cs="Arial"/>
          <w:color w:val="auto"/>
          <w:lang w:eastAsia="en-GB"/>
        </w:rPr>
        <w:t>The ICB is committed to working with E</w:t>
      </w:r>
      <w:r w:rsidR="00E363EB">
        <w:rPr>
          <w:rFonts w:ascii="Arial" w:eastAsia="Times New Roman" w:hAnsi="Arial" w:cs="Arial"/>
          <w:color w:val="auto"/>
          <w:lang w:eastAsia="en-GB"/>
        </w:rPr>
        <w:t xml:space="preserve">ssex </w:t>
      </w:r>
      <w:r w:rsidR="00E363EB" w:rsidRPr="00F2750A">
        <w:rPr>
          <w:rFonts w:ascii="Arial" w:eastAsia="Times New Roman" w:hAnsi="Arial" w:cs="Arial"/>
          <w:color w:val="auto"/>
          <w:lang w:eastAsia="en-GB"/>
        </w:rPr>
        <w:t>P</w:t>
      </w:r>
      <w:r w:rsidR="00E363EB">
        <w:rPr>
          <w:rFonts w:ascii="Arial" w:eastAsia="Times New Roman" w:hAnsi="Arial" w:cs="Arial"/>
          <w:color w:val="auto"/>
          <w:lang w:eastAsia="en-GB"/>
        </w:rPr>
        <w:t>artnership University NHS Foundation Trust (EPUT)</w:t>
      </w:r>
      <w:r w:rsidRPr="00F2750A">
        <w:rPr>
          <w:rFonts w:ascii="Arial" w:eastAsia="Times New Roman" w:hAnsi="Arial" w:cs="Arial"/>
          <w:color w:val="auto"/>
          <w:lang w:eastAsia="en-GB"/>
        </w:rPr>
        <w:t xml:space="preserve"> on options for how those beds are commissioned in the future, including the approach to managing the financial risk associated with them.  In 2026/27, options for this will continue to be developed, but would be subject to required business case development and formal approval processes.</w:t>
      </w:r>
    </w:p>
    <w:p w14:paraId="4684BE98" w14:textId="77777777" w:rsidR="00F2750A" w:rsidRPr="00F2750A" w:rsidRDefault="00F2750A" w:rsidP="00F2750A">
      <w:pPr>
        <w:spacing w:before="0" w:after="160" w:line="278" w:lineRule="auto"/>
        <w:ind w:left="0"/>
        <w:rPr>
          <w:rFonts w:ascii="Arial" w:eastAsia="Aptos" w:hAnsi="Arial" w:cs="Arial"/>
          <w:b/>
          <w:bCs/>
          <w:color w:val="auto"/>
          <w:kern w:val="2"/>
          <w14:ligatures w14:val="standardContextual"/>
        </w:rPr>
      </w:pPr>
    </w:p>
    <w:p w14:paraId="6D909778" w14:textId="77777777" w:rsidR="00F2750A" w:rsidRPr="00F2750A" w:rsidRDefault="00F2750A" w:rsidP="00F2750A">
      <w:pPr>
        <w:spacing w:before="0" w:after="160" w:line="278" w:lineRule="auto"/>
        <w:ind w:left="0"/>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Outcomes</w:t>
      </w:r>
    </w:p>
    <w:p w14:paraId="5F0FD705" w14:textId="27485042" w:rsidR="00F2750A" w:rsidRPr="00F2750A" w:rsidRDefault="00F2750A" w:rsidP="00130A8F">
      <w:pPr>
        <w:numPr>
          <w:ilvl w:val="0"/>
          <w:numId w:val="66"/>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Reduced use of subcontracted and ICB</w:t>
      </w:r>
      <w:r w:rsidR="640E9A20" w:rsidRPr="00F2750A">
        <w:rPr>
          <w:rFonts w:ascii="Arial" w:eastAsia="Aptos" w:hAnsi="Arial" w:cs="Arial"/>
          <w:color w:val="auto"/>
          <w:kern w:val="2"/>
          <w14:ligatures w14:val="standardContextual"/>
        </w:rPr>
        <w:t xml:space="preserve"> </w:t>
      </w:r>
      <w:r w:rsidRPr="5DA4759C">
        <w:rPr>
          <w:rFonts w:ascii="Arial" w:eastAsia="Aptos" w:hAnsi="Arial" w:cs="Arial"/>
          <w:color w:val="auto"/>
        </w:rPr>
        <w:t>funded</w:t>
      </w:r>
      <w:r w:rsidRPr="00F2750A">
        <w:rPr>
          <w:rFonts w:ascii="Arial" w:eastAsia="Aptos" w:hAnsi="Arial" w:cs="Arial"/>
          <w:color w:val="auto"/>
          <w:kern w:val="2"/>
          <w14:ligatures w14:val="standardContextual"/>
        </w:rPr>
        <w:noBreakHyphen/>
        <w:t xml:space="preserve">funded private beds, with increased delivery of care within local NHS provision. </w:t>
      </w:r>
    </w:p>
    <w:p w14:paraId="7DB8C18A" w14:textId="2A64FA36" w:rsidR="00F2750A" w:rsidRDefault="00F2750A" w:rsidP="00130A8F">
      <w:pPr>
        <w:numPr>
          <w:ilvl w:val="0"/>
          <w:numId w:val="66"/>
        </w:numPr>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Clear, jointly agreed whole</w:t>
      </w:r>
      <w:r w:rsidR="45D45A5C" w:rsidRPr="00F2750A">
        <w:rPr>
          <w:rFonts w:ascii="Arial" w:eastAsia="Aptos" w:hAnsi="Arial" w:cs="Arial"/>
          <w:color w:val="auto"/>
          <w:kern w:val="2"/>
          <w14:ligatures w14:val="standardContextual"/>
        </w:rPr>
        <w:t xml:space="preserve"> </w:t>
      </w:r>
      <w:r w:rsidRPr="5DA4759C">
        <w:rPr>
          <w:rFonts w:ascii="Arial" w:eastAsia="Aptos" w:hAnsi="Arial" w:cs="Arial"/>
          <w:color w:val="auto"/>
        </w:rPr>
        <w:t>system</w:t>
      </w:r>
      <w:r w:rsidRPr="00F2750A">
        <w:rPr>
          <w:rFonts w:ascii="Arial" w:eastAsia="Aptos" w:hAnsi="Arial" w:cs="Arial"/>
          <w:color w:val="auto"/>
          <w:kern w:val="2"/>
          <w14:ligatures w14:val="standardContextual"/>
        </w:rPr>
        <w:noBreakHyphen/>
        <w:t xml:space="preserve">system plans between providers and the ICB, ensuring a coordinated approach to reducing reliance on external beds. </w:t>
      </w:r>
    </w:p>
    <w:p w14:paraId="385C9BE2" w14:textId="77777777" w:rsidR="000E5A5F" w:rsidRDefault="000E5A5F" w:rsidP="000E5A5F">
      <w:pPr>
        <w:spacing w:before="0" w:after="160" w:line="278" w:lineRule="auto"/>
        <w:ind w:left="0"/>
        <w:rPr>
          <w:rFonts w:ascii="Arial" w:eastAsia="Aptos" w:hAnsi="Arial" w:cs="Arial"/>
          <w:color w:val="auto"/>
          <w:kern w:val="2"/>
          <w14:ligatures w14:val="standardContextual"/>
        </w:rPr>
      </w:pPr>
    </w:p>
    <w:p w14:paraId="3F2E6C9A" w14:textId="39DB4A11" w:rsidR="000E5A5F" w:rsidRPr="00F2750A" w:rsidRDefault="000E5A5F" w:rsidP="005D1CB9">
      <w:pPr>
        <w:pStyle w:val="Style2"/>
        <w:ind w:left="851" w:hanging="993"/>
        <w:rPr>
          <w:b/>
          <w:bCs/>
          <w:color w:val="005EB8"/>
          <w:sz w:val="28"/>
          <w:szCs w:val="28"/>
        </w:rPr>
      </w:pPr>
      <w:r w:rsidRPr="005D1CB9">
        <w:rPr>
          <w:b/>
          <w:color w:val="005EB8"/>
          <w:sz w:val="28"/>
          <w:szCs w:val="28"/>
        </w:rPr>
        <w:t xml:space="preserve">Mental health services for children and young people </w:t>
      </w:r>
    </w:p>
    <w:p w14:paraId="0DF4021F" w14:textId="4AF66B37" w:rsidR="00F52892" w:rsidRPr="00D367F7" w:rsidRDefault="00A12F31" w:rsidP="00553860">
      <w:pPr>
        <w:spacing w:before="0" w:after="160" w:line="278" w:lineRule="auto"/>
        <w:ind w:left="0"/>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Improving mental health outcomes for children and young people across Essex requires support </w:t>
      </w:r>
      <w:r w:rsidRPr="00D367F7">
        <w:rPr>
          <w:rFonts w:ascii="Arial" w:eastAsia="Aptos" w:hAnsi="Arial" w:cs="Arial"/>
          <w:color w:val="auto"/>
          <w:kern w:val="2"/>
          <w14:ligatures w14:val="standardContextual"/>
        </w:rPr>
        <w:t>for prevention and early intervention</w:t>
      </w:r>
      <w:r w:rsidR="001B6DD4" w:rsidRPr="00D367F7">
        <w:rPr>
          <w:rFonts w:ascii="Arial" w:eastAsia="Aptos" w:hAnsi="Arial" w:cs="Arial"/>
          <w:color w:val="auto"/>
          <w:kern w:val="2"/>
          <w14:ligatures w14:val="standardContextual"/>
        </w:rPr>
        <w:t xml:space="preserve"> services available in schools and the community</w:t>
      </w:r>
      <w:r w:rsidRPr="00D367F7">
        <w:rPr>
          <w:rFonts w:ascii="Arial" w:eastAsia="Aptos" w:hAnsi="Arial" w:cs="Arial"/>
          <w:color w:val="auto"/>
          <w:kern w:val="2"/>
          <w14:ligatures w14:val="standardContextual"/>
        </w:rPr>
        <w:t xml:space="preserve">, as well as specialist </w:t>
      </w:r>
      <w:r w:rsidR="001B6DD4" w:rsidRPr="00D367F7">
        <w:rPr>
          <w:rFonts w:ascii="Arial" w:eastAsia="Aptos" w:hAnsi="Arial" w:cs="Arial"/>
          <w:color w:val="auto"/>
          <w:kern w:val="2"/>
          <w14:ligatures w14:val="standardContextual"/>
        </w:rPr>
        <w:t xml:space="preserve">services including inpatient services. </w:t>
      </w:r>
    </w:p>
    <w:p w14:paraId="32A431D9" w14:textId="42F556E0" w:rsidR="001B6DD4" w:rsidRPr="00D367F7" w:rsidRDefault="001B6DD4" w:rsidP="00D367F7">
      <w:pPr>
        <w:tabs>
          <w:tab w:val="left" w:pos="5996"/>
        </w:tabs>
        <w:spacing w:before="0" w:after="160" w:line="278" w:lineRule="auto"/>
        <w:ind w:left="0"/>
        <w:rPr>
          <w:rFonts w:ascii="Arial" w:eastAsia="Aptos" w:hAnsi="Arial" w:cs="Arial"/>
          <w:color w:val="auto"/>
          <w:kern w:val="2"/>
          <w14:ligatures w14:val="standardContextual"/>
        </w:rPr>
      </w:pPr>
      <w:r w:rsidRPr="00D367F7">
        <w:rPr>
          <w:rFonts w:ascii="Arial" w:eastAsia="Aptos" w:hAnsi="Arial" w:cs="Arial"/>
          <w:color w:val="auto"/>
          <w:kern w:val="2"/>
          <w14:ligatures w14:val="standardContextual"/>
        </w:rPr>
        <w:lastRenderedPageBreak/>
        <w:t>To support improved</w:t>
      </w:r>
      <w:r w:rsidR="002D7F67" w:rsidRPr="00D367F7">
        <w:rPr>
          <w:rFonts w:ascii="Arial" w:eastAsia="Aptos" w:hAnsi="Arial" w:cs="Arial"/>
          <w:color w:val="auto"/>
          <w:kern w:val="2"/>
          <w14:ligatures w14:val="standardContextual"/>
        </w:rPr>
        <w:t xml:space="preserve"> outcomes, the ICB will: </w:t>
      </w:r>
      <w:r w:rsidRPr="00D367F7">
        <w:rPr>
          <w:rFonts w:ascii="Arial" w:eastAsia="Aptos" w:hAnsi="Arial" w:cs="Arial"/>
          <w:color w:val="auto"/>
          <w:kern w:val="2"/>
          <w14:ligatures w14:val="standardContextual"/>
        </w:rPr>
        <w:t xml:space="preserve"> </w:t>
      </w:r>
      <w:r w:rsidR="00D367F7" w:rsidRPr="00D367F7">
        <w:rPr>
          <w:rFonts w:ascii="Arial" w:eastAsia="Aptos" w:hAnsi="Arial" w:cs="Arial"/>
          <w:color w:val="auto"/>
          <w:kern w:val="2"/>
          <w14:ligatures w14:val="standardContextual"/>
        </w:rPr>
        <w:tab/>
      </w:r>
    </w:p>
    <w:p w14:paraId="01A274B2" w14:textId="77777777" w:rsidR="00D367F7" w:rsidRPr="000E7B3E" w:rsidRDefault="00D367F7" w:rsidP="00AE2FEA">
      <w:pPr>
        <w:numPr>
          <w:ilvl w:val="0"/>
          <w:numId w:val="154"/>
        </w:numPr>
        <w:spacing w:before="0" w:after="160" w:line="278" w:lineRule="auto"/>
        <w:contextualSpacing/>
        <w:rPr>
          <w:rFonts w:ascii="Arial" w:eastAsia="Aptos" w:hAnsi="Arial" w:cs="Arial"/>
          <w:color w:val="auto"/>
          <w:kern w:val="2"/>
          <w14:ligatures w14:val="standardContextual"/>
        </w:rPr>
      </w:pPr>
      <w:r w:rsidRPr="000E7B3E">
        <w:rPr>
          <w:rFonts w:ascii="Arial" w:eastAsia="Aptos" w:hAnsi="Arial" w:cs="Arial"/>
          <w:color w:val="auto"/>
          <w:kern w:val="2"/>
          <w14:ligatures w14:val="standardContextual"/>
        </w:rPr>
        <w:t>Increasing access to Mental Health Support Teams in schools</w:t>
      </w:r>
    </w:p>
    <w:p w14:paraId="40BE98AD" w14:textId="77777777" w:rsidR="00D367F7" w:rsidRPr="000E7B3E" w:rsidRDefault="00D367F7" w:rsidP="00AE2FEA">
      <w:pPr>
        <w:numPr>
          <w:ilvl w:val="0"/>
          <w:numId w:val="154"/>
        </w:numPr>
        <w:spacing w:before="0" w:after="160" w:line="278" w:lineRule="auto"/>
        <w:contextualSpacing/>
        <w:rPr>
          <w:rFonts w:ascii="Arial" w:eastAsia="Aptos" w:hAnsi="Arial" w:cs="Arial"/>
          <w:color w:val="auto"/>
          <w:kern w:val="2"/>
          <w14:ligatures w14:val="standardContextual"/>
        </w:rPr>
      </w:pPr>
      <w:r w:rsidRPr="000E7B3E">
        <w:rPr>
          <w:rFonts w:ascii="Arial" w:eastAsia="Aptos" w:hAnsi="Arial" w:cs="Arial"/>
          <w:color w:val="auto"/>
          <w:kern w:val="2"/>
          <w14:ligatures w14:val="standardContextual"/>
        </w:rPr>
        <w:t>Continue to test and improve the impact of the THRIVE framework for system change</w:t>
      </w:r>
    </w:p>
    <w:p w14:paraId="193D8C85" w14:textId="77777777" w:rsidR="00D367F7" w:rsidRPr="000E7B3E" w:rsidRDefault="00D367F7" w:rsidP="00AE2FEA">
      <w:pPr>
        <w:numPr>
          <w:ilvl w:val="0"/>
          <w:numId w:val="154"/>
        </w:numPr>
        <w:spacing w:before="0" w:after="160" w:line="278" w:lineRule="auto"/>
        <w:contextualSpacing/>
        <w:rPr>
          <w:rFonts w:ascii="Arial" w:eastAsia="Aptos" w:hAnsi="Arial" w:cs="Arial"/>
          <w:color w:val="auto"/>
          <w:kern w:val="2"/>
          <w14:ligatures w14:val="standardContextual"/>
        </w:rPr>
      </w:pPr>
      <w:r w:rsidRPr="000E7B3E">
        <w:rPr>
          <w:rFonts w:ascii="Arial" w:eastAsia="Aptos" w:hAnsi="Arial" w:cs="Arial"/>
          <w:color w:val="auto"/>
          <w:kern w:val="2"/>
          <w14:ligatures w14:val="standardContextual"/>
        </w:rPr>
        <w:t>Work with specialist commissioners and the East of England Provider Collaborative to support the commissioning of the ‘day service’ for eating disorders</w:t>
      </w:r>
    </w:p>
    <w:p w14:paraId="4A940772" w14:textId="028350B3" w:rsidR="00D367F7" w:rsidRPr="000E7B3E" w:rsidRDefault="00A34D13" w:rsidP="00AE2FEA">
      <w:pPr>
        <w:numPr>
          <w:ilvl w:val="0"/>
          <w:numId w:val="154"/>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Expect p</w:t>
      </w:r>
      <w:r w:rsidR="00D367F7" w:rsidRPr="000E7B3E">
        <w:rPr>
          <w:rFonts w:ascii="Arial" w:eastAsia="Aptos" w:hAnsi="Arial" w:cs="Arial"/>
          <w:color w:val="auto"/>
          <w:kern w:val="2"/>
          <w14:ligatures w14:val="standardContextual"/>
        </w:rPr>
        <w:t>roviders of children’s inpatient mental health beds to continue with the ‘72-hour bed’ model</w:t>
      </w:r>
      <w:r w:rsidR="00DD193E">
        <w:rPr>
          <w:rFonts w:ascii="Arial" w:eastAsia="Aptos" w:hAnsi="Arial" w:cs="Arial"/>
          <w:color w:val="auto"/>
          <w:kern w:val="2"/>
          <w14:ligatures w14:val="standardContextual"/>
        </w:rPr>
        <w:t>, with o</w:t>
      </w:r>
      <w:r w:rsidR="00D367F7" w:rsidRPr="000E7B3E">
        <w:rPr>
          <w:rFonts w:ascii="Arial" w:eastAsia="Aptos" w:hAnsi="Arial" w:cs="Arial"/>
          <w:color w:val="auto"/>
          <w:kern w:val="2"/>
          <w14:ligatures w14:val="standardContextual"/>
        </w:rPr>
        <w:t>utcome and experience measures to be designed and published</w:t>
      </w:r>
    </w:p>
    <w:p w14:paraId="5EDC33DD" w14:textId="11EE7438" w:rsidR="00D367F7" w:rsidRPr="000E7B3E" w:rsidRDefault="00D367F7" w:rsidP="00AE2FEA">
      <w:pPr>
        <w:numPr>
          <w:ilvl w:val="0"/>
          <w:numId w:val="154"/>
        </w:numPr>
        <w:spacing w:before="0" w:after="160" w:line="278" w:lineRule="auto"/>
        <w:contextualSpacing/>
        <w:rPr>
          <w:rFonts w:ascii="Arial" w:eastAsia="Aptos" w:hAnsi="Arial" w:cs="Arial"/>
          <w:color w:val="auto"/>
          <w:kern w:val="2"/>
          <w14:ligatures w14:val="standardContextual"/>
        </w:rPr>
      </w:pPr>
      <w:r w:rsidRPr="000E7B3E">
        <w:rPr>
          <w:rFonts w:ascii="Arial" w:eastAsia="Aptos" w:hAnsi="Arial" w:cs="Arial"/>
          <w:color w:val="auto"/>
          <w:kern w:val="2"/>
          <w14:ligatures w14:val="standardContextual"/>
        </w:rPr>
        <w:t>Work with local authority partners, and healthcare providers to further review the transitions process to improve support for those young people reaching adulthood</w:t>
      </w:r>
    </w:p>
    <w:p w14:paraId="2473B020" w14:textId="77777777" w:rsidR="000E7B3E" w:rsidRDefault="000E7B3E" w:rsidP="000E7B3E">
      <w:pPr>
        <w:spacing w:before="0" w:after="160" w:line="278" w:lineRule="auto"/>
        <w:ind w:left="360"/>
        <w:contextualSpacing/>
        <w:rPr>
          <w:rFonts w:ascii="Arial" w:eastAsia="Aptos" w:hAnsi="Arial" w:cs="Arial"/>
          <w:b/>
          <w:bCs/>
          <w:color w:val="auto"/>
          <w:kern w:val="2"/>
          <w14:ligatures w14:val="standardContextual"/>
        </w:rPr>
      </w:pPr>
    </w:p>
    <w:p w14:paraId="7774E42F" w14:textId="2182729D" w:rsidR="00F52892" w:rsidRPr="00D367F7" w:rsidRDefault="00F52892" w:rsidP="00863979">
      <w:pPr>
        <w:numPr>
          <w:ilvl w:val="0"/>
          <w:numId w:val="88"/>
        </w:numPr>
        <w:spacing w:before="0" w:after="160" w:line="278" w:lineRule="auto"/>
        <w:contextualSpacing/>
        <w:rPr>
          <w:rFonts w:ascii="Arial" w:eastAsia="Aptos" w:hAnsi="Arial" w:cs="Arial"/>
          <w:b/>
          <w:bCs/>
          <w:color w:val="auto"/>
          <w:kern w:val="2"/>
          <w14:ligatures w14:val="standardContextual"/>
        </w:rPr>
      </w:pPr>
      <w:r w:rsidRPr="00D367F7">
        <w:rPr>
          <w:rFonts w:ascii="Arial" w:eastAsia="Aptos" w:hAnsi="Arial" w:cs="Arial"/>
          <w:b/>
          <w:bCs/>
          <w:color w:val="auto"/>
          <w:kern w:val="2"/>
          <w14:ligatures w14:val="standardContextual"/>
        </w:rPr>
        <w:t>Increas</w:t>
      </w:r>
      <w:r w:rsidR="00D367F7">
        <w:rPr>
          <w:rFonts w:ascii="Arial" w:eastAsia="Aptos" w:hAnsi="Arial" w:cs="Arial"/>
          <w:b/>
          <w:bCs/>
          <w:color w:val="auto"/>
          <w:kern w:val="2"/>
          <w14:ligatures w14:val="standardContextual"/>
        </w:rPr>
        <w:t>ing</w:t>
      </w:r>
      <w:r w:rsidRPr="00D367F7">
        <w:rPr>
          <w:rFonts w:ascii="Arial" w:eastAsia="Aptos" w:hAnsi="Arial" w:cs="Arial"/>
          <w:b/>
          <w:bCs/>
          <w:color w:val="auto"/>
          <w:kern w:val="2"/>
          <w14:ligatures w14:val="standardContextual"/>
        </w:rPr>
        <w:t xml:space="preserve"> access to Mental Health Support Teams in schools</w:t>
      </w:r>
    </w:p>
    <w:p w14:paraId="5A62CFB1" w14:textId="3D2FAAB8" w:rsidR="00F52892" w:rsidRPr="00D367F7" w:rsidRDefault="00F52892" w:rsidP="00D367F7">
      <w:pPr>
        <w:ind w:left="0"/>
      </w:pPr>
      <w:r w:rsidRPr="00D367F7">
        <w:t>The ICB will continue to work with providers to expand Mental Health Support Teams (MHSTs) in schools and colleges across Southend</w:t>
      </w:r>
      <w:r w:rsidR="00A20537">
        <w:t>-on-Sea</w:t>
      </w:r>
      <w:r w:rsidRPr="00D367F7">
        <w:t xml:space="preserve">, Essex and Thurrock through </w:t>
      </w:r>
      <w:r w:rsidR="000E7B3E">
        <w:t xml:space="preserve">agreed </w:t>
      </w:r>
      <w:r w:rsidRPr="00D367F7">
        <w:t>expansion plans, increas</w:t>
      </w:r>
      <w:r w:rsidR="000E7B3E">
        <w:t>ing</w:t>
      </w:r>
      <w:r w:rsidRPr="00D367F7">
        <w:t xml:space="preserve"> access to early intervention and prevention support. </w:t>
      </w:r>
    </w:p>
    <w:p w14:paraId="1BC69371" w14:textId="27BAD69B" w:rsidR="00F52892" w:rsidRPr="00D367F7" w:rsidRDefault="00F52892" w:rsidP="00D367F7">
      <w:pPr>
        <w:ind w:left="0"/>
      </w:pPr>
      <w:r w:rsidRPr="00D367F7">
        <w:t xml:space="preserve">The focus in 2026/27 will be on rolling out ‘wave 14’ to a new cohort of education settings and planning for how Essex ICB can meet 100% MHST coverage by 2029. Planning will commence for ‘wave 15’ during 2026/27.    </w:t>
      </w:r>
    </w:p>
    <w:p w14:paraId="2C131D3C" w14:textId="77777777" w:rsidR="00F52892" w:rsidRPr="00D367F7" w:rsidRDefault="00F52892" w:rsidP="00D367F7">
      <w:pPr>
        <w:ind w:left="0"/>
        <w:rPr>
          <w:b/>
          <w:bCs/>
        </w:rPr>
      </w:pPr>
      <w:r w:rsidRPr="00D367F7">
        <w:rPr>
          <w:b/>
          <w:bCs/>
        </w:rPr>
        <w:t>Outcomes</w:t>
      </w:r>
    </w:p>
    <w:p w14:paraId="74554FB3" w14:textId="5B3F6579" w:rsidR="00F52892" w:rsidRPr="00D367F7" w:rsidRDefault="00F52892" w:rsidP="00863979">
      <w:pPr>
        <w:pStyle w:val="Default"/>
        <w:numPr>
          <w:ilvl w:val="0"/>
          <w:numId w:val="86"/>
        </w:numPr>
        <w:rPr>
          <w:rFonts w:asciiTheme="minorHAnsi" w:hAnsiTheme="minorHAnsi"/>
          <w:color w:val="231F20" w:themeColor="text1"/>
        </w:rPr>
      </w:pPr>
      <w:r w:rsidRPr="00D367F7">
        <w:rPr>
          <w:rFonts w:asciiTheme="minorHAnsi" w:hAnsiTheme="minorHAnsi"/>
          <w:color w:val="231F20" w:themeColor="text1"/>
        </w:rPr>
        <w:t>100% MHST coverage across Southend</w:t>
      </w:r>
      <w:r w:rsidR="00A20537">
        <w:rPr>
          <w:rFonts w:asciiTheme="minorHAnsi" w:hAnsiTheme="minorHAnsi"/>
          <w:color w:val="231F20" w:themeColor="text1"/>
        </w:rPr>
        <w:t>-on-Sea</w:t>
      </w:r>
      <w:r w:rsidRPr="00D367F7">
        <w:rPr>
          <w:rFonts w:asciiTheme="minorHAnsi" w:hAnsiTheme="minorHAnsi"/>
          <w:color w:val="231F20" w:themeColor="text1"/>
        </w:rPr>
        <w:t xml:space="preserve">, Essex and Thurrock by 2029 </w:t>
      </w:r>
    </w:p>
    <w:p w14:paraId="23A94891" w14:textId="0D2A55CE" w:rsidR="00F52892" w:rsidRPr="000B138E" w:rsidRDefault="00F52892" w:rsidP="00863979">
      <w:pPr>
        <w:pStyle w:val="Default"/>
        <w:numPr>
          <w:ilvl w:val="0"/>
          <w:numId w:val="86"/>
        </w:numPr>
        <w:rPr>
          <w:rFonts w:asciiTheme="minorHAnsi" w:hAnsiTheme="minorHAnsi"/>
          <w:color w:val="231F20" w:themeColor="text1"/>
        </w:rPr>
      </w:pPr>
      <w:r w:rsidRPr="00D367F7">
        <w:rPr>
          <w:rFonts w:asciiTheme="minorHAnsi" w:hAnsiTheme="minorHAnsi"/>
          <w:color w:val="231F20" w:themeColor="text1"/>
        </w:rPr>
        <w:t>Increased early access and reduction in late-stage mental health presentations among children and young people</w:t>
      </w:r>
    </w:p>
    <w:p w14:paraId="3051A8F6" w14:textId="77777777" w:rsidR="00F52892" w:rsidRPr="00D367F7" w:rsidRDefault="00F52892" w:rsidP="00F52892">
      <w:pPr>
        <w:pStyle w:val="Default"/>
      </w:pPr>
    </w:p>
    <w:p w14:paraId="7E03E9B0" w14:textId="411D3F83" w:rsidR="00AB4E00" w:rsidRPr="001A3973" w:rsidRDefault="00F52892" w:rsidP="001A3973">
      <w:pPr>
        <w:numPr>
          <w:ilvl w:val="0"/>
          <w:numId w:val="88"/>
        </w:numPr>
        <w:spacing w:before="0" w:after="160" w:line="278" w:lineRule="auto"/>
        <w:contextualSpacing/>
        <w:rPr>
          <w:rFonts w:ascii="Arial" w:eastAsia="Aptos" w:hAnsi="Arial" w:cs="Arial"/>
          <w:b/>
          <w:color w:val="auto"/>
          <w:kern w:val="2"/>
          <w14:ligatures w14:val="standardContextual"/>
        </w:rPr>
      </w:pPr>
      <w:r w:rsidRPr="00D367F7">
        <w:rPr>
          <w:rFonts w:ascii="Arial" w:eastAsia="Aptos" w:hAnsi="Arial" w:cs="Arial"/>
          <w:b/>
          <w:bCs/>
          <w:color w:val="auto"/>
          <w:kern w:val="2"/>
          <w14:ligatures w14:val="standardContextual"/>
        </w:rPr>
        <w:t>Continue to test and improve the impact of the THRIVE framework for system change</w:t>
      </w:r>
    </w:p>
    <w:p w14:paraId="6AE10F0D" w14:textId="74874175" w:rsidR="00F52892" w:rsidRPr="00D367F7" w:rsidRDefault="00F52892" w:rsidP="00D367F7">
      <w:pPr>
        <w:ind w:left="0"/>
      </w:pPr>
      <w:r w:rsidRPr="00D367F7">
        <w:t xml:space="preserve">During 2026/27 the ICB will continue to implement, test and review the recommendation from the THRIVE framework. Currently there are several smaller contracts in place to support </w:t>
      </w:r>
      <w:r w:rsidR="00983D89">
        <w:t>children and young people (CYP)</w:t>
      </w:r>
      <w:r w:rsidRPr="00D367F7">
        <w:t xml:space="preserve"> mental health and the T</w:t>
      </w:r>
      <w:r w:rsidR="000B138E">
        <w:t>HRIVE</w:t>
      </w:r>
      <w:r w:rsidRPr="00D367F7">
        <w:t xml:space="preserve"> Framework</w:t>
      </w:r>
      <w:r w:rsidR="000B138E">
        <w:t>,</w:t>
      </w:r>
      <w:r w:rsidRPr="00D367F7">
        <w:t xml:space="preserve"> with many expiring in March 2027. The ICB will review current contracting and commissioning models for services related to the THRIVE model and develop a strategic commissioning approach</w:t>
      </w:r>
      <w:r w:rsidR="000B138E">
        <w:t xml:space="preserve"> for the whole of Essex</w:t>
      </w:r>
      <w:r w:rsidR="00670EF7">
        <w:t xml:space="preserve">. This will include </w:t>
      </w:r>
      <w:r w:rsidRPr="00D367F7">
        <w:t>any necessary procurement</w:t>
      </w:r>
      <w:r w:rsidR="00670EF7">
        <w:t>s</w:t>
      </w:r>
      <w:r w:rsidRPr="00D367F7">
        <w:t xml:space="preserve"> to improve outcomes and reach </w:t>
      </w:r>
      <w:r w:rsidR="00670EF7">
        <w:t xml:space="preserve">for </w:t>
      </w:r>
      <w:r w:rsidRPr="00D367F7">
        <w:t xml:space="preserve">all children and young people. This </w:t>
      </w:r>
      <w:r w:rsidR="00670EF7">
        <w:t xml:space="preserve">work </w:t>
      </w:r>
      <w:r w:rsidRPr="00D367F7">
        <w:t>will inform commissioning models for implementation during 2027/28</w:t>
      </w:r>
      <w:r w:rsidR="007374C7">
        <w:t xml:space="preserve"> and 2028/29</w:t>
      </w:r>
      <w:r w:rsidRPr="00D367F7">
        <w:t>.</w:t>
      </w:r>
    </w:p>
    <w:p w14:paraId="009CD406" w14:textId="5321AD9B" w:rsidR="001A3973" w:rsidRPr="00D367F7" w:rsidRDefault="00670EF7" w:rsidP="00D367F7">
      <w:pPr>
        <w:ind w:left="0"/>
      </w:pPr>
      <w:r>
        <w:lastRenderedPageBreak/>
        <w:t xml:space="preserve">From April 2026, </w:t>
      </w:r>
      <w:r w:rsidR="00F52892" w:rsidRPr="00D367F7">
        <w:t xml:space="preserve">Essex ICB will assume commissioning responsibility for the </w:t>
      </w:r>
      <w:r w:rsidR="008C480D">
        <w:t xml:space="preserve">Essex related </w:t>
      </w:r>
      <w:r w:rsidR="00F52892" w:rsidRPr="00D367F7">
        <w:t xml:space="preserve">contracts and commissioning areas </w:t>
      </w:r>
      <w:r w:rsidR="008C480D">
        <w:t>that have previously</w:t>
      </w:r>
      <w:r w:rsidR="00F52892" w:rsidRPr="00D367F7">
        <w:t xml:space="preserve"> delegated to Hertfordshire and West Essex ICB, </w:t>
      </w:r>
      <w:r w:rsidR="008C480D">
        <w:t>including Southend</w:t>
      </w:r>
      <w:r w:rsidR="008B5CA2">
        <w:t>-on-Sea</w:t>
      </w:r>
      <w:r w:rsidR="00F52892" w:rsidRPr="00D367F7">
        <w:t>, Essex and Thurrock Child and Adolescent Mental Health Services</w:t>
      </w:r>
      <w:r w:rsidR="00816D76">
        <w:t xml:space="preserve"> (CAMHS)</w:t>
      </w:r>
      <w:r w:rsidR="00F52892" w:rsidRPr="00D367F7">
        <w:t xml:space="preserve"> and Local Transformation Plans.  Work will be undertaken during 2026/27 to review these contracts and any future commissioning arrangements or changes required to inform commissioning arrangements from 2027/28.</w:t>
      </w:r>
    </w:p>
    <w:p w14:paraId="666CBF3A" w14:textId="77777777" w:rsidR="00F52892" w:rsidRPr="00D367F7" w:rsidRDefault="00F52892" w:rsidP="00D367F7">
      <w:pPr>
        <w:ind w:left="0"/>
        <w:rPr>
          <w:b/>
          <w:bCs/>
        </w:rPr>
      </w:pPr>
      <w:r w:rsidRPr="00D367F7">
        <w:rPr>
          <w:b/>
          <w:bCs/>
        </w:rPr>
        <w:t>Outcomes</w:t>
      </w:r>
    </w:p>
    <w:p w14:paraId="58C8B2D5" w14:textId="27948862" w:rsidR="006F5C8A" w:rsidRDefault="006F5C8A" w:rsidP="00863979">
      <w:pPr>
        <w:numPr>
          <w:ilvl w:val="0"/>
          <w:numId w:val="84"/>
        </w:numPr>
        <w:tabs>
          <w:tab w:val="left" w:pos="2680"/>
        </w:tabs>
        <w:spacing w:before="0" w:after="160" w:line="278" w:lineRule="auto"/>
        <w:contextualSpacing/>
        <w:rPr>
          <w:rFonts w:ascii="Arial" w:eastAsia="Aptos" w:hAnsi="Arial" w:cs="Arial"/>
          <w:color w:val="auto"/>
          <w:kern w:val="2"/>
          <w14:ligatures w14:val="standardContextual"/>
        </w:rPr>
      </w:pPr>
      <w:r w:rsidRPr="00F2750A">
        <w:rPr>
          <w:rFonts w:ascii="Arial" w:eastAsia="Aptos" w:hAnsi="Arial" w:cs="Arial"/>
          <w:color w:val="auto"/>
          <w:kern w:val="2"/>
          <w14:ligatures w14:val="standardContextual"/>
        </w:rPr>
        <w:t>Annual change in number of children and young people accessing NHS-funded MH services</w:t>
      </w:r>
    </w:p>
    <w:p w14:paraId="5253F0D4" w14:textId="77777777" w:rsidR="006F5C8A" w:rsidRDefault="00F52892" w:rsidP="00863979">
      <w:pPr>
        <w:numPr>
          <w:ilvl w:val="0"/>
          <w:numId w:val="84"/>
        </w:numPr>
        <w:tabs>
          <w:tab w:val="left" w:pos="2680"/>
        </w:tabs>
        <w:spacing w:before="0" w:after="160" w:line="278" w:lineRule="auto"/>
        <w:contextualSpacing/>
        <w:rPr>
          <w:rFonts w:ascii="Arial" w:eastAsia="Aptos" w:hAnsi="Arial" w:cs="Arial"/>
          <w:color w:val="auto"/>
          <w:kern w:val="2"/>
          <w14:ligatures w14:val="standardContextual"/>
        </w:rPr>
      </w:pPr>
      <w:r w:rsidRPr="00D367F7">
        <w:t>Children with moderate mental health needs are supported by local mental health services</w:t>
      </w:r>
    </w:p>
    <w:p w14:paraId="6C226394" w14:textId="2EE7A261" w:rsidR="00F52892" w:rsidRDefault="00F52892" w:rsidP="00811852">
      <w:pPr>
        <w:numPr>
          <w:ilvl w:val="0"/>
          <w:numId w:val="84"/>
        </w:numPr>
        <w:tabs>
          <w:tab w:val="left" w:pos="2680"/>
        </w:tabs>
        <w:spacing w:before="0" w:after="160" w:line="278" w:lineRule="auto"/>
        <w:contextualSpacing/>
        <w:rPr>
          <w:rFonts w:ascii="Arial" w:eastAsia="Aptos" w:hAnsi="Arial" w:cs="Arial"/>
          <w:color w:val="auto"/>
          <w:kern w:val="2"/>
          <w14:ligatures w14:val="standardContextual"/>
        </w:rPr>
      </w:pPr>
      <w:r w:rsidRPr="00D367F7">
        <w:t>All children and young people with mental health needs can access timely and appropriate support</w:t>
      </w:r>
    </w:p>
    <w:p w14:paraId="356FC501" w14:textId="77777777" w:rsidR="00811852" w:rsidRPr="00811852" w:rsidRDefault="00811852" w:rsidP="00811852">
      <w:pPr>
        <w:tabs>
          <w:tab w:val="left" w:pos="2680"/>
        </w:tabs>
        <w:spacing w:before="0" w:after="160" w:line="278" w:lineRule="auto"/>
        <w:ind w:left="720"/>
        <w:contextualSpacing/>
        <w:rPr>
          <w:rFonts w:ascii="Arial" w:eastAsia="Aptos" w:hAnsi="Arial" w:cs="Arial"/>
          <w:color w:val="auto"/>
          <w:kern w:val="2"/>
          <w14:ligatures w14:val="standardContextual"/>
        </w:rPr>
      </w:pPr>
    </w:p>
    <w:p w14:paraId="6AB85022" w14:textId="77B80738" w:rsidR="5DA4759C" w:rsidRPr="00811852" w:rsidRDefault="00F52892" w:rsidP="00811852">
      <w:pPr>
        <w:numPr>
          <w:ilvl w:val="0"/>
          <w:numId w:val="88"/>
        </w:numPr>
        <w:spacing w:before="0" w:after="160" w:line="278" w:lineRule="auto"/>
        <w:contextualSpacing/>
        <w:rPr>
          <w:rFonts w:ascii="Arial" w:eastAsia="Aptos" w:hAnsi="Arial" w:cs="Arial"/>
          <w:b/>
          <w:color w:val="auto"/>
          <w:kern w:val="2"/>
          <w14:ligatures w14:val="standardContextual"/>
        </w:rPr>
      </w:pPr>
      <w:r w:rsidRPr="00D367F7">
        <w:rPr>
          <w:rFonts w:ascii="Arial" w:eastAsia="Aptos" w:hAnsi="Arial" w:cs="Arial"/>
          <w:b/>
          <w:bCs/>
          <w:color w:val="auto"/>
          <w:kern w:val="2"/>
          <w14:ligatures w14:val="standardContextual"/>
        </w:rPr>
        <w:t>Work with specialist commissioners and the East of England Provider Collaborative to support the commissioning of the ‘day service’ for eating disorders</w:t>
      </w:r>
    </w:p>
    <w:p w14:paraId="5636F5D8" w14:textId="7C32ADFB" w:rsidR="00F52892" w:rsidRPr="00D367F7" w:rsidRDefault="00F52892" w:rsidP="00D367F7">
      <w:pPr>
        <w:ind w:left="0"/>
      </w:pPr>
      <w:r w:rsidRPr="00D367F7">
        <w:t xml:space="preserve">An evaluation of the ‘day service’ for eating disorders pilot in East of England is currently underway. </w:t>
      </w:r>
      <w:r>
        <w:t>On</w:t>
      </w:r>
      <w:r w:rsidR="7FCC9E25">
        <w:t>c</w:t>
      </w:r>
      <w:r>
        <w:t>e</w:t>
      </w:r>
      <w:r w:rsidRPr="00D367F7">
        <w:t xml:space="preserve"> this has been received the ICB will review the outcomes of the evaluation and will work with specialised commissioning colleagues and the East of England Provider Collaborative to develop a delivery plan and timeline to implement the recommendations and findings from the pilot over the next 2-3 years.</w:t>
      </w:r>
    </w:p>
    <w:p w14:paraId="15823ACF" w14:textId="77777777" w:rsidR="00F52892" w:rsidRPr="00D367F7" w:rsidRDefault="00F52892" w:rsidP="00D367F7">
      <w:pPr>
        <w:ind w:left="0"/>
        <w:rPr>
          <w:b/>
          <w:bCs/>
        </w:rPr>
      </w:pPr>
      <w:r w:rsidRPr="00D367F7">
        <w:rPr>
          <w:b/>
          <w:bCs/>
        </w:rPr>
        <w:t>Outcomes</w:t>
      </w:r>
    </w:p>
    <w:p w14:paraId="4016DAC9" w14:textId="77777777" w:rsidR="00F52892" w:rsidRPr="00D367F7" w:rsidRDefault="00F52892" w:rsidP="00863979">
      <w:pPr>
        <w:pStyle w:val="ListParagraph"/>
        <w:numPr>
          <w:ilvl w:val="0"/>
          <w:numId w:val="85"/>
        </w:numPr>
        <w:spacing w:before="0" w:after="160" w:line="278" w:lineRule="auto"/>
      </w:pPr>
      <w:r w:rsidRPr="00D367F7">
        <w:t>Decrease in the number of admissions for eating disorder beds</w:t>
      </w:r>
    </w:p>
    <w:p w14:paraId="47D424B7" w14:textId="33BE7CCC" w:rsidR="00F52892" w:rsidRPr="00D367F7" w:rsidRDefault="004933A9" w:rsidP="00863979">
      <w:pPr>
        <w:pStyle w:val="ListParagraph"/>
        <w:numPr>
          <w:ilvl w:val="0"/>
          <w:numId w:val="85"/>
        </w:numPr>
        <w:spacing w:before="0" w:after="160" w:line="278" w:lineRule="auto"/>
        <w:rPr>
          <w:i/>
          <w:iCs/>
        </w:rPr>
      </w:pPr>
      <w:r>
        <w:rPr>
          <w:i/>
          <w:iCs/>
        </w:rPr>
        <w:t xml:space="preserve">Additional outcomes will be </w:t>
      </w:r>
      <w:r w:rsidR="00F52892" w:rsidRPr="00D367F7">
        <w:rPr>
          <w:i/>
          <w:iCs/>
        </w:rPr>
        <w:t>confirm</w:t>
      </w:r>
      <w:r>
        <w:rPr>
          <w:i/>
          <w:iCs/>
        </w:rPr>
        <w:t>ed</w:t>
      </w:r>
      <w:r w:rsidR="00F52892" w:rsidRPr="00D367F7">
        <w:rPr>
          <w:i/>
          <w:iCs/>
        </w:rPr>
        <w:t xml:space="preserve"> once the evaluation has been completed and recommendations and delivery plan agreed</w:t>
      </w:r>
    </w:p>
    <w:p w14:paraId="30915633" w14:textId="77777777" w:rsidR="00F52892" w:rsidRPr="00D367F7" w:rsidRDefault="00F52892" w:rsidP="004933A9">
      <w:pPr>
        <w:pStyle w:val="ListParagraph"/>
        <w:numPr>
          <w:ilvl w:val="0"/>
          <w:numId w:val="0"/>
        </w:numPr>
        <w:ind w:left="340"/>
        <w:rPr>
          <w:b/>
          <w:bCs/>
        </w:rPr>
      </w:pPr>
    </w:p>
    <w:p w14:paraId="161BAC7F" w14:textId="726F1D38" w:rsidR="00DC5110" w:rsidRPr="008D577A" w:rsidRDefault="00F52892" w:rsidP="008D577A">
      <w:pPr>
        <w:numPr>
          <w:ilvl w:val="0"/>
          <w:numId w:val="88"/>
        </w:numPr>
        <w:spacing w:before="0" w:after="160" w:line="278" w:lineRule="auto"/>
        <w:contextualSpacing/>
        <w:rPr>
          <w:rFonts w:ascii="Arial" w:eastAsia="Aptos" w:hAnsi="Arial" w:cs="Arial"/>
          <w:b/>
          <w:color w:val="auto"/>
          <w:kern w:val="2"/>
          <w14:ligatures w14:val="standardContextual"/>
        </w:rPr>
      </w:pPr>
      <w:r w:rsidRPr="00D367F7">
        <w:rPr>
          <w:rFonts w:ascii="Arial" w:eastAsia="Aptos" w:hAnsi="Arial" w:cs="Arial"/>
          <w:b/>
          <w:bCs/>
          <w:color w:val="auto"/>
          <w:kern w:val="2"/>
          <w14:ligatures w14:val="standardContextual"/>
        </w:rPr>
        <w:t>Providers of children’s inpatient mental health beds to continue with the ‘72-hour bed’ model</w:t>
      </w:r>
      <w:r w:rsidR="00DD193E">
        <w:rPr>
          <w:rFonts w:ascii="Arial" w:eastAsia="Aptos" w:hAnsi="Arial" w:cs="Arial"/>
          <w:b/>
          <w:bCs/>
          <w:color w:val="auto"/>
          <w:kern w:val="2"/>
          <w14:ligatures w14:val="standardContextual"/>
        </w:rPr>
        <w:t>, with o</w:t>
      </w:r>
      <w:r w:rsidRPr="00D367F7">
        <w:rPr>
          <w:rFonts w:ascii="Arial" w:eastAsia="Aptos" w:hAnsi="Arial" w:cs="Arial"/>
          <w:b/>
          <w:bCs/>
          <w:color w:val="auto"/>
          <w:kern w:val="2"/>
          <w14:ligatures w14:val="standardContextual"/>
        </w:rPr>
        <w:t>utcome and experience measures to be designed and published</w:t>
      </w:r>
    </w:p>
    <w:p w14:paraId="13B04146" w14:textId="77777777" w:rsidR="00F52892" w:rsidRPr="00D367F7" w:rsidRDefault="00F52892" w:rsidP="00D367F7">
      <w:pPr>
        <w:ind w:left="0"/>
      </w:pPr>
      <w:r w:rsidRPr="00D367F7">
        <w:t>The Essex ICB will monitor providers on the continuation of the ‘72 hour bed model’ for children’s inpatient mental health beds, ensuring the aims to improve patient care through enhanced service integration, early and safer discharges and reduced reliance on out of-area placement are realised.</w:t>
      </w:r>
    </w:p>
    <w:p w14:paraId="6BC4D40C" w14:textId="77777777" w:rsidR="00F52892" w:rsidRPr="00D367F7" w:rsidRDefault="00F52892" w:rsidP="00D367F7">
      <w:pPr>
        <w:ind w:left="0"/>
      </w:pPr>
      <w:r w:rsidRPr="00D367F7">
        <w:t>To ensure the above can happen, the ICB will work with providers to design outcome and experience measures during the first six months of 2026/27. Evaluation of these measures will then be used to inform future commissioning models from 2027/28 and beyond.</w:t>
      </w:r>
    </w:p>
    <w:p w14:paraId="7907C458" w14:textId="77777777" w:rsidR="00F52892" w:rsidRPr="00D367F7" w:rsidRDefault="00F52892" w:rsidP="00D367F7">
      <w:pPr>
        <w:ind w:left="0"/>
        <w:rPr>
          <w:b/>
          <w:bCs/>
        </w:rPr>
      </w:pPr>
      <w:r w:rsidRPr="00D367F7">
        <w:rPr>
          <w:b/>
          <w:bCs/>
        </w:rPr>
        <w:lastRenderedPageBreak/>
        <w:t>Outcomes</w:t>
      </w:r>
    </w:p>
    <w:p w14:paraId="3A046B11" w14:textId="77777777" w:rsidR="00F52892" w:rsidRPr="00F3104A" w:rsidRDefault="00F52892" w:rsidP="00863979">
      <w:pPr>
        <w:pStyle w:val="Default"/>
        <w:numPr>
          <w:ilvl w:val="0"/>
          <w:numId w:val="85"/>
        </w:numPr>
      </w:pPr>
      <w:r w:rsidRPr="00F3104A">
        <w:t xml:space="preserve">Reduction in the number of out-of-area specialist placements by 2028 </w:t>
      </w:r>
    </w:p>
    <w:p w14:paraId="568C31D5" w14:textId="77777777" w:rsidR="00F52892" w:rsidRPr="00F3104A" w:rsidRDefault="00F52892" w:rsidP="00863979">
      <w:pPr>
        <w:pStyle w:val="Default"/>
        <w:numPr>
          <w:ilvl w:val="0"/>
          <w:numId w:val="85"/>
        </w:numPr>
      </w:pPr>
      <w:r w:rsidRPr="00F3104A">
        <w:t>Reduction in discharge delays and length of stay</w:t>
      </w:r>
    </w:p>
    <w:p w14:paraId="3BEBEC8B" w14:textId="77777777" w:rsidR="006641D3" w:rsidRPr="00D367F7" w:rsidRDefault="006641D3" w:rsidP="006641D3">
      <w:pPr>
        <w:pStyle w:val="Default"/>
        <w:ind w:left="720"/>
        <w:rPr>
          <w:sz w:val="22"/>
          <w:szCs w:val="22"/>
        </w:rPr>
      </w:pPr>
    </w:p>
    <w:p w14:paraId="1EACC020" w14:textId="73966A82" w:rsidR="5DA4759C" w:rsidRDefault="5DA4759C" w:rsidP="00411163">
      <w:pPr>
        <w:pStyle w:val="Default"/>
        <w:ind w:left="720"/>
        <w:rPr>
          <w:sz w:val="22"/>
          <w:szCs w:val="22"/>
        </w:rPr>
      </w:pPr>
    </w:p>
    <w:p w14:paraId="4CCB2456" w14:textId="29F8CD63" w:rsidR="00430D37" w:rsidRPr="008D577A" w:rsidRDefault="00F52892" w:rsidP="008D577A">
      <w:pPr>
        <w:numPr>
          <w:ilvl w:val="0"/>
          <w:numId w:val="88"/>
        </w:numPr>
        <w:spacing w:before="0" w:after="160" w:line="278" w:lineRule="auto"/>
        <w:contextualSpacing/>
        <w:rPr>
          <w:rFonts w:ascii="Arial" w:eastAsia="Aptos" w:hAnsi="Arial" w:cs="Arial"/>
          <w:b/>
          <w:bCs/>
          <w:color w:val="auto"/>
          <w:kern w:val="2"/>
          <w14:ligatures w14:val="standardContextual"/>
        </w:rPr>
      </w:pPr>
      <w:r w:rsidRPr="00D367F7">
        <w:rPr>
          <w:rFonts w:ascii="Arial" w:eastAsia="Aptos" w:hAnsi="Arial" w:cs="Arial"/>
          <w:b/>
          <w:bCs/>
          <w:color w:val="auto"/>
          <w:kern w:val="2"/>
          <w14:ligatures w14:val="standardContextual"/>
        </w:rPr>
        <w:t>Work with local authority partners, and healthcare providers to further review the transitions process to improve support for those young people reaching adulthood</w:t>
      </w:r>
    </w:p>
    <w:p w14:paraId="62D180C5" w14:textId="18D5D702" w:rsidR="00F52892" w:rsidRPr="00D367F7" w:rsidRDefault="00F52892" w:rsidP="00D367F7">
      <w:pPr>
        <w:spacing w:after="0" w:line="300" w:lineRule="atLeast"/>
        <w:ind w:left="0"/>
        <w:rPr>
          <w:rFonts w:eastAsia="Times New Roman" w:cs="Segoe UI"/>
          <w:lang w:eastAsia="en-GB"/>
        </w:rPr>
      </w:pPr>
      <w:r w:rsidRPr="00D367F7">
        <w:rPr>
          <w:rFonts w:eastAsia="Times New Roman" w:cs="Segoe UI"/>
          <w:lang w:eastAsia="en-GB"/>
        </w:rPr>
        <w:t>The</w:t>
      </w:r>
      <w:r w:rsidR="00430D37">
        <w:rPr>
          <w:rFonts w:eastAsia="Times New Roman" w:cs="Segoe UI"/>
          <w:lang w:eastAsia="en-GB"/>
        </w:rPr>
        <w:t xml:space="preserve"> </w:t>
      </w:r>
      <w:r w:rsidRPr="00D367F7">
        <w:rPr>
          <w:rFonts w:eastAsia="Times New Roman" w:cs="Segoe UI"/>
          <w:lang w:eastAsia="en-GB"/>
        </w:rPr>
        <w:t xml:space="preserve">ICB will work collaboratively with local authority partners and healthcare providers to strengthen and standardise transition between the mental health transition pathways, ensuring young people receive coordinated and developmentally appropriate support as they move into adulthood. </w:t>
      </w:r>
    </w:p>
    <w:p w14:paraId="065BE1AA" w14:textId="1FC42449" w:rsidR="00F52892" w:rsidRPr="00D367F7" w:rsidRDefault="00F52892" w:rsidP="00D367F7">
      <w:pPr>
        <w:spacing w:after="0" w:line="300" w:lineRule="atLeast"/>
        <w:ind w:left="0"/>
        <w:rPr>
          <w:rFonts w:eastAsia="Times New Roman" w:cs="Segoe UI"/>
          <w:lang w:eastAsia="en-GB"/>
        </w:rPr>
      </w:pPr>
      <w:r w:rsidRPr="00D367F7">
        <w:rPr>
          <w:rFonts w:eastAsia="Times New Roman" w:cs="Segoe UI"/>
          <w:lang w:eastAsia="en-GB"/>
        </w:rPr>
        <w:t>Building on learning from recent area S</w:t>
      </w:r>
      <w:r w:rsidR="00430D37">
        <w:rPr>
          <w:rFonts w:eastAsia="Times New Roman" w:cs="Segoe UI"/>
          <w:lang w:eastAsia="en-GB"/>
        </w:rPr>
        <w:t xml:space="preserve">pecial </w:t>
      </w:r>
      <w:r w:rsidRPr="00D367F7">
        <w:rPr>
          <w:rFonts w:eastAsia="Times New Roman" w:cs="Segoe UI"/>
          <w:lang w:eastAsia="en-GB"/>
        </w:rPr>
        <w:t>E</w:t>
      </w:r>
      <w:r w:rsidR="00430D37">
        <w:rPr>
          <w:rFonts w:eastAsia="Times New Roman" w:cs="Segoe UI"/>
          <w:lang w:eastAsia="en-GB"/>
        </w:rPr>
        <w:t xml:space="preserve">ducational </w:t>
      </w:r>
      <w:r w:rsidRPr="00D367F7">
        <w:rPr>
          <w:rFonts w:eastAsia="Times New Roman" w:cs="Segoe UI"/>
          <w:lang w:eastAsia="en-GB"/>
        </w:rPr>
        <w:t>N</w:t>
      </w:r>
      <w:r w:rsidR="00F936D6">
        <w:rPr>
          <w:rFonts w:eastAsia="Times New Roman" w:cs="Segoe UI"/>
          <w:lang w:eastAsia="en-GB"/>
        </w:rPr>
        <w:t xml:space="preserve">eeds and </w:t>
      </w:r>
      <w:r w:rsidRPr="00D367F7">
        <w:rPr>
          <w:rFonts w:eastAsia="Times New Roman" w:cs="Segoe UI"/>
          <w:lang w:eastAsia="en-GB"/>
        </w:rPr>
        <w:t>D</w:t>
      </w:r>
      <w:r w:rsidR="00F936D6">
        <w:rPr>
          <w:rFonts w:eastAsia="Times New Roman" w:cs="Segoe UI"/>
          <w:lang w:eastAsia="en-GB"/>
        </w:rPr>
        <w:t>isability (SEND)</w:t>
      </w:r>
      <w:r w:rsidRPr="00D367F7">
        <w:rPr>
          <w:rFonts w:eastAsia="Times New Roman" w:cs="Segoe UI"/>
          <w:lang w:eastAsia="en-GB"/>
        </w:rPr>
        <w:t xml:space="preserve"> inspections, the ICB will work with partners to carry out a review of current </w:t>
      </w:r>
      <w:r w:rsidR="00B13F58">
        <w:rPr>
          <w:rFonts w:eastAsia="Times New Roman" w:cs="Segoe UI"/>
          <w:lang w:eastAsia="en-GB"/>
        </w:rPr>
        <w:t>Children and Adolescent Mental Health Services (</w:t>
      </w:r>
      <w:r w:rsidRPr="00D367F7">
        <w:rPr>
          <w:rFonts w:eastAsia="Times New Roman" w:cs="Segoe UI"/>
          <w:lang w:eastAsia="en-GB"/>
        </w:rPr>
        <w:t>CAMHS</w:t>
      </w:r>
      <w:r w:rsidR="00B13F58">
        <w:rPr>
          <w:rFonts w:eastAsia="Times New Roman" w:cs="Segoe UI"/>
          <w:lang w:eastAsia="en-GB"/>
        </w:rPr>
        <w:t>)</w:t>
      </w:r>
      <w:r w:rsidRPr="00D367F7">
        <w:rPr>
          <w:rFonts w:eastAsia="Times New Roman" w:cs="Segoe UI"/>
          <w:lang w:eastAsia="en-GB"/>
        </w:rPr>
        <w:t xml:space="preserve"> transition arrangements. Recommendations will be actioned during 2026/27 to shape future commissioning and service models, addressing gaps in provision and promoting early planning, joint working, and a seamless transfer to adult mental health care.</w:t>
      </w:r>
    </w:p>
    <w:p w14:paraId="382F7DC3" w14:textId="4B7276FB" w:rsidR="000217AB" w:rsidRDefault="00F52892" w:rsidP="000217AB">
      <w:pPr>
        <w:spacing w:line="300" w:lineRule="atLeast"/>
        <w:ind w:left="0"/>
        <w:rPr>
          <w:rFonts w:eastAsia="Times New Roman" w:cs="Segoe UI"/>
          <w:lang w:eastAsia="en-GB"/>
        </w:rPr>
      </w:pPr>
      <w:r w:rsidRPr="00D367F7">
        <w:rPr>
          <w:rFonts w:eastAsia="Times New Roman" w:cs="Segoe UI"/>
          <w:lang w:eastAsia="en-GB"/>
        </w:rPr>
        <w:t xml:space="preserve">During 2026/27 providers will be required to evidence their response to the findings of the NCEPOD </w:t>
      </w:r>
      <w:r w:rsidRPr="00D367F7">
        <w:rPr>
          <w:rFonts w:eastAsia="Times New Roman" w:cs="Segoe UI"/>
          <w:i/>
          <w:iCs/>
          <w:lang w:eastAsia="en-GB"/>
        </w:rPr>
        <w:t>“The Inbetweeners”</w:t>
      </w:r>
      <w:r w:rsidRPr="00D367F7">
        <w:rPr>
          <w:rFonts w:eastAsia="Times New Roman" w:cs="Segoe UI"/>
          <w:lang w:eastAsia="en-GB"/>
        </w:rPr>
        <w:t xml:space="preserve"> (2023) report, ensuring that transition processes are safe, timely, and centred around the needs of young people and the ICB will actively review and monitor progress and impact. </w:t>
      </w:r>
    </w:p>
    <w:p w14:paraId="7BF5EDEC" w14:textId="77777777" w:rsidR="00F52892" w:rsidRPr="000217AB" w:rsidRDefault="00F52892" w:rsidP="000217AB">
      <w:pPr>
        <w:spacing w:before="0" w:after="160" w:line="278" w:lineRule="auto"/>
        <w:ind w:left="0"/>
        <w:rPr>
          <w:rFonts w:ascii="Arial" w:eastAsia="Aptos" w:hAnsi="Arial" w:cs="Arial"/>
          <w:b/>
          <w:bCs/>
          <w:color w:val="auto"/>
          <w:kern w:val="2"/>
          <w14:ligatures w14:val="standardContextual"/>
        </w:rPr>
      </w:pPr>
      <w:r w:rsidRPr="000217AB">
        <w:rPr>
          <w:rFonts w:ascii="Arial" w:eastAsia="Aptos" w:hAnsi="Arial" w:cs="Arial"/>
          <w:b/>
          <w:bCs/>
          <w:color w:val="auto"/>
          <w:kern w:val="2"/>
          <w14:ligatures w14:val="standardContextual"/>
        </w:rPr>
        <w:t>Outcomes</w:t>
      </w:r>
    </w:p>
    <w:p w14:paraId="41CF30AB" w14:textId="534951B6" w:rsidR="000E5A5F" w:rsidRDefault="00F52892" w:rsidP="5DA4759C">
      <w:pPr>
        <w:pStyle w:val="ListParagraph"/>
        <w:spacing w:before="0" w:after="160" w:line="278" w:lineRule="auto"/>
      </w:pPr>
      <w:r w:rsidRPr="00D367F7">
        <w:t>Demonstrable transition pathways agreed across MH services</w:t>
      </w:r>
    </w:p>
    <w:p w14:paraId="24EA29B3" w14:textId="599F0FD8" w:rsidR="004165CA" w:rsidRDefault="004165CA" w:rsidP="5DA4759C">
      <w:pPr>
        <w:pStyle w:val="ListParagraph"/>
        <w:spacing w:before="0" w:after="160" w:line="278" w:lineRule="auto"/>
      </w:pPr>
      <w:r>
        <w:t>Proportion of young people with a documented transition plan</w:t>
      </w:r>
    </w:p>
    <w:p w14:paraId="180FD312" w14:textId="303B4C44" w:rsidR="004165CA" w:rsidRPr="0063120D" w:rsidRDefault="00623DBC" w:rsidP="5DA4759C">
      <w:pPr>
        <w:pStyle w:val="ListParagraph"/>
        <w:spacing w:before="0" w:after="160" w:line="278" w:lineRule="auto"/>
      </w:pPr>
      <w:r>
        <w:t>Young people reporting they felt involved in decisions and had a person-centred plan</w:t>
      </w:r>
    </w:p>
    <w:p w14:paraId="617F30DE" w14:textId="77777777" w:rsidR="009F2BC1" w:rsidRPr="0063120D" w:rsidRDefault="009F2BC1" w:rsidP="009F2BC1">
      <w:pPr>
        <w:pStyle w:val="ListParagraph"/>
        <w:numPr>
          <w:ilvl w:val="0"/>
          <w:numId w:val="0"/>
        </w:numPr>
        <w:spacing w:before="0" w:after="160" w:line="278" w:lineRule="auto"/>
        <w:ind w:left="680"/>
      </w:pPr>
    </w:p>
    <w:p w14:paraId="11E19221" w14:textId="3B5AB983" w:rsidR="00F2750A" w:rsidRPr="00F2750A" w:rsidRDefault="00F2750A" w:rsidP="00A33771">
      <w:pPr>
        <w:pStyle w:val="Style2"/>
        <w:ind w:left="851" w:hanging="851"/>
        <w:rPr>
          <w:color w:val="005EB8"/>
          <w:sz w:val="28"/>
          <w:szCs w:val="28"/>
        </w:rPr>
      </w:pPr>
      <w:r w:rsidRPr="0051507A">
        <w:rPr>
          <w:b/>
          <w:color w:val="005EB8"/>
          <w:sz w:val="28"/>
          <w:szCs w:val="28"/>
        </w:rPr>
        <w:t xml:space="preserve">Neurodiversity services </w:t>
      </w:r>
    </w:p>
    <w:p w14:paraId="6390BA0E" w14:textId="61D6E8BE" w:rsidR="003F5EEC" w:rsidRPr="00E326C3" w:rsidRDefault="003F5EEC" w:rsidP="003F5EEC">
      <w:pPr>
        <w:spacing w:before="0" w:after="160" w:line="278" w:lineRule="auto"/>
        <w:ind w:left="0"/>
        <w:rPr>
          <w:rFonts w:ascii="Arial" w:eastAsia="Aptos" w:hAnsi="Arial" w:cs="Arial"/>
          <w:color w:val="auto"/>
          <w:kern w:val="2"/>
          <w14:ligatures w14:val="standardContextual"/>
        </w:rPr>
      </w:pPr>
      <w:r w:rsidRPr="00E326C3">
        <w:rPr>
          <w:rFonts w:ascii="Arial" w:eastAsia="Aptos" w:hAnsi="Arial" w:cs="Arial"/>
          <w:color w:val="auto"/>
          <w:kern w:val="2"/>
          <w14:ligatures w14:val="standardContextual"/>
        </w:rPr>
        <w:t xml:space="preserve">The ICB will improve outcomes for neurodivergent children, young people and adults by commissioning timely, accessible, and person-centred assessment and support pathways for autism and </w:t>
      </w:r>
      <w:r w:rsidR="006F31AD">
        <w:rPr>
          <w:rFonts w:ascii="Arial" w:eastAsia="Aptos" w:hAnsi="Arial" w:cs="Arial"/>
          <w:color w:val="auto"/>
          <w:kern w:val="2"/>
          <w14:ligatures w14:val="standardContextual"/>
        </w:rPr>
        <w:t>attention deficit hyperactivity disorder</w:t>
      </w:r>
      <w:r w:rsidR="001C4B2F">
        <w:rPr>
          <w:rFonts w:ascii="Arial" w:eastAsia="Aptos" w:hAnsi="Arial" w:cs="Arial"/>
          <w:color w:val="auto"/>
          <w:kern w:val="2"/>
          <w14:ligatures w14:val="standardContextual"/>
        </w:rPr>
        <w:t xml:space="preserve"> (</w:t>
      </w:r>
      <w:r w:rsidRPr="00E326C3">
        <w:rPr>
          <w:rFonts w:ascii="Arial" w:eastAsia="Aptos" w:hAnsi="Arial" w:cs="Arial"/>
          <w:color w:val="auto"/>
          <w:kern w:val="2"/>
          <w14:ligatures w14:val="standardContextual"/>
        </w:rPr>
        <w:t>ADHD</w:t>
      </w:r>
      <w:r w:rsidR="001C4B2F">
        <w:rPr>
          <w:rFonts w:ascii="Arial" w:eastAsia="Aptos" w:hAnsi="Arial" w:cs="Arial"/>
          <w:color w:val="auto"/>
          <w:kern w:val="2"/>
          <w14:ligatures w14:val="standardContextual"/>
        </w:rPr>
        <w:t>)</w:t>
      </w:r>
      <w:r w:rsidRPr="00E326C3">
        <w:rPr>
          <w:rFonts w:ascii="Arial" w:eastAsia="Aptos" w:hAnsi="Arial" w:cs="Arial"/>
          <w:color w:val="auto"/>
          <w:kern w:val="2"/>
          <w14:ligatures w14:val="standardContextual"/>
        </w:rPr>
        <w:t xml:space="preserve">.  </w:t>
      </w:r>
    </w:p>
    <w:p w14:paraId="29B44C3C" w14:textId="6373DA60" w:rsidR="002A6E2C" w:rsidRDefault="00E326C3" w:rsidP="003F5EEC">
      <w:pPr>
        <w:spacing w:before="0" w:after="160" w:line="278" w:lineRule="auto"/>
        <w:ind w:left="0"/>
        <w:rPr>
          <w:rFonts w:ascii="Arial" w:eastAsia="Aptos" w:hAnsi="Arial" w:cs="Arial"/>
          <w:color w:val="auto"/>
          <w:kern w:val="2"/>
          <w14:ligatures w14:val="standardContextual"/>
        </w:rPr>
      </w:pPr>
      <w:r w:rsidRPr="00E326C3">
        <w:rPr>
          <w:rFonts w:ascii="Arial" w:eastAsia="Aptos" w:hAnsi="Arial" w:cs="Arial"/>
          <w:color w:val="auto"/>
          <w:kern w:val="2"/>
          <w14:ligatures w14:val="standardContextual"/>
        </w:rPr>
        <w:t xml:space="preserve">The ICB will </w:t>
      </w:r>
      <w:r w:rsidR="003F5EEC" w:rsidRPr="00E326C3">
        <w:rPr>
          <w:rFonts w:ascii="Arial" w:eastAsia="Aptos" w:hAnsi="Arial" w:cs="Arial"/>
          <w:color w:val="auto"/>
          <w:kern w:val="2"/>
          <w14:ligatures w14:val="standardContextual"/>
        </w:rPr>
        <w:t xml:space="preserve">focus on reducing waiting times, through waiting list reduction initiatives and utilising additional capacity with </w:t>
      </w:r>
      <w:r w:rsidR="00281337">
        <w:rPr>
          <w:rFonts w:ascii="Arial" w:eastAsia="Aptos" w:hAnsi="Arial" w:cs="Arial"/>
          <w:color w:val="auto"/>
          <w:kern w:val="2"/>
          <w14:ligatures w14:val="standardContextual"/>
        </w:rPr>
        <w:t>newly</w:t>
      </w:r>
      <w:r w:rsidR="003F5EEC" w:rsidRPr="00E326C3">
        <w:rPr>
          <w:rFonts w:ascii="Arial" w:eastAsia="Aptos" w:hAnsi="Arial" w:cs="Arial"/>
          <w:color w:val="auto"/>
          <w:kern w:val="2"/>
          <w14:ligatures w14:val="standardContextual"/>
        </w:rPr>
        <w:t xml:space="preserve"> accredited </w:t>
      </w:r>
      <w:r w:rsidR="00281337">
        <w:rPr>
          <w:rFonts w:ascii="Arial" w:eastAsia="Aptos" w:hAnsi="Arial" w:cs="Arial"/>
          <w:color w:val="auto"/>
          <w:kern w:val="2"/>
          <w14:ligatures w14:val="standardContextual"/>
        </w:rPr>
        <w:t xml:space="preserve">local </w:t>
      </w:r>
      <w:r w:rsidR="003F5EEC" w:rsidRPr="00E326C3">
        <w:rPr>
          <w:rFonts w:ascii="Arial" w:eastAsia="Aptos" w:hAnsi="Arial" w:cs="Arial"/>
          <w:color w:val="auto"/>
          <w:kern w:val="2"/>
          <w14:ligatures w14:val="standardContextual"/>
        </w:rPr>
        <w:t>independent provider</w:t>
      </w:r>
      <w:r w:rsidR="00281337">
        <w:rPr>
          <w:rFonts w:ascii="Arial" w:eastAsia="Aptos" w:hAnsi="Arial" w:cs="Arial"/>
          <w:color w:val="auto"/>
          <w:kern w:val="2"/>
          <w14:ligatures w14:val="standardContextual"/>
        </w:rPr>
        <w:t xml:space="preserve">s for both children’s and </w:t>
      </w:r>
      <w:r w:rsidR="00751B36">
        <w:rPr>
          <w:rFonts w:ascii="Arial" w:eastAsia="Aptos" w:hAnsi="Arial" w:cs="Arial"/>
          <w:color w:val="auto"/>
          <w:kern w:val="2"/>
          <w14:ligatures w14:val="standardContextual"/>
        </w:rPr>
        <w:t>adults’</w:t>
      </w:r>
      <w:r w:rsidR="00281337">
        <w:rPr>
          <w:rFonts w:ascii="Arial" w:eastAsia="Aptos" w:hAnsi="Arial" w:cs="Arial"/>
          <w:color w:val="auto"/>
          <w:kern w:val="2"/>
          <w14:ligatures w14:val="standardContextual"/>
        </w:rPr>
        <w:t xml:space="preserve"> diagnosis</w:t>
      </w:r>
      <w:r w:rsidR="003210CD">
        <w:rPr>
          <w:rFonts w:ascii="Arial" w:eastAsia="Aptos" w:hAnsi="Arial" w:cs="Arial"/>
          <w:color w:val="auto"/>
          <w:kern w:val="2"/>
          <w14:ligatures w14:val="standardContextual"/>
        </w:rPr>
        <w:t>.  The ICB</w:t>
      </w:r>
      <w:r w:rsidR="003F5EEC" w:rsidRPr="00E326C3">
        <w:rPr>
          <w:rFonts w:ascii="Arial" w:eastAsia="Aptos" w:hAnsi="Arial" w:cs="Arial"/>
          <w:color w:val="auto"/>
          <w:kern w:val="2"/>
          <w14:ligatures w14:val="standardContextual"/>
        </w:rPr>
        <w:t xml:space="preserve"> will </w:t>
      </w:r>
      <w:r w:rsidR="003210CD">
        <w:rPr>
          <w:rFonts w:ascii="Arial" w:eastAsia="Aptos" w:hAnsi="Arial" w:cs="Arial"/>
          <w:color w:val="auto"/>
          <w:kern w:val="2"/>
          <w14:ligatures w14:val="standardContextual"/>
        </w:rPr>
        <w:t xml:space="preserve">also work to </w:t>
      </w:r>
      <w:r w:rsidR="003F5EEC" w:rsidRPr="00E326C3">
        <w:rPr>
          <w:rFonts w:ascii="Arial" w:eastAsia="Aptos" w:hAnsi="Arial" w:cs="Arial"/>
          <w:color w:val="auto"/>
          <w:kern w:val="2"/>
          <w14:ligatures w14:val="standardContextual"/>
        </w:rPr>
        <w:t xml:space="preserve">improve the quality and consistency of support for individuals, before assessment starts and once needs are understood. </w:t>
      </w:r>
    </w:p>
    <w:p w14:paraId="21602745" w14:textId="6C33F84E" w:rsidR="00E326C3" w:rsidRPr="00E326C3" w:rsidRDefault="002A6E2C" w:rsidP="003F5EEC">
      <w:pPr>
        <w:spacing w:before="0" w:after="160" w:line="278" w:lineRule="auto"/>
        <w:ind w:left="0"/>
        <w:rPr>
          <w:rFonts w:ascii="Arial" w:eastAsia="Aptos" w:hAnsi="Arial" w:cs="Arial"/>
          <w:color w:val="auto"/>
          <w:kern w:val="2"/>
          <w14:ligatures w14:val="standardContextual"/>
        </w:rPr>
      </w:pPr>
      <w:r>
        <w:rPr>
          <w:rFonts w:ascii="Arial" w:eastAsia="Aptos" w:hAnsi="Arial" w:cs="Arial"/>
          <w:color w:val="auto"/>
          <w:kern w:val="2"/>
          <w14:ligatures w14:val="standardContextual"/>
        </w:rPr>
        <w:lastRenderedPageBreak/>
        <w:t xml:space="preserve">Beyond diagnosis, the </w:t>
      </w:r>
      <w:r w:rsidR="0090049E">
        <w:rPr>
          <w:rFonts w:ascii="Arial" w:eastAsia="Aptos" w:hAnsi="Arial" w:cs="Arial"/>
          <w:color w:val="auto"/>
          <w:kern w:val="2"/>
          <w14:ligatures w14:val="standardContextual"/>
        </w:rPr>
        <w:t xml:space="preserve">ICB </w:t>
      </w:r>
      <w:r w:rsidR="00C75953" w:rsidRPr="00C75953">
        <w:rPr>
          <w:rFonts w:ascii="Arial" w:eastAsia="Aptos" w:hAnsi="Arial" w:cs="Arial"/>
          <w:color w:val="auto"/>
          <w:kern w:val="2"/>
          <w14:ligatures w14:val="standardContextual"/>
        </w:rPr>
        <w:t>will work with General Practice providers in 2026/27 to significantly improve uptake of Annual Health Checks for children and adults with Autism across Essex, ensuring these checks contribute meaningfully to better health outcomes.</w:t>
      </w:r>
      <w:r w:rsidR="00C75953">
        <w:rPr>
          <w:rFonts w:ascii="Arial" w:eastAsia="Aptos" w:hAnsi="Arial" w:cs="Arial"/>
          <w:color w:val="auto"/>
          <w:kern w:val="2"/>
          <w14:ligatures w14:val="standardContextual"/>
        </w:rPr>
        <w:t xml:space="preserve">  It will also focus </w:t>
      </w:r>
      <w:r w:rsidR="0090049E">
        <w:rPr>
          <w:rFonts w:ascii="Arial" w:eastAsia="Aptos" w:hAnsi="Arial" w:cs="Arial"/>
          <w:color w:val="auto"/>
          <w:kern w:val="2"/>
          <w14:ligatures w14:val="standardContextual"/>
        </w:rPr>
        <w:t xml:space="preserve">on </w:t>
      </w:r>
      <w:r w:rsidR="0090049E" w:rsidRPr="0090049E">
        <w:rPr>
          <w:rFonts w:ascii="Arial" w:eastAsia="Aptos" w:hAnsi="Arial" w:cs="Arial"/>
          <w:color w:val="auto"/>
          <w:kern w:val="2"/>
          <w14:ligatures w14:val="standardContextual"/>
        </w:rPr>
        <w:t xml:space="preserve">improving provider performance to reduce unnecessary psychiatric inpatient admissions for both children and adults and to support timely discharge from tier 4 settings.  </w:t>
      </w:r>
    </w:p>
    <w:p w14:paraId="7824B5CC" w14:textId="6BA77D40" w:rsidR="00E326C3" w:rsidRDefault="00E326C3" w:rsidP="003F5EEC">
      <w:pPr>
        <w:spacing w:before="0" w:after="160" w:line="278" w:lineRule="auto"/>
        <w:ind w:left="0"/>
        <w:rPr>
          <w:rFonts w:ascii="Arial" w:eastAsia="Aptos" w:hAnsi="Arial" w:cs="Arial"/>
          <w:color w:val="auto"/>
          <w:kern w:val="2"/>
          <w14:ligatures w14:val="standardContextual"/>
        </w:rPr>
      </w:pPr>
      <w:r w:rsidRPr="00E326C3">
        <w:rPr>
          <w:rFonts w:ascii="Arial" w:eastAsia="Aptos" w:hAnsi="Arial" w:cs="Arial"/>
          <w:color w:val="auto"/>
          <w:kern w:val="2"/>
          <w14:ligatures w14:val="standardContextual"/>
        </w:rPr>
        <w:t xml:space="preserve">Working with partners, the ICB will </w:t>
      </w:r>
      <w:r w:rsidR="003F5EEC" w:rsidRPr="00E326C3">
        <w:rPr>
          <w:rFonts w:ascii="Arial" w:eastAsia="Aptos" w:hAnsi="Arial" w:cs="Arial"/>
          <w:color w:val="auto"/>
          <w:kern w:val="2"/>
          <w14:ligatures w14:val="standardContextual"/>
        </w:rPr>
        <w:t xml:space="preserve">strengthen integrated pathways across health, education, social care and the </w:t>
      </w:r>
      <w:r w:rsidR="001922D4">
        <w:rPr>
          <w:rFonts w:ascii="Arial" w:eastAsia="Aptos" w:hAnsi="Arial" w:cs="Arial"/>
          <w:color w:val="auto"/>
          <w:kern w:val="2"/>
          <w14:ligatures w14:val="standardContextual"/>
        </w:rPr>
        <w:t>voluntary, community</w:t>
      </w:r>
      <w:r w:rsidR="00352DEC">
        <w:rPr>
          <w:rFonts w:ascii="Arial" w:eastAsia="Aptos" w:hAnsi="Arial" w:cs="Arial"/>
          <w:color w:val="auto"/>
          <w:kern w:val="2"/>
          <w14:ligatures w14:val="standardContextual"/>
        </w:rPr>
        <w:t>, faith</w:t>
      </w:r>
      <w:r w:rsidR="001922D4">
        <w:rPr>
          <w:rFonts w:ascii="Arial" w:eastAsia="Aptos" w:hAnsi="Arial" w:cs="Arial"/>
          <w:color w:val="auto"/>
          <w:kern w:val="2"/>
          <w14:ligatures w14:val="standardContextual"/>
        </w:rPr>
        <w:t xml:space="preserve"> and social enterprise (VC</w:t>
      </w:r>
      <w:r w:rsidR="00352DEC">
        <w:rPr>
          <w:rFonts w:ascii="Arial" w:eastAsia="Aptos" w:hAnsi="Arial" w:cs="Arial"/>
          <w:color w:val="auto"/>
          <w:kern w:val="2"/>
          <w14:ligatures w14:val="standardContextual"/>
        </w:rPr>
        <w:t>F</w:t>
      </w:r>
      <w:r w:rsidR="001922D4">
        <w:rPr>
          <w:rFonts w:ascii="Arial" w:eastAsia="Aptos" w:hAnsi="Arial" w:cs="Arial"/>
          <w:color w:val="auto"/>
          <w:kern w:val="2"/>
          <w14:ligatures w14:val="standardContextual"/>
        </w:rPr>
        <w:t>SE)</w:t>
      </w:r>
      <w:r w:rsidR="003F5EEC" w:rsidRPr="00E326C3">
        <w:rPr>
          <w:rFonts w:ascii="Arial" w:eastAsia="Aptos" w:hAnsi="Arial" w:cs="Arial"/>
          <w:color w:val="auto"/>
          <w:kern w:val="2"/>
          <w14:ligatures w14:val="standardContextual"/>
        </w:rPr>
        <w:t xml:space="preserve"> sector and minimise risks for young people impacted by lengthy waits.  This will include implementing plans in the first quarter of </w:t>
      </w:r>
      <w:r w:rsidR="00545057">
        <w:rPr>
          <w:rFonts w:ascii="Arial" w:eastAsia="Aptos" w:hAnsi="Arial" w:cs="Arial"/>
          <w:color w:val="auto"/>
          <w:kern w:val="2"/>
          <w14:ligatures w14:val="standardContextual"/>
        </w:rPr>
        <w:t>20</w:t>
      </w:r>
      <w:r w:rsidR="003F5EEC" w:rsidRPr="00E326C3">
        <w:rPr>
          <w:rFonts w:ascii="Arial" w:eastAsia="Aptos" w:hAnsi="Arial" w:cs="Arial"/>
          <w:color w:val="auto"/>
          <w:kern w:val="2"/>
          <w14:ligatures w14:val="standardContextual"/>
        </w:rPr>
        <w:t xml:space="preserve">26/27 to validate and reduce existing waiting lists for adults and children.  The ICB will prioritise a needs-based approach through the adoption of early identification tools and monitor how well reasonable adjustments are made across health, starting with mental health and community services. </w:t>
      </w:r>
    </w:p>
    <w:p w14:paraId="73DE13F0" w14:textId="579AB9B6" w:rsidR="00B20D49" w:rsidRDefault="00B20D49" w:rsidP="003F5EEC">
      <w:pPr>
        <w:spacing w:before="0" w:after="160" w:line="278" w:lineRule="auto"/>
        <w:ind w:left="0"/>
        <w:rPr>
          <w:rFonts w:ascii="Arial" w:eastAsia="Aptos" w:hAnsi="Arial" w:cs="Arial"/>
          <w:color w:val="auto"/>
          <w:kern w:val="2"/>
          <w14:ligatures w14:val="standardContextual"/>
        </w:rPr>
      </w:pPr>
      <w:r w:rsidRPr="00B20D49">
        <w:rPr>
          <w:rFonts w:ascii="Arial" w:eastAsia="Aptos" w:hAnsi="Arial" w:cs="Arial"/>
          <w:color w:val="auto"/>
          <w:kern w:val="2"/>
          <w14:ligatures w14:val="standardContextual"/>
        </w:rPr>
        <w:t xml:space="preserve">The ICB </w:t>
      </w:r>
      <w:r>
        <w:rPr>
          <w:rFonts w:ascii="Arial" w:eastAsia="Aptos" w:hAnsi="Arial" w:cs="Arial"/>
          <w:color w:val="auto"/>
          <w:kern w:val="2"/>
          <w14:ligatures w14:val="standardContextual"/>
        </w:rPr>
        <w:t xml:space="preserve">also aims to </w:t>
      </w:r>
      <w:r w:rsidRPr="00B20D49">
        <w:rPr>
          <w:rFonts w:ascii="Arial" w:eastAsia="Aptos" w:hAnsi="Arial" w:cs="Arial"/>
          <w:color w:val="auto"/>
          <w:kern w:val="2"/>
          <w14:ligatures w14:val="standardContextual"/>
        </w:rPr>
        <w:t xml:space="preserve">introduce needs led health pathways for neurodivergent children and young people, including the development and delivery of comprehensive all age treatment pathways for people with </w:t>
      </w:r>
      <w:r w:rsidR="00AB31C4">
        <w:rPr>
          <w:rFonts w:ascii="Arial" w:eastAsia="Aptos" w:hAnsi="Arial" w:cs="Arial"/>
          <w:color w:val="auto"/>
          <w:kern w:val="2"/>
          <w14:ligatures w14:val="standardContextual"/>
        </w:rPr>
        <w:t>attention deficit hyperactivity disorder</w:t>
      </w:r>
      <w:r w:rsidR="007F7186">
        <w:rPr>
          <w:rFonts w:ascii="Arial" w:eastAsia="Aptos" w:hAnsi="Arial" w:cs="Arial"/>
          <w:color w:val="auto"/>
          <w:kern w:val="2"/>
          <w14:ligatures w14:val="standardContextual"/>
        </w:rPr>
        <w:t xml:space="preserve"> (</w:t>
      </w:r>
      <w:r w:rsidRPr="00B20D49">
        <w:rPr>
          <w:rFonts w:ascii="Arial" w:eastAsia="Aptos" w:hAnsi="Arial" w:cs="Arial"/>
          <w:color w:val="auto"/>
          <w:kern w:val="2"/>
          <w14:ligatures w14:val="standardContextual"/>
        </w:rPr>
        <w:t>ADHD</w:t>
      </w:r>
      <w:r w:rsidR="007F7186">
        <w:rPr>
          <w:rFonts w:ascii="Arial" w:eastAsia="Aptos" w:hAnsi="Arial" w:cs="Arial"/>
          <w:color w:val="auto"/>
          <w:kern w:val="2"/>
          <w14:ligatures w14:val="standardContextual"/>
        </w:rPr>
        <w:t>)</w:t>
      </w:r>
      <w:r w:rsidRPr="00B20D49">
        <w:rPr>
          <w:rFonts w:ascii="Arial" w:eastAsia="Aptos" w:hAnsi="Arial" w:cs="Arial"/>
          <w:color w:val="auto"/>
          <w:kern w:val="2"/>
          <w14:ligatures w14:val="standardContextual"/>
        </w:rPr>
        <w:t xml:space="preserve">. The aim will be to move services from a diagnostic led model to focus on meeting the needs of </w:t>
      </w:r>
      <w:r w:rsidR="001C4B2F">
        <w:rPr>
          <w:rFonts w:ascii="Arial" w:eastAsia="Aptos" w:hAnsi="Arial" w:cs="Arial"/>
          <w:color w:val="auto"/>
          <w:kern w:val="2"/>
          <w14:ligatures w14:val="standardContextual"/>
        </w:rPr>
        <w:t>children and young people (C</w:t>
      </w:r>
      <w:r w:rsidRPr="00B20D49">
        <w:rPr>
          <w:rFonts w:ascii="Arial" w:eastAsia="Aptos" w:hAnsi="Arial" w:cs="Arial"/>
          <w:color w:val="auto"/>
          <w:kern w:val="2"/>
          <w14:ligatures w14:val="standardContextual"/>
        </w:rPr>
        <w:t>YP</w:t>
      </w:r>
      <w:r w:rsidR="001C4B2F">
        <w:rPr>
          <w:rFonts w:ascii="Arial" w:eastAsia="Aptos" w:hAnsi="Arial" w:cs="Arial"/>
          <w:color w:val="auto"/>
          <w:kern w:val="2"/>
          <w14:ligatures w14:val="standardContextual"/>
        </w:rPr>
        <w:t>)</w:t>
      </w:r>
      <w:r w:rsidRPr="00B20D49">
        <w:rPr>
          <w:rFonts w:ascii="Arial" w:eastAsia="Aptos" w:hAnsi="Arial" w:cs="Arial"/>
          <w:color w:val="auto"/>
          <w:kern w:val="2"/>
          <w14:ligatures w14:val="standardContextual"/>
        </w:rPr>
        <w:t xml:space="preserve"> over the next two years. In 2026/27 the focus will be scoping what a needs-led approach would look like for Essex with implementation and testing to start April 2027.  This will be subject to business case development and approval during 2026/27.</w:t>
      </w:r>
    </w:p>
    <w:p w14:paraId="0080E398" w14:textId="77777777" w:rsidR="00E326C3" w:rsidRPr="00F2750A" w:rsidRDefault="00E326C3" w:rsidP="00E326C3">
      <w:pPr>
        <w:spacing w:before="0" w:after="160" w:line="278" w:lineRule="auto"/>
        <w:ind w:left="0"/>
        <w:rPr>
          <w:rFonts w:ascii="Arial" w:eastAsia="Aptos" w:hAnsi="Arial" w:cs="Arial"/>
          <w:b/>
          <w:bCs/>
          <w:color w:val="auto"/>
          <w:kern w:val="2"/>
          <w14:ligatures w14:val="standardContextual"/>
        </w:rPr>
      </w:pPr>
      <w:r w:rsidRPr="00F2750A">
        <w:rPr>
          <w:rFonts w:ascii="Arial" w:eastAsia="Aptos" w:hAnsi="Arial" w:cs="Arial"/>
          <w:b/>
          <w:bCs/>
          <w:color w:val="auto"/>
          <w:kern w:val="2"/>
          <w14:ligatures w14:val="standardContextual"/>
        </w:rPr>
        <w:t>Outcomes</w:t>
      </w:r>
    </w:p>
    <w:p w14:paraId="2774A0DD" w14:textId="6C19DD98" w:rsidR="00E326C3" w:rsidRDefault="00E326C3" w:rsidP="00130A8F">
      <w:pPr>
        <w:numPr>
          <w:ilvl w:val="0"/>
          <w:numId w:val="66"/>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Reduced waiting times for children, young people and adults for an NHS-funded autism </w:t>
      </w:r>
      <w:r w:rsidR="00046ACA">
        <w:rPr>
          <w:rFonts w:ascii="Arial" w:eastAsia="Aptos" w:hAnsi="Arial" w:cs="Arial"/>
          <w:color w:val="auto"/>
          <w:kern w:val="2"/>
          <w14:ligatures w14:val="standardContextual"/>
        </w:rPr>
        <w:t xml:space="preserve">and ADHD </w:t>
      </w:r>
      <w:r>
        <w:rPr>
          <w:rFonts w:ascii="Arial" w:eastAsia="Aptos" w:hAnsi="Arial" w:cs="Arial"/>
          <w:color w:val="auto"/>
          <w:kern w:val="2"/>
          <w14:ligatures w14:val="standardContextual"/>
        </w:rPr>
        <w:t>assessment</w:t>
      </w:r>
      <w:r w:rsidR="00046ACA">
        <w:rPr>
          <w:rFonts w:ascii="Arial" w:eastAsia="Aptos" w:hAnsi="Arial" w:cs="Arial"/>
          <w:color w:val="auto"/>
          <w:kern w:val="2"/>
          <w14:ligatures w14:val="standardContextual"/>
        </w:rPr>
        <w:t>s</w:t>
      </w:r>
      <w:r>
        <w:rPr>
          <w:rFonts w:ascii="Arial" w:eastAsia="Aptos" w:hAnsi="Arial" w:cs="Arial"/>
          <w:color w:val="auto"/>
          <w:kern w:val="2"/>
          <w14:ligatures w14:val="standardContextual"/>
        </w:rPr>
        <w:t xml:space="preserve"> across Essex </w:t>
      </w:r>
    </w:p>
    <w:p w14:paraId="0885D396" w14:textId="07D3043C" w:rsidR="00E326C3" w:rsidRDefault="0008564D" w:rsidP="00130A8F">
      <w:pPr>
        <w:numPr>
          <w:ilvl w:val="0"/>
          <w:numId w:val="66"/>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Reduced mortality for people with </w:t>
      </w:r>
      <w:r w:rsidR="00046ACA">
        <w:rPr>
          <w:rFonts w:ascii="Arial" w:eastAsia="Aptos" w:hAnsi="Arial" w:cs="Arial"/>
          <w:color w:val="auto"/>
          <w:kern w:val="2"/>
          <w14:ligatures w14:val="standardContextual"/>
        </w:rPr>
        <w:t xml:space="preserve">diagnosed neurodiversity </w:t>
      </w:r>
    </w:p>
    <w:p w14:paraId="45261213" w14:textId="1E0CBF17" w:rsidR="0002131C" w:rsidRDefault="0002131C" w:rsidP="00130A8F">
      <w:pPr>
        <w:numPr>
          <w:ilvl w:val="0"/>
          <w:numId w:val="66"/>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Improved experience of health services for people with neurodiversity and their families </w:t>
      </w:r>
    </w:p>
    <w:p w14:paraId="45E4F1A6" w14:textId="460BE119" w:rsidR="00AF67A4" w:rsidRDefault="00AF67A4" w:rsidP="00130A8F">
      <w:pPr>
        <w:numPr>
          <w:ilvl w:val="0"/>
          <w:numId w:val="66"/>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Increased </w:t>
      </w:r>
      <w:r w:rsidR="008E4249">
        <w:rPr>
          <w:rFonts w:ascii="Arial" w:eastAsia="Aptos" w:hAnsi="Arial" w:cs="Arial"/>
          <w:color w:val="auto"/>
          <w:kern w:val="2"/>
          <w14:ligatures w14:val="standardContextual"/>
        </w:rPr>
        <w:t>percentage</w:t>
      </w:r>
      <w:r>
        <w:rPr>
          <w:rFonts w:ascii="Arial" w:eastAsia="Aptos" w:hAnsi="Arial" w:cs="Arial"/>
          <w:color w:val="auto"/>
          <w:kern w:val="2"/>
          <w14:ligatures w14:val="standardContextual"/>
        </w:rPr>
        <w:t xml:space="preserve"> of people with neurodiversity who have had a physical health check </w:t>
      </w:r>
    </w:p>
    <w:p w14:paraId="5380FD7D" w14:textId="74A859F8" w:rsidR="00477D84" w:rsidRPr="007F3E02" w:rsidRDefault="00477D84" w:rsidP="007F3E02">
      <w:pPr>
        <w:pStyle w:val="Heading3"/>
        <w:ind w:left="851" w:hanging="851"/>
        <w:rPr>
          <w:rFonts w:cstheme="minorHAnsi"/>
          <w:color w:val="005EB8"/>
          <w:sz w:val="28"/>
          <w:szCs w:val="28"/>
        </w:rPr>
      </w:pPr>
      <w:bookmarkStart w:id="33" w:name="_Toc221697568"/>
      <w:bookmarkStart w:id="34" w:name="_Toc221802174"/>
      <w:r w:rsidRPr="007F3E02">
        <w:rPr>
          <w:rFonts w:cstheme="minorHAnsi"/>
          <w:color w:val="005EB8"/>
          <w:sz w:val="28"/>
          <w:szCs w:val="28"/>
        </w:rPr>
        <w:t>Complex Care</w:t>
      </w:r>
      <w:bookmarkEnd w:id="33"/>
      <w:bookmarkEnd w:id="34"/>
      <w:r w:rsidRPr="007F3E02">
        <w:rPr>
          <w:rFonts w:cstheme="minorHAnsi"/>
          <w:color w:val="005EB8"/>
          <w:sz w:val="28"/>
          <w:szCs w:val="28"/>
        </w:rPr>
        <w:t xml:space="preserve"> </w:t>
      </w:r>
    </w:p>
    <w:p w14:paraId="168995EE" w14:textId="1723973F" w:rsidR="00477D84" w:rsidRPr="00BE555F" w:rsidRDefault="00477D84" w:rsidP="00477D84">
      <w:pPr>
        <w:spacing w:before="0" w:after="0" w:line="278" w:lineRule="auto"/>
        <w:ind w:left="0"/>
        <w:rPr>
          <w:rFonts w:eastAsia="Aptos" w:cstheme="minorHAnsi"/>
          <w:color w:val="auto"/>
          <w:kern w:val="2"/>
          <w14:ligatures w14:val="standardContextual"/>
        </w:rPr>
      </w:pPr>
      <w:r w:rsidRPr="00BE555F">
        <w:rPr>
          <w:rFonts w:eastAsia="Aptos" w:cstheme="minorHAnsi"/>
          <w:b/>
          <w:bCs/>
          <w:color w:val="auto"/>
          <w:kern w:val="2"/>
          <w14:ligatures w14:val="standardContextual"/>
        </w:rPr>
        <w:t xml:space="preserve">SRO: </w:t>
      </w:r>
      <w:r>
        <w:rPr>
          <w:rFonts w:eastAsia="Aptos" w:cstheme="minorHAnsi"/>
          <w:color w:val="auto"/>
          <w:kern w:val="2"/>
          <w14:ligatures w14:val="standardContextual"/>
        </w:rPr>
        <w:t xml:space="preserve">Giles Thorpe - </w:t>
      </w:r>
      <w:r w:rsidRPr="00BE555F">
        <w:rPr>
          <w:rFonts w:eastAsia="Aptos" w:cstheme="minorHAnsi"/>
          <w:color w:val="auto"/>
          <w:kern w:val="2"/>
          <w14:ligatures w14:val="standardContextual"/>
        </w:rPr>
        <w:t xml:space="preserve">Executive Director of </w:t>
      </w:r>
      <w:r>
        <w:rPr>
          <w:rFonts w:eastAsia="Aptos" w:cstheme="minorHAnsi"/>
          <w:color w:val="auto"/>
          <w:kern w:val="2"/>
          <w14:ligatures w14:val="standardContextual"/>
        </w:rPr>
        <w:t>Nursing</w:t>
      </w:r>
    </w:p>
    <w:p w14:paraId="3749860E" w14:textId="4D633D6D" w:rsidR="00477D84" w:rsidRDefault="00477D84" w:rsidP="00477D84">
      <w:pPr>
        <w:spacing w:before="0" w:after="0" w:line="278" w:lineRule="auto"/>
        <w:ind w:left="0"/>
        <w:rPr>
          <w:rFonts w:eastAsia="Aptos" w:cstheme="minorHAnsi"/>
          <w:color w:val="auto"/>
          <w:kern w:val="2"/>
          <w14:ligatures w14:val="standardContextual"/>
        </w:rPr>
      </w:pPr>
      <w:r w:rsidRPr="00BE555F">
        <w:rPr>
          <w:rFonts w:eastAsia="Aptos" w:cstheme="minorHAnsi"/>
          <w:b/>
          <w:bCs/>
          <w:color w:val="auto"/>
          <w:kern w:val="2"/>
          <w14:ligatures w14:val="standardContextual"/>
        </w:rPr>
        <w:t>Directorate:</w:t>
      </w:r>
      <w:r w:rsidRPr="00BE555F">
        <w:rPr>
          <w:rFonts w:eastAsia="Aptos" w:cstheme="minorHAnsi"/>
          <w:color w:val="auto"/>
          <w:kern w:val="2"/>
          <w14:ligatures w14:val="standardContextual"/>
        </w:rPr>
        <w:t xml:space="preserve"> </w:t>
      </w:r>
      <w:r>
        <w:rPr>
          <w:rFonts w:eastAsia="Aptos" w:cstheme="minorHAnsi"/>
          <w:color w:val="auto"/>
          <w:kern w:val="2"/>
          <w14:ligatures w14:val="standardContextual"/>
        </w:rPr>
        <w:t xml:space="preserve">Nursing </w:t>
      </w:r>
      <w:r w:rsidRPr="00BE555F">
        <w:rPr>
          <w:rFonts w:eastAsia="Aptos" w:cstheme="minorHAnsi"/>
          <w:color w:val="auto"/>
          <w:kern w:val="2"/>
          <w14:ligatures w14:val="standardContextual"/>
        </w:rPr>
        <w:t>(</w:t>
      </w:r>
      <w:r>
        <w:rPr>
          <w:rFonts w:eastAsia="Aptos" w:cstheme="minorHAnsi"/>
          <w:color w:val="auto"/>
          <w:kern w:val="2"/>
          <w14:ligatures w14:val="standardContextual"/>
        </w:rPr>
        <w:t>Children’s and young people, Learning Disabilities, All Age Continuing Care</w:t>
      </w:r>
      <w:r w:rsidRPr="00BE555F">
        <w:rPr>
          <w:rFonts w:eastAsia="Aptos" w:cstheme="minorHAnsi"/>
          <w:color w:val="auto"/>
          <w:kern w:val="2"/>
          <w14:ligatures w14:val="standardContextual"/>
        </w:rPr>
        <w:t xml:space="preserve">) </w:t>
      </w:r>
    </w:p>
    <w:p w14:paraId="1FAA418F" w14:textId="77777777" w:rsidR="001771A5" w:rsidRPr="0063120D" w:rsidRDefault="001771A5" w:rsidP="007224BD">
      <w:pPr>
        <w:pStyle w:val="Style2"/>
        <w:ind w:left="851" w:hanging="851"/>
        <w:rPr>
          <w:b/>
          <w:bCs/>
          <w:color w:val="005EB8"/>
          <w:sz w:val="28"/>
          <w:szCs w:val="28"/>
        </w:rPr>
      </w:pPr>
      <w:r w:rsidRPr="0063120D">
        <w:rPr>
          <w:b/>
          <w:bCs/>
          <w:color w:val="005EB8"/>
          <w:sz w:val="28"/>
          <w:szCs w:val="28"/>
        </w:rPr>
        <w:t>Babies, Children and Young People and Perinatal Services</w:t>
      </w:r>
    </w:p>
    <w:p w14:paraId="61A1CFCE" w14:textId="77777777" w:rsidR="001771A5" w:rsidRPr="001771A5" w:rsidRDefault="001771A5" w:rsidP="001771A5">
      <w:pPr>
        <w:spacing w:before="0" w:after="0" w:line="278" w:lineRule="auto"/>
        <w:ind w:left="0"/>
        <w:rPr>
          <w:rFonts w:eastAsia="Aptos" w:cstheme="minorHAnsi"/>
          <w:b/>
          <w:bCs/>
          <w:color w:val="auto"/>
          <w:kern w:val="2"/>
          <w14:ligatures w14:val="standardContextual"/>
        </w:rPr>
      </w:pPr>
      <w:r w:rsidRPr="001771A5">
        <w:rPr>
          <w:rFonts w:eastAsia="Aptos" w:cstheme="minorHAnsi"/>
          <w:b/>
          <w:bCs/>
          <w:color w:val="auto"/>
          <w:kern w:val="2"/>
          <w14:ligatures w14:val="standardContextual"/>
        </w:rPr>
        <w:t>Ambition over the next 5 years</w:t>
      </w:r>
    </w:p>
    <w:p w14:paraId="17AE0F45" w14:textId="1A227CDB" w:rsidR="001771A5" w:rsidRDefault="001771A5" w:rsidP="001771A5">
      <w:pPr>
        <w:spacing w:before="0" w:after="0" w:line="278" w:lineRule="auto"/>
        <w:ind w:left="0"/>
        <w:rPr>
          <w:rFonts w:eastAsia="Aptos" w:cstheme="minorHAnsi"/>
          <w:color w:val="auto"/>
          <w:kern w:val="2"/>
          <w14:ligatures w14:val="standardContextual"/>
        </w:rPr>
      </w:pPr>
      <w:r w:rsidRPr="001771A5">
        <w:rPr>
          <w:rFonts w:eastAsia="Aptos" w:cstheme="minorHAnsi"/>
          <w:color w:val="auto"/>
          <w:kern w:val="2"/>
          <w14:ligatures w14:val="standardContextual"/>
        </w:rPr>
        <w:lastRenderedPageBreak/>
        <w:t xml:space="preserve">The ICB is committed to ensuring that children have the best start in life, beginning before birth, with a focus on the first 1,001 days from conception to two years. After birth, support will be needed within and beyond NHS services to ensure that children are ‘school-ready’, and this should continue as children transition into adulthood. As services are developed in line with these ambitions, they will need to maximise opportunities to address legacy inequalities in access, provision </w:t>
      </w:r>
      <w:r w:rsidR="00EB70E1">
        <w:rPr>
          <w:rFonts w:eastAsia="Aptos" w:cstheme="minorHAnsi"/>
          <w:color w:val="auto"/>
          <w:kern w:val="2"/>
          <w14:ligatures w14:val="standardContextual"/>
        </w:rPr>
        <w:t xml:space="preserve">and </w:t>
      </w:r>
      <w:r w:rsidR="00DD614C">
        <w:rPr>
          <w:rFonts w:eastAsia="Aptos" w:cstheme="minorHAnsi"/>
          <w:color w:val="auto"/>
          <w:kern w:val="2"/>
          <w14:ligatures w14:val="standardContextual"/>
        </w:rPr>
        <w:t xml:space="preserve">experience of </w:t>
      </w:r>
      <w:r w:rsidRPr="001771A5">
        <w:rPr>
          <w:rFonts w:eastAsia="Aptos" w:cstheme="minorHAnsi"/>
          <w:color w:val="auto"/>
          <w:kern w:val="2"/>
          <w14:ligatures w14:val="standardContextual"/>
        </w:rPr>
        <w:t xml:space="preserve">care across Essex.  Providers will be expected to draw on the full range of community assets and resilience in supporting children and families.   </w:t>
      </w:r>
    </w:p>
    <w:p w14:paraId="415132F2" w14:textId="77777777" w:rsidR="002D51B9" w:rsidRPr="001771A5" w:rsidRDefault="002D51B9" w:rsidP="001771A5">
      <w:pPr>
        <w:spacing w:before="0" w:after="0" w:line="278" w:lineRule="auto"/>
        <w:ind w:left="0"/>
        <w:rPr>
          <w:rFonts w:eastAsia="Aptos" w:cstheme="minorHAnsi"/>
          <w:color w:val="auto"/>
          <w:kern w:val="2"/>
          <w14:ligatures w14:val="standardContextual"/>
        </w:rPr>
      </w:pPr>
    </w:p>
    <w:p w14:paraId="0B8C8018" w14:textId="613A3E35" w:rsidR="001771A5" w:rsidRPr="001771A5" w:rsidRDefault="001771A5" w:rsidP="001771A5">
      <w:pPr>
        <w:spacing w:before="0" w:after="0" w:line="278" w:lineRule="auto"/>
        <w:ind w:left="0"/>
        <w:rPr>
          <w:rFonts w:eastAsia="Aptos" w:cstheme="minorHAnsi"/>
          <w:color w:val="auto"/>
          <w:kern w:val="2"/>
          <w14:ligatures w14:val="standardContextual"/>
        </w:rPr>
      </w:pPr>
      <w:r w:rsidRPr="5DA4759C">
        <w:rPr>
          <w:rFonts w:eastAsia="Aptos"/>
          <w:color w:val="auto"/>
          <w:kern w:val="2"/>
          <w14:ligatures w14:val="standardContextual"/>
        </w:rPr>
        <w:t xml:space="preserve">To deliver on these ambitions, the ICB will work with system partners, particularly other local commissioners, to develop new, and strengthen existing, partnership models to deliver programmes that support the babies, children and young people agenda in line with the NHS 10 Year Health Plan for England. This includes ensuring </w:t>
      </w:r>
      <w:r w:rsidR="003D7CA0">
        <w:rPr>
          <w:rFonts w:eastAsia="Aptos"/>
          <w:color w:val="auto"/>
          <w:kern w:val="2"/>
          <w14:ligatures w14:val="standardContextual"/>
        </w:rPr>
        <w:t>N</w:t>
      </w:r>
      <w:r w:rsidRPr="5DA4759C">
        <w:rPr>
          <w:rFonts w:eastAsia="Aptos"/>
          <w:color w:val="auto"/>
          <w:kern w:val="2"/>
          <w14:ligatures w14:val="standardContextual"/>
        </w:rPr>
        <w:t xml:space="preserve">eighbourhood </w:t>
      </w:r>
      <w:r w:rsidR="003D7CA0">
        <w:rPr>
          <w:rFonts w:eastAsia="Aptos"/>
          <w:color w:val="auto"/>
          <w:kern w:val="2"/>
          <w14:ligatures w14:val="standardContextual"/>
        </w:rPr>
        <w:t>H</w:t>
      </w:r>
      <w:r w:rsidRPr="5DA4759C">
        <w:rPr>
          <w:rFonts w:eastAsia="Aptos"/>
          <w:color w:val="auto"/>
          <w:kern w:val="2"/>
          <w14:ligatures w14:val="standardContextual"/>
        </w:rPr>
        <w:t xml:space="preserve">ealth supports children and families, increasing the focus on prevention from childhood, improving access </w:t>
      </w:r>
      <w:r w:rsidR="003D7CA0">
        <w:rPr>
          <w:rFonts w:eastAsia="Aptos"/>
          <w:color w:val="auto"/>
          <w:kern w:val="2"/>
          <w14:ligatures w14:val="standardContextual"/>
        </w:rPr>
        <w:t>to</w:t>
      </w:r>
      <w:r w:rsidRPr="5DA4759C">
        <w:rPr>
          <w:rFonts w:eastAsia="Aptos"/>
          <w:color w:val="auto"/>
          <w:kern w:val="2"/>
          <w14:ligatures w14:val="standardContextual"/>
        </w:rPr>
        <w:t xml:space="preserve"> care closer to home and maximising digital solutions to support improved communication with, and access to, services. This will be supported by a common outcomes framework to connect the system around children and families.  </w:t>
      </w:r>
    </w:p>
    <w:p w14:paraId="520A0696" w14:textId="2BD26040" w:rsidR="5DA4759C" w:rsidRDefault="5DA4759C" w:rsidP="5DA4759C">
      <w:pPr>
        <w:spacing w:before="0" w:after="0" w:line="278" w:lineRule="auto"/>
        <w:ind w:left="0"/>
        <w:rPr>
          <w:rFonts w:eastAsia="Aptos"/>
          <w:color w:val="auto"/>
        </w:rPr>
      </w:pPr>
    </w:p>
    <w:p w14:paraId="281ACAC6" w14:textId="48C55D28" w:rsidR="001771A5" w:rsidRPr="00217D73" w:rsidRDefault="001771A5" w:rsidP="001771A5">
      <w:pPr>
        <w:spacing w:before="0" w:after="0" w:line="278" w:lineRule="auto"/>
        <w:ind w:left="0"/>
        <w:rPr>
          <w:rFonts w:eastAsia="Aptos"/>
          <w:b/>
          <w:color w:val="auto"/>
          <w:kern w:val="2"/>
          <w14:ligatures w14:val="standardContextual"/>
        </w:rPr>
      </w:pPr>
      <w:r w:rsidRPr="00217D73">
        <w:rPr>
          <w:rFonts w:eastAsia="Aptos"/>
          <w:b/>
          <w:color w:val="auto"/>
          <w:kern w:val="2"/>
          <w14:ligatures w14:val="standardContextual"/>
        </w:rPr>
        <w:t>Programme Outcomes</w:t>
      </w:r>
    </w:p>
    <w:p w14:paraId="26E1CE4C" w14:textId="2A8F0D19" w:rsidR="001771A5" w:rsidRPr="00217D73" w:rsidRDefault="001771A5" w:rsidP="001771A5">
      <w:pPr>
        <w:spacing w:before="0" w:after="0" w:line="278" w:lineRule="auto"/>
        <w:ind w:left="0"/>
        <w:rPr>
          <w:rFonts w:eastAsia="Aptos"/>
          <w:b/>
          <w:color w:val="auto"/>
          <w:kern w:val="2"/>
          <w14:ligatures w14:val="standardContextual"/>
        </w:rPr>
      </w:pPr>
    </w:p>
    <w:p w14:paraId="1279D3E5" w14:textId="77777777" w:rsidR="00C64F06" w:rsidRDefault="00C64F06" w:rsidP="00C64F06">
      <w:pPr>
        <w:spacing w:before="0" w:after="0" w:line="278" w:lineRule="auto"/>
        <w:ind w:left="0"/>
        <w:rPr>
          <w:rFonts w:eastAsia="Aptos"/>
          <w:color w:val="auto"/>
          <w:kern w:val="2"/>
          <w14:ligatures w14:val="standardContextual"/>
        </w:rPr>
      </w:pPr>
      <w:r w:rsidRPr="5DA4759C">
        <w:rPr>
          <w:rFonts w:eastAsia="Aptos"/>
          <w:color w:val="auto"/>
          <w:kern w:val="2"/>
          <w14:ligatures w14:val="standardContextual"/>
        </w:rPr>
        <w:t xml:space="preserve">The overarching outcomes from this programme is to ensure every baby is born healthy, has the best possible start in life, and thrives throughout childhood and into adulthood. </w:t>
      </w:r>
    </w:p>
    <w:p w14:paraId="66C2BC86" w14:textId="77777777" w:rsidR="00C64F06" w:rsidRDefault="00C64F06" w:rsidP="00C64F06">
      <w:pPr>
        <w:spacing w:before="0" w:after="0" w:line="278" w:lineRule="auto"/>
        <w:ind w:left="0"/>
        <w:rPr>
          <w:rFonts w:eastAsia="Aptos"/>
          <w:color w:val="auto"/>
          <w:kern w:val="2"/>
          <w14:ligatures w14:val="standardContextual"/>
        </w:rPr>
      </w:pPr>
    </w:p>
    <w:p w14:paraId="57C753B2" w14:textId="77777777" w:rsidR="00C64F06" w:rsidRDefault="00C64F06" w:rsidP="00C64F06">
      <w:pPr>
        <w:spacing w:before="0" w:after="0" w:line="278" w:lineRule="auto"/>
        <w:ind w:left="0"/>
        <w:rPr>
          <w:rFonts w:eastAsia="Aptos"/>
          <w:color w:val="auto"/>
          <w:kern w:val="2"/>
          <w14:ligatures w14:val="standardContextual"/>
        </w:rPr>
      </w:pPr>
      <w:r>
        <w:rPr>
          <w:rFonts w:eastAsia="Aptos"/>
          <w:color w:val="auto"/>
          <w:kern w:val="2"/>
          <w14:ligatures w14:val="standardContextual"/>
        </w:rPr>
        <w:t xml:space="preserve">The ICB is committed to improving outcomes from perinatal services across Essex, reducing variation in experience and outcomes for mothers, birthing people and their families. </w:t>
      </w:r>
    </w:p>
    <w:p w14:paraId="14E2A68A" w14:textId="77777777" w:rsidR="00C64F06" w:rsidRDefault="00C64F06" w:rsidP="00C64F06">
      <w:pPr>
        <w:spacing w:before="0" w:after="0" w:line="278" w:lineRule="auto"/>
        <w:ind w:left="0"/>
        <w:rPr>
          <w:rFonts w:eastAsia="Aptos"/>
          <w:color w:val="auto"/>
          <w:kern w:val="2"/>
          <w14:ligatures w14:val="standardContextual"/>
        </w:rPr>
      </w:pPr>
    </w:p>
    <w:p w14:paraId="2F576E5C" w14:textId="77777777" w:rsidR="00141C65" w:rsidRDefault="00C64F06" w:rsidP="00C64F06">
      <w:pPr>
        <w:spacing w:before="0" w:after="0" w:line="278" w:lineRule="auto"/>
        <w:ind w:left="0"/>
        <w:rPr>
          <w:rFonts w:eastAsia="Aptos"/>
          <w:color w:val="auto"/>
          <w:kern w:val="2"/>
          <w14:ligatures w14:val="standardContextual"/>
        </w:rPr>
      </w:pPr>
      <w:r>
        <w:rPr>
          <w:rFonts w:eastAsia="Aptos"/>
          <w:color w:val="auto"/>
          <w:kern w:val="2"/>
          <w14:ligatures w14:val="standardContextual"/>
        </w:rPr>
        <w:t>Working with other partners, the ICB aims to support all children in Essex to access the support and services they need to be</w:t>
      </w:r>
      <w:r w:rsidR="00A269FA">
        <w:rPr>
          <w:rFonts w:eastAsia="Aptos"/>
          <w:color w:val="auto"/>
          <w:kern w:val="2"/>
          <w14:ligatures w14:val="standardContextual"/>
        </w:rPr>
        <w:t xml:space="preserve"> as</w:t>
      </w:r>
      <w:r>
        <w:rPr>
          <w:rFonts w:eastAsia="Aptos"/>
          <w:color w:val="auto"/>
          <w:kern w:val="2"/>
          <w14:ligatures w14:val="standardContextual"/>
        </w:rPr>
        <w:t xml:space="preserve"> healthy</w:t>
      </w:r>
      <w:r w:rsidR="00A269FA">
        <w:rPr>
          <w:rFonts w:eastAsia="Aptos"/>
          <w:color w:val="auto"/>
          <w:kern w:val="2"/>
          <w14:ligatures w14:val="standardContextual"/>
        </w:rPr>
        <w:t xml:space="preserve"> as possible</w:t>
      </w:r>
      <w:r>
        <w:rPr>
          <w:rFonts w:eastAsia="Aptos"/>
          <w:color w:val="auto"/>
          <w:kern w:val="2"/>
          <w14:ligatures w14:val="standardContextual"/>
        </w:rPr>
        <w:t xml:space="preserve">, safe and ‘school-ready’.  </w:t>
      </w:r>
    </w:p>
    <w:p w14:paraId="2E959642" w14:textId="77777777" w:rsidR="00141C65" w:rsidRDefault="00141C65" w:rsidP="00C64F06">
      <w:pPr>
        <w:spacing w:before="0" w:after="0" w:line="278" w:lineRule="auto"/>
        <w:ind w:left="0"/>
        <w:rPr>
          <w:rFonts w:eastAsia="Aptos"/>
          <w:color w:val="auto"/>
          <w:kern w:val="2"/>
          <w14:ligatures w14:val="standardContextual"/>
        </w:rPr>
      </w:pPr>
    </w:p>
    <w:p w14:paraId="561BAB90" w14:textId="483183AE" w:rsidR="00C64F06" w:rsidRDefault="00C64F06" w:rsidP="00C64F06">
      <w:pPr>
        <w:spacing w:before="0" w:after="0" w:line="278" w:lineRule="auto"/>
        <w:ind w:left="0"/>
        <w:rPr>
          <w:rFonts w:eastAsia="Aptos"/>
          <w:color w:val="auto"/>
          <w:kern w:val="2"/>
          <w14:ligatures w14:val="standardContextual"/>
        </w:rPr>
      </w:pPr>
      <w:r>
        <w:rPr>
          <w:rFonts w:eastAsia="Aptos"/>
          <w:color w:val="auto"/>
          <w:kern w:val="2"/>
          <w14:ligatures w14:val="standardContextual"/>
        </w:rPr>
        <w:t xml:space="preserve">Working with local authority partners, the ICB will also work to improve SEND services for children in Essex, improving both their experience and outcomes of services.   </w:t>
      </w:r>
    </w:p>
    <w:p w14:paraId="7E918C53" w14:textId="77777777" w:rsidR="00C64F06" w:rsidRDefault="00C64F06" w:rsidP="00C64F06">
      <w:pPr>
        <w:spacing w:before="0" w:after="0" w:line="278" w:lineRule="auto"/>
        <w:ind w:left="0"/>
        <w:rPr>
          <w:rFonts w:eastAsia="Aptos" w:cstheme="minorHAnsi"/>
          <w:color w:val="auto"/>
          <w:kern w:val="2"/>
          <w14:ligatures w14:val="standardContextual"/>
        </w:rPr>
      </w:pPr>
    </w:p>
    <w:p w14:paraId="30C14443" w14:textId="0E6EBD9D" w:rsidR="00C64F06" w:rsidRDefault="00C64F06" w:rsidP="00C64F06">
      <w:pPr>
        <w:spacing w:before="0" w:after="0" w:line="278" w:lineRule="auto"/>
        <w:ind w:left="0"/>
        <w:rPr>
          <w:rFonts w:eastAsia="Aptos" w:cstheme="minorHAnsi"/>
          <w:color w:val="auto"/>
          <w:kern w:val="2"/>
          <w14:ligatures w14:val="standardContextual"/>
        </w:rPr>
      </w:pPr>
      <w:r>
        <w:rPr>
          <w:rFonts w:eastAsia="Aptos" w:cstheme="minorHAnsi"/>
          <w:color w:val="auto"/>
          <w:kern w:val="2"/>
          <w14:ligatures w14:val="standardContextual"/>
        </w:rPr>
        <w:t xml:space="preserve">The ICB will also work with providers to improve access to services for children and young people, including reducing waiting times for community services and improving support for transition from </w:t>
      </w:r>
      <w:r w:rsidR="00920E7C">
        <w:rPr>
          <w:rFonts w:eastAsia="Aptos" w:cstheme="minorHAnsi"/>
          <w:color w:val="auto"/>
          <w:kern w:val="2"/>
          <w14:ligatures w14:val="standardContextual"/>
        </w:rPr>
        <w:t>children</w:t>
      </w:r>
      <w:r>
        <w:rPr>
          <w:rFonts w:eastAsia="Aptos" w:cstheme="minorHAnsi"/>
          <w:color w:val="auto"/>
          <w:kern w:val="2"/>
          <w14:ligatures w14:val="standardContextual"/>
        </w:rPr>
        <w:t xml:space="preserve"> to adult services.  </w:t>
      </w:r>
    </w:p>
    <w:p w14:paraId="79BE6D5A" w14:textId="77777777" w:rsidR="008D577A" w:rsidRDefault="008D577A" w:rsidP="00C64F06">
      <w:pPr>
        <w:spacing w:before="0" w:after="0" w:line="278" w:lineRule="auto"/>
        <w:ind w:left="0"/>
        <w:rPr>
          <w:rFonts w:eastAsia="Aptos" w:cstheme="minorHAnsi"/>
          <w:color w:val="auto"/>
          <w:kern w:val="2"/>
          <w14:ligatures w14:val="standardContextual"/>
        </w:rPr>
      </w:pPr>
    </w:p>
    <w:p w14:paraId="26B553E6" w14:textId="77777777" w:rsidR="003507EC" w:rsidRPr="003507EC" w:rsidRDefault="003507EC" w:rsidP="003507EC">
      <w:pPr>
        <w:spacing w:before="0" w:after="0" w:line="278" w:lineRule="auto"/>
        <w:ind w:left="0"/>
        <w:rPr>
          <w:rFonts w:eastAsia="Aptos" w:cstheme="minorHAnsi"/>
          <w:color w:val="auto"/>
          <w:kern w:val="2"/>
          <w14:ligatures w14:val="standardContextual"/>
        </w:rPr>
      </w:pPr>
    </w:p>
    <w:p w14:paraId="733A7142" w14:textId="77777777" w:rsidR="003507EC" w:rsidRPr="00F2750A" w:rsidRDefault="003507EC" w:rsidP="003507EC">
      <w:pPr>
        <w:spacing w:before="0" w:after="160" w:line="278" w:lineRule="auto"/>
        <w:ind w:left="0"/>
        <w:rPr>
          <w:rFonts w:ascii="Arial" w:eastAsia="Aptos" w:hAnsi="Arial" w:cs="Arial"/>
          <w:b/>
          <w:bCs/>
          <w:color w:val="auto"/>
          <w:kern w:val="2"/>
          <w14:ligatures w14:val="standardContextual"/>
        </w:rPr>
      </w:pPr>
      <w:bookmarkStart w:id="35" w:name="_Hlk220504641"/>
      <w:r w:rsidRPr="00F2750A">
        <w:rPr>
          <w:rFonts w:ascii="Arial" w:eastAsia="Aptos" w:hAnsi="Arial" w:cs="Arial"/>
          <w:b/>
          <w:bCs/>
          <w:color w:val="auto"/>
          <w:kern w:val="2"/>
          <w14:ligatures w14:val="standardContextual"/>
        </w:rPr>
        <w:t>Immediate Priorities (Years 1 &amp; 2, 2026/27 and 2027/28):</w:t>
      </w:r>
    </w:p>
    <w:p w14:paraId="7BDD0E33" w14:textId="77777777" w:rsidR="0002046F" w:rsidRPr="0063120D" w:rsidRDefault="0002046F" w:rsidP="007224BD">
      <w:pPr>
        <w:pStyle w:val="Style2"/>
        <w:numPr>
          <w:ilvl w:val="3"/>
          <w:numId w:val="1"/>
        </w:numPr>
        <w:ind w:left="851" w:hanging="851"/>
        <w:rPr>
          <w:b/>
          <w:bCs/>
          <w:color w:val="005EB8"/>
        </w:rPr>
      </w:pPr>
      <w:r w:rsidRPr="0063120D">
        <w:rPr>
          <w:b/>
          <w:bCs/>
          <w:color w:val="005EB8"/>
        </w:rPr>
        <w:t>Perinatal Services</w:t>
      </w:r>
    </w:p>
    <w:p w14:paraId="6D78B103" w14:textId="41450575" w:rsidR="009A14E4" w:rsidRDefault="002D51B9" w:rsidP="009A14E4">
      <w:pPr>
        <w:spacing w:before="0" w:after="160" w:line="278" w:lineRule="auto"/>
        <w:ind w:left="0"/>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Supporting children to ‘Start Well’ begins before birth, with support for pregnant people and parents as they </w:t>
      </w:r>
      <w:r w:rsidR="00D567B5">
        <w:rPr>
          <w:rFonts w:ascii="Arial" w:eastAsia="Aptos" w:hAnsi="Arial" w:cs="Arial"/>
          <w:color w:val="auto"/>
          <w:kern w:val="2"/>
          <w14:ligatures w14:val="standardContextual"/>
        </w:rPr>
        <w:t xml:space="preserve">prepare </w:t>
      </w:r>
      <w:r w:rsidR="007058EA">
        <w:rPr>
          <w:rFonts w:ascii="Arial" w:eastAsia="Aptos" w:hAnsi="Arial" w:cs="Arial"/>
          <w:color w:val="auto"/>
          <w:kern w:val="2"/>
          <w14:ligatures w14:val="standardContextual"/>
        </w:rPr>
        <w:t>for birth and welcome a new child into their family.  The ICB remains committed to improving the maternity and neonatal outcomes for people in Essex</w:t>
      </w:r>
      <w:r w:rsidR="003F5ADA">
        <w:rPr>
          <w:rFonts w:ascii="Arial" w:eastAsia="Aptos" w:hAnsi="Arial" w:cs="Arial"/>
          <w:color w:val="auto"/>
          <w:kern w:val="2"/>
          <w14:ligatures w14:val="standardContextual"/>
        </w:rPr>
        <w:t xml:space="preserve">, working with providers to improve the quality and safety of services and secure sustainable services for the future.  </w:t>
      </w:r>
    </w:p>
    <w:p w14:paraId="68000830" w14:textId="4DD08030" w:rsidR="003F5ADA" w:rsidRDefault="003F5ADA" w:rsidP="009A14E4">
      <w:pPr>
        <w:spacing w:before="0" w:after="160" w:line="278" w:lineRule="auto"/>
        <w:ind w:left="0"/>
        <w:contextualSpacing/>
        <w:rPr>
          <w:rFonts w:ascii="Arial" w:eastAsia="Aptos" w:hAnsi="Arial" w:cs="Arial"/>
          <w:color w:val="auto"/>
          <w:kern w:val="2"/>
          <w14:ligatures w14:val="standardContextual"/>
        </w:rPr>
      </w:pPr>
    </w:p>
    <w:p w14:paraId="73A5E3E9" w14:textId="6EFD19D0" w:rsidR="003F5ADA" w:rsidRDefault="003F5ADA" w:rsidP="009A14E4">
      <w:pPr>
        <w:spacing w:before="0" w:after="160" w:line="278" w:lineRule="auto"/>
        <w:ind w:left="0"/>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To deliver this the ICB will: </w:t>
      </w:r>
    </w:p>
    <w:p w14:paraId="2ED88821" w14:textId="77777777" w:rsidR="003F5ADA" w:rsidRPr="00B4384B" w:rsidRDefault="003F5ADA" w:rsidP="00AE2FEA">
      <w:pPr>
        <w:numPr>
          <w:ilvl w:val="0"/>
          <w:numId w:val="156"/>
        </w:numPr>
        <w:spacing w:before="0" w:after="160" w:line="278" w:lineRule="auto"/>
        <w:contextualSpacing/>
        <w:rPr>
          <w:rFonts w:ascii="Arial" w:eastAsia="Aptos" w:hAnsi="Arial" w:cs="Arial"/>
          <w:color w:val="auto"/>
          <w:kern w:val="2"/>
          <w14:ligatures w14:val="standardContextual"/>
        </w:rPr>
      </w:pPr>
      <w:r w:rsidRPr="00B4384B">
        <w:rPr>
          <w:rFonts w:ascii="Arial" w:eastAsia="Aptos" w:hAnsi="Arial" w:cs="Arial"/>
          <w:color w:val="auto"/>
          <w:kern w:val="2"/>
          <w14:ligatures w14:val="standardContextual"/>
        </w:rPr>
        <w:t>Review of Perinatal Services</w:t>
      </w:r>
    </w:p>
    <w:p w14:paraId="67E92BD4" w14:textId="77777777" w:rsidR="00B4384B" w:rsidRPr="00B4384B" w:rsidRDefault="00B4384B" w:rsidP="00AE2FEA">
      <w:pPr>
        <w:numPr>
          <w:ilvl w:val="0"/>
          <w:numId w:val="156"/>
        </w:numPr>
        <w:spacing w:before="0" w:after="160" w:line="278" w:lineRule="auto"/>
        <w:contextualSpacing/>
        <w:rPr>
          <w:rFonts w:ascii="Arial" w:eastAsia="Aptos" w:hAnsi="Arial" w:cs="Arial"/>
          <w:color w:val="auto"/>
          <w:kern w:val="2"/>
          <w14:ligatures w14:val="standardContextual"/>
        </w:rPr>
      </w:pPr>
      <w:r w:rsidRPr="00B4384B">
        <w:rPr>
          <w:rFonts w:ascii="Arial" w:eastAsia="Aptos" w:hAnsi="Arial" w:cs="Arial"/>
          <w:color w:val="auto"/>
          <w:kern w:val="2"/>
          <w14:ligatures w14:val="standardContextual"/>
        </w:rPr>
        <w:t>Assurance of provider plans to deliver national requirements and recommendations for maternity and neonatal services</w:t>
      </w:r>
    </w:p>
    <w:p w14:paraId="1900096C" w14:textId="77777777" w:rsidR="00B4384B" w:rsidRPr="00B4384B" w:rsidRDefault="00B4384B" w:rsidP="00AE2FEA">
      <w:pPr>
        <w:numPr>
          <w:ilvl w:val="0"/>
          <w:numId w:val="156"/>
        </w:numPr>
        <w:spacing w:before="0" w:after="160" w:line="278" w:lineRule="auto"/>
        <w:contextualSpacing/>
        <w:rPr>
          <w:rFonts w:ascii="Arial" w:eastAsia="Aptos" w:hAnsi="Arial" w:cs="Arial"/>
          <w:color w:val="auto"/>
          <w:kern w:val="2"/>
          <w14:ligatures w14:val="standardContextual"/>
        </w:rPr>
      </w:pPr>
      <w:r w:rsidRPr="00B4384B">
        <w:rPr>
          <w:rFonts w:ascii="Arial" w:eastAsia="Aptos" w:hAnsi="Arial" w:cs="Arial"/>
          <w:color w:val="auto"/>
          <w:kern w:val="2"/>
          <w14:ligatures w14:val="standardContextual"/>
        </w:rPr>
        <w:t>Maternity and Neonatal Improvement Support Team (MNIST) for acute providers</w:t>
      </w:r>
    </w:p>
    <w:p w14:paraId="2BD47E45" w14:textId="7E0AEDCD" w:rsidR="003F5ADA" w:rsidRPr="00B4384B" w:rsidRDefault="00B4384B" w:rsidP="00AE2FEA">
      <w:pPr>
        <w:numPr>
          <w:ilvl w:val="0"/>
          <w:numId w:val="156"/>
        </w:numPr>
        <w:spacing w:before="0" w:after="160" w:line="278" w:lineRule="auto"/>
        <w:contextualSpacing/>
        <w:rPr>
          <w:rFonts w:ascii="Arial" w:eastAsia="Aptos" w:hAnsi="Arial" w:cs="Arial"/>
          <w:color w:val="auto"/>
          <w:kern w:val="2"/>
          <w14:ligatures w14:val="standardContextual"/>
        </w:rPr>
      </w:pPr>
      <w:r w:rsidRPr="00B4384B">
        <w:rPr>
          <w:rFonts w:ascii="Arial" w:eastAsia="Aptos" w:hAnsi="Arial" w:cs="Arial"/>
          <w:color w:val="auto"/>
          <w:kern w:val="2"/>
          <w14:ligatures w14:val="standardContextual"/>
        </w:rPr>
        <w:t>Maternity and Neonatal Voices Partnership (MNVPs)</w:t>
      </w:r>
    </w:p>
    <w:p w14:paraId="080776D4" w14:textId="77777777" w:rsidR="009A14E4" w:rsidRDefault="009A14E4" w:rsidP="009A14E4">
      <w:pPr>
        <w:spacing w:before="0" w:after="160" w:line="278" w:lineRule="auto"/>
        <w:ind w:left="0"/>
        <w:contextualSpacing/>
        <w:rPr>
          <w:rFonts w:ascii="Arial" w:eastAsia="Aptos" w:hAnsi="Arial" w:cs="Arial"/>
          <w:b/>
          <w:bCs/>
          <w:color w:val="auto"/>
          <w:kern w:val="2"/>
          <w14:ligatures w14:val="standardContextual"/>
        </w:rPr>
      </w:pPr>
    </w:p>
    <w:p w14:paraId="6A76AD04" w14:textId="77777777" w:rsidR="0002046F" w:rsidRPr="009A14E4" w:rsidRDefault="0002046F" w:rsidP="00863979">
      <w:pPr>
        <w:numPr>
          <w:ilvl w:val="0"/>
          <w:numId w:val="93"/>
        </w:numPr>
        <w:spacing w:before="0" w:after="160" w:line="278" w:lineRule="auto"/>
        <w:contextualSpacing/>
        <w:rPr>
          <w:rFonts w:ascii="Arial" w:eastAsia="Aptos" w:hAnsi="Arial" w:cs="Arial"/>
          <w:b/>
          <w:bCs/>
          <w:color w:val="auto"/>
          <w:kern w:val="2"/>
          <w14:ligatures w14:val="standardContextual"/>
        </w:rPr>
      </w:pPr>
      <w:r w:rsidRPr="009A14E4">
        <w:rPr>
          <w:rFonts w:ascii="Arial" w:eastAsia="Aptos" w:hAnsi="Arial" w:cs="Arial"/>
          <w:b/>
          <w:bCs/>
          <w:color w:val="auto"/>
          <w:kern w:val="2"/>
          <w14:ligatures w14:val="standardContextual"/>
        </w:rPr>
        <w:t>Review of Perinatal Services</w:t>
      </w:r>
    </w:p>
    <w:p w14:paraId="65D86145" w14:textId="6D742D04" w:rsidR="0002046F" w:rsidRDefault="0002046F" w:rsidP="009A14E4">
      <w:pPr>
        <w:ind w:left="0"/>
      </w:pPr>
      <w:r w:rsidRPr="003507EC">
        <w:t>During the second half of 2026/27 the ICB will undertake a quality and effectiveness review of perinatal services, supported by the recommendations of the National maternity and neonatal taskforce and the Independent Investigation into maternity and neonatal services. This will be used to develop a commissioning strategy in the first half of 2027/28</w:t>
      </w:r>
      <w:r w:rsidR="009258FA">
        <w:t>,</w:t>
      </w:r>
      <w:r w:rsidRPr="003507EC">
        <w:t xml:space="preserve"> to be implemented in 2028/29.</w:t>
      </w:r>
    </w:p>
    <w:p w14:paraId="79ED1754" w14:textId="76C9C938" w:rsidR="00D27CDA" w:rsidRPr="003507EC" w:rsidRDefault="00CC5ED3" w:rsidP="009A14E4">
      <w:pPr>
        <w:ind w:left="0"/>
      </w:pPr>
      <w:r>
        <w:t xml:space="preserve">The ICB will also support the </w:t>
      </w:r>
      <w:r w:rsidR="00814440">
        <w:t xml:space="preserve">specialised commissioning review of neonatal care services, ensuring that agreed recommendations for that are </w:t>
      </w:r>
      <w:proofErr w:type="gramStart"/>
      <w:r w:rsidR="00814440">
        <w:t>taken into account</w:t>
      </w:r>
      <w:proofErr w:type="gramEnd"/>
      <w:r w:rsidR="00814440">
        <w:t xml:space="preserve"> in local commissioning decisions.  </w:t>
      </w:r>
    </w:p>
    <w:p w14:paraId="391886B5" w14:textId="77777777" w:rsidR="0002046F" w:rsidRPr="003507EC" w:rsidRDefault="0002046F" w:rsidP="003507EC">
      <w:pPr>
        <w:ind w:left="0"/>
        <w:rPr>
          <w:b/>
        </w:rPr>
      </w:pPr>
      <w:r w:rsidRPr="003507EC">
        <w:rPr>
          <w:b/>
          <w:bCs/>
        </w:rPr>
        <w:t>Outcomes</w:t>
      </w:r>
    </w:p>
    <w:p w14:paraId="7CF4A425" w14:textId="2E343DE7" w:rsidR="0002046F" w:rsidRPr="003507EC" w:rsidRDefault="0002046F" w:rsidP="00130A8F">
      <w:pPr>
        <w:pStyle w:val="Default"/>
        <w:numPr>
          <w:ilvl w:val="0"/>
          <w:numId w:val="80"/>
        </w:numPr>
        <w:spacing w:after="14"/>
        <w:rPr>
          <w:rFonts w:asciiTheme="minorHAnsi" w:hAnsiTheme="minorHAnsi"/>
        </w:rPr>
      </w:pPr>
      <w:r w:rsidRPr="003507EC">
        <w:rPr>
          <w:rFonts w:asciiTheme="minorHAnsi" w:hAnsiTheme="minorHAnsi"/>
        </w:rPr>
        <w:t>Reduce</w:t>
      </w:r>
      <w:r w:rsidR="00067367">
        <w:rPr>
          <w:rFonts w:asciiTheme="minorHAnsi" w:hAnsiTheme="minorHAnsi"/>
        </w:rPr>
        <w:t>d</w:t>
      </w:r>
      <w:r w:rsidRPr="003507EC">
        <w:rPr>
          <w:rFonts w:asciiTheme="minorHAnsi" w:hAnsiTheme="minorHAnsi"/>
        </w:rPr>
        <w:t xml:space="preserve"> rates of preterm birth rates to below the national ambition of 6% </w:t>
      </w:r>
    </w:p>
    <w:p w14:paraId="504A09D7" w14:textId="25378303" w:rsidR="0002046F" w:rsidRPr="003507EC" w:rsidRDefault="0002046F" w:rsidP="00130A8F">
      <w:pPr>
        <w:pStyle w:val="Default"/>
        <w:numPr>
          <w:ilvl w:val="0"/>
          <w:numId w:val="80"/>
        </w:numPr>
        <w:spacing w:after="14"/>
        <w:rPr>
          <w:rFonts w:asciiTheme="minorHAnsi" w:hAnsiTheme="minorHAnsi"/>
        </w:rPr>
      </w:pPr>
      <w:r w:rsidRPr="003507EC">
        <w:rPr>
          <w:rFonts w:asciiTheme="minorHAnsi" w:hAnsiTheme="minorHAnsi"/>
        </w:rPr>
        <w:t>Reduc</w:t>
      </w:r>
      <w:r w:rsidR="00622B2B">
        <w:rPr>
          <w:rFonts w:asciiTheme="minorHAnsi" w:hAnsiTheme="minorHAnsi"/>
        </w:rPr>
        <w:t>e</w:t>
      </w:r>
      <w:r w:rsidR="00067367">
        <w:rPr>
          <w:rFonts w:asciiTheme="minorHAnsi" w:hAnsiTheme="minorHAnsi"/>
        </w:rPr>
        <w:t>d</w:t>
      </w:r>
      <w:r w:rsidRPr="003507EC">
        <w:rPr>
          <w:rFonts w:asciiTheme="minorHAnsi" w:hAnsiTheme="minorHAnsi"/>
        </w:rPr>
        <w:t xml:space="preserve"> rate of neonatal deaths, stillbirths per 1,000 total births, in line with the national ambition, or a locally agreed ambition</w:t>
      </w:r>
    </w:p>
    <w:p w14:paraId="4368543F" w14:textId="5DA9D77D" w:rsidR="0002046F" w:rsidRPr="003507EC" w:rsidRDefault="0002046F" w:rsidP="00130A8F">
      <w:pPr>
        <w:pStyle w:val="Default"/>
        <w:numPr>
          <w:ilvl w:val="0"/>
          <w:numId w:val="80"/>
        </w:numPr>
        <w:spacing w:after="14"/>
        <w:rPr>
          <w:rFonts w:asciiTheme="minorHAnsi" w:hAnsiTheme="minorHAnsi"/>
        </w:rPr>
      </w:pPr>
      <w:r w:rsidRPr="003507EC">
        <w:rPr>
          <w:rFonts w:asciiTheme="minorHAnsi" w:hAnsiTheme="minorHAnsi"/>
        </w:rPr>
        <w:t>Reduc</w:t>
      </w:r>
      <w:r w:rsidR="00622B2B">
        <w:rPr>
          <w:rFonts w:asciiTheme="minorHAnsi" w:hAnsiTheme="minorHAnsi"/>
        </w:rPr>
        <w:t>e</w:t>
      </w:r>
      <w:r w:rsidR="00067367">
        <w:rPr>
          <w:rFonts w:asciiTheme="minorHAnsi" w:hAnsiTheme="minorHAnsi"/>
        </w:rPr>
        <w:t>d</w:t>
      </w:r>
      <w:r w:rsidRPr="003507EC">
        <w:rPr>
          <w:rFonts w:asciiTheme="minorHAnsi" w:hAnsiTheme="minorHAnsi"/>
        </w:rPr>
        <w:t xml:space="preserve"> inequalities in outcomes reported based on ethnicity and deprivation for preterm births, stillbirths and neonatal deaths </w:t>
      </w:r>
    </w:p>
    <w:p w14:paraId="1474D83F" w14:textId="57BCC89A" w:rsidR="0002046F" w:rsidRPr="003507EC" w:rsidRDefault="0002046F" w:rsidP="00130A8F">
      <w:pPr>
        <w:pStyle w:val="Default"/>
        <w:numPr>
          <w:ilvl w:val="0"/>
          <w:numId w:val="80"/>
        </w:numPr>
        <w:spacing w:after="14"/>
        <w:rPr>
          <w:rFonts w:asciiTheme="minorHAnsi" w:hAnsiTheme="minorHAnsi"/>
        </w:rPr>
      </w:pPr>
      <w:r w:rsidRPr="003507EC">
        <w:rPr>
          <w:rFonts w:asciiTheme="minorHAnsi" w:hAnsiTheme="minorHAnsi"/>
        </w:rPr>
        <w:t>Improve</w:t>
      </w:r>
      <w:r w:rsidR="00067367">
        <w:rPr>
          <w:rFonts w:asciiTheme="minorHAnsi" w:hAnsiTheme="minorHAnsi"/>
        </w:rPr>
        <w:t>d</w:t>
      </w:r>
      <w:r w:rsidRPr="003507EC">
        <w:rPr>
          <w:rFonts w:asciiTheme="minorHAnsi" w:hAnsiTheme="minorHAnsi"/>
        </w:rPr>
        <w:t xml:space="preserve"> maternity service user experience, based on the results of the annual CQC maternity survey findings</w:t>
      </w:r>
    </w:p>
    <w:bookmarkEnd w:id="35"/>
    <w:p w14:paraId="7D50CCF4" w14:textId="77777777" w:rsidR="00DE1E4F" w:rsidRDefault="00DE1E4F" w:rsidP="00DE1E4F">
      <w:pPr>
        <w:spacing w:before="0" w:after="160" w:line="278" w:lineRule="auto"/>
        <w:ind w:left="360"/>
        <w:contextualSpacing/>
        <w:rPr>
          <w:rFonts w:ascii="Arial" w:eastAsia="Aptos" w:hAnsi="Arial" w:cs="Arial"/>
          <w:b/>
          <w:bCs/>
          <w:color w:val="auto"/>
          <w:kern w:val="2"/>
          <w14:ligatures w14:val="standardContextual"/>
        </w:rPr>
      </w:pPr>
    </w:p>
    <w:p w14:paraId="35DEB707" w14:textId="723BDB16" w:rsidR="0002046F" w:rsidRPr="009A14E4" w:rsidRDefault="0002046F" w:rsidP="00863979">
      <w:pPr>
        <w:numPr>
          <w:ilvl w:val="0"/>
          <w:numId w:val="93"/>
        </w:numPr>
        <w:spacing w:before="0" w:after="160" w:line="278" w:lineRule="auto"/>
        <w:contextualSpacing/>
        <w:rPr>
          <w:rFonts w:ascii="Arial" w:eastAsia="Aptos" w:hAnsi="Arial" w:cs="Arial"/>
          <w:b/>
          <w:bCs/>
          <w:color w:val="auto"/>
          <w:kern w:val="2"/>
          <w14:ligatures w14:val="standardContextual"/>
        </w:rPr>
      </w:pPr>
      <w:r w:rsidRPr="009A14E4">
        <w:rPr>
          <w:rFonts w:ascii="Arial" w:eastAsia="Aptos" w:hAnsi="Arial" w:cs="Arial"/>
          <w:b/>
          <w:bCs/>
          <w:color w:val="auto"/>
          <w:kern w:val="2"/>
          <w14:ligatures w14:val="standardContextual"/>
        </w:rPr>
        <w:t>Assurance of provider plans to deliver national requirements and recommendations for maternity and neonatal services</w:t>
      </w:r>
    </w:p>
    <w:p w14:paraId="3C205EFC" w14:textId="071AD4B8" w:rsidR="0002046F" w:rsidRPr="003507EC" w:rsidRDefault="0002046F" w:rsidP="009A14E4">
      <w:pPr>
        <w:ind w:left="0"/>
      </w:pPr>
      <w:r w:rsidRPr="003507EC">
        <w:t>Over the next two years the ICB will monitor providers</w:t>
      </w:r>
      <w:r w:rsidR="00510422">
        <w:t>’</w:t>
      </w:r>
      <w:r w:rsidRPr="003507EC">
        <w:t xml:space="preserve"> development and delivery of plans, through contract performance management, to ensure Trusts are addressing:</w:t>
      </w:r>
    </w:p>
    <w:p w14:paraId="40E8C269" w14:textId="77777777" w:rsidR="0002046F" w:rsidRPr="003507EC" w:rsidRDefault="0002046F" w:rsidP="00130A8F">
      <w:pPr>
        <w:pStyle w:val="ListParagraph"/>
        <w:numPr>
          <w:ilvl w:val="0"/>
          <w:numId w:val="79"/>
        </w:numPr>
        <w:spacing w:before="0" w:after="160" w:line="278" w:lineRule="auto"/>
      </w:pPr>
      <w:r w:rsidRPr="003507EC">
        <w:lastRenderedPageBreak/>
        <w:t xml:space="preserve">Delivery of recommendations from the upcoming National Independent Investigation into maternity and neonatal services </w:t>
      </w:r>
    </w:p>
    <w:p w14:paraId="3C772052" w14:textId="77777777" w:rsidR="0002046F" w:rsidRPr="003507EC" w:rsidRDefault="0002046F" w:rsidP="00130A8F">
      <w:pPr>
        <w:pStyle w:val="ListParagraph"/>
        <w:numPr>
          <w:ilvl w:val="0"/>
          <w:numId w:val="79"/>
        </w:numPr>
        <w:spacing w:before="0" w:after="160" w:line="278" w:lineRule="auto"/>
      </w:pPr>
      <w:r w:rsidRPr="003507EC">
        <w:t xml:space="preserve">Full implementation of the Saving Babies Lives Care Bundle and implementation of the Maternal Care Bundle in line with national timeframes </w:t>
      </w:r>
    </w:p>
    <w:p w14:paraId="411FAC07" w14:textId="098F5079" w:rsidR="0002046F" w:rsidRPr="003507EC" w:rsidRDefault="0002046F" w:rsidP="00130A8F">
      <w:pPr>
        <w:pStyle w:val="ListParagraph"/>
        <w:numPr>
          <w:ilvl w:val="0"/>
          <w:numId w:val="79"/>
        </w:numPr>
        <w:spacing w:before="0" w:after="160" w:line="278" w:lineRule="auto"/>
      </w:pPr>
      <w:r w:rsidRPr="003507EC">
        <w:t xml:space="preserve">Delivery of improvement through the implementation of the </w:t>
      </w:r>
      <w:r w:rsidR="00FC4A15">
        <w:t>Local Maternity and Neonatal System (</w:t>
      </w:r>
      <w:r w:rsidRPr="003507EC">
        <w:t>LMNS</w:t>
      </w:r>
      <w:r w:rsidR="00FC4A15">
        <w:t>)</w:t>
      </w:r>
      <w:r w:rsidRPr="003507EC">
        <w:t xml:space="preserve"> Equity and Equality action plan</w:t>
      </w:r>
    </w:p>
    <w:p w14:paraId="771751E5" w14:textId="0D3ECDC2" w:rsidR="0002046F" w:rsidRPr="003507EC" w:rsidRDefault="0002046F" w:rsidP="00130A8F">
      <w:pPr>
        <w:pStyle w:val="ListParagraph"/>
        <w:numPr>
          <w:ilvl w:val="0"/>
          <w:numId w:val="79"/>
        </w:numPr>
        <w:spacing w:before="0" w:after="160" w:line="278" w:lineRule="auto"/>
      </w:pPr>
      <w:r w:rsidRPr="003507EC">
        <w:t xml:space="preserve">Progression in their offering of neonatal outreach services to ensure they reflect the British Association of Perinatal Medicine’s Neonatal Outreach Service – A Framework for Practice (2025) (subject to NHSE funding or local </w:t>
      </w:r>
      <w:r w:rsidR="00FA5A4E">
        <w:t>business case</w:t>
      </w:r>
      <w:r w:rsidRPr="003507EC">
        <w:t xml:space="preserve"> development)</w:t>
      </w:r>
    </w:p>
    <w:p w14:paraId="54ADB7B9" w14:textId="1CF577AC" w:rsidR="0002046F" w:rsidRPr="003507EC" w:rsidRDefault="0002046F" w:rsidP="00130A8F">
      <w:pPr>
        <w:pStyle w:val="ListParagraph"/>
        <w:numPr>
          <w:ilvl w:val="0"/>
          <w:numId w:val="79"/>
        </w:numPr>
        <w:spacing w:before="0" w:after="160" w:line="278" w:lineRule="auto"/>
      </w:pPr>
      <w:r w:rsidRPr="003507EC">
        <w:t>Sustained reductions in the proportions of pregnant women and people who smoke in Essex through in-house maternity smoking cessation support</w:t>
      </w:r>
    </w:p>
    <w:p w14:paraId="276E2606" w14:textId="77777777" w:rsidR="0002046F" w:rsidRPr="003507EC" w:rsidRDefault="0002046F" w:rsidP="0002046F">
      <w:pPr>
        <w:ind w:left="0"/>
      </w:pPr>
      <w:r w:rsidRPr="003507EC">
        <w:t>In collaboration with providers and system partners, the ICB will also seek to improve the postnatal care experience and both short and long-term maternal and infant health, by developing postnatal improvement plans in conjunction with national guidance (NHSE Improving Postnatal Care, 2026).</w:t>
      </w:r>
    </w:p>
    <w:p w14:paraId="47B58AA6" w14:textId="3E84BF9F" w:rsidR="0002046F" w:rsidRPr="003507EC" w:rsidRDefault="0002046F" w:rsidP="00983240">
      <w:pPr>
        <w:ind w:left="0"/>
        <w:rPr>
          <w:b/>
          <w:bCs/>
        </w:rPr>
      </w:pPr>
      <w:r w:rsidRPr="003507EC">
        <w:rPr>
          <w:b/>
          <w:bCs/>
        </w:rPr>
        <w:t>Outcomes</w:t>
      </w:r>
      <w:r w:rsidR="009A14E4">
        <w:rPr>
          <w:b/>
          <w:bCs/>
        </w:rPr>
        <w:t>:</w:t>
      </w:r>
    </w:p>
    <w:p w14:paraId="1A94CD4F" w14:textId="63CD3E45" w:rsidR="0002046F" w:rsidRPr="003507EC" w:rsidRDefault="0002046F" w:rsidP="00130A8F">
      <w:pPr>
        <w:pStyle w:val="Default"/>
        <w:numPr>
          <w:ilvl w:val="0"/>
          <w:numId w:val="78"/>
        </w:numPr>
        <w:spacing w:after="17"/>
        <w:rPr>
          <w:rFonts w:asciiTheme="minorHAnsi" w:hAnsiTheme="minorHAnsi"/>
        </w:rPr>
      </w:pPr>
      <w:r w:rsidRPr="003507EC">
        <w:rPr>
          <w:rFonts w:asciiTheme="minorHAnsi" w:hAnsiTheme="minorHAnsi"/>
        </w:rPr>
        <w:t>Reduced rates of smoking at the time of delivery (SATOD) to below the national average of 6% and working towards the national target of 4% by 2030</w:t>
      </w:r>
    </w:p>
    <w:p w14:paraId="599522B8" w14:textId="77777777" w:rsidR="0002046F" w:rsidRPr="003507EC" w:rsidRDefault="0002046F" w:rsidP="00130A8F">
      <w:pPr>
        <w:pStyle w:val="Default"/>
        <w:numPr>
          <w:ilvl w:val="0"/>
          <w:numId w:val="80"/>
        </w:numPr>
        <w:spacing w:after="14"/>
        <w:rPr>
          <w:rFonts w:asciiTheme="minorHAnsi" w:hAnsiTheme="minorHAnsi"/>
        </w:rPr>
      </w:pPr>
      <w:r w:rsidRPr="003507EC">
        <w:rPr>
          <w:rFonts w:asciiTheme="minorHAnsi" w:hAnsiTheme="minorHAnsi"/>
        </w:rPr>
        <w:t xml:space="preserve">Reduced rates of preterm birth to below the national ambition of 6% </w:t>
      </w:r>
    </w:p>
    <w:p w14:paraId="4961D093" w14:textId="77777777" w:rsidR="0002046F" w:rsidRPr="003507EC" w:rsidRDefault="0002046F" w:rsidP="00130A8F">
      <w:pPr>
        <w:pStyle w:val="Default"/>
        <w:numPr>
          <w:ilvl w:val="0"/>
          <w:numId w:val="80"/>
        </w:numPr>
        <w:spacing w:after="14"/>
        <w:rPr>
          <w:rFonts w:asciiTheme="minorHAnsi" w:hAnsiTheme="minorHAnsi"/>
        </w:rPr>
      </w:pPr>
      <w:r w:rsidRPr="003507EC">
        <w:rPr>
          <w:rFonts w:asciiTheme="minorHAnsi" w:hAnsiTheme="minorHAnsi"/>
        </w:rPr>
        <w:t xml:space="preserve">Reduction in the rate of neonatal deaths and stillbirths per 1,000 total births </w:t>
      </w:r>
    </w:p>
    <w:p w14:paraId="488B682D" w14:textId="77777777" w:rsidR="0002046F" w:rsidRPr="00450B33" w:rsidRDefault="0002046F" w:rsidP="00130A8F">
      <w:pPr>
        <w:pStyle w:val="Default"/>
        <w:numPr>
          <w:ilvl w:val="0"/>
          <w:numId w:val="80"/>
        </w:numPr>
        <w:spacing w:after="14"/>
        <w:rPr>
          <w:rFonts w:asciiTheme="minorHAnsi" w:hAnsiTheme="minorHAnsi" w:cstheme="minorHAnsi"/>
        </w:rPr>
      </w:pPr>
      <w:r w:rsidRPr="003507EC">
        <w:rPr>
          <w:rFonts w:asciiTheme="minorHAnsi" w:hAnsiTheme="minorHAnsi"/>
        </w:rPr>
        <w:t>Reduction in inequalities in preterm births, stillbirths and neonatal deaths based on ethnicity and deprivation.</w:t>
      </w:r>
    </w:p>
    <w:p w14:paraId="272858D8" w14:textId="0325ECF3" w:rsidR="0002046F" w:rsidRPr="00450B33" w:rsidRDefault="0002046F" w:rsidP="00130A8F">
      <w:pPr>
        <w:pStyle w:val="Default"/>
        <w:numPr>
          <w:ilvl w:val="0"/>
          <w:numId w:val="80"/>
        </w:numPr>
        <w:spacing w:after="14"/>
        <w:rPr>
          <w:rFonts w:asciiTheme="minorHAnsi" w:hAnsiTheme="minorHAnsi" w:cstheme="minorHAnsi"/>
        </w:rPr>
      </w:pPr>
      <w:r w:rsidRPr="00450B33">
        <w:rPr>
          <w:rFonts w:asciiTheme="minorHAnsi" w:hAnsiTheme="minorHAnsi" w:cstheme="minorHAnsi"/>
        </w:rPr>
        <w:t>Full implementation of the Saving Babies Lives Care Bundle and Maternal Care Bundle by March 2027</w:t>
      </w:r>
    </w:p>
    <w:p w14:paraId="51E52FC8" w14:textId="60FFD3FB" w:rsidR="0002046F" w:rsidRPr="00450B33" w:rsidRDefault="0002046F" w:rsidP="00130A8F">
      <w:pPr>
        <w:pStyle w:val="Default"/>
        <w:numPr>
          <w:ilvl w:val="0"/>
          <w:numId w:val="80"/>
        </w:numPr>
        <w:spacing w:after="14"/>
        <w:rPr>
          <w:rFonts w:asciiTheme="minorHAnsi" w:hAnsiTheme="minorHAnsi" w:cstheme="minorHAnsi"/>
        </w:rPr>
      </w:pPr>
      <w:r w:rsidRPr="00450B33">
        <w:rPr>
          <w:rFonts w:asciiTheme="minorHAnsi" w:hAnsiTheme="minorHAnsi" w:cstheme="minorHAnsi"/>
        </w:rPr>
        <w:t>Increased availability of neonatal outreach services across Essex (where applicable and subject to agreed funding)</w:t>
      </w:r>
    </w:p>
    <w:p w14:paraId="6066F946" w14:textId="34A62838" w:rsidR="0002046F" w:rsidRPr="00450B33" w:rsidRDefault="0002046F" w:rsidP="00130A8F">
      <w:pPr>
        <w:pStyle w:val="Default"/>
        <w:numPr>
          <w:ilvl w:val="0"/>
          <w:numId w:val="80"/>
        </w:numPr>
        <w:spacing w:after="14"/>
        <w:rPr>
          <w:rFonts w:asciiTheme="minorHAnsi" w:hAnsiTheme="minorHAnsi" w:cstheme="minorHAnsi"/>
        </w:rPr>
      </w:pPr>
      <w:r w:rsidRPr="00450B33">
        <w:rPr>
          <w:rFonts w:asciiTheme="minorHAnsi" w:hAnsiTheme="minorHAnsi" w:cstheme="minorHAnsi"/>
        </w:rPr>
        <w:t>Where neonatal outreach services are already in place, improvements in local families’ experiences</w:t>
      </w:r>
    </w:p>
    <w:p w14:paraId="6975E8AA" w14:textId="77777777" w:rsidR="0002046F" w:rsidRPr="003507EC" w:rsidRDefault="0002046F" w:rsidP="0002046F">
      <w:pPr>
        <w:pStyle w:val="Default"/>
        <w:spacing w:after="14"/>
        <w:rPr>
          <w:rFonts w:ascii="Aptos" w:hAnsi="Aptos"/>
        </w:rPr>
      </w:pPr>
    </w:p>
    <w:p w14:paraId="6B6BB3B9" w14:textId="77777777" w:rsidR="0002046F" w:rsidRPr="009A14E4" w:rsidRDefault="0002046F" w:rsidP="00863979">
      <w:pPr>
        <w:numPr>
          <w:ilvl w:val="0"/>
          <w:numId w:val="93"/>
        </w:numPr>
        <w:spacing w:before="0" w:after="160" w:line="278" w:lineRule="auto"/>
        <w:contextualSpacing/>
        <w:rPr>
          <w:rFonts w:ascii="Arial" w:eastAsia="Aptos" w:hAnsi="Arial" w:cs="Arial"/>
          <w:b/>
          <w:bCs/>
          <w:color w:val="auto"/>
          <w:kern w:val="2"/>
          <w14:ligatures w14:val="standardContextual"/>
        </w:rPr>
      </w:pPr>
      <w:r w:rsidRPr="009A14E4">
        <w:rPr>
          <w:rFonts w:ascii="Arial" w:eastAsia="Aptos" w:hAnsi="Arial" w:cs="Arial"/>
          <w:b/>
          <w:bCs/>
          <w:color w:val="auto"/>
          <w:kern w:val="2"/>
          <w14:ligatures w14:val="standardContextual"/>
        </w:rPr>
        <w:t>Maternity and Neonatal Improvement Support Team (MNIST) for acute providers</w:t>
      </w:r>
    </w:p>
    <w:p w14:paraId="1DDAA49D" w14:textId="0A540970" w:rsidR="0002046F" w:rsidRPr="003507EC" w:rsidRDefault="0002046F" w:rsidP="009A14E4">
      <w:pPr>
        <w:ind w:left="0"/>
      </w:pPr>
      <w:r w:rsidRPr="003507EC">
        <w:t xml:space="preserve">In 2026/27 the ICB will track progress to ensure acute providers of neonatal and maternity services that are part of the national Maternity and Neonatal Improvement Support Team (MNIST) programme are delivering improvements that will allow them to exit the intensive support programme by </w:t>
      </w:r>
      <w:r w:rsidR="00C71F70" w:rsidRPr="003507EC">
        <w:t>January 2027 or</w:t>
      </w:r>
      <w:r w:rsidRPr="003507EC">
        <w:t xml:space="preserve"> have robust plans in place to exit in 2027/28. Quarterly reports developed by providers will be reviewed by the ICB to ensure progress on track.</w:t>
      </w:r>
    </w:p>
    <w:p w14:paraId="67E9DDCB" w14:textId="05B7FBED" w:rsidR="0002046F" w:rsidRPr="003507EC" w:rsidRDefault="0002046F" w:rsidP="009A14E4">
      <w:pPr>
        <w:ind w:left="0"/>
        <w:rPr>
          <w:b/>
          <w:bCs/>
        </w:rPr>
      </w:pPr>
      <w:r w:rsidRPr="003507EC">
        <w:rPr>
          <w:b/>
          <w:bCs/>
        </w:rPr>
        <w:t>Outcomes</w:t>
      </w:r>
      <w:r w:rsidR="009A14E4">
        <w:rPr>
          <w:b/>
          <w:bCs/>
        </w:rPr>
        <w:t>:</w:t>
      </w:r>
    </w:p>
    <w:p w14:paraId="11EEAEE2" w14:textId="4AC28FEF" w:rsidR="0002046F" w:rsidRPr="003507EC" w:rsidRDefault="0002046F" w:rsidP="00130A8F">
      <w:pPr>
        <w:pStyle w:val="ListParagraph"/>
        <w:numPr>
          <w:ilvl w:val="0"/>
          <w:numId w:val="78"/>
        </w:numPr>
        <w:spacing w:before="0" w:after="160" w:line="278" w:lineRule="auto"/>
      </w:pPr>
      <w:r w:rsidRPr="003507EC">
        <w:lastRenderedPageBreak/>
        <w:t>Progress against agreed areas that are quality and safety focused, within the timelines that have been agreed by MNIST</w:t>
      </w:r>
    </w:p>
    <w:p w14:paraId="0CB7CA6E" w14:textId="77777777" w:rsidR="0002046F" w:rsidRPr="003507EC" w:rsidRDefault="0002046F" w:rsidP="0002046F">
      <w:pPr>
        <w:pStyle w:val="ListParagraph"/>
        <w:numPr>
          <w:ilvl w:val="0"/>
          <w:numId w:val="0"/>
        </w:numPr>
        <w:ind w:left="360"/>
        <w:rPr>
          <w:b/>
          <w:bCs/>
        </w:rPr>
      </w:pPr>
    </w:p>
    <w:p w14:paraId="01DD8587" w14:textId="77777777" w:rsidR="0002046F" w:rsidRPr="009A14E4" w:rsidRDefault="0002046F" w:rsidP="00863979">
      <w:pPr>
        <w:numPr>
          <w:ilvl w:val="0"/>
          <w:numId w:val="93"/>
        </w:numPr>
        <w:spacing w:before="0" w:after="160" w:line="278" w:lineRule="auto"/>
        <w:contextualSpacing/>
        <w:rPr>
          <w:rFonts w:ascii="Arial" w:eastAsia="Aptos" w:hAnsi="Arial" w:cs="Arial"/>
          <w:b/>
          <w:bCs/>
          <w:color w:val="auto"/>
          <w:kern w:val="2"/>
          <w14:ligatures w14:val="standardContextual"/>
        </w:rPr>
      </w:pPr>
      <w:r w:rsidRPr="009A14E4">
        <w:rPr>
          <w:rFonts w:ascii="Arial" w:eastAsia="Aptos" w:hAnsi="Arial" w:cs="Arial"/>
          <w:b/>
          <w:bCs/>
          <w:color w:val="auto"/>
          <w:kern w:val="2"/>
          <w14:ligatures w14:val="standardContextual"/>
        </w:rPr>
        <w:t>Maternity and Neonatal Voices Partnership (MNVPs)</w:t>
      </w:r>
    </w:p>
    <w:p w14:paraId="2A583BEC" w14:textId="77777777" w:rsidR="0002046F" w:rsidRPr="003507EC" w:rsidRDefault="0002046F" w:rsidP="009A14E4">
      <w:pPr>
        <w:ind w:left="0"/>
        <w:rPr>
          <w:b/>
          <w:bCs/>
        </w:rPr>
      </w:pPr>
      <w:r w:rsidRPr="003507EC">
        <w:t>During 2026/27 the ICB will commission Maternity and Neonatal Voices Partnerships (MNVPs) across Essex in line with national guidance, to ensure local communities are represented and service user representatives can continue work in partnership with perinatal care providers. This will be subject to business case development and approval.</w:t>
      </w:r>
    </w:p>
    <w:p w14:paraId="15FFA933" w14:textId="7E48594F" w:rsidR="0002046F" w:rsidRPr="003507EC" w:rsidRDefault="0002046F" w:rsidP="009A14E4">
      <w:pPr>
        <w:ind w:left="0"/>
        <w:rPr>
          <w:b/>
          <w:bCs/>
        </w:rPr>
      </w:pPr>
      <w:r w:rsidRPr="003507EC">
        <w:rPr>
          <w:b/>
          <w:bCs/>
        </w:rPr>
        <w:t>Outcomes</w:t>
      </w:r>
      <w:r w:rsidR="009A14E4">
        <w:rPr>
          <w:b/>
          <w:bCs/>
        </w:rPr>
        <w:t>:</w:t>
      </w:r>
    </w:p>
    <w:p w14:paraId="0C0AD98E" w14:textId="77777777" w:rsidR="0002046F" w:rsidRPr="003507EC" w:rsidRDefault="0002046F" w:rsidP="00863979">
      <w:pPr>
        <w:pStyle w:val="ListParagraph"/>
        <w:numPr>
          <w:ilvl w:val="0"/>
          <w:numId w:val="81"/>
        </w:numPr>
        <w:spacing w:before="0" w:after="160" w:line="278" w:lineRule="auto"/>
        <w:rPr>
          <w:b/>
          <w:bCs/>
        </w:rPr>
      </w:pPr>
      <w:r w:rsidRPr="003507EC">
        <w:rPr>
          <w:color w:val="202A30"/>
          <w:shd w:val="clear" w:color="auto" w:fill="FFFFFF"/>
        </w:rPr>
        <w:t>Increased engagement with families about their experiences of maternity and neonatal care, which is regularly shared with service providers and commissioners.</w:t>
      </w:r>
    </w:p>
    <w:p w14:paraId="1748CFC4" w14:textId="77777777" w:rsidR="0002046F" w:rsidRPr="003507EC" w:rsidRDefault="0002046F" w:rsidP="00863979">
      <w:pPr>
        <w:pStyle w:val="ListParagraph"/>
        <w:numPr>
          <w:ilvl w:val="0"/>
          <w:numId w:val="81"/>
        </w:numPr>
        <w:spacing w:before="0" w:after="160" w:line="278" w:lineRule="auto"/>
        <w:rPr>
          <w:b/>
          <w:bCs/>
        </w:rPr>
      </w:pPr>
      <w:r w:rsidRPr="003507EC">
        <w:rPr>
          <w:color w:val="202A30"/>
          <w:shd w:val="clear" w:color="auto" w:fill="FFFFFF"/>
        </w:rPr>
        <w:t xml:space="preserve">MNVPs will reflect the ethnic diversity of the local population and reach out to seldom heard groups, including those most at risk of experiencing health inequalities, parents with experience of neonatal care and bereaved families. </w:t>
      </w:r>
    </w:p>
    <w:p w14:paraId="2C06DAA7" w14:textId="12C50C29" w:rsidR="00552B1D" w:rsidRPr="008D577A" w:rsidRDefault="0002046F" w:rsidP="008D577A">
      <w:pPr>
        <w:pStyle w:val="ListParagraph"/>
        <w:numPr>
          <w:ilvl w:val="0"/>
          <w:numId w:val="81"/>
        </w:numPr>
        <w:spacing w:before="0" w:after="160" w:line="278" w:lineRule="auto"/>
      </w:pPr>
      <w:r w:rsidRPr="003507EC">
        <w:t>A co-produced Care Quality Commission maternity survey action plan for each Trust will be developed annually and address areas of service user feedback.</w:t>
      </w:r>
    </w:p>
    <w:p w14:paraId="5A063E79" w14:textId="77777777" w:rsidR="00552B1D" w:rsidRDefault="00552B1D" w:rsidP="0010005A">
      <w:pPr>
        <w:pStyle w:val="Style2"/>
        <w:numPr>
          <w:ilvl w:val="0"/>
          <w:numId w:val="0"/>
        </w:numPr>
        <w:ind w:left="1134"/>
        <w:rPr>
          <w:b/>
          <w:bCs/>
          <w:color w:val="0070C0"/>
          <w:sz w:val="28"/>
          <w:szCs w:val="28"/>
          <w:u w:val="single"/>
        </w:rPr>
      </w:pPr>
    </w:p>
    <w:p w14:paraId="0B359BD8" w14:textId="77777777" w:rsidR="00AD4BDC" w:rsidRPr="0063120D" w:rsidRDefault="00AD4BDC" w:rsidP="007224BD">
      <w:pPr>
        <w:pStyle w:val="Style2"/>
        <w:numPr>
          <w:ilvl w:val="3"/>
          <w:numId w:val="1"/>
        </w:numPr>
        <w:ind w:left="851" w:hanging="851"/>
        <w:rPr>
          <w:b/>
          <w:bCs/>
          <w:color w:val="005EB8"/>
        </w:rPr>
      </w:pPr>
      <w:r w:rsidRPr="0063120D">
        <w:rPr>
          <w:b/>
          <w:bCs/>
          <w:color w:val="005EB8"/>
        </w:rPr>
        <w:t>Children and Young People’s Physical Health Services</w:t>
      </w:r>
    </w:p>
    <w:p w14:paraId="4248BA3A" w14:textId="708B294F" w:rsidR="00357098" w:rsidRDefault="00357098" w:rsidP="00357098">
      <w:pPr>
        <w:ind w:left="0"/>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Across Essex, Children and Young People are waiting too long to access the physical health services that they need.  The ICB will work with providers to both address the long waiting times children and their families experience and to improve the provision of care pathways for a range of common conditions and conditions that have a significant impact of children, young people and their families.  </w:t>
      </w:r>
    </w:p>
    <w:p w14:paraId="5239D8D8" w14:textId="382AAFD3" w:rsidR="00357098" w:rsidRPr="00357098" w:rsidRDefault="00357098" w:rsidP="00357098">
      <w:pPr>
        <w:ind w:left="0"/>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To deliver on this the ICB will: </w:t>
      </w:r>
    </w:p>
    <w:p w14:paraId="441560C2" w14:textId="58147019" w:rsidR="00357098" w:rsidRPr="00357098" w:rsidRDefault="00CD3ADF" w:rsidP="00D7461B">
      <w:pPr>
        <w:numPr>
          <w:ilvl w:val="0"/>
          <w:numId w:val="157"/>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Support providers to delivery </w:t>
      </w:r>
      <w:r w:rsidR="00357098" w:rsidRPr="00357098">
        <w:rPr>
          <w:rFonts w:ascii="Arial" w:eastAsia="Aptos" w:hAnsi="Arial" w:cs="Arial"/>
          <w:color w:val="auto"/>
          <w:kern w:val="2"/>
          <w14:ligatures w14:val="standardContextual"/>
        </w:rPr>
        <w:t xml:space="preserve">on the Elective Reform Plan to recover elective care performance for children waiting for treatments in line with national targets/recovery plans </w:t>
      </w:r>
    </w:p>
    <w:p w14:paraId="08E1A84E" w14:textId="77777777" w:rsidR="00357098" w:rsidRPr="00357098" w:rsidRDefault="00357098" w:rsidP="00AE2FEA">
      <w:pPr>
        <w:numPr>
          <w:ilvl w:val="0"/>
          <w:numId w:val="157"/>
        </w:numPr>
        <w:spacing w:before="0" w:after="160" w:line="278" w:lineRule="auto"/>
        <w:contextualSpacing/>
        <w:rPr>
          <w:rFonts w:ascii="Arial" w:eastAsia="Aptos" w:hAnsi="Arial" w:cs="Arial"/>
          <w:color w:val="auto"/>
          <w:kern w:val="2"/>
          <w14:ligatures w14:val="standardContextual"/>
        </w:rPr>
      </w:pPr>
      <w:r w:rsidRPr="00357098">
        <w:rPr>
          <w:rFonts w:ascii="Arial" w:eastAsia="Aptos" w:hAnsi="Arial" w:cs="Arial"/>
          <w:color w:val="auto"/>
          <w:kern w:val="2"/>
          <w14:ligatures w14:val="standardContextual"/>
        </w:rPr>
        <w:t xml:space="preserve">Improve support for children and young people to ‘wait well’ whilst waiting for diagnosis or treatment </w:t>
      </w:r>
    </w:p>
    <w:p w14:paraId="29243D5C" w14:textId="77777777" w:rsidR="00357098" w:rsidRPr="00357098" w:rsidRDefault="00357098" w:rsidP="00AE2FEA">
      <w:pPr>
        <w:numPr>
          <w:ilvl w:val="0"/>
          <w:numId w:val="157"/>
        </w:numPr>
        <w:spacing w:before="0" w:after="160" w:line="278" w:lineRule="auto"/>
        <w:contextualSpacing/>
        <w:rPr>
          <w:rFonts w:ascii="Arial" w:eastAsia="Aptos" w:hAnsi="Arial" w:cs="Arial"/>
          <w:color w:val="auto"/>
          <w:kern w:val="2"/>
          <w14:ligatures w14:val="standardContextual"/>
        </w:rPr>
      </w:pPr>
      <w:r w:rsidRPr="00357098">
        <w:rPr>
          <w:rFonts w:ascii="Arial" w:eastAsia="Aptos" w:hAnsi="Arial" w:cs="Arial"/>
          <w:color w:val="auto"/>
          <w:kern w:val="2"/>
          <w14:ligatures w14:val="standardContextual"/>
        </w:rPr>
        <w:t>Review how care for children and young people is provided across Essex, focussing on those conditions with greatest impact on outcome, mortality and morbidity in Essex.</w:t>
      </w:r>
    </w:p>
    <w:p w14:paraId="6821AA71" w14:textId="77777777" w:rsidR="00357098" w:rsidRPr="00357098" w:rsidRDefault="00357098" w:rsidP="00AE2FEA">
      <w:pPr>
        <w:numPr>
          <w:ilvl w:val="0"/>
          <w:numId w:val="157"/>
        </w:numPr>
        <w:spacing w:before="0" w:after="160" w:line="278" w:lineRule="auto"/>
        <w:contextualSpacing/>
        <w:rPr>
          <w:rFonts w:ascii="Arial" w:eastAsia="Aptos" w:hAnsi="Arial" w:cs="Arial"/>
          <w:color w:val="auto"/>
          <w:kern w:val="2"/>
          <w14:ligatures w14:val="standardContextual"/>
        </w:rPr>
      </w:pPr>
      <w:r w:rsidRPr="00357098">
        <w:rPr>
          <w:rFonts w:ascii="Arial" w:eastAsia="Aptos" w:hAnsi="Arial" w:cs="Arial"/>
          <w:color w:val="auto"/>
          <w:kern w:val="2"/>
          <w14:ligatures w14:val="standardContextual"/>
        </w:rPr>
        <w:t>Work with providers to increase coverage of diabetes, epilepsy and asthma care bundles for children in Essex</w:t>
      </w:r>
    </w:p>
    <w:p w14:paraId="05969BA4" w14:textId="77777777" w:rsidR="00357098" w:rsidRDefault="00357098" w:rsidP="00357098">
      <w:pPr>
        <w:spacing w:before="0" w:after="160" w:line="278" w:lineRule="auto"/>
        <w:ind w:left="360"/>
        <w:contextualSpacing/>
        <w:rPr>
          <w:rFonts w:ascii="Arial" w:eastAsia="Aptos" w:hAnsi="Arial" w:cs="Arial"/>
          <w:b/>
          <w:bCs/>
          <w:color w:val="auto"/>
          <w:kern w:val="2"/>
          <w14:ligatures w14:val="standardContextual"/>
        </w:rPr>
      </w:pPr>
    </w:p>
    <w:p w14:paraId="22A85243" w14:textId="360E9DC9" w:rsidR="00AD4BDC" w:rsidRPr="00357098" w:rsidRDefault="00CD3ADF" w:rsidP="00863979">
      <w:pPr>
        <w:numPr>
          <w:ilvl w:val="0"/>
          <w:numId w:val="95"/>
        </w:numPr>
        <w:spacing w:before="0" w:after="160" w:line="278" w:lineRule="auto"/>
        <w:contextualSpacing/>
        <w:rPr>
          <w:rFonts w:ascii="Arial" w:eastAsia="Aptos" w:hAnsi="Arial" w:cs="Arial"/>
          <w:b/>
          <w:bCs/>
          <w:color w:val="auto"/>
          <w:kern w:val="2"/>
          <w14:ligatures w14:val="standardContextual"/>
        </w:rPr>
      </w:pPr>
      <w:r>
        <w:rPr>
          <w:rFonts w:ascii="Arial" w:eastAsia="Aptos" w:hAnsi="Arial" w:cs="Arial"/>
          <w:b/>
          <w:bCs/>
          <w:color w:val="auto"/>
          <w:kern w:val="2"/>
          <w14:ligatures w14:val="standardContextual"/>
        </w:rPr>
        <w:lastRenderedPageBreak/>
        <w:t xml:space="preserve">Support providers to deliver </w:t>
      </w:r>
      <w:r w:rsidR="00AD4BDC" w:rsidRPr="00357098">
        <w:rPr>
          <w:rFonts w:ascii="Arial" w:eastAsia="Aptos" w:hAnsi="Arial" w:cs="Arial"/>
          <w:b/>
          <w:bCs/>
          <w:color w:val="auto"/>
          <w:kern w:val="2"/>
          <w14:ligatures w14:val="standardContextual"/>
        </w:rPr>
        <w:t xml:space="preserve">on the Elective Reform Plan to recover elective care performance for children waiting for treatments in line with national targets/recovery plans </w:t>
      </w:r>
    </w:p>
    <w:p w14:paraId="2E688EEF" w14:textId="2D5F4DBC" w:rsidR="00AD4BDC" w:rsidRPr="00102C38" w:rsidRDefault="00AD4BDC" w:rsidP="00357098">
      <w:pPr>
        <w:spacing w:after="0" w:line="300" w:lineRule="atLeast"/>
        <w:ind w:left="0"/>
        <w:rPr>
          <w:rFonts w:eastAsia="Times New Roman" w:cs="Segoe UI"/>
          <w:lang w:eastAsia="en-GB"/>
        </w:rPr>
      </w:pPr>
      <w:r w:rsidRPr="00102C38">
        <w:rPr>
          <w:rFonts w:eastAsia="Times New Roman" w:cs="Segoe UI"/>
          <w:lang w:eastAsia="en-GB"/>
        </w:rPr>
        <w:t xml:space="preserve">The ICB will </w:t>
      </w:r>
      <w:r w:rsidR="00CD3ADF">
        <w:rPr>
          <w:rFonts w:eastAsia="Times New Roman" w:cs="Segoe UI"/>
          <w:lang w:eastAsia="en-GB"/>
        </w:rPr>
        <w:t xml:space="preserve">work with providers to </w:t>
      </w:r>
      <w:r w:rsidRPr="00102C38">
        <w:rPr>
          <w:rFonts w:eastAsia="Times New Roman" w:cs="Segoe UI"/>
          <w:lang w:eastAsia="en-GB"/>
        </w:rPr>
        <w:t xml:space="preserve">deliver on the Elective Reform Plan for children and young people by strengthening oversight and performance management of paediatric elective recovery during 2026/27 and 2027/28, recognising that Mid and South Essex NHS Foundation Trust (MSEFT) remains an outlier with increasing paediatric waits. The ICB will work with providers and regional colleagues to clarify roles and accountability within the new operating landscape during 2026/27, ensuring that paediatric performance is actively monitored, challenged and supported through routine recovery meetings, demand and capacity analysis, and targeted operational intervention where required. </w:t>
      </w:r>
    </w:p>
    <w:p w14:paraId="483CC896" w14:textId="77777777" w:rsidR="00AD4BDC" w:rsidRPr="00102C38" w:rsidRDefault="00AD4BDC" w:rsidP="00357098">
      <w:pPr>
        <w:ind w:left="0"/>
        <w:rPr>
          <w:b/>
          <w:bCs/>
        </w:rPr>
      </w:pPr>
      <w:r w:rsidRPr="00102C38">
        <w:rPr>
          <w:b/>
          <w:bCs/>
        </w:rPr>
        <w:t>Outcomes</w:t>
      </w:r>
    </w:p>
    <w:p w14:paraId="5EE7EDF2" w14:textId="77777777" w:rsidR="00AD4BDC" w:rsidRPr="00102C38" w:rsidRDefault="00AD4BDC" w:rsidP="00863979">
      <w:pPr>
        <w:pStyle w:val="ListParagraph"/>
        <w:numPr>
          <w:ilvl w:val="0"/>
          <w:numId w:val="90"/>
        </w:numPr>
        <w:spacing w:before="0" w:after="160" w:line="278" w:lineRule="auto"/>
        <w:rPr>
          <w:b/>
          <w:bCs/>
        </w:rPr>
      </w:pPr>
      <w:r w:rsidRPr="00102C38">
        <w:t>Planned care is delivered to national standards as set out in NHS England planning guidance</w:t>
      </w:r>
    </w:p>
    <w:p w14:paraId="02A03363" w14:textId="77777777" w:rsidR="00AD4BDC" w:rsidRPr="00102C38" w:rsidRDefault="00AD4BDC" w:rsidP="00863979">
      <w:pPr>
        <w:pStyle w:val="ListParagraph"/>
        <w:numPr>
          <w:ilvl w:val="0"/>
          <w:numId w:val="90"/>
        </w:numPr>
        <w:spacing w:before="0" w:after="160" w:line="278" w:lineRule="auto"/>
        <w:rPr>
          <w:b/>
          <w:bCs/>
        </w:rPr>
      </w:pPr>
      <w:r w:rsidRPr="00102C38">
        <w:rPr>
          <w:rFonts w:cs="Times New Roman"/>
        </w:rPr>
        <w:t xml:space="preserve">Improved provider performance and reduction in speciality waiting times and backlogs </w:t>
      </w:r>
    </w:p>
    <w:p w14:paraId="56E0019B" w14:textId="77777777" w:rsidR="00AD4BDC" w:rsidRPr="00102C38" w:rsidRDefault="00AD4BDC" w:rsidP="00863979">
      <w:pPr>
        <w:pStyle w:val="ListParagraph"/>
        <w:numPr>
          <w:ilvl w:val="0"/>
          <w:numId w:val="90"/>
        </w:numPr>
        <w:spacing w:before="0" w:after="160" w:line="278" w:lineRule="auto"/>
        <w:rPr>
          <w:b/>
          <w:bCs/>
        </w:rPr>
      </w:pPr>
      <w:r w:rsidRPr="00102C38">
        <w:rPr>
          <w:rFonts w:cs="Times New Roman"/>
        </w:rPr>
        <w:t>Increased capacity in acute setting to meet GIRFT productivity recommendations</w:t>
      </w:r>
    </w:p>
    <w:p w14:paraId="6AAA6A54" w14:textId="77777777" w:rsidR="00AD4BDC" w:rsidRPr="00102C38" w:rsidRDefault="00AD4BDC" w:rsidP="00863979">
      <w:pPr>
        <w:pStyle w:val="ListParagraph"/>
        <w:numPr>
          <w:ilvl w:val="0"/>
          <w:numId w:val="90"/>
        </w:numPr>
        <w:spacing w:before="0" w:after="160" w:line="278" w:lineRule="auto"/>
      </w:pPr>
      <w:r w:rsidRPr="00102C38">
        <w:t>Reduced health inequalities for children requiring elective care</w:t>
      </w:r>
    </w:p>
    <w:p w14:paraId="26BE1340" w14:textId="77777777" w:rsidR="00AD4BDC" w:rsidRPr="00102C38" w:rsidRDefault="00AD4BDC" w:rsidP="00863979">
      <w:pPr>
        <w:pStyle w:val="ListParagraph"/>
        <w:numPr>
          <w:ilvl w:val="0"/>
          <w:numId w:val="90"/>
        </w:numPr>
        <w:spacing w:before="0" w:after="160" w:line="278" w:lineRule="auto"/>
        <w:rPr>
          <w:b/>
          <w:bCs/>
        </w:rPr>
      </w:pPr>
      <w:r w:rsidRPr="00102C38">
        <w:rPr>
          <w:rFonts w:cs="Times New Roman"/>
        </w:rPr>
        <w:t xml:space="preserve">Improved patient experience </w:t>
      </w:r>
    </w:p>
    <w:p w14:paraId="64F545F4" w14:textId="77777777" w:rsidR="00AD4BDC" w:rsidRPr="00102C38" w:rsidRDefault="00AD4BDC" w:rsidP="00AD4BDC">
      <w:pPr>
        <w:rPr>
          <w:color w:val="FF0000"/>
        </w:rPr>
      </w:pPr>
    </w:p>
    <w:p w14:paraId="30899B53" w14:textId="77777777" w:rsidR="00AD4BDC" w:rsidRPr="00357098" w:rsidRDefault="00AD4BDC" w:rsidP="00863979">
      <w:pPr>
        <w:numPr>
          <w:ilvl w:val="0"/>
          <w:numId w:val="95"/>
        </w:numPr>
        <w:spacing w:before="0" w:after="160" w:line="278" w:lineRule="auto"/>
        <w:contextualSpacing/>
        <w:rPr>
          <w:rFonts w:ascii="Arial" w:eastAsia="Aptos" w:hAnsi="Arial" w:cs="Arial"/>
          <w:b/>
          <w:bCs/>
          <w:color w:val="auto"/>
          <w:kern w:val="2"/>
          <w14:ligatures w14:val="standardContextual"/>
        </w:rPr>
      </w:pPr>
      <w:r w:rsidRPr="00357098">
        <w:rPr>
          <w:rFonts w:ascii="Arial" w:eastAsia="Aptos" w:hAnsi="Arial" w:cs="Arial"/>
          <w:b/>
          <w:bCs/>
          <w:color w:val="auto"/>
          <w:kern w:val="2"/>
          <w14:ligatures w14:val="standardContextual"/>
        </w:rPr>
        <w:t xml:space="preserve">Improve support for children and young people to ‘wait well’ whilst waiting for diagnosis or treatment </w:t>
      </w:r>
    </w:p>
    <w:p w14:paraId="2A189865" w14:textId="04EE2D1B" w:rsidR="00AD4BDC" w:rsidRPr="00102C38" w:rsidRDefault="00AD4BDC" w:rsidP="00357098">
      <w:pPr>
        <w:spacing w:after="0" w:line="300" w:lineRule="atLeast"/>
        <w:ind w:left="0"/>
        <w:rPr>
          <w:rFonts w:eastAsia="Times New Roman" w:cs="Segoe UI"/>
          <w:lang w:eastAsia="en-GB"/>
        </w:rPr>
      </w:pPr>
      <w:r w:rsidRPr="00102C38">
        <w:rPr>
          <w:rFonts w:eastAsia="Times New Roman" w:cs="Segoe UI"/>
          <w:lang w:eastAsia="en-GB"/>
        </w:rPr>
        <w:t>The ICB will work with partners, providers and local authorities to ensure providers continue to develop (during 2026/27) and deliver (by April 2027) improved ‘wait well’ support for children and young people. Providers will need to develop plans using a needs-based approach</w:t>
      </w:r>
      <w:r w:rsidR="00067367">
        <w:rPr>
          <w:rFonts w:eastAsia="Times New Roman" w:cs="Segoe UI"/>
          <w:lang w:eastAsia="en-GB"/>
        </w:rPr>
        <w:t xml:space="preserve"> that</w:t>
      </w:r>
      <w:r w:rsidRPr="00102C38">
        <w:rPr>
          <w:rFonts w:eastAsia="Times New Roman" w:cs="Segoe UI"/>
          <w:lang w:eastAsia="en-GB"/>
        </w:rPr>
        <w:t xml:space="preserve"> enhance</w:t>
      </w:r>
      <w:r w:rsidR="00067367">
        <w:rPr>
          <w:rFonts w:eastAsia="Times New Roman" w:cs="Segoe UI"/>
          <w:lang w:eastAsia="en-GB"/>
        </w:rPr>
        <w:t>s</w:t>
      </w:r>
      <w:r w:rsidRPr="00102C38">
        <w:rPr>
          <w:rFonts w:eastAsia="Times New Roman" w:cs="Segoe UI"/>
          <w:lang w:eastAsia="en-GB"/>
        </w:rPr>
        <w:t xml:space="preserve"> care, information, and wellbeing support for those awaiting diagnosis or treatment, with a particular focus on the longest waits across Essex.</w:t>
      </w:r>
    </w:p>
    <w:p w14:paraId="3566E32E" w14:textId="77777777" w:rsidR="00AD4BDC" w:rsidRPr="00102C38" w:rsidRDefault="00AD4BDC" w:rsidP="00357098">
      <w:pPr>
        <w:spacing w:after="0" w:line="300" w:lineRule="atLeast"/>
        <w:ind w:left="0"/>
        <w:rPr>
          <w:rFonts w:eastAsia="Times New Roman" w:cs="Segoe UI"/>
          <w:lang w:eastAsia="en-GB"/>
        </w:rPr>
      </w:pPr>
      <w:r w:rsidRPr="00102C38">
        <w:rPr>
          <w:rFonts w:eastAsia="Times New Roman" w:cs="Segoe UI"/>
          <w:lang w:eastAsia="en-GB"/>
        </w:rPr>
        <w:t>This work will need to align with wider SEND and neurodevelopmental transformation programmes and deliver a consistent, equitable, and supportive experience for those waiting across Essex.</w:t>
      </w:r>
    </w:p>
    <w:p w14:paraId="1DB0AD1E" w14:textId="77777777" w:rsidR="00AD4BDC" w:rsidRPr="00102C38" w:rsidRDefault="00AD4BDC" w:rsidP="00357098">
      <w:pPr>
        <w:ind w:left="0"/>
        <w:rPr>
          <w:b/>
          <w:bCs/>
        </w:rPr>
      </w:pPr>
      <w:r w:rsidRPr="00102C38">
        <w:rPr>
          <w:b/>
          <w:bCs/>
        </w:rPr>
        <w:t>Outcomes</w:t>
      </w:r>
    </w:p>
    <w:p w14:paraId="1DEE08E7" w14:textId="77777777" w:rsidR="00AD4BDC" w:rsidRPr="00102C38" w:rsidRDefault="00AD4BDC" w:rsidP="00863979">
      <w:pPr>
        <w:pStyle w:val="ListParagraph"/>
        <w:numPr>
          <w:ilvl w:val="0"/>
          <w:numId w:val="92"/>
        </w:numPr>
        <w:spacing w:before="0" w:after="160" w:line="278" w:lineRule="auto"/>
      </w:pPr>
      <w:r w:rsidRPr="00102C38">
        <w:t>Reduction in pathway waiting times</w:t>
      </w:r>
    </w:p>
    <w:p w14:paraId="4FD857D0" w14:textId="77777777" w:rsidR="00AD4BDC" w:rsidRPr="00102C38" w:rsidRDefault="00AD4BDC" w:rsidP="00863979">
      <w:pPr>
        <w:pStyle w:val="ListParagraph"/>
        <w:numPr>
          <w:ilvl w:val="0"/>
          <w:numId w:val="92"/>
        </w:numPr>
        <w:spacing w:before="0" w:after="160" w:line="278" w:lineRule="auto"/>
      </w:pPr>
      <w:r w:rsidRPr="00102C38">
        <w:t>Improved communication to families affected by long waits</w:t>
      </w:r>
    </w:p>
    <w:p w14:paraId="39ADB4DC" w14:textId="77777777" w:rsidR="00AD4BDC" w:rsidRPr="00102C38" w:rsidRDefault="00AD4BDC" w:rsidP="00863979">
      <w:pPr>
        <w:pStyle w:val="ListParagraph"/>
        <w:numPr>
          <w:ilvl w:val="0"/>
          <w:numId w:val="92"/>
        </w:numPr>
        <w:spacing w:before="0" w:after="160" w:line="278" w:lineRule="auto"/>
      </w:pPr>
      <w:r w:rsidRPr="00102C38">
        <w:t>Improved experience for those waiting for diagnosis and/or treatment</w:t>
      </w:r>
    </w:p>
    <w:p w14:paraId="58001DC8" w14:textId="77777777" w:rsidR="00AD4BDC" w:rsidRPr="00102C38" w:rsidRDefault="00AD4BDC" w:rsidP="00863979">
      <w:pPr>
        <w:pStyle w:val="ListParagraph"/>
        <w:numPr>
          <w:ilvl w:val="0"/>
          <w:numId w:val="92"/>
        </w:numPr>
        <w:spacing w:before="0" w:after="160" w:line="278" w:lineRule="auto"/>
      </w:pPr>
      <w:r w:rsidRPr="00102C38">
        <w:rPr>
          <w:rFonts w:cs="Times New Roman"/>
          <w:color w:val="000000"/>
        </w:rPr>
        <w:lastRenderedPageBreak/>
        <w:t xml:space="preserve">Annual improvement in provider patient satisfaction scores </w:t>
      </w:r>
    </w:p>
    <w:p w14:paraId="178374E6" w14:textId="77777777" w:rsidR="00AD4BDC" w:rsidRPr="00102C38" w:rsidRDefault="00AD4BDC" w:rsidP="00AD4BDC">
      <w:pPr>
        <w:pStyle w:val="ListParagraph"/>
        <w:numPr>
          <w:ilvl w:val="0"/>
          <w:numId w:val="0"/>
        </w:numPr>
        <w:ind w:left="360"/>
        <w:rPr>
          <w:b/>
          <w:bCs/>
        </w:rPr>
      </w:pPr>
    </w:p>
    <w:p w14:paraId="1F257A60" w14:textId="2E39848E" w:rsidR="00357098" w:rsidRPr="00067367" w:rsidRDefault="00AD4BDC" w:rsidP="00067367">
      <w:pPr>
        <w:numPr>
          <w:ilvl w:val="0"/>
          <w:numId w:val="95"/>
        </w:numPr>
        <w:spacing w:before="0" w:after="160" w:line="278" w:lineRule="auto"/>
        <w:contextualSpacing/>
        <w:rPr>
          <w:rFonts w:ascii="Arial" w:eastAsia="Aptos" w:hAnsi="Arial" w:cs="Arial"/>
          <w:b/>
          <w:color w:val="auto"/>
          <w:kern w:val="2"/>
          <w14:ligatures w14:val="standardContextual"/>
        </w:rPr>
      </w:pPr>
      <w:r w:rsidRPr="00357098">
        <w:rPr>
          <w:rFonts w:ascii="Arial" w:eastAsia="Aptos" w:hAnsi="Arial" w:cs="Arial"/>
          <w:b/>
          <w:bCs/>
          <w:color w:val="auto"/>
          <w:kern w:val="2"/>
          <w14:ligatures w14:val="standardContextual"/>
        </w:rPr>
        <w:t>Review how care for children and young people is provided across Essex, focussing on those conditions with greatest impact on outcome, mortality and morbidity in Essex.</w:t>
      </w:r>
    </w:p>
    <w:p w14:paraId="0C835F87" w14:textId="20F40EA3" w:rsidR="00AD4BDC" w:rsidRPr="00102C38" w:rsidRDefault="00AD4BDC" w:rsidP="00AD4BDC">
      <w:pPr>
        <w:ind w:left="0"/>
      </w:pPr>
      <w:r w:rsidRPr="00102C38">
        <w:t xml:space="preserve">In 2026/27, the ICB will focus on </w:t>
      </w:r>
      <w:r w:rsidR="00375DC3">
        <w:t xml:space="preserve">monitoring and </w:t>
      </w:r>
      <w:r w:rsidRPr="00102C38">
        <w:t xml:space="preserve">reviewing services for a core set of conditions that have a significant impact of the lives and children and families who are living with them: </w:t>
      </w:r>
    </w:p>
    <w:p w14:paraId="67E586DC" w14:textId="11EEE737" w:rsidR="00AD4BDC" w:rsidRPr="00C74277" w:rsidRDefault="00AD4BDC" w:rsidP="00C74277">
      <w:pPr>
        <w:pStyle w:val="ListParagraph"/>
        <w:numPr>
          <w:ilvl w:val="1"/>
          <w:numId w:val="89"/>
        </w:numPr>
        <w:spacing w:before="0" w:after="160" w:line="278" w:lineRule="auto"/>
        <w:rPr>
          <w:b/>
          <w:bCs/>
        </w:rPr>
      </w:pPr>
      <w:r w:rsidRPr="00102C38">
        <w:rPr>
          <w:b/>
          <w:bCs/>
        </w:rPr>
        <w:t>Cerebral Palsy</w:t>
      </w:r>
      <w:r w:rsidR="00C74277">
        <w:rPr>
          <w:b/>
          <w:bCs/>
        </w:rPr>
        <w:t xml:space="preserve">: </w:t>
      </w:r>
      <w:r w:rsidRPr="00C74277">
        <w:rPr>
          <w:rFonts w:eastAsia="Times New Roman" w:cs="Segoe UI"/>
          <w:lang w:eastAsia="en-GB"/>
        </w:rPr>
        <w:t>The Essex ICB will ensure the review of care for children and young people with cerebral palsy is delivered by building on the recent baseline exercise that’s been completed, using its findings to identify variation, gaps and future system needs across Essex. Through this structured review process, the ICB will plan work with providers and partners to design a sustainable and futureproof model of care, ensuring that children and young people with cerebral palsy receive timely intervention, coordinated multidisciplinary support, and improved long</w:t>
      </w:r>
      <w:r w:rsidRPr="00C74277">
        <w:rPr>
          <w:rFonts w:eastAsia="Times New Roman" w:cs="Segoe UI"/>
          <w:lang w:eastAsia="en-GB"/>
        </w:rPr>
        <w:noBreakHyphen/>
        <w:t>term outcomes.</w:t>
      </w:r>
    </w:p>
    <w:p w14:paraId="5E2AC8D1" w14:textId="77777777" w:rsidR="00C74277" w:rsidRPr="00C74277" w:rsidRDefault="00C74277" w:rsidP="00C74277">
      <w:pPr>
        <w:pStyle w:val="ListParagraph"/>
        <w:numPr>
          <w:ilvl w:val="0"/>
          <w:numId w:val="0"/>
        </w:numPr>
        <w:spacing w:before="0" w:after="160" w:line="278" w:lineRule="auto"/>
        <w:ind w:left="720"/>
        <w:rPr>
          <w:b/>
          <w:bCs/>
        </w:rPr>
      </w:pPr>
    </w:p>
    <w:p w14:paraId="785D0EB8" w14:textId="206D0894" w:rsidR="00AD4BDC" w:rsidRPr="00C74277" w:rsidRDefault="00AD4BDC" w:rsidP="00C74277">
      <w:pPr>
        <w:pStyle w:val="ListParagraph"/>
        <w:numPr>
          <w:ilvl w:val="1"/>
          <w:numId w:val="89"/>
        </w:numPr>
        <w:spacing w:before="0" w:after="160" w:line="278" w:lineRule="auto"/>
        <w:rPr>
          <w:b/>
          <w:bCs/>
        </w:rPr>
      </w:pPr>
      <w:r w:rsidRPr="00102C38">
        <w:rPr>
          <w:b/>
          <w:bCs/>
        </w:rPr>
        <w:t>Initial Health Assessments for Looked After Children</w:t>
      </w:r>
      <w:r w:rsidR="00C74277">
        <w:rPr>
          <w:b/>
          <w:bCs/>
        </w:rPr>
        <w:t xml:space="preserve">: </w:t>
      </w:r>
      <w:r w:rsidRPr="00C74277">
        <w:rPr>
          <w:rFonts w:eastAsia="Times New Roman" w:cs="Segoe UI"/>
          <w:lang w:eastAsia="en-GB"/>
        </w:rPr>
        <w:t>The Essex ICB will maintain strong oversight of the Initial Health Assessments (IHA) process for Looked After Children. Funding has been awarded to the Mid and South Essex Community Collaborative to implement an improved service model. This work will be provider led</w:t>
      </w:r>
      <w:r w:rsidR="00F44E4C" w:rsidRPr="00C74277">
        <w:rPr>
          <w:rFonts w:eastAsia="Times New Roman" w:cs="Segoe UI"/>
          <w:lang w:eastAsia="en-GB"/>
        </w:rPr>
        <w:t>,</w:t>
      </w:r>
      <w:r w:rsidRPr="00C74277">
        <w:rPr>
          <w:rFonts w:eastAsia="Times New Roman" w:cs="Segoe UI"/>
          <w:lang w:eastAsia="en-GB"/>
        </w:rPr>
        <w:t xml:space="preserve"> but the ICB will closely monitor progress, performance, and full implementation during 2026/27 to ensure the model delivers the intended benefits and addresses the significant delays and operational challenges previously experienced. </w:t>
      </w:r>
    </w:p>
    <w:p w14:paraId="494F0FEA" w14:textId="77777777" w:rsidR="00C74277" w:rsidRPr="00C74277" w:rsidRDefault="00C74277" w:rsidP="00C74277">
      <w:pPr>
        <w:pStyle w:val="ListParagraph"/>
        <w:numPr>
          <w:ilvl w:val="0"/>
          <w:numId w:val="0"/>
        </w:numPr>
        <w:ind w:left="680"/>
        <w:rPr>
          <w:b/>
          <w:bCs/>
        </w:rPr>
      </w:pPr>
    </w:p>
    <w:p w14:paraId="107B8BF7" w14:textId="3E2A39AA" w:rsidR="00AD4BDC" w:rsidRPr="00C74277" w:rsidRDefault="00AD4BDC" w:rsidP="00C74277">
      <w:pPr>
        <w:pStyle w:val="ListParagraph"/>
        <w:numPr>
          <w:ilvl w:val="1"/>
          <w:numId w:val="89"/>
        </w:numPr>
        <w:spacing w:before="0" w:after="0" w:line="300" w:lineRule="atLeast"/>
        <w:rPr>
          <w:rFonts w:eastAsia="Times New Roman" w:cs="Segoe UI"/>
          <w:lang w:eastAsia="en-GB"/>
        </w:rPr>
      </w:pPr>
      <w:r w:rsidRPr="00C74277">
        <w:rPr>
          <w:b/>
          <w:bCs/>
        </w:rPr>
        <w:t>Neurodevelopmental conditions</w:t>
      </w:r>
      <w:r w:rsidR="00C74277">
        <w:rPr>
          <w:b/>
          <w:bCs/>
        </w:rPr>
        <w:t xml:space="preserve">: </w:t>
      </w:r>
      <w:r w:rsidRPr="00C74277">
        <w:rPr>
          <w:rFonts w:eastAsia="Times New Roman" w:cs="Segoe UI"/>
          <w:lang w:eastAsia="en-GB"/>
        </w:rPr>
        <w:t>The ICB will prioritise neurodevelopmental services as a high priority</w:t>
      </w:r>
      <w:r w:rsidR="009205BA" w:rsidRPr="00C74277">
        <w:rPr>
          <w:rFonts w:eastAsia="Times New Roman" w:cs="Segoe UI"/>
          <w:lang w:eastAsia="en-GB"/>
        </w:rPr>
        <w:t xml:space="preserve"> </w:t>
      </w:r>
      <w:r w:rsidRPr="00C74277">
        <w:rPr>
          <w:rFonts w:eastAsia="Times New Roman" w:cs="Segoe UI"/>
          <w:lang w:eastAsia="en-GB"/>
        </w:rPr>
        <w:t xml:space="preserve">programme during 2026/27, focusing on monitoring providers on reducing long waits and strengthening provider capability. Working collaboratively with providers the ICB will agree clear recovery trajectories and undertake regular performance assurance. </w:t>
      </w:r>
    </w:p>
    <w:p w14:paraId="31369605" w14:textId="77777777" w:rsidR="00357098" w:rsidRPr="00357098" w:rsidRDefault="00357098" w:rsidP="00357098">
      <w:pPr>
        <w:pStyle w:val="ListParagraph"/>
        <w:numPr>
          <w:ilvl w:val="0"/>
          <w:numId w:val="0"/>
        </w:numPr>
        <w:spacing w:after="0" w:line="300" w:lineRule="atLeast"/>
        <w:ind w:left="360"/>
        <w:rPr>
          <w:rFonts w:eastAsia="Times New Roman" w:cs="Segoe UI"/>
          <w:lang w:eastAsia="en-GB"/>
        </w:rPr>
      </w:pPr>
    </w:p>
    <w:p w14:paraId="20BB0F36" w14:textId="30288012" w:rsidR="00B14A53" w:rsidRPr="00C74277" w:rsidRDefault="00AD4BDC" w:rsidP="00C74277">
      <w:pPr>
        <w:pStyle w:val="ListParagraph"/>
        <w:numPr>
          <w:ilvl w:val="1"/>
          <w:numId w:val="89"/>
        </w:numPr>
        <w:spacing w:before="0" w:after="160" w:line="278" w:lineRule="auto"/>
        <w:rPr>
          <w:b/>
          <w:bCs/>
        </w:rPr>
      </w:pPr>
      <w:r w:rsidRPr="00102C38">
        <w:rPr>
          <w:b/>
          <w:bCs/>
        </w:rPr>
        <w:t>Avoidant/Restrictive food intake disorders (ARFID)</w:t>
      </w:r>
      <w:r w:rsidR="00C74277">
        <w:rPr>
          <w:b/>
          <w:bCs/>
        </w:rPr>
        <w:t xml:space="preserve">: </w:t>
      </w:r>
      <w:r w:rsidRPr="00C74277">
        <w:rPr>
          <w:rFonts w:eastAsia="Times New Roman" w:cs="Segoe UI"/>
          <w:lang w:eastAsia="en-GB"/>
        </w:rPr>
        <w:t xml:space="preserve">The ICB will prioritise ARFID as a high impact area in 2026/27 due to the significant commissioning gap currently affecting children and young people across Essex. To meet the requirement to review how care is provided, the ICB will lead a focused assessment of existing provision, unmet need, and system capability, working closely with providers, local authorities, and specialist eating disorder services to map pathways and identify critical gaps in early identification, assessment, and treatment. </w:t>
      </w:r>
    </w:p>
    <w:p w14:paraId="12D3BF31" w14:textId="77777777" w:rsidR="006A0A95" w:rsidRDefault="00AD4BDC" w:rsidP="00C74277">
      <w:pPr>
        <w:spacing w:after="0" w:line="300" w:lineRule="atLeast"/>
        <w:ind w:left="720"/>
        <w:rPr>
          <w:rFonts w:eastAsia="Times New Roman" w:cs="Segoe UI"/>
          <w:lang w:eastAsia="en-GB"/>
        </w:rPr>
      </w:pPr>
      <w:r w:rsidRPr="00102C38">
        <w:rPr>
          <w:rFonts w:eastAsia="Times New Roman" w:cs="Segoe UI"/>
          <w:lang w:eastAsia="en-GB"/>
        </w:rPr>
        <w:lastRenderedPageBreak/>
        <w:t xml:space="preserve">This work will inform the development of a future commissioning approach from 2027/28 that ensures access to evidence </w:t>
      </w:r>
      <w:r w:rsidRPr="74D9A572">
        <w:rPr>
          <w:rFonts w:eastAsia="Times New Roman" w:cs="Segoe UI"/>
          <w:lang w:eastAsia="en-GB"/>
        </w:rPr>
        <w:t>based</w:t>
      </w:r>
      <w:r w:rsidR="00CC073C">
        <w:rPr>
          <w:rFonts w:eastAsia="Times New Roman" w:cs="Segoe UI"/>
          <w:lang w:eastAsia="en-GB"/>
        </w:rPr>
        <w:t xml:space="preserve"> </w:t>
      </w:r>
      <w:r w:rsidRPr="74D9A572">
        <w:rPr>
          <w:rFonts w:eastAsia="Times New Roman" w:cs="Segoe UI"/>
          <w:lang w:eastAsia="en-GB"/>
        </w:rPr>
        <w:t xml:space="preserve">ARFID interventions and integrated support across health, education, and community settings. </w:t>
      </w:r>
    </w:p>
    <w:p w14:paraId="7995EAE6" w14:textId="77777777" w:rsidR="00357098" w:rsidRDefault="00357098" w:rsidP="00357098">
      <w:pPr>
        <w:pStyle w:val="ListParagraph"/>
        <w:numPr>
          <w:ilvl w:val="0"/>
          <w:numId w:val="0"/>
        </w:numPr>
        <w:spacing w:before="0" w:after="160" w:line="278" w:lineRule="auto"/>
        <w:ind w:left="720"/>
        <w:rPr>
          <w:b/>
          <w:bCs/>
        </w:rPr>
      </w:pPr>
    </w:p>
    <w:p w14:paraId="373C18B8" w14:textId="31389F89" w:rsidR="00AD4BDC" w:rsidRPr="00C74277" w:rsidRDefault="00AD4BDC" w:rsidP="00C74277">
      <w:pPr>
        <w:pStyle w:val="ListParagraph"/>
        <w:numPr>
          <w:ilvl w:val="1"/>
          <w:numId w:val="89"/>
        </w:numPr>
        <w:spacing w:before="0" w:after="160" w:line="278" w:lineRule="auto"/>
        <w:rPr>
          <w:b/>
          <w:bCs/>
        </w:rPr>
      </w:pPr>
      <w:r w:rsidRPr="00102C38">
        <w:rPr>
          <w:b/>
          <w:bCs/>
        </w:rPr>
        <w:t>Tier 3 obesity management services</w:t>
      </w:r>
      <w:r w:rsidR="00C74277">
        <w:rPr>
          <w:b/>
          <w:bCs/>
        </w:rPr>
        <w:t xml:space="preserve">: </w:t>
      </w:r>
      <w:r w:rsidRPr="00C74277">
        <w:rPr>
          <w:rFonts w:eastAsia="Times New Roman" w:cs="Segoe UI"/>
          <w:lang w:eastAsia="en-GB"/>
        </w:rPr>
        <w:t>The ICB will work with the East of England (EOE) regional team to scope the commissioning requirements for Complications from Excess Weight (CEW) clinics during 2026/27</w:t>
      </w:r>
      <w:r w:rsidR="00407F8E" w:rsidRPr="00C74277">
        <w:rPr>
          <w:rFonts w:eastAsia="Times New Roman" w:cs="Segoe UI"/>
          <w:lang w:eastAsia="en-GB"/>
        </w:rPr>
        <w:t xml:space="preserve">.  This will </w:t>
      </w:r>
      <w:r w:rsidR="00DB4FF2" w:rsidRPr="00C74277">
        <w:rPr>
          <w:rFonts w:eastAsia="Times New Roman" w:cs="Segoe UI"/>
          <w:lang w:eastAsia="en-GB"/>
        </w:rPr>
        <w:t>include</w:t>
      </w:r>
      <w:r w:rsidRPr="00C74277">
        <w:rPr>
          <w:rFonts w:eastAsia="Times New Roman" w:cs="Segoe UI"/>
          <w:lang w:eastAsia="en-GB"/>
        </w:rPr>
        <w:t xml:space="preserve"> a clear commissioning timeline, with the aim </w:t>
      </w:r>
      <w:r w:rsidR="009B7A63" w:rsidRPr="00C74277">
        <w:rPr>
          <w:rFonts w:eastAsia="Times New Roman" w:cs="Segoe UI"/>
          <w:lang w:eastAsia="en-GB"/>
        </w:rPr>
        <w:t>of</w:t>
      </w:r>
      <w:r w:rsidRPr="00C74277">
        <w:rPr>
          <w:rFonts w:eastAsia="Times New Roman" w:cs="Segoe UI"/>
          <w:lang w:eastAsia="en-GB"/>
        </w:rPr>
        <w:t xml:space="preserve"> implement</w:t>
      </w:r>
      <w:r w:rsidR="009B7A63" w:rsidRPr="00C74277">
        <w:rPr>
          <w:rFonts w:eastAsia="Times New Roman" w:cs="Segoe UI"/>
          <w:lang w:eastAsia="en-GB"/>
        </w:rPr>
        <w:t>ing</w:t>
      </w:r>
      <w:r w:rsidRPr="00C74277">
        <w:rPr>
          <w:rFonts w:eastAsia="Times New Roman" w:cs="Segoe UI"/>
          <w:lang w:eastAsia="en-GB"/>
        </w:rPr>
        <w:t xml:space="preserve"> the commissioning of these clinics from 2027/28 onwards, </w:t>
      </w:r>
      <w:r w:rsidR="00124F84" w:rsidRPr="00C74277">
        <w:rPr>
          <w:rFonts w:eastAsia="Times New Roman" w:cs="Segoe UI"/>
          <w:lang w:eastAsia="en-GB"/>
        </w:rPr>
        <w:t>with</w:t>
      </w:r>
      <w:r w:rsidRPr="00C74277">
        <w:rPr>
          <w:rFonts w:eastAsia="Times New Roman" w:cs="Segoe UI"/>
          <w:lang w:eastAsia="en-GB"/>
        </w:rPr>
        <w:t xml:space="preserve"> a consistent, evidence based model across Essex.  Building on regional planning, the ICB will lead demand</w:t>
      </w:r>
      <w:r w:rsidR="12C6CCA9" w:rsidRPr="00C74277">
        <w:rPr>
          <w:rFonts w:eastAsia="Times New Roman" w:cs="Segoe UI"/>
          <w:lang w:eastAsia="en-GB"/>
        </w:rPr>
        <w:t xml:space="preserve"> </w:t>
      </w:r>
      <w:r w:rsidRPr="00C74277">
        <w:rPr>
          <w:rFonts w:eastAsia="Times New Roman" w:cs="Segoe UI"/>
          <w:lang w:eastAsia="en-GB"/>
        </w:rPr>
        <w:t>and</w:t>
      </w:r>
      <w:r w:rsidR="12C6CCA9" w:rsidRPr="00C74277">
        <w:rPr>
          <w:rFonts w:eastAsia="Times New Roman" w:cs="Segoe UI"/>
          <w:lang w:eastAsia="en-GB"/>
        </w:rPr>
        <w:t xml:space="preserve"> </w:t>
      </w:r>
      <w:r w:rsidRPr="00C74277">
        <w:rPr>
          <w:rFonts w:eastAsia="Times New Roman" w:cs="Segoe UI"/>
          <w:lang w:eastAsia="en-GB"/>
        </w:rPr>
        <w:t xml:space="preserve">capacity modelling, pathway alignment with Tier 2 (prevention/community) and acute paediatric services during the scoping phase, to ensure commissioned services support children with complex obesity and related comorbidities. </w:t>
      </w:r>
    </w:p>
    <w:p w14:paraId="4186388A" w14:textId="77777777" w:rsidR="00357098" w:rsidRDefault="00357098" w:rsidP="00357098">
      <w:pPr>
        <w:pStyle w:val="ListParagraph"/>
        <w:numPr>
          <w:ilvl w:val="0"/>
          <w:numId w:val="0"/>
        </w:numPr>
        <w:spacing w:before="0" w:after="0" w:line="300" w:lineRule="atLeast"/>
        <w:ind w:left="720"/>
        <w:rPr>
          <w:b/>
          <w:bCs/>
        </w:rPr>
      </w:pPr>
    </w:p>
    <w:p w14:paraId="1A161E28" w14:textId="482C710F" w:rsidR="00AD4BDC" w:rsidRPr="00C74277" w:rsidRDefault="00AD4BDC" w:rsidP="00C74277">
      <w:pPr>
        <w:pStyle w:val="ListParagraph"/>
        <w:numPr>
          <w:ilvl w:val="1"/>
          <w:numId w:val="89"/>
        </w:numPr>
        <w:spacing w:before="0" w:after="0" w:line="300" w:lineRule="atLeast"/>
        <w:rPr>
          <w:b/>
          <w:bCs/>
        </w:rPr>
      </w:pPr>
      <w:r w:rsidRPr="00102C38">
        <w:rPr>
          <w:b/>
          <w:bCs/>
        </w:rPr>
        <w:t>Paediatric audiology</w:t>
      </w:r>
      <w:r w:rsidR="00C74277">
        <w:rPr>
          <w:b/>
          <w:bCs/>
        </w:rPr>
        <w:t xml:space="preserve">: </w:t>
      </w:r>
      <w:r w:rsidRPr="00C74277">
        <w:rPr>
          <w:rFonts w:eastAsia="Times New Roman" w:cs="Segoe UI"/>
          <w:lang w:eastAsia="en-GB"/>
        </w:rPr>
        <w:t xml:space="preserve">The ICB will review current service provision early in 2026/27 </w:t>
      </w:r>
      <w:r w:rsidR="00BB58AC" w:rsidRPr="00C74277">
        <w:rPr>
          <w:rFonts w:eastAsia="Times New Roman" w:cs="Segoe UI"/>
          <w:lang w:eastAsia="en-GB"/>
        </w:rPr>
        <w:t>with a view to making</w:t>
      </w:r>
      <w:r w:rsidRPr="00C74277">
        <w:rPr>
          <w:rFonts w:eastAsia="Times New Roman" w:cs="Segoe UI"/>
          <w:lang w:eastAsia="en-GB"/>
        </w:rPr>
        <w:t xml:space="preserve"> a commissioning decision during 2026/27 on the optimal service model for the future provision of community and acute services</w:t>
      </w:r>
      <w:r w:rsidR="00BB58AC" w:rsidRPr="00C74277">
        <w:rPr>
          <w:rFonts w:eastAsia="Times New Roman" w:cs="Segoe UI"/>
          <w:lang w:eastAsia="en-GB"/>
        </w:rPr>
        <w:t>.  This review will take account of</w:t>
      </w:r>
      <w:r w:rsidRPr="00C74277">
        <w:rPr>
          <w:rFonts w:eastAsia="Times New Roman" w:cs="Segoe UI"/>
          <w:lang w:eastAsia="en-GB"/>
        </w:rPr>
        <w:t xml:space="preserve"> quality, safety, equity, and timely access</w:t>
      </w:r>
      <w:r w:rsidR="00BB58AC" w:rsidRPr="00C74277">
        <w:rPr>
          <w:rFonts w:eastAsia="Times New Roman" w:cs="Segoe UI"/>
          <w:lang w:eastAsia="en-GB"/>
        </w:rPr>
        <w:t xml:space="preserve"> to services</w:t>
      </w:r>
      <w:r w:rsidRPr="00C74277">
        <w:rPr>
          <w:rFonts w:eastAsia="Times New Roman" w:cs="Segoe UI"/>
          <w:lang w:eastAsia="en-GB"/>
        </w:rPr>
        <w:t xml:space="preserve">. The outcomes of the commissioning decision will be implemented </w:t>
      </w:r>
      <w:r w:rsidR="003C7CEB" w:rsidRPr="00C74277">
        <w:rPr>
          <w:rFonts w:eastAsia="Times New Roman" w:cs="Segoe UI"/>
          <w:lang w:eastAsia="en-GB"/>
        </w:rPr>
        <w:t>from</w:t>
      </w:r>
      <w:r w:rsidRPr="00C74277">
        <w:rPr>
          <w:rFonts w:eastAsia="Times New Roman" w:cs="Segoe UI"/>
          <w:lang w:eastAsia="en-GB"/>
        </w:rPr>
        <w:t xml:space="preserve"> 2027/28.</w:t>
      </w:r>
    </w:p>
    <w:p w14:paraId="6C95CA8E" w14:textId="77777777" w:rsidR="00AD4BDC" w:rsidRPr="00102C38" w:rsidRDefault="00AD4BDC" w:rsidP="00357098">
      <w:pPr>
        <w:ind w:left="0"/>
        <w:rPr>
          <w:b/>
          <w:bCs/>
        </w:rPr>
      </w:pPr>
      <w:r w:rsidRPr="00102C38">
        <w:rPr>
          <w:b/>
          <w:bCs/>
        </w:rPr>
        <w:t>Outcomes</w:t>
      </w:r>
    </w:p>
    <w:p w14:paraId="49889961" w14:textId="77777777" w:rsidR="00AD4BDC" w:rsidRPr="00102C38" w:rsidRDefault="00AD4BDC" w:rsidP="00863979">
      <w:pPr>
        <w:pStyle w:val="Default"/>
        <w:numPr>
          <w:ilvl w:val="0"/>
          <w:numId w:val="87"/>
        </w:numPr>
        <w:rPr>
          <w:rFonts w:asciiTheme="minorHAnsi" w:hAnsiTheme="minorHAnsi"/>
        </w:rPr>
      </w:pPr>
      <w:r w:rsidRPr="00102C38">
        <w:rPr>
          <w:rFonts w:asciiTheme="minorHAnsi" w:hAnsiTheme="minorHAnsi"/>
        </w:rPr>
        <w:t xml:space="preserve">Improved access to service provision in identified specialties </w:t>
      </w:r>
    </w:p>
    <w:p w14:paraId="1870F861" w14:textId="77777777" w:rsidR="00AD4BDC" w:rsidRPr="00102C38" w:rsidRDefault="00AD4BDC" w:rsidP="00863979">
      <w:pPr>
        <w:pStyle w:val="Default"/>
        <w:numPr>
          <w:ilvl w:val="0"/>
          <w:numId w:val="87"/>
        </w:numPr>
        <w:rPr>
          <w:rFonts w:asciiTheme="minorHAnsi" w:hAnsiTheme="minorHAnsi"/>
        </w:rPr>
      </w:pPr>
      <w:r w:rsidRPr="00102C38">
        <w:rPr>
          <w:rFonts w:asciiTheme="minorHAnsi" w:hAnsiTheme="minorHAnsi"/>
        </w:rPr>
        <w:t xml:space="preserve">Improved access to needs led support for agree pathways of care </w:t>
      </w:r>
    </w:p>
    <w:p w14:paraId="40F5686C" w14:textId="77777777" w:rsidR="00AD4BDC" w:rsidRPr="00102C38" w:rsidRDefault="00AD4BDC" w:rsidP="00863979">
      <w:pPr>
        <w:pStyle w:val="Default"/>
        <w:numPr>
          <w:ilvl w:val="0"/>
          <w:numId w:val="87"/>
        </w:numPr>
        <w:rPr>
          <w:rFonts w:asciiTheme="minorHAnsi" w:hAnsiTheme="minorHAnsi"/>
        </w:rPr>
      </w:pPr>
      <w:r w:rsidRPr="00102C38">
        <w:rPr>
          <w:rFonts w:asciiTheme="minorHAnsi" w:hAnsiTheme="minorHAnsi"/>
        </w:rPr>
        <w:t>Improved outcomes for Children and young people at a service level</w:t>
      </w:r>
    </w:p>
    <w:p w14:paraId="07DEF4CE" w14:textId="03D5801A" w:rsidR="00AD4BDC" w:rsidRDefault="00AD4BDC" w:rsidP="003C7CEB">
      <w:pPr>
        <w:pStyle w:val="Default"/>
        <w:numPr>
          <w:ilvl w:val="0"/>
          <w:numId w:val="87"/>
        </w:numPr>
        <w:rPr>
          <w:rFonts w:asciiTheme="minorHAnsi" w:hAnsiTheme="minorHAnsi"/>
        </w:rPr>
      </w:pPr>
      <w:r w:rsidRPr="00102C38">
        <w:rPr>
          <w:rFonts w:asciiTheme="minorHAnsi" w:hAnsiTheme="minorHAnsi"/>
        </w:rPr>
        <w:t xml:space="preserve">Achieve a sustained reduction in childhood and young people’s (CYP) obesity prevalence and associated health inequalities, resulting in fewer CYP requiring specialist weight management services </w:t>
      </w:r>
    </w:p>
    <w:p w14:paraId="09A69EE0" w14:textId="77777777" w:rsidR="003C7CEB" w:rsidRPr="003C7CEB" w:rsidRDefault="003C7CEB" w:rsidP="003C7CEB">
      <w:pPr>
        <w:pStyle w:val="Default"/>
        <w:ind w:left="720"/>
        <w:rPr>
          <w:rFonts w:asciiTheme="minorHAnsi" w:hAnsiTheme="minorHAnsi"/>
        </w:rPr>
      </w:pPr>
    </w:p>
    <w:p w14:paraId="0F624081" w14:textId="77777777" w:rsidR="00AD4BDC" w:rsidRPr="00357098" w:rsidRDefault="00AD4BDC" w:rsidP="00863979">
      <w:pPr>
        <w:numPr>
          <w:ilvl w:val="0"/>
          <w:numId w:val="95"/>
        </w:numPr>
        <w:spacing w:before="0" w:after="160" w:line="278" w:lineRule="auto"/>
        <w:contextualSpacing/>
        <w:rPr>
          <w:rFonts w:ascii="Arial" w:eastAsia="Aptos" w:hAnsi="Arial" w:cs="Arial"/>
          <w:b/>
          <w:bCs/>
          <w:color w:val="auto"/>
          <w:kern w:val="2"/>
          <w14:ligatures w14:val="standardContextual"/>
        </w:rPr>
      </w:pPr>
      <w:r w:rsidRPr="00357098">
        <w:rPr>
          <w:rFonts w:ascii="Arial" w:eastAsia="Aptos" w:hAnsi="Arial" w:cs="Arial"/>
          <w:b/>
          <w:bCs/>
          <w:color w:val="auto"/>
          <w:kern w:val="2"/>
          <w14:ligatures w14:val="standardContextual"/>
        </w:rPr>
        <w:t>Work with providers to increase coverage of diabetes, epilepsy and asthma care bundles for children in Essex</w:t>
      </w:r>
    </w:p>
    <w:p w14:paraId="47515B25" w14:textId="55F21137" w:rsidR="00AD4BDC" w:rsidRPr="00102C38" w:rsidRDefault="00AD4BDC" w:rsidP="00102C38">
      <w:pPr>
        <w:spacing w:after="0" w:line="300" w:lineRule="atLeast"/>
        <w:ind w:left="0"/>
        <w:rPr>
          <w:rFonts w:eastAsia="Times New Roman" w:cs="Segoe UI"/>
          <w:lang w:eastAsia="en-GB"/>
        </w:rPr>
      </w:pPr>
      <w:r w:rsidRPr="00102C38">
        <w:rPr>
          <w:rFonts w:eastAsia="Times New Roman" w:cs="Segoe UI"/>
          <w:lang w:eastAsia="en-GB"/>
        </w:rPr>
        <w:t>The ICB will</w:t>
      </w:r>
      <w:r w:rsidR="00D25BEA">
        <w:rPr>
          <w:rFonts w:eastAsia="Times New Roman" w:cs="Segoe UI"/>
          <w:lang w:eastAsia="en-GB"/>
        </w:rPr>
        <w:t xml:space="preserve"> maintain close oversight of provider </w:t>
      </w:r>
      <w:r w:rsidR="00991D1C">
        <w:rPr>
          <w:rFonts w:eastAsia="Times New Roman" w:cs="Segoe UI"/>
          <w:lang w:eastAsia="en-GB"/>
        </w:rPr>
        <w:t>action to</w:t>
      </w:r>
      <w:r w:rsidR="00D25BEA">
        <w:rPr>
          <w:rFonts w:eastAsia="Times New Roman" w:cs="Segoe UI"/>
          <w:lang w:eastAsia="en-GB"/>
        </w:rPr>
        <w:t xml:space="preserve"> </w:t>
      </w:r>
      <w:r w:rsidRPr="00102C38">
        <w:rPr>
          <w:rFonts w:eastAsia="Times New Roman" w:cs="Segoe UI"/>
          <w:lang w:eastAsia="en-GB"/>
        </w:rPr>
        <w:t>increase coverage of the paediatric diabetes, epilepsy and asthma care bundles throughout 2026/27. All providers are currently progressing the epilepsy and asthma bundles, driven largely by strong clinical leadership; the ICB will therefore monitor delivery closely to ensure momentum is sustained.</w:t>
      </w:r>
    </w:p>
    <w:p w14:paraId="220166BE" w14:textId="7C4D2E5A" w:rsidR="00AD4BDC" w:rsidRPr="00102C38" w:rsidRDefault="00AD4BDC" w:rsidP="00102C38">
      <w:pPr>
        <w:spacing w:after="0" w:line="300" w:lineRule="atLeast"/>
        <w:ind w:left="0"/>
        <w:rPr>
          <w:rFonts w:eastAsia="Times New Roman" w:cs="Segoe UI"/>
          <w:lang w:eastAsia="en-GB"/>
        </w:rPr>
      </w:pPr>
      <w:r w:rsidRPr="00102C38">
        <w:rPr>
          <w:rFonts w:eastAsia="Times New Roman" w:cs="Segoe UI"/>
          <w:lang w:eastAsia="en-GB"/>
        </w:rPr>
        <w:t xml:space="preserve">For diabetes, where recent improvements have focused on increasing hybrid closed loop (HCL) uptake for children and young people, the ICB will continue to monitor progress to meet national timescales. Given that active delivery work is already well underway, the ICB’s primary role for 2026/27 will be maintaining assurance, working </w:t>
      </w:r>
      <w:r w:rsidRPr="00102C38">
        <w:rPr>
          <w:rFonts w:eastAsia="Times New Roman" w:cs="Segoe UI"/>
          <w:lang w:eastAsia="en-GB"/>
        </w:rPr>
        <w:lastRenderedPageBreak/>
        <w:t>with providers in identifying risks to continuity of implementation, and supporting providers to achieve consistent, high quality coverage of provision for these care bundles across Essex.</w:t>
      </w:r>
    </w:p>
    <w:p w14:paraId="6BDE8857" w14:textId="77777777" w:rsidR="00AD4BDC" w:rsidRPr="00102C38" w:rsidRDefault="00AD4BDC" w:rsidP="00102C38">
      <w:pPr>
        <w:ind w:left="0"/>
        <w:rPr>
          <w:b/>
          <w:bCs/>
        </w:rPr>
      </w:pPr>
      <w:r w:rsidRPr="00102C38">
        <w:rPr>
          <w:b/>
          <w:bCs/>
        </w:rPr>
        <w:t>Outcomes</w:t>
      </w:r>
    </w:p>
    <w:p w14:paraId="53216B10" w14:textId="77777777" w:rsidR="00AD4BDC" w:rsidRPr="00102C38" w:rsidRDefault="00AD4BDC" w:rsidP="00863979">
      <w:pPr>
        <w:pStyle w:val="ListParagraph"/>
        <w:numPr>
          <w:ilvl w:val="0"/>
          <w:numId w:val="91"/>
        </w:numPr>
        <w:spacing w:before="0" w:after="160" w:line="278" w:lineRule="auto"/>
      </w:pPr>
      <w:r w:rsidRPr="00102C38">
        <w:t>Outcomes will be monitored against each care bundle, based on the national guidance on ‘deliverable’ outcomes</w:t>
      </w:r>
    </w:p>
    <w:p w14:paraId="44152F96" w14:textId="77777777" w:rsidR="00AD4BDC" w:rsidRDefault="00AD4BDC" w:rsidP="00863979">
      <w:pPr>
        <w:pStyle w:val="ListParagraph"/>
        <w:numPr>
          <w:ilvl w:val="0"/>
          <w:numId w:val="91"/>
        </w:numPr>
        <w:spacing w:before="0" w:after="160" w:line="278" w:lineRule="auto"/>
      </w:pPr>
      <w:r w:rsidRPr="00102C38">
        <w:t>Sustained uptake in HCL for priority patients</w:t>
      </w:r>
    </w:p>
    <w:p w14:paraId="36888831" w14:textId="77777777" w:rsidR="00DC7955" w:rsidRPr="00102C38" w:rsidRDefault="00DC7955" w:rsidP="00DC7955">
      <w:pPr>
        <w:pStyle w:val="ListParagraph"/>
        <w:numPr>
          <w:ilvl w:val="0"/>
          <w:numId w:val="0"/>
        </w:numPr>
        <w:spacing w:before="0" w:after="160" w:line="278" w:lineRule="auto"/>
        <w:ind w:left="720"/>
      </w:pPr>
    </w:p>
    <w:p w14:paraId="139714B7" w14:textId="389D4556" w:rsidR="00F2750A" w:rsidRPr="0063120D" w:rsidRDefault="00A838F5" w:rsidP="007224BD">
      <w:pPr>
        <w:pStyle w:val="Style2"/>
        <w:numPr>
          <w:ilvl w:val="3"/>
          <w:numId w:val="1"/>
        </w:numPr>
        <w:tabs>
          <w:tab w:val="left" w:pos="851"/>
        </w:tabs>
        <w:ind w:left="851" w:hanging="851"/>
        <w:rPr>
          <w:b/>
          <w:bCs/>
          <w:color w:val="005EB8"/>
        </w:rPr>
      </w:pPr>
      <w:r w:rsidRPr="0063120D">
        <w:rPr>
          <w:b/>
          <w:bCs/>
          <w:color w:val="005EB8"/>
        </w:rPr>
        <w:t>Services to support children with Special Educational Needs and disabilities (SEND)</w:t>
      </w:r>
    </w:p>
    <w:p w14:paraId="50C8DE4B" w14:textId="2B965EF5" w:rsidR="00DC7955" w:rsidRPr="00DC7955" w:rsidRDefault="00DC7955" w:rsidP="00DC7955">
      <w:pPr>
        <w:spacing w:after="0" w:line="300" w:lineRule="atLeast"/>
        <w:ind w:left="0"/>
        <w:rPr>
          <w:rFonts w:eastAsia="Times New Roman" w:cs="Segoe UI"/>
          <w:lang w:eastAsia="en-GB"/>
        </w:rPr>
      </w:pPr>
      <w:r w:rsidRPr="00DC7955">
        <w:rPr>
          <w:rFonts w:eastAsia="Times New Roman" w:cs="Segoe UI"/>
          <w:lang w:eastAsia="en-GB"/>
        </w:rPr>
        <w:t>In Essex, supporting children and young people with Special Educational Needs and Disabilities (SEND) remains a fundamental priority, grounded in the belief that every child should have the opportunity to thrive, learn and participate fully in their community. The ICBs ambition is to build a more coordinated, responsive and inclusive SEND system where every child’s potential is recognised and supported.</w:t>
      </w:r>
    </w:p>
    <w:p w14:paraId="51AB5DA8" w14:textId="4504D5F6" w:rsidR="001F620F" w:rsidRDefault="00DC7955" w:rsidP="00DC7955">
      <w:pPr>
        <w:spacing w:after="0" w:line="300" w:lineRule="atLeast"/>
        <w:ind w:left="0"/>
        <w:rPr>
          <w:rFonts w:eastAsia="Times New Roman" w:cs="Segoe UI"/>
          <w:lang w:eastAsia="en-GB"/>
        </w:rPr>
      </w:pPr>
      <w:r w:rsidRPr="00DC7955">
        <w:rPr>
          <w:rFonts w:eastAsia="Times New Roman" w:cs="Segoe UI"/>
          <w:lang w:eastAsia="en-GB"/>
        </w:rPr>
        <w:t>Services across education, health and social care work for those with SEND will need to be delivered with greater consistency, transparency and shared purpose. Support will be equitable, person centred and of reliably high quality, producing meaningful improvements for families and enabling earlier intervention.</w:t>
      </w:r>
    </w:p>
    <w:p w14:paraId="298D2DB7" w14:textId="73395756" w:rsidR="00091CC4" w:rsidRDefault="00091CC4" w:rsidP="00DC7955">
      <w:pPr>
        <w:spacing w:after="0" w:line="300" w:lineRule="atLeast"/>
        <w:ind w:left="0"/>
        <w:rPr>
          <w:rFonts w:eastAsia="Times New Roman" w:cs="Segoe UI"/>
          <w:lang w:eastAsia="en-GB"/>
        </w:rPr>
      </w:pPr>
      <w:r>
        <w:rPr>
          <w:rFonts w:eastAsia="Times New Roman" w:cs="Segoe UI"/>
          <w:lang w:eastAsia="en-GB"/>
        </w:rPr>
        <w:t xml:space="preserve">To deliver on this the ICB will: </w:t>
      </w:r>
    </w:p>
    <w:p w14:paraId="4E615708" w14:textId="0656FEFC" w:rsidR="00A31EE3" w:rsidRPr="00A31EE3" w:rsidRDefault="00A31EE3" w:rsidP="00AE2FEA">
      <w:pPr>
        <w:pStyle w:val="ListParagraph"/>
        <w:numPr>
          <w:ilvl w:val="0"/>
          <w:numId w:val="158"/>
        </w:numPr>
        <w:rPr>
          <w:rFonts w:ascii="Arial" w:eastAsia="Aptos" w:hAnsi="Arial" w:cs="Arial"/>
          <w:color w:val="auto"/>
          <w:kern w:val="2"/>
          <w14:ligatures w14:val="standardContextual"/>
        </w:rPr>
      </w:pPr>
      <w:r w:rsidRPr="00A31EE3">
        <w:rPr>
          <w:rFonts w:ascii="Arial" w:eastAsia="Aptos" w:hAnsi="Arial" w:cs="Arial"/>
          <w:color w:val="auto"/>
          <w:kern w:val="2"/>
          <w14:ligatures w14:val="standardContextual"/>
        </w:rPr>
        <w:t>Implement the SEND Quality Assurance framework across Essex, with local authority partners</w:t>
      </w:r>
    </w:p>
    <w:p w14:paraId="330A6CAD" w14:textId="77777777" w:rsidR="00A31EE3" w:rsidRPr="00A31EE3" w:rsidRDefault="00A31EE3" w:rsidP="00AE2FEA">
      <w:pPr>
        <w:pStyle w:val="ListParagraph"/>
        <w:numPr>
          <w:ilvl w:val="0"/>
          <w:numId w:val="158"/>
        </w:numPr>
        <w:rPr>
          <w:rFonts w:ascii="Arial" w:eastAsia="Aptos" w:hAnsi="Arial" w:cs="Arial"/>
          <w:color w:val="auto"/>
          <w:kern w:val="2"/>
          <w14:ligatures w14:val="standardContextual"/>
        </w:rPr>
      </w:pPr>
      <w:r w:rsidRPr="00A31EE3">
        <w:rPr>
          <w:rFonts w:ascii="Arial" w:eastAsia="Aptos" w:hAnsi="Arial" w:cs="Arial"/>
          <w:color w:val="auto"/>
          <w:kern w:val="2"/>
          <w14:ligatures w14:val="standardContextual"/>
        </w:rPr>
        <w:t>Review SEND strategic plans against operational delivery</w:t>
      </w:r>
    </w:p>
    <w:p w14:paraId="1F756833" w14:textId="6F42475D" w:rsidR="00A31EE3" w:rsidRPr="00A31EE3" w:rsidRDefault="00A31EE3" w:rsidP="00AE2FEA">
      <w:pPr>
        <w:pStyle w:val="ListParagraph"/>
        <w:numPr>
          <w:ilvl w:val="0"/>
          <w:numId w:val="158"/>
        </w:numPr>
        <w:rPr>
          <w:rFonts w:ascii="Arial" w:eastAsia="Aptos" w:hAnsi="Arial" w:cs="Arial"/>
          <w:color w:val="auto"/>
          <w:kern w:val="2"/>
          <w14:ligatures w14:val="standardContextual"/>
        </w:rPr>
      </w:pPr>
      <w:r w:rsidRPr="00A31EE3">
        <w:rPr>
          <w:rFonts w:ascii="Arial" w:eastAsia="Aptos" w:hAnsi="Arial" w:cs="Arial"/>
          <w:color w:val="auto"/>
          <w:kern w:val="2"/>
          <w14:ligatures w14:val="standardContextual"/>
        </w:rPr>
        <w:t>Fully Implement the joint data dashboard for SEND across Essex</w:t>
      </w:r>
    </w:p>
    <w:p w14:paraId="6A937D19" w14:textId="6E6CED62" w:rsidR="00FF038C" w:rsidRDefault="00A31EE3" w:rsidP="00AE2FEA">
      <w:pPr>
        <w:pStyle w:val="ListParagraph"/>
        <w:numPr>
          <w:ilvl w:val="0"/>
          <w:numId w:val="158"/>
        </w:numPr>
        <w:rPr>
          <w:rFonts w:ascii="Arial" w:eastAsia="Aptos" w:hAnsi="Arial" w:cs="Arial"/>
          <w:color w:val="auto"/>
          <w:kern w:val="2"/>
          <w14:ligatures w14:val="standardContextual"/>
        </w:rPr>
      </w:pPr>
      <w:r w:rsidRPr="00A31EE3">
        <w:rPr>
          <w:rFonts w:ascii="Arial" w:eastAsia="Aptos" w:hAnsi="Arial" w:cs="Arial"/>
          <w:color w:val="auto"/>
          <w:kern w:val="2"/>
          <w14:ligatures w14:val="standardContextual"/>
        </w:rPr>
        <w:t xml:space="preserve">Continue </w:t>
      </w:r>
      <w:r>
        <w:rPr>
          <w:rFonts w:ascii="Arial" w:eastAsia="Aptos" w:hAnsi="Arial" w:cs="Arial"/>
          <w:color w:val="auto"/>
          <w:kern w:val="2"/>
          <w14:ligatures w14:val="standardContextual"/>
        </w:rPr>
        <w:t xml:space="preserve">implementing </w:t>
      </w:r>
      <w:r w:rsidRPr="00A31EE3">
        <w:rPr>
          <w:rFonts w:ascii="Arial" w:eastAsia="Aptos" w:hAnsi="Arial" w:cs="Arial"/>
          <w:color w:val="auto"/>
          <w:kern w:val="2"/>
          <w14:ligatures w14:val="standardContextual"/>
        </w:rPr>
        <w:t>and deliver</w:t>
      </w:r>
      <w:r>
        <w:rPr>
          <w:rFonts w:ascii="Arial" w:eastAsia="Aptos" w:hAnsi="Arial" w:cs="Arial"/>
          <w:color w:val="auto"/>
          <w:kern w:val="2"/>
          <w14:ligatures w14:val="standardContextual"/>
        </w:rPr>
        <w:t>ing</w:t>
      </w:r>
      <w:r w:rsidRPr="00A31EE3">
        <w:rPr>
          <w:rFonts w:ascii="Arial" w:eastAsia="Aptos" w:hAnsi="Arial" w:cs="Arial"/>
          <w:color w:val="auto"/>
          <w:kern w:val="2"/>
          <w14:ligatures w14:val="standardContextual"/>
        </w:rPr>
        <w:t xml:space="preserve"> the Southend</w:t>
      </w:r>
      <w:r w:rsidR="009C5D10">
        <w:rPr>
          <w:rFonts w:ascii="Arial" w:eastAsia="Aptos" w:hAnsi="Arial" w:cs="Arial"/>
          <w:color w:val="auto"/>
          <w:kern w:val="2"/>
          <w14:ligatures w14:val="standardContextual"/>
        </w:rPr>
        <w:t>-on-Sea</w:t>
      </w:r>
      <w:r w:rsidR="00794B08">
        <w:rPr>
          <w:rFonts w:ascii="Arial" w:eastAsia="Aptos" w:hAnsi="Arial" w:cs="Arial"/>
          <w:color w:val="auto"/>
          <w:kern w:val="2"/>
          <w14:ligatures w14:val="standardContextual"/>
        </w:rPr>
        <w:t>,</w:t>
      </w:r>
      <w:r w:rsidRPr="00A31EE3">
        <w:rPr>
          <w:rFonts w:ascii="Arial" w:eastAsia="Aptos" w:hAnsi="Arial" w:cs="Arial"/>
          <w:color w:val="auto"/>
          <w:kern w:val="2"/>
          <w14:ligatures w14:val="standardContextual"/>
        </w:rPr>
        <w:t xml:space="preserve"> Essex and Thurrock (SET) Therapies Transformation Programme</w:t>
      </w:r>
    </w:p>
    <w:p w14:paraId="4F03548B" w14:textId="1F2BB38A" w:rsidR="00FF038C" w:rsidRPr="00FF038C" w:rsidRDefault="00FF038C" w:rsidP="00AE2FEA">
      <w:pPr>
        <w:pStyle w:val="ListParagraph"/>
        <w:numPr>
          <w:ilvl w:val="0"/>
          <w:numId w:val="158"/>
        </w:numPr>
        <w:rPr>
          <w:rFonts w:ascii="Arial" w:eastAsia="Aptos" w:hAnsi="Arial" w:cs="Arial"/>
          <w:color w:val="auto"/>
          <w:kern w:val="2"/>
          <w14:ligatures w14:val="standardContextual"/>
        </w:rPr>
      </w:pPr>
      <w:r w:rsidRPr="00FF038C">
        <w:rPr>
          <w:rFonts w:ascii="Arial" w:eastAsia="Aptos" w:hAnsi="Arial" w:cs="Arial"/>
          <w:color w:val="auto"/>
          <w:kern w:val="2"/>
          <w14:ligatures w14:val="standardContextual"/>
        </w:rPr>
        <w:t>Successful implementation of Paediatric Early Warning Score (PEWS) and reasonable adjustments for young people with SEND</w:t>
      </w:r>
    </w:p>
    <w:p w14:paraId="0BB9834B" w14:textId="77777777" w:rsidR="00A31EE3" w:rsidRDefault="00A31EE3" w:rsidP="00A31EE3">
      <w:pPr>
        <w:pStyle w:val="ListParagraph"/>
        <w:numPr>
          <w:ilvl w:val="0"/>
          <w:numId w:val="0"/>
        </w:numPr>
        <w:spacing w:before="0" w:after="160" w:line="278" w:lineRule="auto"/>
        <w:ind w:left="360"/>
        <w:rPr>
          <w:b/>
          <w:bCs/>
          <w:highlight w:val="green"/>
        </w:rPr>
      </w:pPr>
    </w:p>
    <w:p w14:paraId="4A729B22" w14:textId="5280C171" w:rsidR="00A31EE3" w:rsidRPr="00A31EE3" w:rsidRDefault="00A31EE3" w:rsidP="00863979">
      <w:pPr>
        <w:numPr>
          <w:ilvl w:val="0"/>
          <w:numId w:val="96"/>
        </w:numPr>
        <w:spacing w:before="0" w:after="160" w:line="278" w:lineRule="auto"/>
        <w:contextualSpacing/>
        <w:rPr>
          <w:rFonts w:ascii="Arial" w:eastAsia="Aptos" w:hAnsi="Arial" w:cs="Arial"/>
          <w:b/>
          <w:bCs/>
          <w:color w:val="auto"/>
          <w:kern w:val="2"/>
          <w14:ligatures w14:val="standardContextual"/>
        </w:rPr>
      </w:pPr>
      <w:r w:rsidRPr="00A31EE3">
        <w:rPr>
          <w:rFonts w:ascii="Arial" w:eastAsia="Aptos" w:hAnsi="Arial" w:cs="Arial"/>
          <w:b/>
          <w:bCs/>
          <w:color w:val="auto"/>
          <w:kern w:val="2"/>
          <w14:ligatures w14:val="standardContextual"/>
        </w:rPr>
        <w:t>Implement the SEND Quality Assurance framework across Essex, with local authority partners</w:t>
      </w:r>
    </w:p>
    <w:p w14:paraId="29B64158" w14:textId="161D094D" w:rsidR="00A31EE3" w:rsidRPr="00A31EE3" w:rsidRDefault="00A31EE3" w:rsidP="00A31EE3">
      <w:pPr>
        <w:ind w:left="0"/>
      </w:pPr>
      <w:r w:rsidRPr="00A31EE3">
        <w:t xml:space="preserve">Following on from recent inspections in Essex by The Office for Standards in Education, Children’s Services and Skills (OFSTED) and the Care Quality Commission (CQC), the </w:t>
      </w:r>
      <w:r w:rsidR="00481D53">
        <w:t xml:space="preserve">SEND Quality Assurance </w:t>
      </w:r>
      <w:r w:rsidRPr="00A31EE3">
        <w:t xml:space="preserve">framework will represent a key area of focus in </w:t>
      </w:r>
      <w:r w:rsidR="045F5D23">
        <w:t>20</w:t>
      </w:r>
      <w:r w:rsidR="67232EC7">
        <w:t>26</w:t>
      </w:r>
      <w:r w:rsidRPr="00A31EE3">
        <w:t>/27.  Led by the Designated Clinical Offer (DCO) for SEND, the implementation of the framework will highlight priority areas across provider services and support required for the health workforce in meeting statutory responsibilities for Education, Health and Care planning</w:t>
      </w:r>
      <w:r w:rsidR="5505F434">
        <w:t>.</w:t>
      </w:r>
    </w:p>
    <w:p w14:paraId="4FF58637" w14:textId="77777777" w:rsidR="00A31EE3" w:rsidRPr="00A31EE3" w:rsidRDefault="00A31EE3" w:rsidP="00A31EE3">
      <w:pPr>
        <w:ind w:left="0"/>
        <w:rPr>
          <w:b/>
          <w:bCs/>
        </w:rPr>
      </w:pPr>
      <w:r w:rsidRPr="00A31EE3">
        <w:rPr>
          <w:b/>
          <w:bCs/>
        </w:rPr>
        <w:lastRenderedPageBreak/>
        <w:t>Outcomes</w:t>
      </w:r>
    </w:p>
    <w:p w14:paraId="72C5E5A2" w14:textId="55C58FFE" w:rsidR="00863979" w:rsidRPr="00863979" w:rsidRDefault="00863979" w:rsidP="00863979">
      <w:pPr>
        <w:pStyle w:val="Default"/>
        <w:numPr>
          <w:ilvl w:val="0"/>
          <w:numId w:val="87"/>
        </w:numPr>
        <w:rPr>
          <w:rFonts w:asciiTheme="minorHAnsi" w:hAnsiTheme="minorHAnsi"/>
        </w:rPr>
      </w:pPr>
      <w:r w:rsidRPr="00863979">
        <w:rPr>
          <w:rFonts w:asciiTheme="minorHAnsi" w:hAnsiTheme="minorHAnsi"/>
        </w:rPr>
        <w:t>Improved access to services for those with SEND</w:t>
      </w:r>
    </w:p>
    <w:p w14:paraId="2D0775E2" w14:textId="77777777" w:rsidR="00863979" w:rsidRPr="00863979" w:rsidRDefault="00863979" w:rsidP="00863979">
      <w:pPr>
        <w:pStyle w:val="Default"/>
        <w:numPr>
          <w:ilvl w:val="0"/>
          <w:numId w:val="87"/>
        </w:numPr>
        <w:rPr>
          <w:rFonts w:asciiTheme="minorHAnsi" w:hAnsiTheme="minorHAnsi"/>
        </w:rPr>
      </w:pPr>
      <w:r w:rsidRPr="00863979">
        <w:rPr>
          <w:rFonts w:asciiTheme="minorHAnsi" w:hAnsiTheme="minorHAnsi"/>
        </w:rPr>
        <w:t>Improved patient experience for those with SEND</w:t>
      </w:r>
    </w:p>
    <w:p w14:paraId="124226A9" w14:textId="77777777" w:rsidR="00863979" w:rsidRPr="00863979" w:rsidRDefault="00863979" w:rsidP="00863979">
      <w:pPr>
        <w:pStyle w:val="Default"/>
        <w:numPr>
          <w:ilvl w:val="0"/>
          <w:numId w:val="87"/>
        </w:numPr>
        <w:rPr>
          <w:rFonts w:asciiTheme="minorHAnsi" w:hAnsiTheme="minorHAnsi"/>
        </w:rPr>
      </w:pPr>
      <w:r w:rsidRPr="00863979">
        <w:rPr>
          <w:rFonts w:asciiTheme="minorHAnsi" w:hAnsiTheme="minorHAnsi"/>
        </w:rPr>
        <w:t>Children with SEND consistently achieve positive outcomes</w:t>
      </w:r>
    </w:p>
    <w:p w14:paraId="0ED1E6C8" w14:textId="77777777" w:rsidR="00863979" w:rsidRPr="00863979" w:rsidRDefault="00863979" w:rsidP="00863979">
      <w:pPr>
        <w:pStyle w:val="Default"/>
        <w:numPr>
          <w:ilvl w:val="0"/>
          <w:numId w:val="87"/>
        </w:numPr>
        <w:rPr>
          <w:rFonts w:asciiTheme="minorHAnsi" w:hAnsiTheme="minorHAnsi"/>
        </w:rPr>
      </w:pPr>
      <w:r w:rsidRPr="00863979">
        <w:rPr>
          <w:rFonts w:asciiTheme="minorHAnsi" w:hAnsiTheme="minorHAnsi"/>
        </w:rPr>
        <w:t>Commissioned services understand their roles and responsibilities for children with SEND</w:t>
      </w:r>
    </w:p>
    <w:p w14:paraId="63E08011" w14:textId="258F41C7" w:rsidR="00A31EE3" w:rsidRPr="00863979" w:rsidRDefault="00A31EE3" w:rsidP="00863979">
      <w:pPr>
        <w:pStyle w:val="Default"/>
        <w:spacing w:after="160" w:line="278" w:lineRule="auto"/>
        <w:ind w:left="360"/>
        <w:contextualSpacing/>
        <w:rPr>
          <w:rFonts w:eastAsia="Aptos"/>
          <w:b/>
          <w:bCs/>
          <w:color w:val="auto"/>
          <w:kern w:val="2"/>
        </w:rPr>
      </w:pPr>
    </w:p>
    <w:p w14:paraId="663BED70" w14:textId="41BF5303" w:rsidR="00A31EE3" w:rsidRPr="00A31EE3" w:rsidRDefault="00A31EE3" w:rsidP="00863979">
      <w:pPr>
        <w:numPr>
          <w:ilvl w:val="0"/>
          <w:numId w:val="96"/>
        </w:numPr>
        <w:spacing w:before="0" w:after="160" w:line="278" w:lineRule="auto"/>
        <w:contextualSpacing/>
        <w:rPr>
          <w:rFonts w:ascii="Arial" w:eastAsia="Aptos" w:hAnsi="Arial" w:cs="Arial"/>
          <w:b/>
          <w:bCs/>
          <w:color w:val="auto"/>
          <w:kern w:val="2"/>
          <w14:ligatures w14:val="standardContextual"/>
        </w:rPr>
      </w:pPr>
      <w:r w:rsidRPr="00A31EE3">
        <w:rPr>
          <w:rFonts w:ascii="Arial" w:eastAsia="Aptos" w:hAnsi="Arial" w:cs="Arial"/>
          <w:b/>
          <w:bCs/>
          <w:color w:val="auto"/>
          <w:kern w:val="2"/>
          <w14:ligatures w14:val="standardContextual"/>
        </w:rPr>
        <w:t>Review SEND strategic plans against operational delivery</w:t>
      </w:r>
    </w:p>
    <w:p w14:paraId="2410D12F" w14:textId="38E3E7C0" w:rsidR="00A31EE3" w:rsidRPr="00A31EE3" w:rsidRDefault="00A31EE3" w:rsidP="00A31EE3">
      <w:pPr>
        <w:ind w:left="0"/>
      </w:pPr>
      <w:r w:rsidRPr="00A31EE3">
        <w:t xml:space="preserve">Review SEND strategic plans </w:t>
      </w:r>
      <w:r w:rsidR="00BA33C3">
        <w:t>across Essex</w:t>
      </w:r>
      <w:r w:rsidRPr="00A31EE3">
        <w:t xml:space="preserve"> against operational delivery, with specific reference to the SEND reform white paper (expected to be published in Autumn) 2026/27, with an expected action plan to address the white paper’s recommendations during 2027/28.</w:t>
      </w:r>
    </w:p>
    <w:p w14:paraId="3435B657" w14:textId="77777777" w:rsidR="00A31EE3" w:rsidRPr="00A31EE3" w:rsidRDefault="00A31EE3" w:rsidP="00A31EE3">
      <w:pPr>
        <w:ind w:left="0"/>
        <w:rPr>
          <w:b/>
          <w:bCs/>
        </w:rPr>
      </w:pPr>
      <w:r w:rsidRPr="00A31EE3">
        <w:rPr>
          <w:b/>
          <w:bCs/>
        </w:rPr>
        <w:t>Outcomes</w:t>
      </w:r>
    </w:p>
    <w:p w14:paraId="0BA0FF46" w14:textId="77777777" w:rsidR="00A31EE3" w:rsidRDefault="00A31EE3" w:rsidP="00863979">
      <w:pPr>
        <w:pStyle w:val="Default"/>
        <w:numPr>
          <w:ilvl w:val="0"/>
          <w:numId w:val="87"/>
        </w:numPr>
        <w:rPr>
          <w:rFonts w:asciiTheme="minorHAnsi" w:hAnsiTheme="minorHAnsi"/>
        </w:rPr>
      </w:pPr>
      <w:r w:rsidRPr="00A31EE3">
        <w:rPr>
          <w:rFonts w:asciiTheme="minorHAnsi" w:hAnsiTheme="minorHAnsi"/>
        </w:rPr>
        <w:t>Each joint area partnership will have clear action plans in place to drive forward improvement at a local level</w:t>
      </w:r>
    </w:p>
    <w:p w14:paraId="7B68C229" w14:textId="77777777" w:rsidR="00A31EE3" w:rsidRPr="00A31EE3" w:rsidRDefault="00A31EE3" w:rsidP="00A31EE3">
      <w:pPr>
        <w:pStyle w:val="Default"/>
        <w:ind w:left="720"/>
        <w:rPr>
          <w:rFonts w:asciiTheme="minorHAnsi" w:hAnsiTheme="minorHAnsi"/>
        </w:rPr>
      </w:pPr>
    </w:p>
    <w:p w14:paraId="3A6DE7D6" w14:textId="77777777" w:rsidR="00A31EE3" w:rsidRPr="00A31EE3" w:rsidRDefault="00A31EE3" w:rsidP="00863979">
      <w:pPr>
        <w:numPr>
          <w:ilvl w:val="0"/>
          <w:numId w:val="96"/>
        </w:numPr>
        <w:spacing w:before="0" w:after="160" w:line="278" w:lineRule="auto"/>
        <w:contextualSpacing/>
        <w:rPr>
          <w:rFonts w:ascii="Arial" w:eastAsia="Aptos" w:hAnsi="Arial" w:cs="Arial"/>
          <w:b/>
          <w:bCs/>
          <w:color w:val="auto"/>
          <w:kern w:val="2"/>
          <w14:ligatures w14:val="standardContextual"/>
        </w:rPr>
      </w:pPr>
      <w:r w:rsidRPr="00A31EE3">
        <w:rPr>
          <w:rFonts w:ascii="Arial" w:eastAsia="Aptos" w:hAnsi="Arial" w:cs="Arial"/>
          <w:b/>
          <w:bCs/>
          <w:color w:val="auto"/>
          <w:kern w:val="2"/>
          <w14:ligatures w14:val="standardContextual"/>
        </w:rPr>
        <w:t>Fully Implement the joint data dashboard for SEND across Essex</w:t>
      </w:r>
    </w:p>
    <w:p w14:paraId="2563DA8E" w14:textId="77777777" w:rsidR="00A31EE3" w:rsidRPr="00A31EE3" w:rsidRDefault="00A31EE3" w:rsidP="00A31EE3">
      <w:pPr>
        <w:ind w:left="0"/>
      </w:pPr>
      <w:r w:rsidRPr="00A31EE3">
        <w:t xml:space="preserve">Whilst design of the Joint Data Dashboard is largely complete, the key priority for the coming year will be to establish dedicated Business Informatics support responsible for its ongoing maintenance, and to embed reporting schedules and reporting lines aligned with SEND governance structures. </w:t>
      </w:r>
    </w:p>
    <w:p w14:paraId="02C43CF3" w14:textId="77777777" w:rsidR="00A31EE3" w:rsidRPr="00A31EE3" w:rsidRDefault="00A31EE3" w:rsidP="00A31EE3">
      <w:pPr>
        <w:ind w:left="0"/>
        <w:rPr>
          <w:b/>
          <w:bCs/>
        </w:rPr>
      </w:pPr>
      <w:r w:rsidRPr="00A31EE3">
        <w:rPr>
          <w:b/>
          <w:bCs/>
        </w:rPr>
        <w:t>Outcomes</w:t>
      </w:r>
    </w:p>
    <w:p w14:paraId="3D62F511" w14:textId="40AEADEE" w:rsidR="00A31EE3" w:rsidRPr="00A31EE3" w:rsidRDefault="00A31EE3" w:rsidP="015E13BE">
      <w:pPr>
        <w:pStyle w:val="ListParagraph"/>
        <w:spacing w:before="0" w:after="160" w:line="278" w:lineRule="auto"/>
      </w:pPr>
      <w:r w:rsidRPr="00A31EE3">
        <w:t xml:space="preserve">A fully </w:t>
      </w:r>
      <w:r w:rsidRPr="00A31EE3">
        <w:rPr>
          <w:rFonts w:cs="Arial"/>
          <w:color w:val="000000"/>
          <w14:ligatures w14:val="standardContextual"/>
        </w:rPr>
        <w:t>operational and sustainably maintained SEND Joint Data Dashboard, delivering timely, accurate and routine performance insights, to support the ICB to make data driven decisions and monitor improvements in SEND</w:t>
      </w:r>
    </w:p>
    <w:p w14:paraId="18606F43" w14:textId="77777777" w:rsidR="00A31EE3" w:rsidRPr="00A31EE3" w:rsidRDefault="00A31EE3" w:rsidP="00A31EE3">
      <w:pPr>
        <w:pStyle w:val="ListParagraph"/>
        <w:numPr>
          <w:ilvl w:val="0"/>
          <w:numId w:val="0"/>
        </w:numPr>
        <w:ind w:left="340"/>
      </w:pPr>
    </w:p>
    <w:p w14:paraId="34662734" w14:textId="3A54DB28" w:rsidR="006A263C" w:rsidRPr="00C74277" w:rsidRDefault="00A31EE3" w:rsidP="00C74277">
      <w:pPr>
        <w:numPr>
          <w:ilvl w:val="0"/>
          <w:numId w:val="96"/>
        </w:numPr>
        <w:spacing w:before="0" w:after="160" w:line="278" w:lineRule="auto"/>
        <w:contextualSpacing/>
        <w:rPr>
          <w:rFonts w:ascii="Arial" w:eastAsia="Aptos" w:hAnsi="Arial" w:cs="Arial"/>
          <w:b/>
          <w:bCs/>
          <w:color w:val="auto"/>
          <w:kern w:val="2"/>
          <w14:ligatures w14:val="standardContextual"/>
        </w:rPr>
      </w:pPr>
      <w:r w:rsidRPr="00A31EE3">
        <w:rPr>
          <w:rFonts w:ascii="Arial" w:eastAsia="Aptos" w:hAnsi="Arial" w:cs="Arial"/>
          <w:b/>
          <w:bCs/>
          <w:color w:val="auto"/>
          <w:kern w:val="2"/>
          <w14:ligatures w14:val="standardContextual"/>
        </w:rPr>
        <w:t>Continue implementing and delivering the Southend</w:t>
      </w:r>
      <w:r w:rsidR="0095737E">
        <w:rPr>
          <w:rFonts w:ascii="Arial" w:eastAsia="Aptos" w:hAnsi="Arial" w:cs="Arial"/>
          <w:b/>
          <w:bCs/>
          <w:color w:val="auto"/>
          <w:kern w:val="2"/>
          <w14:ligatures w14:val="standardContextual"/>
        </w:rPr>
        <w:t>-on-Sea</w:t>
      </w:r>
      <w:r w:rsidR="00794B08">
        <w:rPr>
          <w:rFonts w:ascii="Arial" w:eastAsia="Aptos" w:hAnsi="Arial" w:cs="Arial"/>
          <w:b/>
          <w:bCs/>
          <w:color w:val="auto"/>
          <w:kern w:val="2"/>
          <w14:ligatures w14:val="standardContextual"/>
        </w:rPr>
        <w:t>,</w:t>
      </w:r>
      <w:r w:rsidRPr="00A31EE3">
        <w:rPr>
          <w:rFonts w:ascii="Arial" w:eastAsia="Aptos" w:hAnsi="Arial" w:cs="Arial"/>
          <w:b/>
          <w:bCs/>
          <w:color w:val="auto"/>
          <w:kern w:val="2"/>
          <w14:ligatures w14:val="standardContextual"/>
        </w:rPr>
        <w:t xml:space="preserve"> Essex and Thurrock (SET) Therapies Transformation Programme</w:t>
      </w:r>
    </w:p>
    <w:p w14:paraId="7B435B48" w14:textId="60F334AB" w:rsidR="00A31EE3" w:rsidRPr="00A31EE3" w:rsidRDefault="00A31EE3" w:rsidP="00A31EE3">
      <w:pPr>
        <w:ind w:left="0"/>
      </w:pPr>
      <w:r w:rsidRPr="00A31EE3">
        <w:t>Continued implementation and delivery of the SET Therapies Transformation Programme, a joint transformation programme with E</w:t>
      </w:r>
      <w:r w:rsidR="00547D71">
        <w:t>ssex County Council</w:t>
      </w:r>
      <w:r w:rsidR="00706E94">
        <w:t xml:space="preserve"> (ECC)</w:t>
      </w:r>
      <w:r w:rsidRPr="00A31EE3">
        <w:t>, S</w:t>
      </w:r>
      <w:r w:rsidR="00BB24BB">
        <w:t>outhend-on-Sea City Council</w:t>
      </w:r>
      <w:r w:rsidRPr="00A31EE3">
        <w:t xml:space="preserve"> </w:t>
      </w:r>
      <w:r w:rsidR="00706E94">
        <w:t xml:space="preserve">(SCC) </w:t>
      </w:r>
      <w:r w:rsidRPr="00A31EE3">
        <w:t xml:space="preserve">and Thurrock Council to improve Speech and Language Therapy (SLT), Occupational Therapy (OT) and Physiotherapy (PT) services across Essex.  This is consistent with the Balanced System Framework </w:t>
      </w:r>
      <w:r w:rsidR="004B1B21" w:rsidRPr="00A31EE3">
        <w:t>approach,</w:t>
      </w:r>
      <w:r w:rsidR="53E1EF0F">
        <w:t xml:space="preserve"> which is</w:t>
      </w:r>
      <w:r w:rsidRPr="00A31EE3">
        <w:t xml:space="preserve"> an outcomes based, whole system framework used to design, commission, deliver and evaluate services for children and young people requiring SEND support. </w:t>
      </w:r>
    </w:p>
    <w:p w14:paraId="6211D16A" w14:textId="03C72BFC" w:rsidR="00A31EE3" w:rsidRPr="00A31EE3" w:rsidRDefault="00A31EE3" w:rsidP="00A31EE3">
      <w:pPr>
        <w:ind w:left="0"/>
      </w:pPr>
      <w:r w:rsidRPr="00A31EE3">
        <w:t xml:space="preserve">To achieve this, therapy providers will be required to </w:t>
      </w:r>
      <w:r w:rsidR="00422A99">
        <w:t>have</w:t>
      </w:r>
      <w:r w:rsidR="7F040D2A">
        <w:t xml:space="preserve"> </w:t>
      </w:r>
      <w:r w:rsidR="67232EC7">
        <w:t xml:space="preserve">plans </w:t>
      </w:r>
      <w:r w:rsidR="00422A99">
        <w:t xml:space="preserve">that </w:t>
      </w:r>
      <w:r w:rsidRPr="00A31EE3">
        <w:t>meet key performance indicators as part of contractual delivery – and will be monitored against plans on an ongoing basis.</w:t>
      </w:r>
    </w:p>
    <w:p w14:paraId="609BBDE0" w14:textId="77777777" w:rsidR="00A31EE3" w:rsidRPr="00A31EE3" w:rsidRDefault="00A31EE3" w:rsidP="00A31EE3">
      <w:pPr>
        <w:ind w:left="0"/>
      </w:pPr>
      <w:r w:rsidRPr="00A31EE3">
        <w:lastRenderedPageBreak/>
        <w:t xml:space="preserve">It has already been identified that the key requirement for therapy teams to work closely with educational settings - the “Link Therapy Model” - has identified a gap in funding to enable full delivery across Essex.  A key action will be to produce a business case that secures support for funding, joint commissioning arrangements and additional special school provision.     </w:t>
      </w:r>
    </w:p>
    <w:p w14:paraId="51D02991" w14:textId="77777777" w:rsidR="00A31EE3" w:rsidRPr="00A31EE3" w:rsidRDefault="00A31EE3" w:rsidP="00A31EE3">
      <w:pPr>
        <w:ind w:left="0"/>
        <w:rPr>
          <w:color w:val="FF0000"/>
        </w:rPr>
      </w:pPr>
      <w:r w:rsidRPr="00A31EE3">
        <w:rPr>
          <w:b/>
          <w:bCs/>
        </w:rPr>
        <w:t>Outcomes</w:t>
      </w:r>
    </w:p>
    <w:p w14:paraId="39D78ECC" w14:textId="77777777" w:rsidR="00A31EE3" w:rsidRPr="00A31EE3" w:rsidRDefault="00A31EE3" w:rsidP="00863979">
      <w:pPr>
        <w:pStyle w:val="Default"/>
        <w:numPr>
          <w:ilvl w:val="0"/>
          <w:numId w:val="87"/>
        </w:numPr>
        <w:rPr>
          <w:rFonts w:asciiTheme="minorHAnsi" w:hAnsiTheme="minorHAnsi"/>
        </w:rPr>
      </w:pPr>
      <w:r w:rsidRPr="00A31EE3">
        <w:t xml:space="preserve">Improved access to </w:t>
      </w:r>
      <w:r w:rsidRPr="00A31EE3">
        <w:rPr>
          <w:rFonts w:asciiTheme="minorHAnsi" w:hAnsiTheme="minorHAnsi"/>
        </w:rPr>
        <w:t xml:space="preserve">therapy services: children and young people receive timely SLT, OT and PT support </w:t>
      </w:r>
    </w:p>
    <w:p w14:paraId="1D8DE9E6" w14:textId="67513D9D" w:rsidR="00A31EE3" w:rsidRPr="00A31EE3" w:rsidRDefault="00A31EE3" w:rsidP="00863979">
      <w:pPr>
        <w:pStyle w:val="Default"/>
        <w:numPr>
          <w:ilvl w:val="0"/>
          <w:numId w:val="87"/>
        </w:numPr>
        <w:rPr>
          <w:rFonts w:asciiTheme="minorHAnsi" w:hAnsiTheme="minorHAnsi"/>
        </w:rPr>
      </w:pPr>
      <w:r w:rsidRPr="00A31EE3">
        <w:rPr>
          <w:rFonts w:asciiTheme="minorHAnsi" w:hAnsiTheme="minorHAnsi"/>
        </w:rPr>
        <w:t>Strengthened multi</w:t>
      </w:r>
      <w:r w:rsidRPr="00A31EE3">
        <w:rPr>
          <w:rFonts w:asciiTheme="minorHAnsi" w:hAnsiTheme="minorHAnsi"/>
        </w:rPr>
        <w:noBreakHyphen/>
        <w:t>agency working through the Link Therapy Model: therapy services are routinely embedded in educational settings, enabling earlier identification, joint planning and more effective intervention</w:t>
      </w:r>
    </w:p>
    <w:p w14:paraId="6852E276" w14:textId="6F63399F" w:rsidR="00A31EE3" w:rsidRPr="00A31EE3" w:rsidRDefault="00A31EE3" w:rsidP="00863979">
      <w:pPr>
        <w:pStyle w:val="Default"/>
        <w:numPr>
          <w:ilvl w:val="0"/>
          <w:numId w:val="87"/>
        </w:numPr>
        <w:rPr>
          <w:rFonts w:asciiTheme="minorHAnsi" w:hAnsiTheme="minorHAnsi"/>
        </w:rPr>
      </w:pPr>
      <w:r w:rsidRPr="00A31EE3">
        <w:rPr>
          <w:rFonts w:asciiTheme="minorHAnsi" w:hAnsiTheme="minorHAnsi"/>
        </w:rPr>
        <w:t>More consistent, high quality</w:t>
      </w:r>
      <w:r w:rsidRPr="00A31EE3">
        <w:rPr>
          <w:rFonts w:asciiTheme="minorHAnsi" w:hAnsiTheme="minorHAnsi"/>
        </w:rPr>
        <w:noBreakHyphen/>
        <w:t xml:space="preserve"> provision across Essex: Children and families experience a more equitable and consistent therapy offer regardless of locality</w:t>
      </w:r>
    </w:p>
    <w:p w14:paraId="4EC6B4C3" w14:textId="4CA67DF3" w:rsidR="00A31EE3" w:rsidRPr="00A31EE3" w:rsidRDefault="00A31EE3" w:rsidP="00863979">
      <w:pPr>
        <w:pStyle w:val="Default"/>
        <w:numPr>
          <w:ilvl w:val="0"/>
          <w:numId w:val="87"/>
        </w:numPr>
        <w:rPr>
          <w:rFonts w:asciiTheme="minorHAnsi" w:hAnsiTheme="minorHAnsi"/>
        </w:rPr>
      </w:pPr>
      <w:r w:rsidRPr="00A31EE3">
        <w:rPr>
          <w:rFonts w:asciiTheme="minorHAnsi" w:hAnsiTheme="minorHAnsi"/>
        </w:rPr>
        <w:t xml:space="preserve">Improved outcomes: children and young people demonstrate improved communication, sensory, motor and participation outcomes </w:t>
      </w:r>
      <w:proofErr w:type="gramStart"/>
      <w:r w:rsidRPr="00A31EE3">
        <w:rPr>
          <w:rFonts w:asciiTheme="minorHAnsi" w:hAnsiTheme="minorHAnsi"/>
        </w:rPr>
        <w:t>as a result of</w:t>
      </w:r>
      <w:proofErr w:type="gramEnd"/>
      <w:r w:rsidRPr="00A31EE3">
        <w:rPr>
          <w:rFonts w:asciiTheme="minorHAnsi" w:hAnsiTheme="minorHAnsi"/>
        </w:rPr>
        <w:t xml:space="preserve"> strengthened therapy provision</w:t>
      </w:r>
    </w:p>
    <w:p w14:paraId="38118C42" w14:textId="2969D61C" w:rsidR="00A31EE3" w:rsidRPr="00A31EE3" w:rsidRDefault="00A31EE3" w:rsidP="00863979">
      <w:pPr>
        <w:pStyle w:val="Default"/>
        <w:numPr>
          <w:ilvl w:val="0"/>
          <w:numId w:val="87"/>
        </w:numPr>
        <w:rPr>
          <w:rFonts w:asciiTheme="minorHAnsi" w:hAnsiTheme="minorHAnsi"/>
        </w:rPr>
      </w:pPr>
      <w:r w:rsidRPr="00A31EE3">
        <w:rPr>
          <w:rFonts w:asciiTheme="minorHAnsi" w:hAnsiTheme="minorHAnsi"/>
        </w:rPr>
        <w:t>Robust performance management: therapy providers deliver clear, measurable improvements against contractual KPIs, monitored through strengthened governance</w:t>
      </w:r>
    </w:p>
    <w:p w14:paraId="143E9DA4" w14:textId="77777777" w:rsidR="00A31EE3" w:rsidRPr="00A31EE3" w:rsidRDefault="00A31EE3" w:rsidP="00863979">
      <w:pPr>
        <w:pStyle w:val="Default"/>
        <w:numPr>
          <w:ilvl w:val="0"/>
          <w:numId w:val="87"/>
        </w:numPr>
        <w:rPr>
          <w:rFonts w:asciiTheme="minorHAnsi" w:hAnsiTheme="minorHAnsi"/>
        </w:rPr>
      </w:pPr>
      <w:r w:rsidRPr="00A31EE3">
        <w:rPr>
          <w:rFonts w:asciiTheme="minorHAnsi" w:hAnsiTheme="minorHAnsi"/>
        </w:rPr>
        <w:t xml:space="preserve">Sustainable funding models: the therapy workforce is sufficiently funded and supported to deliver the Link Therapy Model </w:t>
      </w:r>
    </w:p>
    <w:p w14:paraId="41325201" w14:textId="173FF9ED" w:rsidR="00A31EE3" w:rsidRPr="00A31EE3" w:rsidRDefault="00A31EE3" w:rsidP="00863979">
      <w:pPr>
        <w:pStyle w:val="Default"/>
        <w:numPr>
          <w:ilvl w:val="0"/>
          <w:numId w:val="87"/>
        </w:numPr>
        <w:rPr>
          <w:rFonts w:asciiTheme="minorHAnsi" w:hAnsiTheme="minorHAnsi"/>
        </w:rPr>
      </w:pPr>
      <w:r w:rsidRPr="00A31EE3">
        <w:rPr>
          <w:rFonts w:asciiTheme="minorHAnsi" w:hAnsiTheme="minorHAnsi"/>
        </w:rPr>
        <w:t xml:space="preserve">Strengthened joint commissioning across ECC, SCC, Thurrock </w:t>
      </w:r>
      <w:r w:rsidR="00706E94">
        <w:rPr>
          <w:rFonts w:asciiTheme="minorHAnsi" w:hAnsiTheme="minorHAnsi"/>
        </w:rPr>
        <w:t>and</w:t>
      </w:r>
      <w:r w:rsidRPr="00A31EE3">
        <w:rPr>
          <w:rFonts w:asciiTheme="minorHAnsi" w:hAnsiTheme="minorHAnsi"/>
        </w:rPr>
        <w:t xml:space="preserve"> the ICB: therapies are jointly commissioned, strategically aligned and financially supported across all partners</w:t>
      </w:r>
    </w:p>
    <w:p w14:paraId="4280B765" w14:textId="0C63B532" w:rsidR="00A31EE3" w:rsidRDefault="00A31EE3" w:rsidP="00863979">
      <w:pPr>
        <w:pStyle w:val="Default"/>
        <w:numPr>
          <w:ilvl w:val="0"/>
          <w:numId w:val="87"/>
        </w:numPr>
      </w:pPr>
      <w:r w:rsidRPr="00A31EE3">
        <w:rPr>
          <w:rFonts w:asciiTheme="minorHAnsi" w:hAnsiTheme="minorHAnsi"/>
        </w:rPr>
        <w:t>Improved parent, carer and service user experience: families report better clarity, communication and satisfaction with</w:t>
      </w:r>
      <w:r w:rsidRPr="00A31EE3">
        <w:t xml:space="preserve"> therapy pathways</w:t>
      </w:r>
    </w:p>
    <w:p w14:paraId="1072C5CE" w14:textId="77777777" w:rsidR="00C74277" w:rsidRDefault="00C74277" w:rsidP="00C74277">
      <w:pPr>
        <w:pStyle w:val="Default"/>
        <w:ind w:left="720"/>
      </w:pPr>
    </w:p>
    <w:p w14:paraId="54C635CA" w14:textId="77777777" w:rsidR="00FF038C" w:rsidRDefault="00FF038C" w:rsidP="00FF038C">
      <w:pPr>
        <w:pStyle w:val="Default"/>
      </w:pPr>
    </w:p>
    <w:p w14:paraId="2AA2D36A" w14:textId="670726C3" w:rsidR="00FF038C" w:rsidRPr="00C74277" w:rsidRDefault="00FF038C" w:rsidP="00C74277">
      <w:pPr>
        <w:numPr>
          <w:ilvl w:val="0"/>
          <w:numId w:val="96"/>
        </w:numPr>
        <w:spacing w:before="0" w:after="160" w:line="278" w:lineRule="auto"/>
        <w:contextualSpacing/>
        <w:rPr>
          <w:rFonts w:ascii="Arial" w:eastAsia="Aptos" w:hAnsi="Arial" w:cs="Arial"/>
          <w:b/>
          <w:bCs/>
          <w:color w:val="auto"/>
          <w:kern w:val="2"/>
          <w14:ligatures w14:val="standardContextual"/>
        </w:rPr>
      </w:pPr>
      <w:r w:rsidRPr="00FF038C">
        <w:rPr>
          <w:rFonts w:ascii="Arial" w:eastAsia="Aptos" w:hAnsi="Arial" w:cs="Arial"/>
          <w:b/>
          <w:bCs/>
          <w:color w:val="auto"/>
          <w:kern w:val="2"/>
          <w14:ligatures w14:val="standardContextual"/>
        </w:rPr>
        <w:t>Successful implementation of Paediatric Early Warning Score (PEWS) and reasonable adjustments for young people with SEND</w:t>
      </w:r>
    </w:p>
    <w:p w14:paraId="4BE807A0" w14:textId="6D937D0C" w:rsidR="00FF038C" w:rsidRPr="004556DD" w:rsidRDefault="00FF038C" w:rsidP="00FF038C">
      <w:pPr>
        <w:ind w:left="0"/>
      </w:pPr>
      <w:r w:rsidRPr="004556DD">
        <w:t>Through robust contractual oversight, the ICB will ensure providers continue improvement work for paediatrics, specifically around successful implementation of Paediatric Early Warning Score (PEWS) and reasonable adjustments for young people with Special Educational Needs and Disabilities (SEND). T</w:t>
      </w:r>
      <w:r w:rsidR="00B82DD4">
        <w:t>he ICB</w:t>
      </w:r>
      <w:r w:rsidRPr="004556DD">
        <w:t xml:space="preserve"> will </w:t>
      </w:r>
      <w:r w:rsidR="00B82DD4">
        <w:t>monitor delivery of this</w:t>
      </w:r>
      <w:r w:rsidRPr="004556DD">
        <w:t xml:space="preserve"> by September 2026.</w:t>
      </w:r>
    </w:p>
    <w:p w14:paraId="1F796C01" w14:textId="77777777" w:rsidR="00FF038C" w:rsidRPr="004556DD" w:rsidRDefault="00FF038C" w:rsidP="00FF038C">
      <w:pPr>
        <w:ind w:left="0"/>
      </w:pPr>
      <w:r w:rsidRPr="004556DD">
        <w:rPr>
          <w:b/>
          <w:bCs/>
        </w:rPr>
        <w:t>Outcomes</w:t>
      </w:r>
      <w:r w:rsidRPr="004556DD">
        <w:t> </w:t>
      </w:r>
    </w:p>
    <w:p w14:paraId="103124E7" w14:textId="77777777" w:rsidR="00FF038C" w:rsidRPr="00B82DD4" w:rsidRDefault="00FF038C" w:rsidP="00B82DD4">
      <w:pPr>
        <w:pStyle w:val="Default"/>
        <w:numPr>
          <w:ilvl w:val="0"/>
          <w:numId w:val="87"/>
        </w:numPr>
        <w:rPr>
          <w:rFonts w:asciiTheme="minorHAnsi" w:hAnsiTheme="minorHAnsi"/>
        </w:rPr>
      </w:pPr>
      <w:r w:rsidRPr="00B82DD4">
        <w:rPr>
          <w:rFonts w:asciiTheme="minorHAnsi" w:hAnsiTheme="minorHAnsi"/>
        </w:rPr>
        <w:t>Improved early identification and escalation of deteriorating children, thereby reducing emergency admissions and critical incidents </w:t>
      </w:r>
    </w:p>
    <w:p w14:paraId="486170C8" w14:textId="77777777" w:rsidR="00FF038C" w:rsidRPr="00B82DD4" w:rsidRDefault="00FF038C" w:rsidP="00B82DD4">
      <w:pPr>
        <w:pStyle w:val="Default"/>
        <w:numPr>
          <w:ilvl w:val="0"/>
          <w:numId w:val="87"/>
        </w:numPr>
        <w:rPr>
          <w:rFonts w:asciiTheme="minorHAnsi" w:hAnsiTheme="minorHAnsi"/>
        </w:rPr>
      </w:pPr>
      <w:r w:rsidRPr="00B82DD4">
        <w:rPr>
          <w:rFonts w:asciiTheme="minorHAnsi" w:hAnsiTheme="minorHAnsi"/>
        </w:rPr>
        <w:t>Better adapted care for children with SEND contribute to fewer unplanned escalations, safeguarding incidents, and emergency presentations, whilst enhancing patient and family experience of care. </w:t>
      </w:r>
    </w:p>
    <w:p w14:paraId="5D3091B4" w14:textId="48002655" w:rsidR="00FF038C" w:rsidRPr="00B82DD4" w:rsidRDefault="00FF038C" w:rsidP="00B82DD4">
      <w:pPr>
        <w:pStyle w:val="Default"/>
        <w:numPr>
          <w:ilvl w:val="0"/>
          <w:numId w:val="87"/>
        </w:numPr>
        <w:rPr>
          <w:rFonts w:asciiTheme="minorHAnsi" w:hAnsiTheme="minorHAnsi"/>
        </w:rPr>
      </w:pPr>
      <w:r w:rsidRPr="00B82DD4">
        <w:rPr>
          <w:rFonts w:asciiTheme="minorHAnsi" w:hAnsiTheme="minorHAnsi"/>
        </w:rPr>
        <w:lastRenderedPageBreak/>
        <w:t>Reduced variation in care and smoother transitions between services through consistent use of PEWS</w:t>
      </w:r>
    </w:p>
    <w:p w14:paraId="3E68398C" w14:textId="48CB6F22" w:rsidR="00212CF2" w:rsidRPr="00B82DD4" w:rsidRDefault="00FF038C" w:rsidP="00B82DD4">
      <w:pPr>
        <w:pStyle w:val="Default"/>
        <w:numPr>
          <w:ilvl w:val="0"/>
          <w:numId w:val="87"/>
        </w:numPr>
        <w:rPr>
          <w:rFonts w:asciiTheme="minorHAnsi" w:hAnsiTheme="minorHAnsi"/>
        </w:rPr>
      </w:pPr>
      <w:r w:rsidRPr="00B82DD4">
        <w:rPr>
          <w:rFonts w:asciiTheme="minorHAnsi" w:hAnsiTheme="minorHAnsi"/>
        </w:rPr>
        <w:t>Robust contractual oversight ensures providers continue to monitor, embed, and improve PEWS and SEND adjustments, supporting long-term compliance and quality assurance </w:t>
      </w:r>
    </w:p>
    <w:p w14:paraId="13A0C263" w14:textId="77777777" w:rsidR="009F2BC1" w:rsidRPr="00B82DD4" w:rsidRDefault="009F2BC1" w:rsidP="009F2BC1">
      <w:pPr>
        <w:pStyle w:val="Default"/>
        <w:ind w:left="720"/>
        <w:rPr>
          <w:rFonts w:asciiTheme="minorHAnsi" w:hAnsiTheme="minorHAnsi"/>
        </w:rPr>
      </w:pPr>
    </w:p>
    <w:p w14:paraId="3F747AB7" w14:textId="5FFE0422" w:rsidR="00212CF2" w:rsidRPr="00F2750A" w:rsidRDefault="0039321B" w:rsidP="007224BD">
      <w:pPr>
        <w:pStyle w:val="Style2"/>
        <w:ind w:left="851" w:hanging="851"/>
        <w:rPr>
          <w:b/>
          <w:bCs/>
          <w:color w:val="005EB8"/>
          <w:sz w:val="28"/>
          <w:szCs w:val="28"/>
        </w:rPr>
      </w:pPr>
      <w:r w:rsidRPr="0063120D">
        <w:rPr>
          <w:b/>
          <w:bCs/>
          <w:color w:val="005EB8"/>
          <w:sz w:val="28"/>
          <w:szCs w:val="28"/>
        </w:rPr>
        <w:t xml:space="preserve">Support for people with </w:t>
      </w:r>
      <w:r w:rsidR="00212CF2" w:rsidRPr="0063120D">
        <w:rPr>
          <w:b/>
          <w:bCs/>
          <w:color w:val="005EB8"/>
          <w:sz w:val="28"/>
          <w:szCs w:val="28"/>
        </w:rPr>
        <w:t>Learning Disabilit</w:t>
      </w:r>
      <w:r w:rsidRPr="0063120D">
        <w:rPr>
          <w:b/>
          <w:bCs/>
          <w:color w:val="005EB8"/>
          <w:sz w:val="28"/>
          <w:szCs w:val="28"/>
        </w:rPr>
        <w:t>ies</w:t>
      </w:r>
      <w:r w:rsidR="00212CF2" w:rsidRPr="0063120D">
        <w:rPr>
          <w:b/>
          <w:bCs/>
          <w:color w:val="005EB8"/>
          <w:sz w:val="28"/>
          <w:szCs w:val="28"/>
        </w:rPr>
        <w:t xml:space="preserve"> </w:t>
      </w:r>
    </w:p>
    <w:p w14:paraId="6A023C5C" w14:textId="36511960" w:rsidR="005A5133" w:rsidRDefault="005A5133" w:rsidP="005A5133">
      <w:pPr>
        <w:spacing w:before="0" w:after="0"/>
        <w:ind w:left="0"/>
      </w:pPr>
      <w:r>
        <w:t xml:space="preserve">Over the next </w:t>
      </w:r>
      <w:r w:rsidR="00E5422C">
        <w:t>five</w:t>
      </w:r>
      <w:r>
        <w:t xml:space="preserve"> years the Essex ICB will strengthen and transform support for people with learning disabilities by implementing needs</w:t>
      </w:r>
      <w:r w:rsidR="00E5422C">
        <w:t>-</w:t>
      </w:r>
      <w:r>
        <w:t xml:space="preserve">led health pathways. A major focus will be improving provider performance to reduce unnecessary psychiatric inpatient admissions for both children and adults and to support timely discharge from tier 4 settings. </w:t>
      </w:r>
    </w:p>
    <w:p w14:paraId="658C8FD6" w14:textId="77777777" w:rsidR="005A5133" w:rsidRDefault="005A5133" w:rsidP="005A5133">
      <w:pPr>
        <w:spacing w:before="0" w:after="0"/>
        <w:ind w:left="0"/>
      </w:pPr>
    </w:p>
    <w:p w14:paraId="57FD490D" w14:textId="77777777" w:rsidR="00E41B4A" w:rsidRDefault="005A5133" w:rsidP="005A5133">
      <w:pPr>
        <w:spacing w:before="0" w:after="0"/>
        <w:ind w:left="0"/>
      </w:pPr>
      <w:r>
        <w:t xml:space="preserve">The ICB will work strengthen its collaborative working with partners to ensure services are more personalised and community based, whilst also overseeing reduced variation in cost, access and quality. The ICB will incorporate a clear commissioning and operational framework and a formalised set of metrics to track performance and mitigate service risks.    </w:t>
      </w:r>
    </w:p>
    <w:p w14:paraId="7C5477ED" w14:textId="1A8C4A18" w:rsidR="00E41B4A" w:rsidRDefault="00E41B4A" w:rsidP="005A5133">
      <w:pPr>
        <w:spacing w:before="0" w:after="0"/>
        <w:ind w:left="0"/>
      </w:pPr>
    </w:p>
    <w:p w14:paraId="3B129A1F" w14:textId="41EA690F" w:rsidR="00E41B4A" w:rsidRDefault="00E41B4A" w:rsidP="005A5133">
      <w:pPr>
        <w:spacing w:before="0" w:after="0"/>
        <w:ind w:left="0"/>
      </w:pPr>
      <w:r>
        <w:t xml:space="preserve">To deliver on this the ICB will: </w:t>
      </w:r>
    </w:p>
    <w:p w14:paraId="69FA7463" w14:textId="1023426F" w:rsidR="5DA8F293" w:rsidRDefault="5DA8F293" w:rsidP="5DA8F293">
      <w:pPr>
        <w:spacing w:before="0" w:after="0"/>
        <w:ind w:left="0"/>
      </w:pPr>
    </w:p>
    <w:p w14:paraId="301C72C3" w14:textId="11ED8227" w:rsidR="0039321B" w:rsidRPr="0039321B" w:rsidRDefault="0039321B" w:rsidP="00096957">
      <w:pPr>
        <w:numPr>
          <w:ilvl w:val="0"/>
          <w:numId w:val="165"/>
        </w:numPr>
        <w:spacing w:before="0" w:after="160" w:line="278" w:lineRule="auto"/>
        <w:contextualSpacing/>
        <w:rPr>
          <w:rFonts w:ascii="Arial" w:eastAsia="Aptos" w:hAnsi="Arial" w:cs="Arial"/>
          <w:color w:val="auto"/>
          <w:kern w:val="2"/>
          <w14:ligatures w14:val="standardContextual"/>
        </w:rPr>
      </w:pPr>
      <w:r w:rsidRPr="0039321B">
        <w:rPr>
          <w:rFonts w:ascii="Arial" w:eastAsia="Aptos" w:hAnsi="Arial" w:cs="Arial"/>
          <w:color w:val="auto"/>
          <w:kern w:val="2"/>
          <w14:ligatures w14:val="standardContextual"/>
        </w:rPr>
        <w:t xml:space="preserve">Implement and embed new governance structures to ensure hosted Learning Disabilities and Health Equalities commissioning functions deliver </w:t>
      </w:r>
      <w:r w:rsidR="4B0532BE" w:rsidRPr="0039321B">
        <w:rPr>
          <w:rFonts w:ascii="Arial" w:eastAsia="Aptos" w:hAnsi="Arial" w:cs="Arial"/>
          <w:color w:val="auto"/>
          <w:kern w:val="2"/>
          <w14:ligatures w14:val="standardContextual"/>
        </w:rPr>
        <w:t xml:space="preserve">against the expectations set out within the </w:t>
      </w:r>
      <w:r w:rsidRPr="0039321B">
        <w:rPr>
          <w:rFonts w:ascii="Arial" w:eastAsia="Aptos" w:hAnsi="Arial" w:cs="Arial"/>
          <w:color w:val="auto"/>
          <w:kern w:val="2"/>
          <w14:ligatures w14:val="standardContextual"/>
        </w:rPr>
        <w:t>Transforming Care guidance</w:t>
      </w:r>
    </w:p>
    <w:p w14:paraId="73065CBE" w14:textId="03CF78A3" w:rsidR="0039321B" w:rsidRPr="0039321B" w:rsidRDefault="007A5690" w:rsidP="00096957">
      <w:pPr>
        <w:numPr>
          <w:ilvl w:val="0"/>
          <w:numId w:val="165"/>
        </w:numPr>
        <w:spacing w:before="0" w:after="160" w:line="278" w:lineRule="auto"/>
        <w:contextualSpacing/>
        <w:rPr>
          <w:rFonts w:ascii="Arial" w:eastAsia="Aptos" w:hAnsi="Arial" w:cs="Arial"/>
          <w:color w:val="auto"/>
          <w:kern w:val="2"/>
          <w14:ligatures w14:val="standardContextual"/>
        </w:rPr>
      </w:pPr>
      <w:r>
        <w:rPr>
          <w:rFonts w:ascii="Arial" w:eastAsia="Aptos" w:hAnsi="Arial" w:cs="Arial"/>
          <w:color w:val="auto"/>
          <w:kern w:val="2"/>
          <w14:ligatures w14:val="standardContextual"/>
        </w:rPr>
        <w:t xml:space="preserve">Work with </w:t>
      </w:r>
      <w:r w:rsidR="0039321B" w:rsidRPr="0039321B">
        <w:rPr>
          <w:rFonts w:ascii="Arial" w:eastAsia="Aptos" w:hAnsi="Arial" w:cs="Arial"/>
          <w:color w:val="auto"/>
          <w:kern w:val="2"/>
          <w14:ligatures w14:val="standardContextual"/>
        </w:rPr>
        <w:t xml:space="preserve">General Practice providers to improve the uptake of Annual Health Checks </w:t>
      </w:r>
      <w:r w:rsidR="1A9380E6" w:rsidRPr="0039321B">
        <w:rPr>
          <w:rFonts w:ascii="Arial" w:eastAsia="Aptos" w:hAnsi="Arial" w:cs="Arial"/>
          <w:color w:val="auto"/>
          <w:kern w:val="2"/>
          <w14:ligatures w14:val="standardContextual"/>
        </w:rPr>
        <w:t>and Health Action Plans</w:t>
      </w:r>
      <w:r w:rsidR="0039321B" w:rsidRPr="0039321B">
        <w:rPr>
          <w:rFonts w:ascii="Arial" w:eastAsia="Aptos" w:hAnsi="Arial" w:cs="Arial"/>
          <w:color w:val="auto"/>
          <w:kern w:val="2"/>
          <w14:ligatures w14:val="standardContextual"/>
        </w:rPr>
        <w:t xml:space="preserve"> for children and adults with Learning Disabilities and Autism across Essex</w:t>
      </w:r>
    </w:p>
    <w:p w14:paraId="4E2816FA" w14:textId="77777777" w:rsidR="0039321B" w:rsidRDefault="0039321B" w:rsidP="0039321B">
      <w:pPr>
        <w:spacing w:before="0" w:after="160" w:line="278" w:lineRule="auto"/>
        <w:ind w:left="360"/>
        <w:contextualSpacing/>
        <w:rPr>
          <w:rFonts w:ascii="Arial" w:eastAsia="Aptos" w:hAnsi="Arial" w:cs="Arial"/>
          <w:b/>
          <w:bCs/>
          <w:color w:val="auto"/>
          <w:kern w:val="2"/>
          <w14:ligatures w14:val="standardContextual"/>
        </w:rPr>
      </w:pPr>
    </w:p>
    <w:p w14:paraId="490DB3A2" w14:textId="7D7D788F" w:rsidR="0039321B" w:rsidRPr="00C74277" w:rsidRDefault="0039321B" w:rsidP="00C74277">
      <w:pPr>
        <w:numPr>
          <w:ilvl w:val="0"/>
          <w:numId w:val="100"/>
        </w:numPr>
        <w:spacing w:before="0" w:after="160" w:line="278" w:lineRule="auto"/>
        <w:contextualSpacing/>
        <w:rPr>
          <w:rFonts w:ascii="Arial" w:eastAsia="Aptos" w:hAnsi="Arial" w:cs="Arial"/>
          <w:b/>
          <w:bCs/>
          <w:color w:val="auto"/>
          <w:kern w:val="2"/>
          <w14:ligatures w14:val="standardContextual"/>
        </w:rPr>
      </w:pPr>
      <w:r w:rsidRPr="0039321B">
        <w:rPr>
          <w:rFonts w:ascii="Arial" w:eastAsia="Aptos" w:hAnsi="Arial" w:cs="Arial"/>
          <w:b/>
          <w:bCs/>
          <w:color w:val="auto"/>
          <w:kern w:val="2"/>
          <w14:ligatures w14:val="standardContextual"/>
        </w:rPr>
        <w:t>Implement and embed new governance structures to ensure hosted Learning Disabilities and Health Equalities commissioning functions deliver the asks of Transforming Care guidance</w:t>
      </w:r>
    </w:p>
    <w:p w14:paraId="30273CAE" w14:textId="77777777" w:rsidR="0039321B" w:rsidRPr="0039321B" w:rsidRDefault="0039321B" w:rsidP="0039321B">
      <w:pPr>
        <w:ind w:left="0"/>
        <w:rPr>
          <w:bCs/>
        </w:rPr>
      </w:pPr>
      <w:r w:rsidRPr="0039321B">
        <w:rPr>
          <w:bCs/>
        </w:rPr>
        <w:t>The ICB will implement and embed strengthened governance structures to ensure that commissioning functions fully deliver the requirements of the Transforming Care guidance, particularly around preventing admissions and supporting timely discharge from tier 4 provision.  In partnership with the Transforming Care Partnership and local authorities, we will also establish a clear and robust framework for the commissioning, operational delivery and oversight of Learning Disability Services during 2026/27, with implementation and any commissioning changes taking place during 2027/28 and 2028/29.</w:t>
      </w:r>
    </w:p>
    <w:p w14:paraId="6C4FBF57" w14:textId="77777777" w:rsidR="0039321B" w:rsidRPr="0039321B" w:rsidRDefault="0039321B" w:rsidP="0039321B">
      <w:pPr>
        <w:ind w:left="0"/>
        <w:rPr>
          <w:b/>
          <w:bCs/>
        </w:rPr>
      </w:pPr>
      <w:bookmarkStart w:id="36" w:name="_Hlk220505233"/>
      <w:r w:rsidRPr="0039321B">
        <w:rPr>
          <w:b/>
          <w:bCs/>
        </w:rPr>
        <w:t>Outcomes</w:t>
      </w:r>
    </w:p>
    <w:bookmarkEnd w:id="36"/>
    <w:p w14:paraId="4A6C6E88" w14:textId="4EEC4F74" w:rsidR="0039321B" w:rsidRPr="0039321B" w:rsidRDefault="14CBE16E" w:rsidP="0039321B">
      <w:pPr>
        <w:pStyle w:val="Default"/>
        <w:numPr>
          <w:ilvl w:val="0"/>
          <w:numId w:val="80"/>
        </w:numPr>
        <w:spacing w:after="14"/>
        <w:rPr>
          <w:b/>
          <w:color w:val="auto"/>
        </w:rPr>
      </w:pPr>
      <w:r w:rsidRPr="58394226">
        <w:rPr>
          <w:rFonts w:asciiTheme="minorHAnsi" w:hAnsiTheme="minorHAnsi"/>
          <w:color w:val="auto"/>
        </w:rPr>
        <w:t>Reduction</w:t>
      </w:r>
      <w:r w:rsidR="0039321B" w:rsidRPr="0039321B">
        <w:rPr>
          <w:rFonts w:asciiTheme="minorHAnsi" w:hAnsiTheme="minorHAnsi"/>
          <w:color w:val="auto"/>
        </w:rPr>
        <w:t xml:space="preserve"> in the number of inpatients who are autistic or have a </w:t>
      </w:r>
      <w:r w:rsidR="00C30D98">
        <w:rPr>
          <w:rFonts w:asciiTheme="minorHAnsi" w:hAnsiTheme="minorHAnsi"/>
          <w:color w:val="auto"/>
        </w:rPr>
        <w:t>L</w:t>
      </w:r>
      <w:r w:rsidR="0039321B" w:rsidRPr="0039321B">
        <w:rPr>
          <w:rFonts w:asciiTheme="minorHAnsi" w:hAnsiTheme="minorHAnsi"/>
          <w:color w:val="auto"/>
        </w:rPr>
        <w:t xml:space="preserve">earning </w:t>
      </w:r>
      <w:r w:rsidR="00C30D98">
        <w:rPr>
          <w:rFonts w:asciiTheme="minorHAnsi" w:hAnsiTheme="minorHAnsi"/>
          <w:color w:val="auto"/>
        </w:rPr>
        <w:t>D</w:t>
      </w:r>
      <w:r w:rsidR="0039321B" w:rsidRPr="0039321B">
        <w:rPr>
          <w:rFonts w:asciiTheme="minorHAnsi" w:hAnsiTheme="minorHAnsi"/>
          <w:color w:val="auto"/>
        </w:rPr>
        <w:t>isability</w:t>
      </w:r>
    </w:p>
    <w:p w14:paraId="3CD9300C" w14:textId="77777777" w:rsidR="0039321B" w:rsidRPr="0039321B" w:rsidRDefault="0039321B" w:rsidP="0039321B">
      <w:pPr>
        <w:pStyle w:val="Default"/>
        <w:numPr>
          <w:ilvl w:val="0"/>
          <w:numId w:val="80"/>
        </w:numPr>
        <w:spacing w:after="14"/>
        <w:rPr>
          <w:rFonts w:asciiTheme="minorHAnsi" w:hAnsiTheme="minorHAnsi"/>
          <w:b/>
          <w:color w:val="auto"/>
        </w:rPr>
      </w:pPr>
      <w:r w:rsidRPr="0039321B">
        <w:rPr>
          <w:rFonts w:asciiTheme="minorHAnsi" w:hAnsiTheme="minorHAnsi"/>
          <w:color w:val="auto"/>
        </w:rPr>
        <w:lastRenderedPageBreak/>
        <w:t>Improved oversight of the Learning Disabilities programme, to support a coherent commissioning strategy to address the immediate and long term risks to patient care</w:t>
      </w:r>
    </w:p>
    <w:p w14:paraId="731511A0" w14:textId="77777777" w:rsidR="0039321B" w:rsidRPr="0039321B" w:rsidRDefault="0039321B" w:rsidP="0039321B">
      <w:pPr>
        <w:pStyle w:val="Default"/>
        <w:numPr>
          <w:ilvl w:val="0"/>
          <w:numId w:val="80"/>
        </w:numPr>
        <w:spacing w:after="14"/>
        <w:rPr>
          <w:rFonts w:asciiTheme="minorHAnsi" w:hAnsiTheme="minorHAnsi"/>
          <w:bCs/>
          <w:color w:val="auto"/>
        </w:rPr>
      </w:pPr>
      <w:r w:rsidRPr="0039321B">
        <w:rPr>
          <w:rFonts w:asciiTheme="minorHAnsi" w:hAnsiTheme="minorHAnsi"/>
          <w:bCs/>
          <w:color w:val="auto"/>
        </w:rPr>
        <w:t>Collective system understanding of gaps in provision</w:t>
      </w:r>
    </w:p>
    <w:p w14:paraId="0A521C17" w14:textId="77777777" w:rsidR="0039321B" w:rsidRPr="0039321B" w:rsidRDefault="0039321B" w:rsidP="0039321B">
      <w:pPr>
        <w:pStyle w:val="Default"/>
        <w:numPr>
          <w:ilvl w:val="0"/>
          <w:numId w:val="80"/>
        </w:numPr>
        <w:spacing w:after="14"/>
        <w:rPr>
          <w:rFonts w:asciiTheme="minorHAnsi" w:hAnsiTheme="minorHAnsi"/>
          <w:bCs/>
          <w:color w:val="auto"/>
        </w:rPr>
      </w:pPr>
      <w:r w:rsidRPr="0039321B">
        <w:rPr>
          <w:rFonts w:asciiTheme="minorHAnsi" w:hAnsiTheme="minorHAnsi"/>
          <w:bCs/>
          <w:color w:val="auto"/>
        </w:rPr>
        <w:t>Strengthened transformation plans and joined up working</w:t>
      </w:r>
    </w:p>
    <w:p w14:paraId="0B0C66AA" w14:textId="77777777" w:rsidR="0039321B" w:rsidRPr="0039321B" w:rsidRDefault="0039321B" w:rsidP="0039321B"/>
    <w:p w14:paraId="298A2FE9" w14:textId="6723F705" w:rsidR="006A263C" w:rsidRPr="00C74277" w:rsidRDefault="0039321B" w:rsidP="00C74277">
      <w:pPr>
        <w:numPr>
          <w:ilvl w:val="0"/>
          <w:numId w:val="100"/>
        </w:numPr>
        <w:spacing w:before="0" w:after="160" w:line="278" w:lineRule="auto"/>
        <w:contextualSpacing/>
        <w:rPr>
          <w:rFonts w:ascii="Arial" w:eastAsia="Aptos" w:hAnsi="Arial" w:cs="Arial"/>
          <w:b/>
          <w:bCs/>
          <w:color w:val="auto"/>
          <w:kern w:val="2"/>
          <w14:ligatures w14:val="standardContextual"/>
        </w:rPr>
      </w:pPr>
      <w:r w:rsidRPr="0039321B">
        <w:rPr>
          <w:rFonts w:ascii="Arial" w:eastAsia="Aptos" w:hAnsi="Arial" w:cs="Arial"/>
          <w:b/>
          <w:bCs/>
          <w:color w:val="auto"/>
          <w:kern w:val="2"/>
          <w14:ligatures w14:val="standardContextual"/>
        </w:rPr>
        <w:t xml:space="preserve">General Practice providers to improve the uptake of Annual Health Checks </w:t>
      </w:r>
      <w:r w:rsidR="2588E326" w:rsidRPr="0039321B">
        <w:rPr>
          <w:rFonts w:ascii="Arial" w:eastAsia="Aptos" w:hAnsi="Arial" w:cs="Arial"/>
          <w:b/>
          <w:bCs/>
          <w:color w:val="auto"/>
          <w:kern w:val="2"/>
          <w14:ligatures w14:val="standardContextual"/>
        </w:rPr>
        <w:t>and Health Action Plans</w:t>
      </w:r>
      <w:r w:rsidRPr="0039321B">
        <w:rPr>
          <w:rFonts w:ascii="Arial" w:eastAsia="Aptos" w:hAnsi="Arial" w:cs="Arial"/>
          <w:b/>
          <w:bCs/>
          <w:color w:val="auto"/>
          <w:kern w:val="2"/>
          <w14:ligatures w14:val="standardContextual"/>
        </w:rPr>
        <w:t xml:space="preserve"> for children and adults with Learning Disabilities across Essex</w:t>
      </w:r>
    </w:p>
    <w:p w14:paraId="124D0BB8" w14:textId="5C72E411" w:rsidR="0039321B" w:rsidRPr="0039321B" w:rsidRDefault="0039321B" w:rsidP="0039321B">
      <w:pPr>
        <w:ind w:left="0"/>
        <w:rPr>
          <w:bCs/>
        </w:rPr>
      </w:pPr>
      <w:r w:rsidRPr="0039321B">
        <w:rPr>
          <w:bCs/>
        </w:rPr>
        <w:t xml:space="preserve">The ICB will work with General Practice providers in 2026/27 to significantly improve uptake of Annual Health Checks </w:t>
      </w:r>
      <w:r w:rsidR="1E0D0E03">
        <w:t xml:space="preserve">and Health Action Plans </w:t>
      </w:r>
      <w:r w:rsidRPr="0039321B">
        <w:rPr>
          <w:bCs/>
        </w:rPr>
        <w:t>for children and adults with Learning Disabilities</w:t>
      </w:r>
      <w:r>
        <w:rPr>
          <w:bCs/>
        </w:rPr>
        <w:t xml:space="preserve"> </w:t>
      </w:r>
      <w:r w:rsidRPr="0039321B">
        <w:rPr>
          <w:bCs/>
        </w:rPr>
        <w:t xml:space="preserve">across Essex, ensuring these checks contribute meaningfully to better health outcomes. </w:t>
      </w:r>
    </w:p>
    <w:p w14:paraId="30C75535" w14:textId="77777777" w:rsidR="0039321B" w:rsidRPr="0039321B" w:rsidRDefault="0039321B" w:rsidP="0039321B">
      <w:pPr>
        <w:ind w:left="0"/>
        <w:rPr>
          <w:b/>
          <w:bCs/>
        </w:rPr>
      </w:pPr>
      <w:r w:rsidRPr="0039321B">
        <w:rPr>
          <w:b/>
          <w:bCs/>
        </w:rPr>
        <w:t>Outcomes</w:t>
      </w:r>
    </w:p>
    <w:p w14:paraId="0C621817" w14:textId="4D7F070B" w:rsidR="007C112A" w:rsidRPr="0063120D" w:rsidRDefault="0039321B" w:rsidP="0063120D">
      <w:pPr>
        <w:pStyle w:val="ListParagraph"/>
        <w:numPr>
          <w:ilvl w:val="0"/>
          <w:numId w:val="98"/>
        </w:numPr>
        <w:spacing w:before="0" w:after="160" w:line="278" w:lineRule="auto"/>
        <w:rPr>
          <w:b/>
          <w:bCs/>
        </w:rPr>
      </w:pPr>
      <w:r w:rsidRPr="0039321B">
        <w:t xml:space="preserve">Increased percentage of annual health checks completed for patients with a learning disability </w:t>
      </w:r>
    </w:p>
    <w:p w14:paraId="44F01283" w14:textId="77777777" w:rsidR="009F2BC1" w:rsidRPr="0063120D" w:rsidRDefault="009F2BC1" w:rsidP="009F2BC1">
      <w:pPr>
        <w:pStyle w:val="ListParagraph"/>
        <w:numPr>
          <w:ilvl w:val="0"/>
          <w:numId w:val="0"/>
        </w:numPr>
        <w:spacing w:before="0" w:after="160" w:line="278" w:lineRule="auto"/>
        <w:ind w:left="720"/>
        <w:rPr>
          <w:b/>
          <w:bCs/>
        </w:rPr>
      </w:pPr>
    </w:p>
    <w:p w14:paraId="23C8C669" w14:textId="179693A3" w:rsidR="007C112A" w:rsidRPr="0063120D" w:rsidRDefault="007C112A" w:rsidP="007224BD">
      <w:pPr>
        <w:pStyle w:val="Style2"/>
        <w:ind w:left="851" w:hanging="851"/>
        <w:rPr>
          <w:b/>
          <w:bCs/>
          <w:color w:val="005EB8"/>
          <w:sz w:val="28"/>
          <w:szCs w:val="28"/>
        </w:rPr>
      </w:pPr>
      <w:r w:rsidRPr="0063120D">
        <w:rPr>
          <w:b/>
          <w:bCs/>
          <w:color w:val="005EB8"/>
          <w:sz w:val="28"/>
          <w:szCs w:val="28"/>
        </w:rPr>
        <w:t xml:space="preserve">All Age Continuing care and Section 117 </w:t>
      </w:r>
    </w:p>
    <w:p w14:paraId="058DEF3C" w14:textId="77777777" w:rsidR="002A0007" w:rsidRPr="00706CEA" w:rsidRDefault="002A0007" w:rsidP="00ED1EB2">
      <w:pPr>
        <w:ind w:left="0"/>
        <w:rPr>
          <w:rFonts w:cstheme="minorHAnsi"/>
          <w:b/>
          <w:bCs/>
        </w:rPr>
      </w:pPr>
      <w:r w:rsidRPr="00706CEA">
        <w:rPr>
          <w:rFonts w:cstheme="minorHAnsi"/>
          <w:b/>
          <w:bCs/>
          <w:color w:val="auto"/>
        </w:rPr>
        <w:t>Ambition over the next 5 years</w:t>
      </w:r>
    </w:p>
    <w:p w14:paraId="311F7C1B" w14:textId="77777777" w:rsidR="002A0007" w:rsidRPr="00FE12AC" w:rsidRDefault="002A0007" w:rsidP="00FE12AC">
      <w:pPr>
        <w:ind w:left="0"/>
      </w:pPr>
      <w:r w:rsidRPr="00FE12AC">
        <w:t>Over the next five years, the ICB is committed to strengthening consistency, quality, and integration across All Age Continuing Care (AACC) and related pathways across the Essex footprint. County-wide implementation of best practice models will reduce unwarranted variation in service delivery and cost and there will be joint work with upper</w:t>
      </w:r>
      <w:r w:rsidRPr="00706CEA">
        <w:rPr>
          <w:rFonts w:ascii="Cambria Math" w:hAnsi="Cambria Math" w:cs="Cambria Math"/>
          <w:bCs/>
        </w:rPr>
        <w:t>‑</w:t>
      </w:r>
      <w:r w:rsidRPr="00FE12AC">
        <w:t>tier local authorities, providers and other ICBs to identify and embed efficiency opportunities, such as pooled budgets or joint commissioning.</w:t>
      </w:r>
    </w:p>
    <w:p w14:paraId="4679FFC1" w14:textId="6EC76BA3" w:rsidR="002A0007" w:rsidRPr="00706CEA" w:rsidRDefault="002A0007" w:rsidP="00FE12AC">
      <w:pPr>
        <w:ind w:left="0"/>
      </w:pPr>
      <w:r w:rsidRPr="42969109">
        <w:t xml:space="preserve">The ICB’s All Age Continuing Care (AACC) operational team will function on a more centralised and streamlined basis, with functions scaled across </w:t>
      </w:r>
      <w:r w:rsidR="531DF5AD" w:rsidRPr="42969109">
        <w:t xml:space="preserve">the </w:t>
      </w:r>
      <w:r w:rsidRPr="42969109">
        <w:t xml:space="preserve">ICB footprint, facilitating clinical resources to be targeted.  Digital solutions that enable real-time updates, two-way messaging, digital consent and shared access to key care documentation, will be explored.  </w:t>
      </w:r>
    </w:p>
    <w:p w14:paraId="69B2EDE7" w14:textId="49858371" w:rsidR="0061267A" w:rsidRPr="00C74277" w:rsidRDefault="002A0007" w:rsidP="00FE12AC">
      <w:pPr>
        <w:ind w:left="0"/>
      </w:pPr>
      <w:r w:rsidRPr="00FE12AC">
        <w:t xml:space="preserve">The ICB will also ensure a more efficient and person-centred approach for individuals eligible for Section 117 aftercare, by reviewing pathways and enhancing data sharing and digital coordination. </w:t>
      </w:r>
    </w:p>
    <w:p w14:paraId="2BE8023F" w14:textId="77777777" w:rsidR="002A0007" w:rsidRPr="00706CEA" w:rsidRDefault="002A0007" w:rsidP="00ED1EB2">
      <w:pPr>
        <w:ind w:left="0"/>
        <w:rPr>
          <w:rFonts w:cstheme="minorHAnsi"/>
          <w:i/>
          <w:iCs/>
        </w:rPr>
      </w:pPr>
      <w:r w:rsidRPr="00706CEA">
        <w:rPr>
          <w:rFonts w:cstheme="minorHAnsi"/>
          <w:b/>
          <w:bCs/>
          <w:color w:val="auto"/>
        </w:rPr>
        <w:t>Programme Outcomes</w:t>
      </w:r>
    </w:p>
    <w:p w14:paraId="3DE66E39" w14:textId="77777777" w:rsidR="00706CEA" w:rsidRPr="00B46D71" w:rsidRDefault="005E5DE4" w:rsidP="000A0637">
      <w:pPr>
        <w:pStyle w:val="ListParagraph"/>
        <w:numPr>
          <w:ilvl w:val="0"/>
          <w:numId w:val="98"/>
        </w:numPr>
        <w:rPr>
          <w:rFonts w:cstheme="minorHAnsi"/>
        </w:rPr>
      </w:pPr>
      <w:r w:rsidRPr="00706CEA">
        <w:rPr>
          <w:rFonts w:cstheme="minorHAnsi"/>
          <w:color w:val="auto"/>
        </w:rPr>
        <w:t xml:space="preserve">Greater </w:t>
      </w:r>
      <w:r w:rsidR="002A0007" w:rsidRPr="00706CEA">
        <w:rPr>
          <w:rFonts w:cstheme="minorHAnsi"/>
          <w:color w:val="auto"/>
        </w:rPr>
        <w:t>consistency and equity across Essex, reducing unwarranted variation in how AACC and Section 117 is delivered and the outcomes and experience for individuals and families</w:t>
      </w:r>
    </w:p>
    <w:p w14:paraId="0E0DF3C9" w14:textId="77777777" w:rsidR="00B46D71" w:rsidRPr="00706CEA" w:rsidRDefault="00B46D71" w:rsidP="00B46D71">
      <w:pPr>
        <w:pStyle w:val="ListParagraph"/>
        <w:numPr>
          <w:ilvl w:val="0"/>
          <w:numId w:val="0"/>
        </w:numPr>
        <w:ind w:left="720"/>
        <w:rPr>
          <w:rFonts w:cstheme="minorHAnsi"/>
        </w:rPr>
      </w:pPr>
    </w:p>
    <w:p w14:paraId="01402C7D" w14:textId="45E0032B" w:rsidR="002A0007" w:rsidRPr="00B46D71" w:rsidRDefault="002A0007" w:rsidP="000A0637">
      <w:pPr>
        <w:pStyle w:val="ListParagraph"/>
        <w:numPr>
          <w:ilvl w:val="0"/>
          <w:numId w:val="98"/>
        </w:numPr>
        <w:rPr>
          <w:rFonts w:cstheme="minorHAnsi"/>
        </w:rPr>
      </w:pPr>
      <w:r w:rsidRPr="00706CEA">
        <w:rPr>
          <w:rFonts w:cstheme="minorHAnsi"/>
          <w:color w:val="auto"/>
        </w:rPr>
        <w:t>There will be improved quality and integration across pathways and a more efficient use of resource, which will reduce system costs.</w:t>
      </w:r>
    </w:p>
    <w:p w14:paraId="43241F98" w14:textId="77777777" w:rsidR="00B46D71" w:rsidRPr="00706CEA" w:rsidRDefault="00B46D71" w:rsidP="00B46D71">
      <w:pPr>
        <w:pStyle w:val="ListParagraph"/>
        <w:numPr>
          <w:ilvl w:val="0"/>
          <w:numId w:val="0"/>
        </w:numPr>
        <w:ind w:left="720"/>
        <w:rPr>
          <w:rFonts w:cstheme="minorHAnsi"/>
        </w:rPr>
      </w:pPr>
    </w:p>
    <w:p w14:paraId="2677C32C" w14:textId="77777777" w:rsidR="002A0007" w:rsidRDefault="002A0007" w:rsidP="00706CEA">
      <w:pPr>
        <w:ind w:left="0"/>
        <w:rPr>
          <w:rFonts w:cstheme="minorHAnsi"/>
          <w:b/>
          <w:bCs/>
          <w:color w:val="auto"/>
        </w:rPr>
      </w:pPr>
      <w:r w:rsidRPr="00706CEA">
        <w:rPr>
          <w:rFonts w:cstheme="minorHAnsi"/>
          <w:b/>
          <w:bCs/>
          <w:color w:val="auto"/>
        </w:rPr>
        <w:t>Immediate Priorities (Years 1 &amp; 2, 2026/27 and 2027/28):</w:t>
      </w:r>
    </w:p>
    <w:p w14:paraId="651402C4" w14:textId="77A8F9C2" w:rsidR="00FF038C" w:rsidRDefault="00FF038C" w:rsidP="00FF038C">
      <w:pPr>
        <w:spacing w:after="160" w:line="278" w:lineRule="auto"/>
        <w:ind w:left="0"/>
        <w:contextualSpacing/>
        <w:rPr>
          <w:rFonts w:eastAsia="Aptos" w:cstheme="minorHAnsi"/>
          <w:color w:val="auto"/>
          <w:kern w:val="2"/>
          <w14:ligatures w14:val="standardContextual"/>
        </w:rPr>
      </w:pPr>
      <w:r>
        <w:rPr>
          <w:rFonts w:eastAsia="Aptos" w:cstheme="minorHAnsi"/>
          <w:color w:val="auto"/>
          <w:kern w:val="2"/>
          <w14:ligatures w14:val="standardContextual"/>
        </w:rPr>
        <w:t xml:space="preserve">To strengthen and improve the commissioning of All Age Continuing Care across Essex, the ICB will: </w:t>
      </w:r>
    </w:p>
    <w:p w14:paraId="4A9C91F3" w14:textId="17063B0C" w:rsidR="00FF038C" w:rsidRPr="00FF038C" w:rsidRDefault="00FF038C" w:rsidP="00EC3D2D">
      <w:pPr>
        <w:numPr>
          <w:ilvl w:val="0"/>
          <w:numId w:val="159"/>
        </w:numPr>
        <w:spacing w:after="160" w:line="278" w:lineRule="auto"/>
        <w:contextualSpacing/>
        <w:rPr>
          <w:rFonts w:eastAsia="Aptos" w:cstheme="minorHAnsi"/>
          <w:color w:val="auto"/>
          <w:kern w:val="2"/>
          <w14:ligatures w14:val="standardContextual"/>
        </w:rPr>
      </w:pPr>
      <w:r w:rsidRPr="00FF038C">
        <w:rPr>
          <w:rFonts w:eastAsia="Aptos" w:cstheme="minorHAnsi"/>
          <w:color w:val="auto"/>
          <w:kern w:val="2"/>
          <w14:ligatures w14:val="standardContextual"/>
        </w:rPr>
        <w:t>Develop and deliver implementation plan for the recommendation from the Good Practice Document for AACC</w:t>
      </w:r>
    </w:p>
    <w:p w14:paraId="3141F29F" w14:textId="77777777" w:rsidR="00FF038C" w:rsidRPr="00FF038C" w:rsidRDefault="00FF038C" w:rsidP="00EC3D2D">
      <w:pPr>
        <w:numPr>
          <w:ilvl w:val="0"/>
          <w:numId w:val="159"/>
        </w:numPr>
        <w:spacing w:before="0" w:after="160" w:line="278" w:lineRule="auto"/>
        <w:contextualSpacing/>
        <w:rPr>
          <w:rFonts w:eastAsia="Aptos" w:cstheme="minorHAnsi"/>
          <w:color w:val="auto"/>
          <w:kern w:val="2"/>
          <w14:ligatures w14:val="standardContextual"/>
        </w:rPr>
      </w:pPr>
      <w:r w:rsidRPr="00FF038C">
        <w:rPr>
          <w:rFonts w:eastAsia="Aptos" w:cstheme="minorHAnsi"/>
          <w:color w:val="auto"/>
          <w:kern w:val="2"/>
          <w14:ligatures w14:val="standardContextual"/>
        </w:rPr>
        <w:t>Develop a plan to reduce unwanted variation in delivery and cost of AACC services across Essex in partnership with upper tier local authorities and service providers</w:t>
      </w:r>
    </w:p>
    <w:p w14:paraId="45606E6F" w14:textId="77777777" w:rsidR="00FF038C" w:rsidRPr="00FF038C" w:rsidRDefault="00FF038C" w:rsidP="00EC3D2D">
      <w:pPr>
        <w:numPr>
          <w:ilvl w:val="0"/>
          <w:numId w:val="159"/>
        </w:numPr>
        <w:spacing w:before="0" w:after="160" w:line="278" w:lineRule="auto"/>
        <w:contextualSpacing/>
        <w:rPr>
          <w:rFonts w:eastAsia="Aptos" w:cstheme="minorHAnsi"/>
          <w:color w:val="auto"/>
          <w:kern w:val="2"/>
          <w14:ligatures w14:val="standardContextual"/>
        </w:rPr>
      </w:pPr>
      <w:r w:rsidRPr="00FF038C">
        <w:rPr>
          <w:rFonts w:eastAsia="Aptos" w:cstheme="minorHAnsi"/>
          <w:color w:val="auto"/>
          <w:kern w:val="2"/>
          <w14:ligatures w14:val="standardContextual"/>
        </w:rPr>
        <w:t>Review and implement new approach to AACC operating model</w:t>
      </w:r>
    </w:p>
    <w:p w14:paraId="645F2601" w14:textId="6DF4CE77" w:rsidR="00FF038C" w:rsidRPr="00FF038C" w:rsidRDefault="00FF038C" w:rsidP="00EC3D2D">
      <w:pPr>
        <w:numPr>
          <w:ilvl w:val="0"/>
          <w:numId w:val="159"/>
        </w:numPr>
        <w:spacing w:before="0" w:after="160" w:line="278" w:lineRule="auto"/>
        <w:contextualSpacing/>
        <w:rPr>
          <w:rFonts w:eastAsia="Aptos" w:cstheme="minorHAnsi"/>
          <w:kern w:val="2"/>
          <w14:ligatures w14:val="standardContextual"/>
        </w:rPr>
      </w:pPr>
      <w:r w:rsidRPr="00FF038C">
        <w:rPr>
          <w:rFonts w:eastAsia="Aptos" w:cstheme="minorHAnsi"/>
          <w:kern w:val="2"/>
          <w14:ligatures w14:val="standardContextual"/>
        </w:rPr>
        <w:t>Undertake a review of Section 117 pathways</w:t>
      </w:r>
    </w:p>
    <w:p w14:paraId="6362662B" w14:textId="77777777" w:rsidR="00FF038C" w:rsidRPr="00706CEA" w:rsidRDefault="00FF038C" w:rsidP="00706CEA">
      <w:pPr>
        <w:ind w:left="0"/>
        <w:rPr>
          <w:rFonts w:cstheme="minorHAnsi"/>
          <w:b/>
          <w:bCs/>
        </w:rPr>
      </w:pPr>
    </w:p>
    <w:p w14:paraId="202E4308" w14:textId="41B715C7" w:rsidR="00706CEA" w:rsidRPr="00C74277" w:rsidRDefault="002A0007" w:rsidP="00C74277">
      <w:pPr>
        <w:numPr>
          <w:ilvl w:val="0"/>
          <w:numId w:val="109"/>
        </w:numPr>
        <w:spacing w:after="160" w:line="278" w:lineRule="auto"/>
        <w:contextualSpacing/>
        <w:rPr>
          <w:rFonts w:eastAsia="Aptos" w:cstheme="minorHAnsi"/>
          <w:b/>
          <w:bCs/>
          <w:color w:val="auto"/>
          <w:kern w:val="2"/>
          <w14:ligatures w14:val="standardContextual"/>
        </w:rPr>
      </w:pPr>
      <w:r w:rsidRPr="00706CEA">
        <w:rPr>
          <w:rFonts w:eastAsia="Aptos" w:cstheme="minorHAnsi"/>
          <w:b/>
          <w:bCs/>
          <w:color w:val="auto"/>
          <w:kern w:val="2"/>
          <w14:ligatures w14:val="standardContextual"/>
        </w:rPr>
        <w:t>Develop and deliver implementation plan for the recommendation from the Good Practice Document for AACC</w:t>
      </w:r>
    </w:p>
    <w:p w14:paraId="727FAF82" w14:textId="71DC56CF" w:rsidR="00C74277" w:rsidRPr="00FE12AC" w:rsidRDefault="002A0007" w:rsidP="00FE12AC">
      <w:pPr>
        <w:ind w:left="0"/>
      </w:pPr>
      <w:r w:rsidRPr="00FE12AC">
        <w:t xml:space="preserve">During 2026/27 and 2027/28, the ICB will continue to enact the recommendations from the Good Practice Document for </w:t>
      </w:r>
      <w:r w:rsidR="00B27A27" w:rsidRPr="00FE12AC">
        <w:t>All Age Continuing Care (</w:t>
      </w:r>
      <w:r w:rsidRPr="00FE12AC">
        <w:t>AACC</w:t>
      </w:r>
      <w:r w:rsidR="00B27A27" w:rsidRPr="00FE12AC">
        <w:t>)</w:t>
      </w:r>
      <w:r w:rsidRPr="00FE12AC">
        <w:t xml:space="preserve"> delivery by progressing key areas of development. The ICB will work with local authorities throughout the next two years to scope opportunities to develop pooled budgets or joint commissioning arrangements under Section 75 and explore the potential for regional or multi</w:t>
      </w:r>
      <w:r w:rsidRPr="00FE12AC">
        <w:rPr>
          <w:rFonts w:ascii="Cambria Math" w:hAnsi="Cambria Math" w:cs="Cambria Math"/>
        </w:rPr>
        <w:t>‑</w:t>
      </w:r>
      <w:r w:rsidRPr="00FE12AC">
        <w:t xml:space="preserve">ICB brokerage hubs to achieve greater scale and efficiency. </w:t>
      </w:r>
    </w:p>
    <w:p w14:paraId="669DFC48" w14:textId="77777777" w:rsidR="002A0007" w:rsidRPr="00706CEA" w:rsidRDefault="002A0007" w:rsidP="00706CEA">
      <w:pPr>
        <w:ind w:left="0"/>
        <w:rPr>
          <w:rFonts w:cstheme="minorHAnsi"/>
          <w:b/>
          <w:bCs/>
        </w:rPr>
      </w:pPr>
      <w:r w:rsidRPr="00706CEA">
        <w:rPr>
          <w:rFonts w:cstheme="minorHAnsi"/>
          <w:b/>
          <w:bCs/>
          <w:color w:val="auto"/>
        </w:rPr>
        <w:t>Outcomes</w:t>
      </w:r>
    </w:p>
    <w:p w14:paraId="55E44978" w14:textId="77777777" w:rsidR="002A0007" w:rsidRPr="00706CEA" w:rsidRDefault="002A0007" w:rsidP="000A0637">
      <w:pPr>
        <w:numPr>
          <w:ilvl w:val="0"/>
          <w:numId w:val="106"/>
        </w:numPr>
        <w:spacing w:before="0" w:after="0" w:line="278" w:lineRule="auto"/>
        <w:rPr>
          <w:rFonts w:cstheme="minorHAnsi"/>
        </w:rPr>
      </w:pPr>
      <w:r w:rsidRPr="00706CEA">
        <w:rPr>
          <w:rFonts w:cstheme="minorHAnsi"/>
          <w:color w:val="auto"/>
        </w:rPr>
        <w:t>Completed and approved options appraisal for pooled budgets/joint commissioning by 2027/28</w:t>
      </w:r>
    </w:p>
    <w:p w14:paraId="31E36F57" w14:textId="4C2556D8" w:rsidR="002A0007" w:rsidRPr="00706CEA" w:rsidRDefault="002A0007" w:rsidP="000A0637">
      <w:pPr>
        <w:numPr>
          <w:ilvl w:val="0"/>
          <w:numId w:val="106"/>
        </w:numPr>
        <w:spacing w:before="0" w:after="0" w:line="278" w:lineRule="auto"/>
        <w:rPr>
          <w:rFonts w:cstheme="minorHAnsi"/>
        </w:rPr>
      </w:pPr>
      <w:r w:rsidRPr="00706CEA">
        <w:rPr>
          <w:rFonts w:cstheme="minorHAnsi"/>
          <w:color w:val="auto"/>
        </w:rPr>
        <w:t xml:space="preserve">At least </w:t>
      </w:r>
      <w:r w:rsidRPr="00B83817">
        <w:rPr>
          <w:rFonts w:cstheme="minorHAnsi"/>
          <w:color w:val="auto"/>
        </w:rPr>
        <w:t>one</w:t>
      </w:r>
      <w:r w:rsidRPr="00706CEA">
        <w:rPr>
          <w:rFonts w:cstheme="minorHAnsi"/>
          <w:color w:val="auto"/>
        </w:rPr>
        <w:t xml:space="preserve"> joint commissioning or pooled budget arrangement in place</w:t>
      </w:r>
      <w:r w:rsidR="003D2E3B">
        <w:rPr>
          <w:rFonts w:cstheme="minorHAnsi"/>
          <w:color w:val="auto"/>
        </w:rPr>
        <w:t xml:space="preserve"> with local authority partners</w:t>
      </w:r>
      <w:r w:rsidRPr="00706CEA">
        <w:rPr>
          <w:rFonts w:cstheme="minorHAnsi"/>
          <w:color w:val="auto"/>
        </w:rPr>
        <w:t xml:space="preserve"> by 2029/30</w:t>
      </w:r>
    </w:p>
    <w:p w14:paraId="74271D7E" w14:textId="77777777" w:rsidR="00706CEA" w:rsidRDefault="00706CEA" w:rsidP="00706CEA">
      <w:pPr>
        <w:spacing w:before="0" w:after="160" w:line="278" w:lineRule="auto"/>
        <w:ind w:left="360"/>
        <w:contextualSpacing/>
        <w:rPr>
          <w:rFonts w:eastAsia="Aptos" w:cstheme="minorHAnsi"/>
          <w:b/>
          <w:bCs/>
          <w:color w:val="auto"/>
          <w:kern w:val="2"/>
          <w14:ligatures w14:val="standardContextual"/>
        </w:rPr>
      </w:pPr>
    </w:p>
    <w:p w14:paraId="172AB2F5" w14:textId="260C2A74" w:rsidR="00706CEA" w:rsidRPr="00C74277" w:rsidRDefault="002A0007" w:rsidP="00C74277">
      <w:pPr>
        <w:numPr>
          <w:ilvl w:val="0"/>
          <w:numId w:val="109"/>
        </w:numPr>
        <w:spacing w:before="0" w:after="160" w:line="278" w:lineRule="auto"/>
        <w:contextualSpacing/>
        <w:rPr>
          <w:rFonts w:eastAsia="Aptos" w:cstheme="minorHAnsi"/>
          <w:b/>
          <w:bCs/>
          <w:color w:val="auto"/>
          <w:kern w:val="2"/>
          <w14:ligatures w14:val="standardContextual"/>
        </w:rPr>
      </w:pPr>
      <w:r w:rsidRPr="00706CEA">
        <w:rPr>
          <w:rFonts w:eastAsia="Aptos" w:cstheme="minorHAnsi"/>
          <w:b/>
          <w:bCs/>
          <w:color w:val="auto"/>
          <w:kern w:val="2"/>
          <w14:ligatures w14:val="standardContextual"/>
        </w:rPr>
        <w:t>Develop a plan to reduce unwanted variation in delivery and cost of AACC services across Essex in partnership with upper tier local authorities and service providers</w:t>
      </w:r>
    </w:p>
    <w:p w14:paraId="49191A5E" w14:textId="3AB0A053" w:rsidR="00D81DE9" w:rsidRDefault="002A0007" w:rsidP="00706CEA">
      <w:pPr>
        <w:spacing w:after="0" w:line="300" w:lineRule="atLeast"/>
        <w:ind w:left="0"/>
        <w:rPr>
          <w:rFonts w:eastAsia="Aptos" w:cstheme="minorHAnsi"/>
        </w:rPr>
      </w:pPr>
      <w:r w:rsidRPr="00706CEA">
        <w:rPr>
          <w:rFonts w:eastAsia="Aptos" w:cstheme="minorHAnsi"/>
        </w:rPr>
        <w:t>The ICB will work with local authorities and providers to develop (across 2026/27 and 2027/28) and implement (</w:t>
      </w:r>
      <w:r w:rsidR="006A393B">
        <w:rPr>
          <w:rFonts w:eastAsia="Aptos" w:cstheme="minorHAnsi"/>
        </w:rPr>
        <w:t>from</w:t>
      </w:r>
      <w:r w:rsidRPr="00706CEA">
        <w:rPr>
          <w:rFonts w:eastAsia="Aptos" w:cstheme="minorHAnsi"/>
        </w:rPr>
        <w:t xml:space="preserve"> 2027/28) a comprehensive plan to reduce unwarranted variation in both the delivery and cost of All Age Continuing Care (AACC) services</w:t>
      </w:r>
      <w:r w:rsidR="00FE24C0">
        <w:rPr>
          <w:rFonts w:eastAsia="Aptos" w:cstheme="minorHAnsi"/>
        </w:rPr>
        <w:t xml:space="preserve"> in Essex</w:t>
      </w:r>
      <w:r w:rsidRPr="00706CEA">
        <w:rPr>
          <w:rFonts w:eastAsia="Aptos" w:cstheme="minorHAnsi"/>
        </w:rPr>
        <w:t>. This will involve jointly reviewing current pathways, commissioning models and case</w:t>
      </w:r>
      <w:r w:rsidRPr="00706CEA">
        <w:rPr>
          <w:rFonts w:ascii="Cambria Math" w:eastAsia="Aptos" w:hAnsi="Cambria Math" w:cs="Cambria Math"/>
        </w:rPr>
        <w:t>‑</w:t>
      </w:r>
      <w:r w:rsidRPr="00706CEA">
        <w:rPr>
          <w:rFonts w:eastAsia="Aptos" w:cstheme="minorHAnsi"/>
        </w:rPr>
        <w:t xml:space="preserve">management practices to identify inconsistencies, inefficiencies and gaps. </w:t>
      </w:r>
    </w:p>
    <w:p w14:paraId="7AFE8444" w14:textId="44E9D73D" w:rsidR="002A0007" w:rsidRPr="00706CEA" w:rsidRDefault="002A0007" w:rsidP="00706CEA">
      <w:pPr>
        <w:spacing w:after="0" w:line="300" w:lineRule="atLeast"/>
        <w:ind w:left="0"/>
        <w:rPr>
          <w:rFonts w:eastAsia="Aptos" w:cstheme="minorHAnsi"/>
        </w:rPr>
      </w:pPr>
      <w:r w:rsidRPr="00706CEA">
        <w:rPr>
          <w:rFonts w:eastAsia="Aptos" w:cstheme="minorHAnsi"/>
        </w:rPr>
        <w:lastRenderedPageBreak/>
        <w:t>Using a shared evidence base, the ICB will co</w:t>
      </w:r>
      <w:r w:rsidRPr="00706CEA">
        <w:rPr>
          <w:rFonts w:ascii="Cambria Math" w:eastAsia="Aptos" w:hAnsi="Cambria Math" w:cs="Cambria Math"/>
        </w:rPr>
        <w:t>‑</w:t>
      </w:r>
      <w:r w:rsidRPr="00706CEA">
        <w:rPr>
          <w:rFonts w:eastAsia="Aptos" w:cstheme="minorHAnsi"/>
        </w:rPr>
        <w:t>design standardised best</w:t>
      </w:r>
      <w:r w:rsidRPr="00706CEA">
        <w:rPr>
          <w:rFonts w:ascii="Cambria Math" w:eastAsia="Aptos" w:hAnsi="Cambria Math" w:cs="Cambria Math"/>
        </w:rPr>
        <w:t>‑</w:t>
      </w:r>
      <w:r w:rsidRPr="00706CEA">
        <w:rPr>
          <w:rFonts w:eastAsia="Aptos" w:cstheme="minorHAnsi"/>
        </w:rPr>
        <w:t>practice models of care, consistent eligibility and review processes, and clear expectations for quality, timeliness and value for money. Through this collaborative approach, the ICB will establish a</w:t>
      </w:r>
      <w:r w:rsidR="00D81DE9">
        <w:rPr>
          <w:rFonts w:eastAsia="Aptos" w:cstheme="minorHAnsi"/>
        </w:rPr>
        <w:t>n Essex</w:t>
      </w:r>
      <w:r w:rsidRPr="00706CEA">
        <w:rPr>
          <w:rFonts w:ascii="Cambria Math" w:eastAsia="Aptos" w:hAnsi="Cambria Math" w:cs="Cambria Math"/>
        </w:rPr>
        <w:t>‑</w:t>
      </w:r>
      <w:r w:rsidRPr="00706CEA">
        <w:rPr>
          <w:rFonts w:eastAsia="Aptos" w:cstheme="minorHAnsi"/>
        </w:rPr>
        <w:t>wide framework that delivers equitable, high</w:t>
      </w:r>
      <w:r w:rsidRPr="00706CEA">
        <w:rPr>
          <w:rFonts w:ascii="Cambria Math" w:eastAsia="Aptos" w:hAnsi="Cambria Math" w:cs="Cambria Math"/>
        </w:rPr>
        <w:t>‑</w:t>
      </w:r>
      <w:r w:rsidRPr="00706CEA">
        <w:rPr>
          <w:rFonts w:eastAsia="Aptos" w:cstheme="minorHAnsi"/>
        </w:rPr>
        <w:t>quality continuing care, reduces cost variation, and strengthens accountability across partners.</w:t>
      </w:r>
    </w:p>
    <w:p w14:paraId="57C97841" w14:textId="77777777" w:rsidR="002A0007" w:rsidRPr="00706CEA" w:rsidRDefault="002A0007" w:rsidP="00706CEA">
      <w:pPr>
        <w:ind w:left="0"/>
        <w:rPr>
          <w:rFonts w:cstheme="minorHAnsi"/>
          <w:b/>
          <w:bCs/>
        </w:rPr>
      </w:pPr>
      <w:r w:rsidRPr="00706CEA">
        <w:rPr>
          <w:rFonts w:cstheme="minorHAnsi"/>
          <w:b/>
          <w:bCs/>
          <w:color w:val="auto"/>
        </w:rPr>
        <w:t>Outcomes</w:t>
      </w:r>
    </w:p>
    <w:p w14:paraId="67172EED" w14:textId="77777777" w:rsidR="002A0007" w:rsidRPr="00706CEA" w:rsidRDefault="002A0007" w:rsidP="000A0637">
      <w:pPr>
        <w:numPr>
          <w:ilvl w:val="0"/>
          <w:numId w:val="106"/>
        </w:numPr>
        <w:spacing w:before="0" w:after="0" w:line="278" w:lineRule="auto"/>
        <w:rPr>
          <w:rFonts w:eastAsia="Aptos" w:cstheme="minorHAnsi"/>
        </w:rPr>
      </w:pPr>
      <w:r w:rsidRPr="000F6FBB">
        <w:rPr>
          <w:rFonts w:eastAsia="Aptos" w:cstheme="minorHAnsi"/>
          <w:color w:val="auto"/>
        </w:rPr>
        <w:t>5–10%</w:t>
      </w:r>
      <w:r w:rsidRPr="00706CEA">
        <w:rPr>
          <w:rFonts w:eastAsia="Aptos" w:cstheme="minorHAnsi"/>
          <w:color w:val="auto"/>
        </w:rPr>
        <w:t xml:space="preserve"> efficiency gain realised across AACC commissioning functions (e.g., reduced duplication, lower transactional costs) by 2031</w:t>
      </w:r>
    </w:p>
    <w:p w14:paraId="7F7027B7" w14:textId="77777777" w:rsidR="002A0007" w:rsidRPr="00706CEA" w:rsidRDefault="002A0007" w:rsidP="000A0637">
      <w:pPr>
        <w:pStyle w:val="ListParagraph"/>
        <w:numPr>
          <w:ilvl w:val="0"/>
          <w:numId w:val="106"/>
        </w:numPr>
        <w:spacing w:before="0" w:after="0" w:line="276" w:lineRule="auto"/>
        <w:rPr>
          <w:rFonts w:eastAsia="Aptos" w:cstheme="minorHAnsi"/>
        </w:rPr>
      </w:pPr>
      <w:r w:rsidRPr="00706CEA">
        <w:rPr>
          <w:rFonts w:eastAsia="Aptos" w:cstheme="minorHAnsi"/>
          <w:color w:val="auto"/>
        </w:rPr>
        <w:t>Completed and approved options appraisal for pooled budgets/joint commissioning by 2027/28</w:t>
      </w:r>
    </w:p>
    <w:p w14:paraId="6C399798" w14:textId="4AE92CDA" w:rsidR="002A0007" w:rsidRPr="00DE1E4F" w:rsidRDefault="002A0007" w:rsidP="00DE1E4F">
      <w:pPr>
        <w:pStyle w:val="ListParagraph"/>
        <w:numPr>
          <w:ilvl w:val="0"/>
          <w:numId w:val="106"/>
        </w:numPr>
        <w:spacing w:before="0" w:after="0" w:line="276" w:lineRule="auto"/>
        <w:rPr>
          <w:rFonts w:eastAsia="Aptos" w:cstheme="minorHAnsi"/>
        </w:rPr>
      </w:pPr>
      <w:r w:rsidRPr="00706CEA">
        <w:rPr>
          <w:rFonts w:eastAsia="Aptos" w:cstheme="minorHAnsi"/>
          <w:color w:val="auto"/>
        </w:rPr>
        <w:t xml:space="preserve">At least </w:t>
      </w:r>
      <w:r w:rsidRPr="003247CB">
        <w:rPr>
          <w:rFonts w:eastAsia="Aptos" w:cstheme="minorHAnsi"/>
          <w:color w:val="auto"/>
        </w:rPr>
        <w:t>one</w:t>
      </w:r>
      <w:r w:rsidRPr="00706CEA">
        <w:rPr>
          <w:rFonts w:eastAsia="Aptos" w:cstheme="minorHAnsi"/>
          <w:color w:val="auto"/>
        </w:rPr>
        <w:t xml:space="preserve"> joint commissioning or pooled budget arrangement in place by 2029/30</w:t>
      </w:r>
    </w:p>
    <w:p w14:paraId="097D0A12" w14:textId="77777777" w:rsidR="00DE1E4F" w:rsidRPr="00DE1E4F" w:rsidRDefault="00DE1E4F" w:rsidP="00DE1E4F">
      <w:pPr>
        <w:pStyle w:val="ListParagraph"/>
        <w:numPr>
          <w:ilvl w:val="0"/>
          <w:numId w:val="0"/>
        </w:numPr>
        <w:spacing w:before="0" w:after="0" w:line="276" w:lineRule="auto"/>
        <w:ind w:left="720"/>
        <w:rPr>
          <w:rFonts w:eastAsia="Aptos" w:cstheme="minorHAnsi"/>
        </w:rPr>
      </w:pPr>
    </w:p>
    <w:p w14:paraId="1D9956A8" w14:textId="7DB44B83" w:rsidR="002A0007" w:rsidRPr="00706CEA" w:rsidRDefault="002A0007" w:rsidP="00AC7186">
      <w:pPr>
        <w:numPr>
          <w:ilvl w:val="0"/>
          <w:numId w:val="109"/>
        </w:numPr>
        <w:spacing w:before="0" w:after="160" w:line="278" w:lineRule="auto"/>
        <w:contextualSpacing/>
        <w:rPr>
          <w:rFonts w:eastAsia="Aptos" w:cstheme="minorHAnsi"/>
          <w:b/>
          <w:bCs/>
          <w:color w:val="auto"/>
          <w:kern w:val="2"/>
          <w14:ligatures w14:val="standardContextual"/>
        </w:rPr>
      </w:pPr>
      <w:r w:rsidRPr="00706CEA">
        <w:rPr>
          <w:rFonts w:eastAsia="Aptos" w:cstheme="minorHAnsi"/>
          <w:b/>
          <w:bCs/>
          <w:color w:val="auto"/>
          <w:kern w:val="2"/>
          <w14:ligatures w14:val="standardContextual"/>
        </w:rPr>
        <w:t xml:space="preserve">Review </w:t>
      </w:r>
      <w:r w:rsidR="00E32961">
        <w:rPr>
          <w:rFonts w:eastAsia="Aptos" w:cstheme="minorHAnsi"/>
          <w:b/>
          <w:bCs/>
          <w:color w:val="auto"/>
          <w:kern w:val="2"/>
          <w14:ligatures w14:val="standardContextual"/>
        </w:rPr>
        <w:t xml:space="preserve">and implement new approach to </w:t>
      </w:r>
      <w:r w:rsidRPr="00706CEA">
        <w:rPr>
          <w:rFonts w:eastAsia="Aptos" w:cstheme="minorHAnsi"/>
          <w:b/>
          <w:bCs/>
          <w:color w:val="auto"/>
          <w:kern w:val="2"/>
          <w14:ligatures w14:val="standardContextual"/>
        </w:rPr>
        <w:t>AACC operating model</w:t>
      </w:r>
    </w:p>
    <w:p w14:paraId="445313EB" w14:textId="77777777" w:rsidR="00E32961" w:rsidRDefault="002A0007" w:rsidP="00706CEA">
      <w:pPr>
        <w:spacing w:after="0" w:line="300" w:lineRule="atLeast"/>
        <w:ind w:left="0"/>
        <w:rPr>
          <w:rFonts w:eastAsia="Aptos" w:cstheme="minorHAnsi"/>
          <w:color w:val="auto"/>
        </w:rPr>
      </w:pPr>
      <w:r w:rsidRPr="00706CEA">
        <w:rPr>
          <w:rFonts w:eastAsia="Aptos" w:cstheme="minorHAnsi"/>
          <w:color w:val="auto"/>
        </w:rPr>
        <w:t>Over the next two years the ICB will review and redesign the All Age Continuing Care (AACC) operating model</w:t>
      </w:r>
      <w:r w:rsidR="00E32961">
        <w:rPr>
          <w:rFonts w:eastAsia="Aptos" w:cstheme="minorHAnsi"/>
          <w:color w:val="auto"/>
        </w:rPr>
        <w:t>,</w:t>
      </w:r>
      <w:r w:rsidRPr="00706CEA">
        <w:rPr>
          <w:rFonts w:eastAsia="Aptos" w:cstheme="minorHAnsi"/>
          <w:color w:val="auto"/>
        </w:rPr>
        <w:t xml:space="preserve"> moving away from the current alliance</w:t>
      </w:r>
      <w:r w:rsidRPr="00706CEA">
        <w:rPr>
          <w:rFonts w:eastAsia="Aptos" w:cstheme="minorHAnsi"/>
        </w:rPr>
        <w:t>-</w:t>
      </w:r>
      <w:r w:rsidRPr="00706CEA">
        <w:rPr>
          <w:rFonts w:eastAsia="Aptos" w:cstheme="minorHAnsi"/>
          <w:color w:val="auto"/>
        </w:rPr>
        <w:t>based structure towards a more streamlined and accountable workstream</w:t>
      </w:r>
      <w:r w:rsidRPr="00706CEA">
        <w:rPr>
          <w:rFonts w:ascii="Cambria Math" w:eastAsia="Aptos" w:hAnsi="Cambria Math" w:cs="Cambria Math"/>
          <w:color w:val="auto"/>
        </w:rPr>
        <w:t>‑</w:t>
      </w:r>
      <w:r w:rsidRPr="00706CEA">
        <w:rPr>
          <w:rFonts w:eastAsia="Aptos" w:cstheme="minorHAnsi"/>
          <w:color w:val="auto"/>
        </w:rPr>
        <w:t xml:space="preserve">delivery approach. </w:t>
      </w:r>
    </w:p>
    <w:p w14:paraId="12CCD32F" w14:textId="77777777" w:rsidR="00E32961" w:rsidRDefault="002A0007" w:rsidP="00706CEA">
      <w:pPr>
        <w:spacing w:after="0" w:line="300" w:lineRule="atLeast"/>
        <w:ind w:left="0"/>
        <w:rPr>
          <w:rFonts w:eastAsia="Aptos" w:cstheme="minorHAnsi"/>
          <w:color w:val="auto"/>
        </w:rPr>
      </w:pPr>
      <w:r w:rsidRPr="00706CEA">
        <w:rPr>
          <w:rFonts w:eastAsia="Aptos" w:cstheme="minorHAnsi"/>
          <w:color w:val="auto"/>
        </w:rPr>
        <w:t>This transition will include</w:t>
      </w:r>
      <w:r w:rsidR="00E32961">
        <w:rPr>
          <w:rFonts w:eastAsia="Aptos" w:cstheme="minorHAnsi"/>
          <w:color w:val="auto"/>
        </w:rPr>
        <w:t xml:space="preserve">: </w:t>
      </w:r>
    </w:p>
    <w:p w14:paraId="4D9213F1" w14:textId="6D1EB2AD" w:rsidR="00E32961" w:rsidRPr="00E32961" w:rsidRDefault="004C157B" w:rsidP="00E32961">
      <w:pPr>
        <w:pStyle w:val="ListParagraph"/>
        <w:numPr>
          <w:ilvl w:val="0"/>
          <w:numId w:val="106"/>
        </w:numPr>
        <w:spacing w:before="0" w:after="0" w:line="276" w:lineRule="auto"/>
        <w:rPr>
          <w:rFonts w:eastAsia="Aptos" w:cstheme="minorHAnsi"/>
          <w:color w:val="auto"/>
        </w:rPr>
      </w:pPr>
      <w:r>
        <w:rPr>
          <w:rFonts w:eastAsia="Aptos" w:cstheme="minorHAnsi"/>
          <w:color w:val="auto"/>
        </w:rPr>
        <w:t>S</w:t>
      </w:r>
      <w:r w:rsidR="002A0007" w:rsidRPr="00E32961">
        <w:rPr>
          <w:rFonts w:eastAsia="Aptos" w:cstheme="minorHAnsi"/>
          <w:color w:val="auto"/>
        </w:rPr>
        <w:t>tandardising clinical and administrative functions across Essex to reduce unwarranted variation</w:t>
      </w:r>
    </w:p>
    <w:p w14:paraId="30A8AD13" w14:textId="14E5ABB2" w:rsidR="00E32961" w:rsidRPr="00E32961" w:rsidRDefault="004C157B" w:rsidP="00E32961">
      <w:pPr>
        <w:pStyle w:val="ListParagraph"/>
        <w:numPr>
          <w:ilvl w:val="0"/>
          <w:numId w:val="106"/>
        </w:numPr>
        <w:spacing w:before="0" w:after="0" w:line="276" w:lineRule="auto"/>
        <w:rPr>
          <w:rFonts w:eastAsia="Aptos" w:cstheme="minorHAnsi"/>
          <w:color w:val="auto"/>
        </w:rPr>
      </w:pPr>
      <w:r>
        <w:rPr>
          <w:rFonts w:eastAsia="Aptos" w:cstheme="minorHAnsi"/>
          <w:color w:val="auto"/>
        </w:rPr>
        <w:t>E</w:t>
      </w:r>
      <w:r w:rsidR="002A0007" w:rsidRPr="00E32961">
        <w:rPr>
          <w:rFonts w:eastAsia="Aptos" w:cstheme="minorHAnsi"/>
          <w:color w:val="auto"/>
        </w:rPr>
        <w:t>stablishing clearer portfolios for AACC senior leadership team to improve performance through strengthened oversight and assurance</w:t>
      </w:r>
    </w:p>
    <w:p w14:paraId="1177E076" w14:textId="6EEEC8F9" w:rsidR="00E32961" w:rsidRPr="00E32961" w:rsidRDefault="004C157B" w:rsidP="009A0A7A">
      <w:pPr>
        <w:pStyle w:val="ListParagraph"/>
        <w:numPr>
          <w:ilvl w:val="0"/>
          <w:numId w:val="106"/>
        </w:numPr>
        <w:spacing w:before="0" w:after="0" w:line="276" w:lineRule="auto"/>
        <w:rPr>
          <w:rFonts w:eastAsia="Aptos" w:cstheme="minorHAnsi"/>
          <w:color w:val="auto"/>
        </w:rPr>
      </w:pPr>
      <w:r>
        <w:rPr>
          <w:rFonts w:eastAsia="Aptos" w:cstheme="minorHAnsi"/>
          <w:color w:val="auto"/>
        </w:rPr>
        <w:t>M</w:t>
      </w:r>
      <w:r w:rsidR="002A0007" w:rsidRPr="00E32961">
        <w:rPr>
          <w:rFonts w:eastAsia="Aptos" w:cstheme="minorHAnsi"/>
          <w:color w:val="auto"/>
        </w:rPr>
        <w:t xml:space="preserve">aintaining hybrid delivery but shifting to face-to-face </w:t>
      </w:r>
      <w:r w:rsidR="0A31D672" w:rsidRPr="4AA61A9B">
        <w:rPr>
          <w:rFonts w:eastAsia="Aptos" w:cstheme="minorBidi"/>
          <w:color w:val="auto"/>
        </w:rPr>
        <w:t xml:space="preserve">assessment </w:t>
      </w:r>
      <w:r w:rsidR="002A0007" w:rsidRPr="00E32961">
        <w:rPr>
          <w:rFonts w:eastAsia="Aptos" w:cstheme="minorHAnsi"/>
          <w:color w:val="auto"/>
        </w:rPr>
        <w:t>as default to improve quality, clinical effectiveness and outcomes</w:t>
      </w:r>
    </w:p>
    <w:p w14:paraId="0F286074" w14:textId="363853EB" w:rsidR="007279AB" w:rsidRPr="00C74277" w:rsidRDefault="002A0007" w:rsidP="00FE12AC">
      <w:pPr>
        <w:ind w:left="0"/>
      </w:pPr>
      <w:r w:rsidRPr="00FE12AC">
        <w:t xml:space="preserve">By moving to this approach, the ICB will ensure clinical staff can focus on higher-value activities aligned to statutory duties and priorities as set out within the Good Practice Document. At the same time, the ICB will explore </w:t>
      </w:r>
      <w:r w:rsidR="00E32961" w:rsidRPr="00FE12AC">
        <w:t>d</w:t>
      </w:r>
      <w:r w:rsidRPr="00FE12AC">
        <w:t>igital solutions to enhance operational coordination, enabling real time updates, improved case management, and more effective communication with partners and families.</w:t>
      </w:r>
    </w:p>
    <w:p w14:paraId="1C32897D" w14:textId="77777777" w:rsidR="002A0007" w:rsidRPr="00706CEA" w:rsidRDefault="002A0007" w:rsidP="00706CEA">
      <w:pPr>
        <w:spacing w:line="276" w:lineRule="auto"/>
        <w:ind w:left="0"/>
        <w:rPr>
          <w:rFonts w:eastAsia="Aptos" w:cstheme="minorHAnsi"/>
          <w:b/>
          <w:bCs/>
        </w:rPr>
      </w:pPr>
      <w:r w:rsidRPr="00706CEA">
        <w:rPr>
          <w:rFonts w:eastAsia="Aptos" w:cstheme="minorHAnsi"/>
          <w:b/>
          <w:bCs/>
          <w:color w:val="auto"/>
        </w:rPr>
        <w:t>Outcomes</w:t>
      </w:r>
    </w:p>
    <w:p w14:paraId="59D13D07" w14:textId="77777777" w:rsidR="002A0007" w:rsidRPr="00706CEA" w:rsidRDefault="002A0007" w:rsidP="000A0637">
      <w:pPr>
        <w:pStyle w:val="ListParagraph"/>
        <w:numPr>
          <w:ilvl w:val="0"/>
          <w:numId w:val="98"/>
        </w:numPr>
        <w:spacing w:before="0" w:after="160" w:line="278" w:lineRule="auto"/>
        <w:rPr>
          <w:rFonts w:cstheme="minorHAnsi"/>
          <w:color w:val="auto"/>
        </w:rPr>
      </w:pPr>
      <w:r w:rsidRPr="00706CEA">
        <w:rPr>
          <w:rFonts w:eastAsia="Aptos" w:cstheme="minorHAnsi"/>
          <w:color w:val="auto"/>
        </w:rPr>
        <w:t xml:space="preserve">An increase in </w:t>
      </w:r>
      <w:r w:rsidRPr="00706CEA">
        <w:rPr>
          <w:rFonts w:cstheme="minorHAnsi"/>
          <w:color w:val="auto"/>
        </w:rPr>
        <w:t>the percentage of continuing healthcare referrals completed within 28 days</w:t>
      </w:r>
    </w:p>
    <w:p w14:paraId="4B1F0D5C" w14:textId="77777777" w:rsidR="002A0007" w:rsidRPr="00706CEA" w:rsidRDefault="002A0007" w:rsidP="000A0637">
      <w:pPr>
        <w:pStyle w:val="ListParagraph"/>
        <w:numPr>
          <w:ilvl w:val="0"/>
          <w:numId w:val="98"/>
        </w:numPr>
        <w:spacing w:before="0" w:after="160" w:line="278" w:lineRule="auto"/>
        <w:rPr>
          <w:rFonts w:cstheme="minorHAnsi"/>
          <w:color w:val="auto"/>
        </w:rPr>
      </w:pPr>
      <w:r w:rsidRPr="00706CEA">
        <w:rPr>
          <w:rFonts w:cstheme="minorHAnsi"/>
          <w:color w:val="auto"/>
        </w:rPr>
        <w:t>Reduction in AACC eligibility conversion in line with regional/national benchmarks</w:t>
      </w:r>
    </w:p>
    <w:p w14:paraId="015057C5" w14:textId="77777777" w:rsidR="002A0007" w:rsidRPr="00706CEA" w:rsidRDefault="002A0007" w:rsidP="000A0637">
      <w:pPr>
        <w:pStyle w:val="ListParagraph"/>
        <w:numPr>
          <w:ilvl w:val="0"/>
          <w:numId w:val="98"/>
        </w:numPr>
        <w:spacing w:before="0" w:after="160" w:line="278" w:lineRule="auto"/>
        <w:rPr>
          <w:rFonts w:cstheme="minorHAnsi"/>
          <w:color w:val="auto"/>
        </w:rPr>
      </w:pPr>
      <w:r w:rsidRPr="00706CEA">
        <w:rPr>
          <w:rFonts w:cstheme="minorHAnsi"/>
          <w:color w:val="auto"/>
        </w:rPr>
        <w:t>Reduction in unwarranted variation in AACC KPIs across Essex localities</w:t>
      </w:r>
    </w:p>
    <w:p w14:paraId="0243CFC6" w14:textId="77777777" w:rsidR="002A0007" w:rsidRPr="00706CEA" w:rsidRDefault="002A0007" w:rsidP="000A0637">
      <w:pPr>
        <w:pStyle w:val="ListParagraph"/>
        <w:numPr>
          <w:ilvl w:val="0"/>
          <w:numId w:val="98"/>
        </w:numPr>
        <w:spacing w:before="0" w:after="160" w:line="278" w:lineRule="auto"/>
        <w:rPr>
          <w:rFonts w:cstheme="minorHAnsi"/>
          <w:color w:val="auto"/>
        </w:rPr>
      </w:pPr>
      <w:r w:rsidRPr="00706CEA">
        <w:rPr>
          <w:rFonts w:cstheme="minorHAnsi"/>
          <w:color w:val="auto"/>
        </w:rPr>
        <w:lastRenderedPageBreak/>
        <w:t>Reduction in the average number of days from “discharge ready date” and “actual discharge date”</w:t>
      </w:r>
    </w:p>
    <w:p w14:paraId="7E86A30A" w14:textId="2B129DCB" w:rsidR="002A0007" w:rsidRPr="00706CEA" w:rsidRDefault="00B83817" w:rsidP="000A0637">
      <w:pPr>
        <w:pStyle w:val="ListParagraph"/>
        <w:numPr>
          <w:ilvl w:val="0"/>
          <w:numId w:val="98"/>
        </w:numPr>
        <w:spacing w:before="0" w:after="160" w:line="278" w:lineRule="auto"/>
        <w:rPr>
          <w:rFonts w:cstheme="minorHAnsi"/>
          <w:color w:val="auto"/>
        </w:rPr>
      </w:pPr>
      <w:r>
        <w:rPr>
          <w:rFonts w:cstheme="minorHAnsi"/>
          <w:color w:val="auto"/>
        </w:rPr>
        <w:t>I</w:t>
      </w:r>
      <w:r w:rsidR="002A0007" w:rsidRPr="00706CEA">
        <w:rPr>
          <w:rFonts w:cstheme="minorHAnsi"/>
          <w:color w:val="auto"/>
        </w:rPr>
        <w:t>ncrease in clinical capacity redirected to higher</w:t>
      </w:r>
      <w:r w:rsidR="002A0007" w:rsidRPr="00706CEA">
        <w:rPr>
          <w:rFonts w:ascii="Cambria Math" w:hAnsi="Cambria Math" w:cs="Cambria Math"/>
          <w:color w:val="auto"/>
        </w:rPr>
        <w:t>‑</w:t>
      </w:r>
      <w:r w:rsidR="002A0007" w:rsidRPr="00706CEA">
        <w:rPr>
          <w:rFonts w:cstheme="minorHAnsi"/>
          <w:color w:val="auto"/>
        </w:rPr>
        <w:t>value activity by 2030 (measured via hours released or caseload shifts)</w:t>
      </w:r>
    </w:p>
    <w:p w14:paraId="0E29A03F" w14:textId="73DE1D30" w:rsidR="002A0007" w:rsidRPr="00706CEA" w:rsidRDefault="002A0007" w:rsidP="000A0637">
      <w:pPr>
        <w:pStyle w:val="ListParagraph"/>
        <w:numPr>
          <w:ilvl w:val="0"/>
          <w:numId w:val="98"/>
        </w:numPr>
        <w:spacing w:before="0" w:after="160" w:line="278" w:lineRule="auto"/>
        <w:rPr>
          <w:rFonts w:cstheme="minorHAnsi"/>
          <w:color w:val="auto"/>
        </w:rPr>
      </w:pPr>
      <w:r w:rsidRPr="00706CEA">
        <w:rPr>
          <w:rFonts w:cstheme="minorHAnsi"/>
          <w:color w:val="auto"/>
        </w:rPr>
        <w:t>User satisfaction among staff improve</w:t>
      </w:r>
      <w:r w:rsidR="00B83817">
        <w:rPr>
          <w:rFonts w:cstheme="minorHAnsi"/>
          <w:color w:val="auto"/>
        </w:rPr>
        <w:t xml:space="preserve">d, as measured by </w:t>
      </w:r>
      <w:r w:rsidRPr="00706CEA">
        <w:rPr>
          <w:rFonts w:cstheme="minorHAnsi"/>
          <w:color w:val="auto"/>
        </w:rPr>
        <w:t>annual operational survey</w:t>
      </w:r>
    </w:p>
    <w:p w14:paraId="6DF54183" w14:textId="0F65E7AA" w:rsidR="002A0007" w:rsidRPr="00706CEA" w:rsidRDefault="00B83817" w:rsidP="000A0637">
      <w:pPr>
        <w:pStyle w:val="ListParagraph"/>
        <w:numPr>
          <w:ilvl w:val="0"/>
          <w:numId w:val="98"/>
        </w:numPr>
        <w:spacing w:before="0" w:after="160" w:line="278" w:lineRule="auto"/>
        <w:rPr>
          <w:rFonts w:cstheme="minorHAnsi"/>
          <w:color w:val="auto"/>
        </w:rPr>
      </w:pPr>
      <w:r>
        <w:rPr>
          <w:rFonts w:cstheme="minorHAnsi"/>
          <w:color w:val="auto"/>
        </w:rPr>
        <w:t xml:space="preserve">Significant increase in </w:t>
      </w:r>
      <w:r w:rsidR="002A0007" w:rsidRPr="00706CEA">
        <w:rPr>
          <w:rFonts w:cstheme="minorHAnsi"/>
          <w:color w:val="auto"/>
        </w:rPr>
        <w:t>care documentation managed digitally by 2031</w:t>
      </w:r>
    </w:p>
    <w:p w14:paraId="3D1D4FCF" w14:textId="77777777" w:rsidR="00B83817" w:rsidRPr="00B83817" w:rsidRDefault="00B83817" w:rsidP="00AC2190">
      <w:pPr>
        <w:pStyle w:val="ListParagraph"/>
        <w:numPr>
          <w:ilvl w:val="0"/>
          <w:numId w:val="98"/>
        </w:numPr>
        <w:spacing w:before="0" w:after="0" w:line="300" w:lineRule="atLeast"/>
        <w:rPr>
          <w:lang w:eastAsia="en-GB"/>
        </w:rPr>
      </w:pPr>
      <w:r w:rsidRPr="00B83817">
        <w:rPr>
          <w:rFonts w:cstheme="minorHAnsi"/>
          <w:color w:val="auto"/>
        </w:rPr>
        <w:t>R</w:t>
      </w:r>
      <w:r w:rsidR="002A0007" w:rsidRPr="00B83817">
        <w:rPr>
          <w:rFonts w:cstheme="minorHAnsi"/>
          <w:color w:val="auto"/>
        </w:rPr>
        <w:t>eduction in delays related to information flow or documentation handover by 2030</w:t>
      </w:r>
    </w:p>
    <w:p w14:paraId="07C25BDF" w14:textId="2AA3641D" w:rsidR="004B6022" w:rsidRPr="00C74277" w:rsidRDefault="00B83817" w:rsidP="00C74277">
      <w:pPr>
        <w:pStyle w:val="ListParagraph"/>
        <w:numPr>
          <w:ilvl w:val="0"/>
          <w:numId w:val="98"/>
        </w:numPr>
        <w:spacing w:before="0" w:after="160" w:line="278" w:lineRule="auto"/>
        <w:rPr>
          <w:rFonts w:cstheme="minorHAnsi"/>
          <w:color w:val="auto"/>
        </w:rPr>
      </w:pPr>
      <w:r w:rsidRPr="00545D6F">
        <w:rPr>
          <w:rFonts w:cstheme="minorHAnsi"/>
          <w:color w:val="auto"/>
        </w:rPr>
        <w:t>I</w:t>
      </w:r>
      <w:r w:rsidR="002A0007" w:rsidRPr="00545D6F">
        <w:rPr>
          <w:rFonts w:cstheme="minorHAnsi"/>
          <w:color w:val="auto"/>
        </w:rPr>
        <w:t>mprovement in user experience scores for people and families interacting with AACC services</w:t>
      </w:r>
    </w:p>
    <w:p w14:paraId="0A55717A" w14:textId="5E386E72" w:rsidR="002A0007" w:rsidRPr="00B83817" w:rsidRDefault="002A0007" w:rsidP="00AC7186">
      <w:pPr>
        <w:numPr>
          <w:ilvl w:val="0"/>
          <w:numId w:val="109"/>
        </w:numPr>
        <w:spacing w:before="0" w:after="160" w:line="278" w:lineRule="auto"/>
        <w:contextualSpacing/>
        <w:rPr>
          <w:rFonts w:eastAsia="Aptos" w:cstheme="minorHAnsi"/>
          <w:b/>
          <w:bCs/>
          <w:kern w:val="2"/>
          <w14:ligatures w14:val="standardContextual"/>
        </w:rPr>
      </w:pPr>
      <w:r w:rsidRPr="00B83817">
        <w:rPr>
          <w:rFonts w:eastAsia="Aptos" w:cstheme="minorHAnsi"/>
          <w:b/>
          <w:bCs/>
          <w:kern w:val="2"/>
          <w14:ligatures w14:val="standardContextual"/>
        </w:rPr>
        <w:t>Undertake a review of Section 117 pathways</w:t>
      </w:r>
    </w:p>
    <w:p w14:paraId="49459958" w14:textId="52FDDF7E" w:rsidR="00007D4B" w:rsidRDefault="00205EC3" w:rsidP="00205EC3">
      <w:pPr>
        <w:spacing w:before="0" w:after="0" w:line="300" w:lineRule="atLeast"/>
        <w:ind w:left="0"/>
        <w:rPr>
          <w:rFonts w:eastAsiaTheme="minorEastAsia"/>
        </w:rPr>
      </w:pPr>
      <w:r w:rsidRPr="00205EC3">
        <w:rPr>
          <w:rFonts w:eastAsia="Times New Roman" w:cstheme="minorHAnsi"/>
          <w:color w:val="auto"/>
          <w:lang w:eastAsia="en-GB"/>
        </w:rPr>
        <w:t xml:space="preserve">Section 117 is a legal duty that requires the NHS and local authorities to provide aftercare to people who have been detained under certain sections of the Mental Health Act, to support their ongoing recovery and prevent further relapse.  </w:t>
      </w:r>
      <w:r w:rsidR="002A0007" w:rsidRPr="00205EC3">
        <w:rPr>
          <w:rStyle w:val="cf01"/>
          <w:rFonts w:asciiTheme="minorHAnsi" w:eastAsiaTheme="majorEastAsia" w:hAnsiTheme="minorHAnsi" w:cstheme="minorHAnsi"/>
          <w:sz w:val="24"/>
          <w:szCs w:val="24"/>
        </w:rPr>
        <w:t>During 2026</w:t>
      </w:r>
      <w:r w:rsidR="008F2461">
        <w:rPr>
          <w:rStyle w:val="cf01"/>
          <w:rFonts w:asciiTheme="minorHAnsi" w:eastAsiaTheme="majorEastAsia" w:hAnsiTheme="minorHAnsi" w:cstheme="minorHAnsi"/>
          <w:sz w:val="24"/>
          <w:szCs w:val="24"/>
        </w:rPr>
        <w:t>/27</w:t>
      </w:r>
      <w:r w:rsidR="002A0007" w:rsidRPr="00205EC3">
        <w:rPr>
          <w:rStyle w:val="cf01"/>
          <w:rFonts w:asciiTheme="minorHAnsi" w:eastAsiaTheme="majorEastAsia" w:hAnsiTheme="minorHAnsi" w:cstheme="minorHAnsi"/>
          <w:sz w:val="24"/>
          <w:szCs w:val="24"/>
        </w:rPr>
        <w:t xml:space="preserve"> the ICB will undertake a </w:t>
      </w:r>
      <w:r w:rsidR="002A0007" w:rsidRPr="00B83817">
        <w:rPr>
          <w:rStyle w:val="cf01"/>
          <w:rFonts w:asciiTheme="minorHAnsi" w:eastAsiaTheme="majorEastAsia" w:hAnsiTheme="minorHAnsi" w:cstheme="minorBidi"/>
          <w:sz w:val="24"/>
          <w:szCs w:val="24"/>
        </w:rPr>
        <w:t xml:space="preserve">review of Section 117 pathways, identifying and addressing inefficiencies or barriers to effective coordination of care, and develop </w:t>
      </w:r>
      <w:proofErr w:type="gramStart"/>
      <w:r w:rsidR="002A0007" w:rsidRPr="00B83817">
        <w:rPr>
          <w:rStyle w:val="cf01"/>
          <w:rFonts w:asciiTheme="minorHAnsi" w:eastAsiaTheme="majorEastAsia" w:hAnsiTheme="minorHAnsi" w:cstheme="minorBidi"/>
          <w:sz w:val="24"/>
          <w:szCs w:val="24"/>
        </w:rPr>
        <w:t>a future plan</w:t>
      </w:r>
      <w:proofErr w:type="gramEnd"/>
      <w:r w:rsidR="002A0007" w:rsidRPr="00B83817">
        <w:rPr>
          <w:rStyle w:val="cf01"/>
          <w:rFonts w:asciiTheme="minorHAnsi" w:eastAsiaTheme="majorEastAsia" w:hAnsiTheme="minorHAnsi" w:cstheme="minorBidi"/>
          <w:sz w:val="24"/>
          <w:szCs w:val="24"/>
        </w:rPr>
        <w:t xml:space="preserve"> for 2027/28 that</w:t>
      </w:r>
      <w:r w:rsidR="002A0007" w:rsidRPr="00B83817">
        <w:t xml:space="preserve"> delivers enhanced </w:t>
      </w:r>
      <w:r w:rsidR="002A0007" w:rsidRPr="00B83817">
        <w:rPr>
          <w:rFonts w:eastAsiaTheme="minorEastAsia"/>
        </w:rPr>
        <w:t>data sharing</w:t>
      </w:r>
      <w:r w:rsidR="008F2461">
        <w:rPr>
          <w:rFonts w:eastAsiaTheme="minorEastAsia"/>
        </w:rPr>
        <w:t xml:space="preserve">, </w:t>
      </w:r>
      <w:r w:rsidR="002A0007" w:rsidRPr="00B83817">
        <w:rPr>
          <w:rFonts w:eastAsiaTheme="minorEastAsia"/>
        </w:rPr>
        <w:t>digital coordination capabilities</w:t>
      </w:r>
      <w:r w:rsidR="008F2461">
        <w:rPr>
          <w:rFonts w:eastAsiaTheme="minorEastAsia"/>
        </w:rPr>
        <w:t xml:space="preserve"> and clarity of responsibilities between health and social care partners.  </w:t>
      </w:r>
    </w:p>
    <w:p w14:paraId="04F4A854" w14:textId="77777777" w:rsidR="002A0007" w:rsidRPr="00ED1EB2" w:rsidRDefault="002A0007" w:rsidP="00B83817">
      <w:pPr>
        <w:ind w:left="0"/>
        <w:rPr>
          <w:b/>
          <w:bCs/>
        </w:rPr>
      </w:pPr>
      <w:r w:rsidRPr="00ED1EB2">
        <w:rPr>
          <w:b/>
          <w:bCs/>
          <w:color w:val="auto"/>
        </w:rPr>
        <w:t>Outcomes</w:t>
      </w:r>
    </w:p>
    <w:p w14:paraId="38EA6181" w14:textId="1DF5E4C6" w:rsidR="002A0007" w:rsidRDefault="002A0007" w:rsidP="00AC7186">
      <w:pPr>
        <w:numPr>
          <w:ilvl w:val="0"/>
          <w:numId w:val="107"/>
        </w:numPr>
        <w:spacing w:before="0" w:after="0" w:line="278" w:lineRule="auto"/>
        <w:rPr>
          <w:color w:val="auto"/>
        </w:rPr>
      </w:pPr>
      <w:r w:rsidRPr="00B83817">
        <w:rPr>
          <w:color w:val="auto"/>
        </w:rPr>
        <w:t>New digital coordination/data sharing model implemented by 2029/30</w:t>
      </w:r>
    </w:p>
    <w:p w14:paraId="12AB542E" w14:textId="77777777" w:rsidR="002A0007" w:rsidRPr="00B83817" w:rsidRDefault="002A0007" w:rsidP="00AC7186">
      <w:pPr>
        <w:numPr>
          <w:ilvl w:val="0"/>
          <w:numId w:val="107"/>
        </w:numPr>
        <w:spacing w:before="0" w:after="0" w:line="278" w:lineRule="auto"/>
        <w:rPr>
          <w:color w:val="auto"/>
        </w:rPr>
      </w:pPr>
      <w:r w:rsidRPr="00B83817">
        <w:rPr>
          <w:color w:val="auto"/>
        </w:rPr>
        <w:t>20% reduction in delays in S117 planning and discharge pathways by 2031</w:t>
      </w:r>
    </w:p>
    <w:p w14:paraId="51C912AC" w14:textId="77777777" w:rsidR="002A0007" w:rsidRDefault="002A0007" w:rsidP="00AC7186">
      <w:pPr>
        <w:numPr>
          <w:ilvl w:val="0"/>
          <w:numId w:val="107"/>
        </w:numPr>
        <w:spacing w:before="0" w:after="0" w:line="278" w:lineRule="auto"/>
        <w:rPr>
          <w:color w:val="auto"/>
        </w:rPr>
      </w:pPr>
      <w:r w:rsidRPr="00B83817">
        <w:rPr>
          <w:color w:val="auto"/>
        </w:rPr>
        <w:t>10% improvement in service user experience (e.g., satisfaction, perceived coordination)</w:t>
      </w:r>
    </w:p>
    <w:p w14:paraId="57D04119" w14:textId="04B8E496" w:rsidR="00CB0474" w:rsidRPr="00B83817" w:rsidRDefault="00CB0474" w:rsidP="00AC7186">
      <w:pPr>
        <w:numPr>
          <w:ilvl w:val="0"/>
          <w:numId w:val="107"/>
        </w:numPr>
        <w:spacing w:before="0" w:after="0" w:line="278" w:lineRule="auto"/>
        <w:rPr>
          <w:color w:val="auto"/>
        </w:rPr>
      </w:pPr>
      <w:r>
        <w:rPr>
          <w:color w:val="auto"/>
        </w:rPr>
        <w:t xml:space="preserve">All patients detailed under relevant sections have a Section 117 after care plan agreed prior to discharge </w:t>
      </w:r>
    </w:p>
    <w:p w14:paraId="3F243462" w14:textId="77777777" w:rsidR="000F6FBB" w:rsidRDefault="000F6FBB" w:rsidP="000F6FBB">
      <w:pPr>
        <w:spacing w:before="0" w:after="0" w:line="278" w:lineRule="auto"/>
        <w:ind w:left="0"/>
      </w:pPr>
    </w:p>
    <w:p w14:paraId="2FA0DA66" w14:textId="71792AB6" w:rsidR="000F6FBB" w:rsidRPr="00706CEA" w:rsidRDefault="000F6FBB" w:rsidP="00AC7186">
      <w:pPr>
        <w:numPr>
          <w:ilvl w:val="0"/>
          <w:numId w:val="109"/>
        </w:numPr>
        <w:spacing w:before="0" w:after="160" w:line="278" w:lineRule="auto"/>
        <w:contextualSpacing/>
        <w:rPr>
          <w:rFonts w:eastAsia="Aptos" w:cstheme="minorHAnsi"/>
          <w:b/>
          <w:bCs/>
          <w:color w:val="auto"/>
          <w:kern w:val="2"/>
          <w14:ligatures w14:val="standardContextual"/>
        </w:rPr>
      </w:pPr>
      <w:r w:rsidRPr="00706CEA">
        <w:rPr>
          <w:rFonts w:eastAsia="Aptos" w:cstheme="minorHAnsi"/>
          <w:b/>
          <w:bCs/>
          <w:color w:val="auto"/>
          <w:kern w:val="2"/>
          <w14:ligatures w14:val="standardContextual"/>
        </w:rPr>
        <w:t>Review rapid assessment models across Essex in 2026/27 with a view to align processes and services across hospices</w:t>
      </w:r>
    </w:p>
    <w:p w14:paraId="48E74815" w14:textId="77777777" w:rsidR="000F6FBB" w:rsidRPr="00706CEA" w:rsidRDefault="000F6FBB" w:rsidP="000F6FBB">
      <w:pPr>
        <w:spacing w:after="0" w:line="300" w:lineRule="atLeast"/>
        <w:ind w:left="0"/>
        <w:rPr>
          <w:rFonts w:eastAsia="Times New Roman" w:cstheme="minorHAnsi"/>
          <w:lang w:eastAsia="en-GB"/>
        </w:rPr>
      </w:pPr>
      <w:r w:rsidRPr="00706CEA">
        <w:rPr>
          <w:rFonts w:eastAsia="Times New Roman" w:cstheme="minorHAnsi"/>
          <w:color w:val="auto"/>
          <w:lang w:eastAsia="en-GB"/>
        </w:rPr>
        <w:t xml:space="preserve">The ICB will undertake a comprehensive review of End of Life rapid assessment models across Essex during 2026/27, with the aim of creating a more consistent and aligned approach across all hospice settings from 2027/28. Working collaboratively with hospices and wider system partners throughput 2026/27, the ICB will codesign a standardised model that ensures assessments are timely, person </w:t>
      </w:r>
      <w:r w:rsidRPr="00706CEA">
        <w:rPr>
          <w:rFonts w:eastAsia="Times New Roman" w:cstheme="minorHAnsi"/>
          <w:lang w:eastAsia="en-GB"/>
        </w:rPr>
        <w:noBreakHyphen/>
        <w:t>design a standardised model that ensures assessments are timely, person</w:t>
      </w:r>
      <w:r>
        <w:rPr>
          <w:rFonts w:eastAsia="Times New Roman" w:cstheme="minorHAnsi"/>
          <w:lang w:eastAsia="en-GB"/>
        </w:rPr>
        <w:t>-</w:t>
      </w:r>
      <w:r w:rsidRPr="00706CEA">
        <w:rPr>
          <w:rFonts w:eastAsia="Times New Roman" w:cstheme="minorHAnsi"/>
          <w:color w:val="auto"/>
          <w:lang w:eastAsia="en-GB"/>
        </w:rPr>
        <w:t>centred and equitable regardless of location.</w:t>
      </w:r>
      <w:r w:rsidRPr="00706CEA">
        <w:rPr>
          <w:rFonts w:eastAsia="Times New Roman" w:cstheme="minorHAnsi"/>
          <w:lang w:eastAsia="en-GB"/>
        </w:rPr>
        <w:t xml:space="preserve"> </w:t>
      </w:r>
    </w:p>
    <w:p w14:paraId="6BC51CFA" w14:textId="77777777" w:rsidR="000F6FBB" w:rsidRPr="00706CEA" w:rsidRDefault="000F6FBB" w:rsidP="000F6FBB">
      <w:pPr>
        <w:ind w:left="0"/>
        <w:rPr>
          <w:rFonts w:cstheme="minorHAnsi"/>
          <w:b/>
          <w:bCs/>
        </w:rPr>
      </w:pPr>
      <w:r w:rsidRPr="00706CEA">
        <w:rPr>
          <w:rFonts w:cstheme="minorHAnsi"/>
          <w:b/>
          <w:bCs/>
          <w:color w:val="auto"/>
        </w:rPr>
        <w:t>Outcomes</w:t>
      </w:r>
    </w:p>
    <w:p w14:paraId="03F58A60" w14:textId="77777777" w:rsidR="000F6FBB" w:rsidRPr="00706CEA" w:rsidRDefault="000F6FBB" w:rsidP="000F6FBB">
      <w:pPr>
        <w:pStyle w:val="ListParagraph"/>
        <w:numPr>
          <w:ilvl w:val="0"/>
          <w:numId w:val="98"/>
        </w:numPr>
        <w:spacing w:before="0" w:after="160" w:line="278" w:lineRule="auto"/>
        <w:rPr>
          <w:rFonts w:cstheme="minorHAnsi"/>
        </w:rPr>
      </w:pPr>
      <w:r w:rsidRPr="00706CEA">
        <w:rPr>
          <w:rFonts w:cstheme="minorHAnsi"/>
          <w:color w:val="auto"/>
        </w:rPr>
        <w:t>Improved access to rapid assessment models</w:t>
      </w:r>
    </w:p>
    <w:p w14:paraId="7DCA398C" w14:textId="77777777" w:rsidR="000F6FBB" w:rsidRPr="00706CEA" w:rsidRDefault="000F6FBB" w:rsidP="000F6FBB">
      <w:pPr>
        <w:pStyle w:val="ListParagraph"/>
        <w:numPr>
          <w:ilvl w:val="0"/>
          <w:numId w:val="98"/>
        </w:numPr>
        <w:spacing w:before="0" w:after="160" w:line="278" w:lineRule="auto"/>
        <w:rPr>
          <w:rFonts w:cstheme="minorHAnsi"/>
        </w:rPr>
      </w:pPr>
      <w:r w:rsidRPr="00706CEA">
        <w:rPr>
          <w:rFonts w:cstheme="minorHAnsi"/>
          <w:color w:val="auto"/>
        </w:rPr>
        <w:lastRenderedPageBreak/>
        <w:t>Increase in the number of people dying in their preferred place of death</w:t>
      </w:r>
    </w:p>
    <w:p w14:paraId="1F7CCBF9" w14:textId="77777777" w:rsidR="0013018F" w:rsidRPr="00706CEA" w:rsidRDefault="0013018F" w:rsidP="0013018F">
      <w:pPr>
        <w:pStyle w:val="ListParagraph"/>
        <w:numPr>
          <w:ilvl w:val="0"/>
          <w:numId w:val="0"/>
        </w:numPr>
        <w:spacing w:before="0" w:after="160" w:line="278" w:lineRule="auto"/>
        <w:ind w:left="720"/>
        <w:rPr>
          <w:rFonts w:cstheme="minorHAnsi"/>
        </w:rPr>
      </w:pPr>
    </w:p>
    <w:p w14:paraId="6D91AD5D" w14:textId="63DB95B7" w:rsidR="0064287C" w:rsidRPr="0063120D" w:rsidRDefault="0064287C" w:rsidP="007224BD">
      <w:pPr>
        <w:pStyle w:val="Style2"/>
        <w:ind w:left="851" w:hanging="851"/>
        <w:rPr>
          <w:b/>
          <w:bCs/>
          <w:color w:val="005EB8"/>
          <w:sz w:val="28"/>
          <w:szCs w:val="28"/>
        </w:rPr>
      </w:pPr>
      <w:r w:rsidRPr="0063120D">
        <w:rPr>
          <w:b/>
          <w:bCs/>
          <w:color w:val="005EB8"/>
          <w:sz w:val="28"/>
          <w:szCs w:val="28"/>
        </w:rPr>
        <w:t>Serious Violence and Victims of Abuse</w:t>
      </w:r>
    </w:p>
    <w:p w14:paraId="08B4AEB1" w14:textId="27CCF0E0" w:rsidR="0064287C" w:rsidRPr="006A263C" w:rsidRDefault="0064287C" w:rsidP="006A263C">
      <w:pPr>
        <w:spacing w:before="0" w:after="0" w:line="278" w:lineRule="auto"/>
        <w:ind w:left="0"/>
        <w:rPr>
          <w:rFonts w:eastAsia="Aptos" w:cstheme="minorHAnsi"/>
          <w:b/>
          <w:bCs/>
          <w:color w:val="auto"/>
          <w:kern w:val="2"/>
          <w14:ligatures w14:val="standardContextual"/>
        </w:rPr>
      </w:pPr>
      <w:r w:rsidRPr="006A263C">
        <w:rPr>
          <w:rFonts w:eastAsia="Aptos" w:cstheme="minorHAnsi"/>
          <w:b/>
          <w:bCs/>
          <w:color w:val="auto"/>
          <w:kern w:val="2"/>
          <w14:ligatures w14:val="standardContextual"/>
        </w:rPr>
        <w:t>Ambition over the next 5 years</w:t>
      </w:r>
    </w:p>
    <w:p w14:paraId="169E70FA" w14:textId="1541F1A8" w:rsidR="0064287C" w:rsidRPr="006A263C" w:rsidRDefault="0064287C" w:rsidP="006A263C">
      <w:pPr>
        <w:spacing w:after="0"/>
        <w:ind w:left="0"/>
        <w:rPr>
          <w:rFonts w:eastAsiaTheme="minorEastAsia"/>
        </w:rPr>
      </w:pPr>
      <w:r w:rsidRPr="006A263C">
        <w:rPr>
          <w:rFonts w:eastAsiaTheme="minorEastAsia"/>
        </w:rPr>
        <w:t>Over the next five years, Essex ICB will strengthen its role as an active and accountable partner within the Southend</w:t>
      </w:r>
      <w:r w:rsidR="0095737E">
        <w:rPr>
          <w:rFonts w:eastAsiaTheme="minorEastAsia"/>
        </w:rPr>
        <w:t>-on-Sea</w:t>
      </w:r>
      <w:r w:rsidRPr="006A263C">
        <w:rPr>
          <w:rFonts w:eastAsiaTheme="minorEastAsia"/>
        </w:rPr>
        <w:t>, Essex and Thurrock Violence and Vulnerability Partnerships (VVP), using the Serious Violence Strategic Needs Assessment (SNA) as the core evidence base to drive a coordinated, prevention first response to serious violence and abuse, including domestic abuse and violence against women and girls.</w:t>
      </w:r>
    </w:p>
    <w:p w14:paraId="3D9FD95F" w14:textId="2529F908" w:rsidR="0064287C" w:rsidRPr="006A263C" w:rsidRDefault="0064287C" w:rsidP="006A263C">
      <w:pPr>
        <w:spacing w:after="0"/>
        <w:ind w:left="0"/>
        <w:rPr>
          <w:rFonts w:eastAsiaTheme="minorEastAsia"/>
        </w:rPr>
      </w:pPr>
      <w:r w:rsidRPr="006A263C">
        <w:rPr>
          <w:rFonts w:eastAsiaTheme="minorEastAsia"/>
        </w:rPr>
        <w:t xml:space="preserve">The ICB will work with system partners to embed a multiagency, trauma informed, and data led approach across commissioning, care pathways and workforce practice, ensuring that health services consistently contribute to early identification, effective safeguarding, and timely access to psychosocial support. </w:t>
      </w:r>
    </w:p>
    <w:p w14:paraId="6847972E" w14:textId="7066949C" w:rsidR="0064287C" w:rsidRPr="003F502B" w:rsidRDefault="0064287C" w:rsidP="003F502B">
      <w:pPr>
        <w:ind w:left="0"/>
        <w:rPr>
          <w:b/>
          <w:bCs/>
        </w:rPr>
      </w:pPr>
      <w:r w:rsidRPr="003F502B">
        <w:rPr>
          <w:b/>
          <w:bCs/>
        </w:rPr>
        <w:t>Programme Outcome</w:t>
      </w:r>
      <w:r w:rsidR="003F502B" w:rsidRPr="003F502B">
        <w:rPr>
          <w:b/>
          <w:bCs/>
        </w:rPr>
        <w:t>s</w:t>
      </w:r>
    </w:p>
    <w:p w14:paraId="1D7FA2C5" w14:textId="4E98B217" w:rsidR="0064287C" w:rsidRPr="006A263C" w:rsidRDefault="0064287C" w:rsidP="000A0637">
      <w:pPr>
        <w:pStyle w:val="Default"/>
        <w:numPr>
          <w:ilvl w:val="0"/>
          <w:numId w:val="102"/>
        </w:numPr>
        <w:spacing w:after="14"/>
        <w:rPr>
          <w:rFonts w:asciiTheme="minorHAnsi" w:hAnsiTheme="minorHAnsi"/>
        </w:rPr>
      </w:pPr>
      <w:r w:rsidRPr="006A263C">
        <w:rPr>
          <w:rFonts w:asciiTheme="minorHAnsi" w:hAnsiTheme="minorHAnsi"/>
        </w:rPr>
        <w:t>Increase in referrals to sexual violence, sexual abuse and domestic abuse support services from healthcare settings</w:t>
      </w:r>
    </w:p>
    <w:p w14:paraId="449417FD" w14:textId="77777777" w:rsidR="0064287C" w:rsidRPr="006A263C" w:rsidRDefault="0064287C" w:rsidP="000A0637">
      <w:pPr>
        <w:pStyle w:val="Default"/>
        <w:numPr>
          <w:ilvl w:val="0"/>
          <w:numId w:val="102"/>
        </w:numPr>
        <w:spacing w:after="14"/>
        <w:rPr>
          <w:rFonts w:asciiTheme="minorHAnsi" w:hAnsiTheme="minorHAnsi"/>
        </w:rPr>
      </w:pPr>
      <w:r w:rsidRPr="006A263C">
        <w:rPr>
          <w:rFonts w:asciiTheme="minorHAnsi" w:hAnsiTheme="minorHAnsi"/>
        </w:rPr>
        <w:t>Service user outcome measures of the efficacy of commissioned services and will be developed to include the following:</w:t>
      </w:r>
    </w:p>
    <w:p w14:paraId="00691623" w14:textId="77777777" w:rsidR="0064287C" w:rsidRPr="006A263C" w:rsidRDefault="0064287C" w:rsidP="000A0637">
      <w:pPr>
        <w:pStyle w:val="Default"/>
        <w:numPr>
          <w:ilvl w:val="1"/>
          <w:numId w:val="102"/>
        </w:numPr>
        <w:spacing w:after="14"/>
        <w:rPr>
          <w:rFonts w:asciiTheme="minorHAnsi" w:hAnsiTheme="minorHAnsi"/>
        </w:rPr>
      </w:pPr>
      <w:r w:rsidRPr="006A263C">
        <w:rPr>
          <w:rFonts w:asciiTheme="minorHAnsi" w:hAnsiTheme="minorHAnsi"/>
        </w:rPr>
        <w:t>Evidence of person-centred assessments and empowered care/risk planning</w:t>
      </w:r>
    </w:p>
    <w:p w14:paraId="5A82EC4B" w14:textId="77777777" w:rsidR="0064287C" w:rsidRPr="006A263C" w:rsidRDefault="0064287C" w:rsidP="000A0637">
      <w:pPr>
        <w:pStyle w:val="Default"/>
        <w:numPr>
          <w:ilvl w:val="1"/>
          <w:numId w:val="102"/>
        </w:numPr>
        <w:spacing w:after="14"/>
        <w:rPr>
          <w:rFonts w:asciiTheme="minorHAnsi" w:hAnsiTheme="minorHAnsi"/>
        </w:rPr>
      </w:pPr>
      <w:r w:rsidRPr="006A263C">
        <w:rPr>
          <w:rFonts w:asciiTheme="minorHAnsi" w:hAnsiTheme="minorHAnsi"/>
        </w:rPr>
        <w:t>Reduced re-traumatisation throughout care and treatment interventions</w:t>
      </w:r>
    </w:p>
    <w:p w14:paraId="5538DC6B" w14:textId="110E11F9" w:rsidR="0064287C" w:rsidRPr="003F502B" w:rsidRDefault="0064287C" w:rsidP="000A0637">
      <w:pPr>
        <w:pStyle w:val="Default"/>
        <w:numPr>
          <w:ilvl w:val="0"/>
          <w:numId w:val="102"/>
        </w:numPr>
        <w:spacing w:after="14"/>
        <w:rPr>
          <w:rFonts w:asciiTheme="minorHAnsi" w:hAnsiTheme="minorHAnsi"/>
        </w:rPr>
      </w:pPr>
      <w:r w:rsidRPr="006A263C">
        <w:rPr>
          <w:rFonts w:asciiTheme="minorHAnsi" w:hAnsiTheme="minorHAnsi"/>
        </w:rPr>
        <w:t xml:space="preserve">Improved self-reported safety, wellbeing, and resilience. reduced crisis presentations </w:t>
      </w:r>
    </w:p>
    <w:p w14:paraId="016CD143" w14:textId="77777777" w:rsidR="0064287C" w:rsidRPr="003F502B" w:rsidRDefault="0064287C" w:rsidP="003F502B">
      <w:pPr>
        <w:ind w:left="0"/>
        <w:rPr>
          <w:b/>
          <w:bCs/>
        </w:rPr>
      </w:pPr>
      <w:r w:rsidRPr="003F502B">
        <w:rPr>
          <w:b/>
          <w:bCs/>
        </w:rPr>
        <w:t>Immediate Priorities (Years 1 &amp; 2, 2026/27 and 2027/28):</w:t>
      </w:r>
    </w:p>
    <w:p w14:paraId="21D51870" w14:textId="60B7C85C" w:rsidR="52D02C3A" w:rsidRPr="005B3BBF" w:rsidRDefault="0064287C" w:rsidP="52D02C3A">
      <w:pPr>
        <w:pStyle w:val="pf0"/>
        <w:ind w:left="0"/>
        <w:rPr>
          <w:rFonts w:asciiTheme="minorHAnsi" w:eastAsiaTheme="majorEastAsia" w:hAnsiTheme="minorHAnsi"/>
          <w:color w:val="231F20"/>
        </w:rPr>
      </w:pPr>
      <w:r w:rsidRPr="52D02C3A">
        <w:rPr>
          <w:rFonts w:asciiTheme="minorHAnsi" w:eastAsiaTheme="majorEastAsia" w:hAnsiTheme="minorHAnsi"/>
          <w:color w:val="231F20" w:themeColor="text2"/>
        </w:rPr>
        <w:t>During 2026/27 minimum datasets and information sharing processes will be agreed with Violence and Vulnerability Partnership (VVP) partners, enabling routine health contributions to the integrated, systemwide action plan and supporting data led decision making. </w:t>
      </w:r>
    </w:p>
    <w:p w14:paraId="080B3B3C" w14:textId="594479A4" w:rsidR="0064287C" w:rsidRPr="005B3BBF" w:rsidRDefault="0064287C" w:rsidP="52D02C3A">
      <w:pPr>
        <w:pStyle w:val="pf0"/>
        <w:ind w:left="0"/>
        <w:rPr>
          <w:rFonts w:asciiTheme="minorHAnsi" w:eastAsiaTheme="majorEastAsia" w:hAnsiTheme="minorHAnsi"/>
          <w:color w:val="231F20"/>
        </w:rPr>
      </w:pPr>
      <w:r w:rsidRPr="006A263C">
        <w:rPr>
          <w:rFonts w:asciiTheme="minorHAnsi" w:eastAsiaTheme="majorEastAsia" w:hAnsiTheme="minorHAnsi"/>
          <w:color w:val="231F20"/>
        </w:rPr>
        <w:t>During 2026/27 the Southend</w:t>
      </w:r>
      <w:r w:rsidR="0095737E">
        <w:rPr>
          <w:rFonts w:asciiTheme="minorHAnsi" w:eastAsiaTheme="majorEastAsia" w:hAnsiTheme="minorHAnsi"/>
          <w:color w:val="231F20"/>
        </w:rPr>
        <w:t>-on-Sea</w:t>
      </w:r>
      <w:r w:rsidRPr="006A263C">
        <w:rPr>
          <w:rFonts w:asciiTheme="minorHAnsi" w:eastAsiaTheme="majorEastAsia" w:hAnsiTheme="minorHAnsi"/>
          <w:color w:val="231F20"/>
        </w:rPr>
        <w:t>, Essex and Thurrock Sexual Violence and Abuse Strategy (2026-2030) will set out a comprehensive, multi-agency plan to respond to and mitigate the impact of Sexual Violence and Abuse (SVA) across Greater Essex, including Child Sexual Abuse (CSA) and Child Sexual Exploitation (CSE).  As a statutory safeguarding partner, the ICB will support the delivery of the strategy, recognising SVA, CSA and CSE as both public health and criminal justice priorities.</w:t>
      </w:r>
    </w:p>
    <w:p w14:paraId="1D68920B" w14:textId="4447D558" w:rsidR="79F0992B" w:rsidRPr="00123802" w:rsidRDefault="40EEFC77" w:rsidP="79F0992B">
      <w:pPr>
        <w:pStyle w:val="pf0"/>
        <w:ind w:left="0"/>
        <w:rPr>
          <w:rFonts w:asciiTheme="minorHAnsi" w:eastAsiaTheme="majorEastAsia" w:hAnsiTheme="minorHAnsi"/>
          <w:color w:val="231F20"/>
        </w:rPr>
      </w:pPr>
      <w:r w:rsidRPr="79F0992B">
        <w:rPr>
          <w:rFonts w:asciiTheme="minorHAnsi" w:eastAsiaTheme="majorEastAsia" w:hAnsiTheme="minorHAnsi"/>
          <w:color w:val="221F20"/>
        </w:rPr>
        <w:t>The ICB</w:t>
      </w:r>
      <w:r w:rsidR="0064287C" w:rsidRPr="79F0992B">
        <w:rPr>
          <w:rFonts w:asciiTheme="minorHAnsi" w:eastAsiaTheme="majorEastAsia" w:hAnsiTheme="minorHAnsi"/>
          <w:color w:val="221F20"/>
        </w:rPr>
        <w:t xml:space="preserve"> will contribute to the delivery of primary prevention including education, awareness campaigns to stop abuse before it occurs, support healthcare providers </w:t>
      </w:r>
      <w:r w:rsidR="0064287C" w:rsidRPr="79F0992B">
        <w:rPr>
          <w:rFonts w:asciiTheme="minorHAnsi" w:eastAsiaTheme="majorEastAsia" w:hAnsiTheme="minorHAnsi"/>
          <w:color w:val="221F20"/>
        </w:rPr>
        <w:lastRenderedPageBreak/>
        <w:t>identify early risk factors and engage in timely intervention for victims and potential perpetrators, and reduce long-term harm through accessible, trauma-informed recovery services.</w:t>
      </w:r>
    </w:p>
    <w:p w14:paraId="5279AA5E" w14:textId="497BB8DA" w:rsidR="79F0992B" w:rsidRPr="005B3BBF" w:rsidRDefault="003F502B" w:rsidP="005B3BBF">
      <w:pPr>
        <w:pStyle w:val="pf0"/>
        <w:ind w:left="0"/>
        <w:rPr>
          <w:rFonts w:asciiTheme="minorHAnsi" w:eastAsiaTheme="majorEastAsia" w:hAnsiTheme="minorHAnsi"/>
          <w:color w:val="231F20"/>
        </w:rPr>
      </w:pPr>
      <w:r w:rsidRPr="79F0992B">
        <w:rPr>
          <w:rFonts w:asciiTheme="minorHAnsi" w:eastAsiaTheme="majorEastAsia" w:hAnsiTheme="minorHAnsi"/>
          <w:color w:val="231F20" w:themeColor="text2"/>
        </w:rPr>
        <w:t>By April 2027 the ICB will embed the priorities identified in the Serious Violence Strategic Needs Assessment (SNA) into commissioning intentions and provider operational plans, ensuring a targeted, prevention focused approach to serious violence and abuse. </w:t>
      </w:r>
    </w:p>
    <w:p w14:paraId="6CA7DF0A" w14:textId="677F4F80" w:rsidR="003F502B" w:rsidRPr="006A263C" w:rsidRDefault="00B32607" w:rsidP="003F502B">
      <w:pPr>
        <w:pStyle w:val="Default"/>
        <w:rPr>
          <w:rFonts w:asciiTheme="minorHAnsi" w:hAnsiTheme="minorHAnsi"/>
        </w:rPr>
      </w:pPr>
      <w:r>
        <w:rPr>
          <w:rFonts w:asciiTheme="minorHAnsi" w:hAnsiTheme="minorHAnsi"/>
        </w:rPr>
        <w:t>All</w:t>
      </w:r>
      <w:r w:rsidR="00877A13">
        <w:rPr>
          <w:rFonts w:asciiTheme="minorHAnsi" w:hAnsiTheme="minorHAnsi"/>
        </w:rPr>
        <w:t xml:space="preserve"> of</w:t>
      </w:r>
      <w:r>
        <w:rPr>
          <w:rFonts w:asciiTheme="minorHAnsi" w:hAnsiTheme="minorHAnsi"/>
        </w:rPr>
        <w:t xml:space="preserve"> this will contribute to </w:t>
      </w:r>
      <w:r w:rsidR="003F502B" w:rsidRPr="006A263C">
        <w:rPr>
          <w:rFonts w:asciiTheme="minorHAnsi" w:hAnsiTheme="minorHAnsi"/>
        </w:rPr>
        <w:t>increas</w:t>
      </w:r>
      <w:r>
        <w:rPr>
          <w:rFonts w:asciiTheme="minorHAnsi" w:hAnsiTheme="minorHAnsi"/>
        </w:rPr>
        <w:t>ed</w:t>
      </w:r>
      <w:r w:rsidR="003F502B" w:rsidRPr="006A263C">
        <w:rPr>
          <w:rFonts w:asciiTheme="minorHAnsi" w:hAnsiTheme="minorHAnsi"/>
        </w:rPr>
        <w:t xml:space="preserve"> referrals to sexual violence and domestic abuse support services from healthcare settings </w:t>
      </w:r>
      <w:r>
        <w:rPr>
          <w:rFonts w:asciiTheme="minorHAnsi" w:hAnsiTheme="minorHAnsi"/>
        </w:rPr>
        <w:t>by April 2028</w:t>
      </w:r>
      <w:r w:rsidR="00D91472">
        <w:rPr>
          <w:rFonts w:asciiTheme="minorHAnsi" w:hAnsiTheme="minorHAnsi"/>
        </w:rPr>
        <w:t>.  This will be</w:t>
      </w:r>
      <w:r>
        <w:rPr>
          <w:rFonts w:asciiTheme="minorHAnsi" w:hAnsiTheme="minorHAnsi"/>
        </w:rPr>
        <w:t xml:space="preserve"> achieved </w:t>
      </w:r>
      <w:r w:rsidR="003F502B" w:rsidRPr="006A263C">
        <w:rPr>
          <w:rFonts w:asciiTheme="minorHAnsi" w:hAnsiTheme="minorHAnsi"/>
        </w:rPr>
        <w:t>through staff proactively enquiring about sexual violence and abuse, minimis</w:t>
      </w:r>
      <w:r w:rsidR="0073408D">
        <w:rPr>
          <w:rFonts w:asciiTheme="minorHAnsi" w:hAnsiTheme="minorHAnsi"/>
        </w:rPr>
        <w:t>ing</w:t>
      </w:r>
      <w:r w:rsidR="003F502B" w:rsidRPr="006A263C">
        <w:rPr>
          <w:rFonts w:asciiTheme="minorHAnsi" w:hAnsiTheme="minorHAnsi"/>
        </w:rPr>
        <w:t xml:space="preserve"> late disclosures and provid</w:t>
      </w:r>
      <w:r w:rsidR="00D91472">
        <w:rPr>
          <w:rFonts w:asciiTheme="minorHAnsi" w:hAnsiTheme="minorHAnsi"/>
        </w:rPr>
        <w:t>ing</w:t>
      </w:r>
      <w:r w:rsidR="003F502B" w:rsidRPr="006A263C">
        <w:rPr>
          <w:rFonts w:asciiTheme="minorHAnsi" w:hAnsiTheme="minorHAnsi"/>
        </w:rPr>
        <w:t xml:space="preserve"> early access to support and interventions. This will build on existing provision and be supported by system working with partners</w:t>
      </w:r>
      <w:r w:rsidR="00D91472">
        <w:rPr>
          <w:rFonts w:asciiTheme="minorHAnsi" w:hAnsiTheme="minorHAnsi"/>
        </w:rPr>
        <w:t>.</w:t>
      </w:r>
      <w:r w:rsidR="003F502B" w:rsidRPr="006A263C">
        <w:rPr>
          <w:rFonts w:asciiTheme="minorHAnsi" w:hAnsiTheme="minorHAnsi"/>
        </w:rPr>
        <w:t xml:space="preserve"> This supports ICB commitments to ensuring practical and specialist support in line with Serious Violence Duty, 2022, The Domestic Abuse Act, 2021, The Care Act, 2014, Working Together to Safeguard Children, 2025, and The Victims and Prisoners Act 2024. </w:t>
      </w:r>
    </w:p>
    <w:p w14:paraId="3DE83349" w14:textId="77777777" w:rsidR="0064287C" w:rsidRPr="006A263C" w:rsidRDefault="0064287C" w:rsidP="00B32607">
      <w:pPr>
        <w:ind w:left="0"/>
        <w:rPr>
          <w:b/>
          <w:bCs/>
        </w:rPr>
      </w:pPr>
      <w:r w:rsidRPr="006A263C">
        <w:rPr>
          <w:b/>
          <w:bCs/>
        </w:rPr>
        <w:t>Outcomes</w:t>
      </w:r>
    </w:p>
    <w:p w14:paraId="10044AB1" w14:textId="77777777" w:rsidR="0064287C" w:rsidRPr="006A263C" w:rsidRDefault="0064287C" w:rsidP="004A12D6">
      <w:pPr>
        <w:numPr>
          <w:ilvl w:val="0"/>
          <w:numId w:val="105"/>
        </w:numPr>
        <w:spacing w:before="0" w:after="0" w:line="278" w:lineRule="auto"/>
      </w:pPr>
      <w:r w:rsidRPr="006A263C">
        <w:t>Increased numbers of individuals being referred to and service-user reported improvements in mental wellbeing following support by services</w:t>
      </w:r>
    </w:p>
    <w:p w14:paraId="0FB2339B" w14:textId="77777777" w:rsidR="0064287C" w:rsidRPr="006A263C" w:rsidRDefault="0064287C" w:rsidP="004A12D6">
      <w:pPr>
        <w:numPr>
          <w:ilvl w:val="0"/>
          <w:numId w:val="105"/>
        </w:numPr>
        <w:spacing w:before="0" w:after="0" w:line="278" w:lineRule="auto"/>
      </w:pPr>
      <w:r w:rsidRPr="006A263C">
        <w:t>Increased identification of victims and those at risk through routine enquiry in priority provider settings</w:t>
      </w:r>
    </w:p>
    <w:p w14:paraId="427289D7" w14:textId="31DD147E" w:rsidR="0064287C" w:rsidRPr="006A263C" w:rsidRDefault="0064287C" w:rsidP="000A0637">
      <w:pPr>
        <w:numPr>
          <w:ilvl w:val="0"/>
          <w:numId w:val="104"/>
        </w:numPr>
        <w:spacing w:before="0" w:after="0" w:line="278" w:lineRule="auto"/>
      </w:pPr>
      <w:r w:rsidRPr="006A263C">
        <w:t xml:space="preserve">Reduced </w:t>
      </w:r>
      <w:r w:rsidR="004A12D6">
        <w:t>emergency</w:t>
      </w:r>
      <w:r w:rsidRPr="006A263C">
        <w:t xml:space="preserve"> attendances and admissions related to assault and injury </w:t>
      </w:r>
    </w:p>
    <w:p w14:paraId="3F1ED05A" w14:textId="406293F4" w:rsidR="0064287C" w:rsidRPr="006A263C" w:rsidRDefault="0064287C" w:rsidP="000A0637">
      <w:pPr>
        <w:numPr>
          <w:ilvl w:val="0"/>
          <w:numId w:val="105"/>
        </w:numPr>
        <w:spacing w:before="0" w:after="0" w:line="278" w:lineRule="auto"/>
      </w:pPr>
      <w:r w:rsidRPr="006A263C">
        <w:t>Improved access to specialist domestic abuse</w:t>
      </w:r>
      <w:r w:rsidR="004B572E">
        <w:t xml:space="preserve"> </w:t>
      </w:r>
      <w:r w:rsidRPr="006A263C">
        <w:t>/</w:t>
      </w:r>
      <w:r w:rsidR="004B572E">
        <w:t xml:space="preserve"> Violence Against Women and Girls</w:t>
      </w:r>
      <w:r w:rsidRPr="006A263C">
        <w:t xml:space="preserve"> services from health services</w:t>
      </w:r>
    </w:p>
    <w:p w14:paraId="1C2BDEF8" w14:textId="20D2DB99" w:rsidR="0064287C" w:rsidRPr="00B32607" w:rsidRDefault="0064287C" w:rsidP="000A0637">
      <w:pPr>
        <w:numPr>
          <w:ilvl w:val="0"/>
          <w:numId w:val="105"/>
        </w:numPr>
        <w:spacing w:before="0" w:after="0" w:line="278" w:lineRule="auto"/>
      </w:pPr>
      <w:r w:rsidRPr="00B32607">
        <w:t>Improve</w:t>
      </w:r>
      <w:r w:rsidR="004B572E">
        <w:t>d</w:t>
      </w:r>
      <w:r w:rsidRPr="00B32607">
        <w:t xml:space="preserve"> access to specialist sexual violence and assault support services from health services</w:t>
      </w:r>
    </w:p>
    <w:p w14:paraId="5A159481" w14:textId="77777777" w:rsidR="0064287C" w:rsidRPr="00B14901" w:rsidRDefault="0064287C" w:rsidP="0064287C"/>
    <w:p w14:paraId="76A4A4EE" w14:textId="04DD5BAC" w:rsidR="00102C38" w:rsidRDefault="00102C38" w:rsidP="005A5133">
      <w:pPr>
        <w:spacing w:before="0" w:after="0"/>
        <w:ind w:left="0"/>
        <w:rPr>
          <w:rFonts w:asciiTheme="majorHAnsi" w:eastAsiaTheme="majorEastAsia" w:hAnsiTheme="majorHAnsi" w:cstheme="majorBidi"/>
          <w:b/>
          <w:color w:val="005EB8" w:themeColor="accent2"/>
          <w:sz w:val="32"/>
          <w:szCs w:val="26"/>
          <w:highlight w:val="cyan"/>
        </w:rPr>
      </w:pPr>
      <w:r>
        <w:rPr>
          <w:highlight w:val="cyan"/>
        </w:rPr>
        <w:br w:type="page"/>
      </w:r>
    </w:p>
    <w:p w14:paraId="67597778" w14:textId="21D4AAAE" w:rsidR="00CE7C3C" w:rsidRPr="007F3E02" w:rsidRDefault="00486285" w:rsidP="007224BD">
      <w:pPr>
        <w:pStyle w:val="Heading2"/>
        <w:ind w:left="851" w:hanging="851"/>
        <w:rPr>
          <w:color w:val="005EB8"/>
        </w:rPr>
      </w:pPr>
      <w:bookmarkStart w:id="37" w:name="_Toc221802175"/>
      <w:r w:rsidRPr="007F3E02">
        <w:rPr>
          <w:color w:val="005EB8"/>
        </w:rPr>
        <w:lastRenderedPageBreak/>
        <w:t>Finance</w:t>
      </w:r>
      <w:bookmarkEnd w:id="37"/>
    </w:p>
    <w:p w14:paraId="56D6DCA5" w14:textId="38F85B09" w:rsidR="009D03CD" w:rsidRDefault="009D03CD" w:rsidP="005934EB">
      <w:pPr>
        <w:ind w:left="0"/>
      </w:pPr>
      <w:r>
        <w:t xml:space="preserve">Finance, Estates and Contracting are key instruments in delivery of the Population Health Improvement Plan, driving clarity, collaboration and transparency.   </w:t>
      </w:r>
    </w:p>
    <w:p w14:paraId="7C5AC3CB" w14:textId="45D9FD4A" w:rsidR="00F92917" w:rsidRDefault="00F92917" w:rsidP="005934EB">
      <w:pPr>
        <w:ind w:left="0"/>
      </w:pPr>
      <w:r>
        <w:t xml:space="preserve">The Essex ICB has a Revenue allocation of £5.275bn for 2026/27, (£5.421bn in 2027/28 and £5,581bn in 2028/29).  Over the </w:t>
      </w:r>
      <w:r w:rsidR="00323453">
        <w:t xml:space="preserve">next </w:t>
      </w:r>
      <w:r>
        <w:t>three years,</w:t>
      </w:r>
      <w:r w:rsidR="00323453">
        <w:t xml:space="preserve"> in line with medium term planning </w:t>
      </w:r>
      <w:r w:rsidR="006A70F0">
        <w:t>timeframes</w:t>
      </w:r>
      <w:r w:rsidR="00323453">
        <w:t>,</w:t>
      </w:r>
      <w:r>
        <w:t xml:space="preserve"> the ICB is planning to live within this financial envelope.  This will require it to make efficiencies of between 2 and 3% year on year, whilst supporting the three shifts and working with partners to reduce the excess costs across the </w:t>
      </w:r>
      <w:r w:rsidR="00885F8A">
        <w:t>s</w:t>
      </w:r>
      <w:r>
        <w:t xml:space="preserve">ystem.  The ICB will focus on improving value to the patient, reducing duplication and variation and delivering productivity opportunities where identified through benchmarking and demand modelling.  </w:t>
      </w:r>
    </w:p>
    <w:p w14:paraId="0C4D0A76" w14:textId="330B2D1E" w:rsidR="00F92917" w:rsidRDefault="00F92917" w:rsidP="005934EB">
      <w:pPr>
        <w:ind w:left="0"/>
      </w:pPr>
      <w:r>
        <w:t>The ICB is committed to the continued delivery of the Mental Health Investment Standard, ensuring there is parity of esteem across mental and physical health.   To deliver the ambitions of the plan, we will need to shift the proportions of our spend, ensuring that over</w:t>
      </w:r>
      <w:r w:rsidR="004E6E46">
        <w:t xml:space="preserve"> </w:t>
      </w:r>
      <w:r>
        <w:t xml:space="preserve">time we are able to see and feel the shift to neighbourhood, digital and prevention.  Our aim is to continue the momentum set for 2026/27 and incrementally improve the redistribution to deliver a 2.5% change in each year.  Stability for all services is key, and we will work with a data first approach to design new payment mechanisms, capitation and year of care approaches.  As we develop the understanding of our new cost base and cost behaviours within the system, we hope to go further faster.  </w:t>
      </w:r>
    </w:p>
    <w:p w14:paraId="77604C32" w14:textId="05071F20" w:rsidR="00F92917" w:rsidRDefault="00F92917" w:rsidP="005934EB">
      <w:pPr>
        <w:ind w:left="0"/>
      </w:pPr>
      <w:proofErr w:type="gramStart"/>
      <w:r>
        <w:t>In order to</w:t>
      </w:r>
      <w:proofErr w:type="gramEnd"/>
      <w:r>
        <w:t xml:space="preserve"> deliver this shift</w:t>
      </w:r>
      <w:r w:rsidRPr="00C76E63">
        <w:t>, the ICB will consistently apply the most appropriate procurement approaches and contractual and payment mechanisms to enable transformation and service change. This will encompass the adoption of the forthcoming neighbourhood model contracts, which are expected to support ‘left shift’ and new ways of working to create opportunities to achieve efficiencies through operating at a suitable scale.</w:t>
      </w:r>
    </w:p>
    <w:p w14:paraId="03D00734" w14:textId="19E01E06" w:rsidR="00F92917" w:rsidRDefault="00F92917" w:rsidP="005934EB">
      <w:pPr>
        <w:ind w:left="0"/>
      </w:pPr>
      <w:r>
        <w:t xml:space="preserve">The ICB holds a vast array of contracts which are used to secure effective provision of health care for the population.  We are committed to ensuring we streamline these contracts as we come together across the new footprint.  Working </w:t>
      </w:r>
      <w:r w:rsidR="00FC2C4E">
        <w:t>across</w:t>
      </w:r>
      <w:r>
        <w:t xml:space="preserve"> Quality, Performance, Finance and Commissioning to ensure key metrics, deliverables and outcomes align to the ambitions of the plan and continue to deliver transparency and opportunity for collaboration and problem solving. </w:t>
      </w:r>
    </w:p>
    <w:p w14:paraId="480C14F8" w14:textId="554A3411" w:rsidR="00F92917" w:rsidRDefault="00F92917" w:rsidP="005934EB">
      <w:pPr>
        <w:ind w:left="0"/>
      </w:pPr>
      <w:r>
        <w:t xml:space="preserve">As we move away from financial control totals on a system basis and strengthen our data driven contract arrangements, we will ensure our funding follows the patient, maximising the use of </w:t>
      </w:r>
      <w:r w:rsidR="00CC1837">
        <w:t>every</w:t>
      </w:r>
      <w:r>
        <w:t xml:space="preserve"> pound and driving value for money.  </w:t>
      </w:r>
    </w:p>
    <w:p w14:paraId="32CCC632" w14:textId="5F616A20" w:rsidR="00F92917" w:rsidRDefault="00F92917" w:rsidP="005934EB">
      <w:pPr>
        <w:ind w:left="0"/>
      </w:pPr>
      <w:r w:rsidRPr="00C629BC">
        <w:t>Aligned with the NHS 10 Year Health Plan, the ICB will also use its contractual levers to support both service development and, where necessary, service decommissioning. This includes ensuring that persistent poor</w:t>
      </w:r>
      <w:r w:rsidRPr="00C629BC">
        <w:noBreakHyphen/>
        <w:t>quality provision</w:t>
      </w:r>
      <w:r w:rsidR="00102BBF">
        <w:t xml:space="preserve"> </w:t>
      </w:r>
      <w:r w:rsidR="00F7673D">
        <w:t xml:space="preserve">- </w:t>
      </w:r>
      <w:r w:rsidRPr="00C629BC">
        <w:t>regardless of setting</w:t>
      </w:r>
      <w:r w:rsidR="00F7673D">
        <w:t xml:space="preserve"> - </w:t>
      </w:r>
      <w:r w:rsidRPr="00C629BC">
        <w:t xml:space="preserve">results in contract action, which may include termination or decommissioning when appropriate. This approach ensures that improved patient </w:t>
      </w:r>
      <w:r w:rsidRPr="00C629BC">
        <w:lastRenderedPageBreak/>
        <w:t>outcomes, enhanced patient experience, high</w:t>
      </w:r>
      <w:r w:rsidRPr="00C629BC">
        <w:noBreakHyphen/>
        <w:t>quality services, and value for money remain the core priorities of the ICB’s commissioning strategy.</w:t>
      </w:r>
    </w:p>
    <w:p w14:paraId="047E661D" w14:textId="77777777" w:rsidR="00F92917" w:rsidRDefault="00F92917" w:rsidP="005934EB">
      <w:pPr>
        <w:ind w:left="0"/>
      </w:pPr>
      <w:r w:rsidRPr="0086537D">
        <w:t>Alongside the ICB revenue allocation</w:t>
      </w:r>
      <w:r>
        <w:t xml:space="preserve"> Essex has been </w:t>
      </w:r>
      <w:r w:rsidRPr="0086537D">
        <w:t xml:space="preserve">notified </w:t>
      </w:r>
      <w:r>
        <w:t>of o</w:t>
      </w:r>
      <w:r w:rsidRPr="0086537D">
        <w:t xml:space="preserve">perational and </w:t>
      </w:r>
      <w:r>
        <w:t>s</w:t>
      </w:r>
      <w:r w:rsidRPr="0086537D">
        <w:t>trategic capital</w:t>
      </w:r>
      <w:r>
        <w:t xml:space="preserve"> of </w:t>
      </w:r>
      <w:r w:rsidRPr="0086537D">
        <w:t xml:space="preserve">£9.8m in 2026/27 </w:t>
      </w:r>
      <w:r>
        <w:t>(</w:t>
      </w:r>
      <w:r w:rsidRPr="0086537D">
        <w:t>rising to £10.3m in 2029/30)</w:t>
      </w:r>
      <w:r>
        <w:t>.  This allows us to move towards multi-year Capital and Estates programmes where appropriate.  Essex ICB intends to fully utilise this capital allocation to</w:t>
      </w:r>
      <w:r w:rsidRPr="0086537D">
        <w:t xml:space="preserve"> accelerate the ambitions and programmes set out in the Population Health Improvement Plan. </w:t>
      </w:r>
    </w:p>
    <w:p w14:paraId="6D1F3967" w14:textId="49B15975" w:rsidR="00F92917" w:rsidRPr="0086537D" w:rsidRDefault="00F92917" w:rsidP="005934EB">
      <w:pPr>
        <w:ind w:left="0"/>
      </w:pPr>
      <w:r w:rsidRPr="0086537D">
        <w:t xml:space="preserve">The ICB will adopt a prioritisation approach to geographical and building specific areas of need and build on the outcomes of feasibility studies to be funded through national programme capital. </w:t>
      </w:r>
      <w:r w:rsidRPr="00927DF3">
        <w:t xml:space="preserve">Explicitly these are feasibility studies within Thurrock, Southeast Essex, and Maldon, in addition to planning required to access capital made available through </w:t>
      </w:r>
      <w:r w:rsidR="002F2F9B" w:rsidRPr="00927DF3">
        <w:t>Essex Partnership University NHS Foundation Trust (</w:t>
      </w:r>
      <w:r w:rsidRPr="00927DF3">
        <w:t>EPUT</w:t>
      </w:r>
      <w:r w:rsidR="002F2F9B" w:rsidRPr="00927DF3">
        <w:t>)</w:t>
      </w:r>
      <w:r w:rsidRPr="00927DF3">
        <w:t xml:space="preserve"> for Neighbourhood Mental Health Hubs.</w:t>
      </w:r>
      <w:r w:rsidRPr="0086537D">
        <w:t xml:space="preserve"> </w:t>
      </w:r>
    </w:p>
    <w:p w14:paraId="11A7A015" w14:textId="03F52BA7" w:rsidR="00F92917" w:rsidRDefault="00F92917" w:rsidP="005934EB">
      <w:pPr>
        <w:ind w:left="0"/>
      </w:pPr>
      <w:r w:rsidRPr="007573C0">
        <w:t xml:space="preserve">We will continue to build on the existing joint working across ICBs and </w:t>
      </w:r>
      <w:r w:rsidR="00296CAC">
        <w:t>p</w:t>
      </w:r>
      <w:r w:rsidR="00296CAC" w:rsidRPr="007573C0">
        <w:t>roviders</w:t>
      </w:r>
      <w:r w:rsidR="00296CAC">
        <w:t xml:space="preserve">, </w:t>
      </w:r>
      <w:r w:rsidR="00296CAC" w:rsidRPr="007573C0">
        <w:t>supporting</w:t>
      </w:r>
      <w:r w:rsidRPr="007573C0">
        <w:t xml:space="preserve"> providers to access and utilise the £191m capital prioritised for them between 2026/27 through 2029/30 from national programmes including Estates Safety Fund and Return to Constitutional Standards. These target improvements within services and geographies includ</w:t>
      </w:r>
      <w:r w:rsidR="00AF32C5">
        <w:t>e</w:t>
      </w:r>
      <w:r w:rsidRPr="007573C0">
        <w:t xml:space="preserve"> the Urgent &amp; Emergency Care and Diagnostics services within M</w:t>
      </w:r>
      <w:r>
        <w:t>id and South Essex Foundation Trust</w:t>
      </w:r>
      <w:r w:rsidRPr="007573C0">
        <w:t>, Princess Alexandra Hospital, and E</w:t>
      </w:r>
      <w:r>
        <w:t>ast Suffolk and North East Essex Foundation Trust</w:t>
      </w:r>
      <w:r w:rsidRPr="007573C0">
        <w:t>, and geographic opportunities within all six Alliance areas including at Clacton District Hospital, St Peter</w:t>
      </w:r>
      <w:r w:rsidR="00526DCB">
        <w:t>’</w:t>
      </w:r>
      <w:r w:rsidRPr="007573C0">
        <w:t>s</w:t>
      </w:r>
      <w:r w:rsidR="00526DCB">
        <w:t xml:space="preserve"> in</w:t>
      </w:r>
      <w:r w:rsidRPr="007573C0">
        <w:t xml:space="preserve"> Maldon, and Thurrock Community Hospital. </w:t>
      </w:r>
    </w:p>
    <w:p w14:paraId="484F4C46" w14:textId="10238F87" w:rsidR="00F92917" w:rsidRDefault="00F92917" w:rsidP="006D7141">
      <w:pPr>
        <w:ind w:left="0"/>
      </w:pPr>
      <w:r>
        <w:t xml:space="preserve">We will continue to work closely with local authority partners through the </w:t>
      </w:r>
      <w:r w:rsidR="0053117F">
        <w:t>O</w:t>
      </w:r>
      <w:r>
        <w:t xml:space="preserve">ne </w:t>
      </w:r>
      <w:r w:rsidR="0053117F">
        <w:t>P</w:t>
      </w:r>
      <w:r>
        <w:t xml:space="preserve">ublic </w:t>
      </w:r>
      <w:r w:rsidR="0053117F">
        <w:t>E</w:t>
      </w:r>
      <w:r>
        <w:t xml:space="preserve">states approach, maximising the opportunities amongst us to develop and improve the spaces where people come together to deliver and receive health and care in Essex. </w:t>
      </w:r>
    </w:p>
    <w:p w14:paraId="252DECD4" w14:textId="77777777" w:rsidR="00F92917" w:rsidRDefault="00F92917" w:rsidP="00F92917">
      <w:pPr>
        <w:pStyle w:val="paragraph"/>
        <w:spacing w:before="0" w:beforeAutospacing="0" w:after="0" w:afterAutospacing="0"/>
        <w:textAlignment w:val="baseline"/>
        <w:rPr>
          <w:rFonts w:ascii="Segoe UI" w:hAnsi="Segoe UI" w:cs="Segoe UI"/>
          <w:color w:val="231F20"/>
          <w:sz w:val="18"/>
          <w:szCs w:val="18"/>
        </w:rPr>
      </w:pPr>
      <w:r>
        <w:rPr>
          <w:rStyle w:val="normaltextrun"/>
          <w:rFonts w:ascii="Arial" w:eastAsiaTheme="majorEastAsia" w:hAnsi="Arial" w:cs="Arial"/>
          <w:b/>
          <w:bCs/>
          <w:color w:val="231F20"/>
        </w:rPr>
        <w:t>Outcomes</w:t>
      </w:r>
      <w:r>
        <w:rPr>
          <w:rStyle w:val="eop"/>
          <w:rFonts w:ascii="Arial" w:eastAsiaTheme="majorEastAsia" w:hAnsi="Arial" w:cs="Arial"/>
          <w:color w:val="231F20"/>
        </w:rPr>
        <w:t> </w:t>
      </w:r>
    </w:p>
    <w:p w14:paraId="6DE33ADC" w14:textId="77777777" w:rsidR="00F92917" w:rsidRDefault="00F92917" w:rsidP="00F92917">
      <w:pPr>
        <w:pStyle w:val="paragraph"/>
        <w:spacing w:before="0" w:beforeAutospacing="0" w:after="0" w:afterAutospacing="0"/>
        <w:textAlignment w:val="baseline"/>
        <w:rPr>
          <w:rStyle w:val="eop"/>
          <w:rFonts w:ascii="Arial" w:eastAsiaTheme="majorEastAsia" w:hAnsi="Arial" w:cs="Arial"/>
          <w:color w:val="231F20"/>
        </w:rPr>
      </w:pPr>
      <w:r>
        <w:rPr>
          <w:rStyle w:val="normaltextrun"/>
          <w:rFonts w:ascii="Arial" w:eastAsiaTheme="majorEastAsia" w:hAnsi="Arial" w:cs="Arial"/>
          <w:color w:val="231F20"/>
        </w:rPr>
        <w:t>By the end of the five</w:t>
      </w:r>
      <w:r>
        <w:rPr>
          <w:rStyle w:val="normaltextrun"/>
          <w:rFonts w:ascii="Cambria Math" w:eastAsiaTheme="majorEastAsia" w:hAnsi="Cambria Math" w:cs="Segoe UI"/>
          <w:color w:val="231F20"/>
        </w:rPr>
        <w:noBreakHyphen/>
      </w:r>
      <w:r>
        <w:rPr>
          <w:rStyle w:val="normaltextrun"/>
          <w:rFonts w:ascii="Arial" w:eastAsiaTheme="majorEastAsia" w:hAnsi="Arial" w:cs="Arial"/>
          <w:color w:val="231F20"/>
        </w:rPr>
        <w:t>year period, the Essex ICB will:</w:t>
      </w:r>
      <w:r>
        <w:rPr>
          <w:rStyle w:val="eop"/>
          <w:rFonts w:ascii="Arial" w:eastAsiaTheme="majorEastAsia" w:hAnsi="Arial" w:cs="Arial"/>
          <w:color w:val="231F20"/>
        </w:rPr>
        <w:t> </w:t>
      </w:r>
    </w:p>
    <w:p w14:paraId="4155EC74" w14:textId="77777777" w:rsidR="00F92917" w:rsidRPr="00086D72" w:rsidRDefault="00F92917" w:rsidP="00086D72">
      <w:pPr>
        <w:pStyle w:val="ListParagraph"/>
        <w:numPr>
          <w:ilvl w:val="0"/>
          <w:numId w:val="103"/>
        </w:numPr>
        <w:spacing w:before="0" w:after="0" w:line="278" w:lineRule="auto"/>
      </w:pPr>
      <w:r w:rsidRPr="00086D72">
        <w:t>Maintain a sustained breakeven position for the Essex ICB.</w:t>
      </w:r>
    </w:p>
    <w:p w14:paraId="185CF296" w14:textId="77777777" w:rsidR="00F92917" w:rsidRPr="00086D72" w:rsidRDefault="00F92917" w:rsidP="00086D72">
      <w:pPr>
        <w:pStyle w:val="ListParagraph"/>
        <w:numPr>
          <w:ilvl w:val="0"/>
          <w:numId w:val="103"/>
        </w:numPr>
        <w:spacing w:before="0" w:after="0" w:line="278" w:lineRule="auto"/>
      </w:pPr>
      <w:r w:rsidRPr="00086D72">
        <w:t xml:space="preserve">Ensure value for money as evidenced via annual year end reporting. </w:t>
      </w:r>
    </w:p>
    <w:p w14:paraId="40D3332B" w14:textId="77777777" w:rsidR="00F92917" w:rsidRPr="00086D72" w:rsidRDefault="00F92917" w:rsidP="00086D72">
      <w:pPr>
        <w:pStyle w:val="ListParagraph"/>
        <w:numPr>
          <w:ilvl w:val="0"/>
          <w:numId w:val="103"/>
        </w:numPr>
        <w:spacing w:before="0" w:after="0" w:line="278" w:lineRule="auto"/>
      </w:pPr>
      <w:r w:rsidRPr="00086D72">
        <w:t>Delivered incremental improvements in productivity as measured via national benchmarking.</w:t>
      </w:r>
    </w:p>
    <w:p w14:paraId="015EC7D3" w14:textId="77777777" w:rsidR="00F92917" w:rsidRPr="00086D72" w:rsidRDefault="00F92917" w:rsidP="00086D72">
      <w:pPr>
        <w:pStyle w:val="ListParagraph"/>
        <w:numPr>
          <w:ilvl w:val="0"/>
          <w:numId w:val="103"/>
        </w:numPr>
        <w:spacing w:before="0" w:after="0" w:line="278" w:lineRule="auto"/>
      </w:pPr>
      <w:r w:rsidRPr="00086D72">
        <w:t xml:space="preserve">Moved to a value-based approach, showing a demonstrable reduction in variation and measuring outcomes across spend.  </w:t>
      </w:r>
    </w:p>
    <w:p w14:paraId="2C249CE8" w14:textId="77777777" w:rsidR="00F92917" w:rsidRPr="00086D72" w:rsidRDefault="00F92917" w:rsidP="00086D72">
      <w:pPr>
        <w:pStyle w:val="ListParagraph"/>
        <w:numPr>
          <w:ilvl w:val="0"/>
          <w:numId w:val="103"/>
        </w:numPr>
        <w:spacing w:before="0" w:after="0" w:line="278" w:lineRule="auto"/>
      </w:pPr>
      <w:r w:rsidRPr="00086D72">
        <w:t>Created a shift in the current spend portfolio, prioritising Neighbourhood, Digital and Prevention, with the aim to create a Neighbourhood and Prevention investment standard rising to 2.5%.</w:t>
      </w:r>
    </w:p>
    <w:p w14:paraId="13A42D0D" w14:textId="77777777" w:rsidR="00F92917" w:rsidRPr="00086D72" w:rsidRDefault="00F92917" w:rsidP="00086D72">
      <w:pPr>
        <w:pStyle w:val="ListParagraph"/>
        <w:numPr>
          <w:ilvl w:val="0"/>
          <w:numId w:val="103"/>
        </w:numPr>
        <w:spacing w:before="0" w:after="0" w:line="278" w:lineRule="auto"/>
      </w:pPr>
      <w:r w:rsidRPr="00086D72">
        <w:t>Embed neighbourhood health contracts with associated changes to payment mechanisms and contractually embedded incentives and quality outcomes.</w:t>
      </w:r>
    </w:p>
    <w:p w14:paraId="1C61169E" w14:textId="058800A2" w:rsidR="00F92917" w:rsidRPr="00086D72" w:rsidRDefault="00F92917" w:rsidP="00086D72">
      <w:pPr>
        <w:pStyle w:val="ListParagraph"/>
        <w:numPr>
          <w:ilvl w:val="0"/>
          <w:numId w:val="103"/>
        </w:numPr>
        <w:spacing w:before="0" w:after="0" w:line="278" w:lineRule="auto"/>
      </w:pPr>
      <w:r w:rsidRPr="00086D72">
        <w:lastRenderedPageBreak/>
        <w:t>A fully aligned Essex wide estate strategy, underpinned by consistent provider plans bringing together work previously undertaken on system Infrastructure Strategies</w:t>
      </w:r>
      <w:r w:rsidR="00650A16">
        <w:t>.</w:t>
      </w:r>
      <w:r w:rsidRPr="00086D72">
        <w:t> </w:t>
      </w:r>
    </w:p>
    <w:p w14:paraId="3D66D5C0" w14:textId="77777777" w:rsidR="00F92917" w:rsidRDefault="00F92917" w:rsidP="009C4026">
      <w:pPr>
        <w:spacing w:before="0" w:after="0" w:line="278" w:lineRule="auto"/>
        <w:ind w:left="0"/>
      </w:pPr>
    </w:p>
    <w:p w14:paraId="4062CAED" w14:textId="4D3C5A65" w:rsidR="00643D1C" w:rsidRDefault="00643D1C">
      <w:pPr>
        <w:spacing w:before="0" w:after="0"/>
        <w:ind w:left="0"/>
      </w:pPr>
    </w:p>
    <w:p w14:paraId="6A24114D" w14:textId="77777777" w:rsidR="00650398" w:rsidRDefault="00650398">
      <w:pPr>
        <w:spacing w:before="0" w:after="0"/>
        <w:ind w:left="0"/>
        <w:rPr>
          <w:rFonts w:asciiTheme="majorHAnsi" w:eastAsiaTheme="majorEastAsia" w:hAnsiTheme="majorHAnsi" w:cstheme="majorBidi"/>
          <w:b/>
          <w:color w:val="005EB8" w:themeColor="accent2"/>
          <w:sz w:val="32"/>
          <w:szCs w:val="26"/>
          <w:highlight w:val="cyan"/>
        </w:rPr>
      </w:pPr>
      <w:r>
        <w:rPr>
          <w:highlight w:val="cyan"/>
        </w:rPr>
        <w:br w:type="page"/>
      </w:r>
    </w:p>
    <w:p w14:paraId="0E869EB6" w14:textId="2D990A59" w:rsidR="00F06C42" w:rsidRPr="0063120D" w:rsidRDefault="00F06C42" w:rsidP="007224BD">
      <w:pPr>
        <w:pStyle w:val="Heading2"/>
        <w:ind w:left="851" w:hanging="851"/>
        <w:rPr>
          <w:color w:val="005EB8"/>
        </w:rPr>
      </w:pPr>
      <w:bookmarkStart w:id="38" w:name="_Toc221802176"/>
      <w:r w:rsidRPr="0063120D">
        <w:rPr>
          <w:color w:val="005EB8"/>
        </w:rPr>
        <w:lastRenderedPageBreak/>
        <w:t>Workforce</w:t>
      </w:r>
      <w:bookmarkEnd w:id="38"/>
    </w:p>
    <w:p w14:paraId="00340A2D" w14:textId="4AFCAFB5" w:rsidR="002C5CE4" w:rsidRPr="00861146" w:rsidRDefault="002C5CE4" w:rsidP="002C5CE4">
      <w:pPr>
        <w:ind w:left="0"/>
      </w:pPr>
      <w:r w:rsidRPr="00861146">
        <w:t xml:space="preserve">The successful delivery of the Essex ICB’s strategic ambitions is fundamentally dependent on the capability, capacity, and wellbeing of </w:t>
      </w:r>
      <w:r w:rsidR="0736E5F4">
        <w:t>those who deliver care in Essex</w:t>
      </w:r>
      <w:r>
        <w:t>.</w:t>
      </w:r>
      <w:r w:rsidRPr="00861146">
        <w:t xml:space="preserve"> </w:t>
      </w:r>
      <w:r w:rsidR="142EE757">
        <w:t>P</w:t>
      </w:r>
      <w:r>
        <w:t>eople</w:t>
      </w:r>
      <w:r w:rsidRPr="00861146">
        <w:t xml:space="preserve"> are </w:t>
      </w:r>
      <w:r w:rsidR="20649F98">
        <w:t xml:space="preserve">the </w:t>
      </w:r>
      <w:r w:rsidRPr="00861146">
        <w:t>greatest asset</w:t>
      </w:r>
      <w:r w:rsidR="7A092176">
        <w:t xml:space="preserve"> of the NHS</w:t>
      </w:r>
      <w:r w:rsidRPr="00861146">
        <w:t>, and the PHIP recognises that the workforce will both shape and be shaped by the transformation required across the system.</w:t>
      </w:r>
    </w:p>
    <w:p w14:paraId="5D07056C" w14:textId="49A6A0E1" w:rsidR="002C5CE4" w:rsidRPr="00861146" w:rsidRDefault="002C5CE4" w:rsidP="002C5CE4">
      <w:pPr>
        <w:ind w:left="0"/>
      </w:pPr>
      <w:r w:rsidRPr="00861146">
        <w:t>As we enter a period of significant organisational and financial change, the workforce will play a central role in enabling new models of care, improving productivity, driving digital innovation, and delivering the three major shifts set out in national policy: moving from treatment to prevention, shifting care from hospital to community settings, and implementing digital transformation.</w:t>
      </w:r>
      <w:r w:rsidR="00861146" w:rsidRPr="00861146">
        <w:t xml:space="preserve"> </w:t>
      </w:r>
      <w:r w:rsidRPr="00861146">
        <w:t>Workforce is therefore placed at the heart of system transformation, ensuring that staff are empowered, supported, and equipped to lead and sustain change.</w:t>
      </w:r>
    </w:p>
    <w:p w14:paraId="0F40E624" w14:textId="20D5B006" w:rsidR="0066728D" w:rsidRDefault="002C5CE4" w:rsidP="002C5CE4">
      <w:pPr>
        <w:ind w:left="0"/>
      </w:pPr>
      <w:r>
        <w:t xml:space="preserve">The workforce strategy </w:t>
      </w:r>
      <w:r w:rsidR="00861146">
        <w:t xml:space="preserve">for Essex </w:t>
      </w:r>
      <w:r>
        <w:t>is aligned with the direction set by the 10</w:t>
      </w:r>
      <w:r w:rsidR="362F4AA2">
        <w:t xml:space="preserve"> </w:t>
      </w:r>
      <w:r>
        <w:t>Year Health Plan</w:t>
      </w:r>
      <w:r w:rsidR="00BC174B">
        <w:t>,</w:t>
      </w:r>
      <w:r>
        <w:t xml:space="preserve"> the Medium</w:t>
      </w:r>
      <w:r w:rsidR="502ECF1C">
        <w:t xml:space="preserve"> </w:t>
      </w:r>
      <w:r>
        <w:t>Term Plan Framework (MTPF), and the Strategic Commissioning Framework, all of which emphasise the need for a flexible, multidisciplinary workforce capable of delivering care closer to home, reducing unwarranted variation, and improving population health outcomes. These national frameworks reinforce the importance of strong clinical leadership, integrated workforce planning, and the development of new roles and skill mixes. The Essex ICB strategy reflects these priorities by strengthening clinical leadership structures, embedding multidisciplinary teams across pathways, and supporting workforce development through education, training and cros</w:t>
      </w:r>
      <w:r w:rsidR="000B6068">
        <w:t>s</w:t>
      </w:r>
      <w:r w:rsidR="35F4949F">
        <w:t xml:space="preserve"> </w:t>
      </w:r>
      <w:r>
        <w:t>sector collaboration.</w:t>
      </w:r>
      <w:r w:rsidR="000B6068">
        <w:t xml:space="preserve"> </w:t>
      </w:r>
    </w:p>
    <w:p w14:paraId="389037CA" w14:textId="0F7885A6" w:rsidR="002C5CE4" w:rsidRPr="00861146" w:rsidRDefault="002C5CE4" w:rsidP="002C5CE4">
      <w:pPr>
        <w:ind w:left="0"/>
      </w:pPr>
      <w:r>
        <w:t xml:space="preserve">Over the next five years, the ICB’s workforce vision is </w:t>
      </w:r>
      <w:r w:rsidR="38AA5344">
        <w:t xml:space="preserve">to </w:t>
      </w:r>
      <w:r w:rsidR="00715136">
        <w:t xml:space="preserve">support </w:t>
      </w:r>
      <w:r w:rsidR="5A25CEFE">
        <w:t xml:space="preserve">providers </w:t>
      </w:r>
      <w:r w:rsidR="196491EB">
        <w:t xml:space="preserve">across </w:t>
      </w:r>
      <w:r w:rsidR="00715136">
        <w:t xml:space="preserve">Essex </w:t>
      </w:r>
      <w:r>
        <w:t xml:space="preserve">to build a skilled, resilient, and inclusive workforce that can deliver the </w:t>
      </w:r>
      <w:r w:rsidR="02863959">
        <w:t>change set out within this plan</w:t>
      </w:r>
      <w:r>
        <w:t xml:space="preserve">. This includes growing </w:t>
      </w:r>
      <w:r w:rsidR="00715136">
        <w:t>the</w:t>
      </w:r>
      <w:r>
        <w:t xml:space="preserve"> future workforce </w:t>
      </w:r>
      <w:r w:rsidR="00715136">
        <w:t xml:space="preserve">in Essex </w:t>
      </w:r>
      <w:r>
        <w:t xml:space="preserve">via the Health &amp; Care Academy Team, engaging with schools and </w:t>
      </w:r>
      <w:r w:rsidR="00715136">
        <w:t>further education</w:t>
      </w:r>
      <w:r>
        <w:t xml:space="preserve"> colleges and widening participation by supporting people in </w:t>
      </w:r>
      <w:r w:rsidR="00715136">
        <w:t>the</w:t>
      </w:r>
      <w:r>
        <w:t xml:space="preserve"> local population to enter the workplace through work with </w:t>
      </w:r>
      <w:r w:rsidR="00715136">
        <w:t>partners such as</w:t>
      </w:r>
      <w:r>
        <w:t xml:space="preserve"> </w:t>
      </w:r>
      <w:r w:rsidR="00DB15AF">
        <w:t xml:space="preserve">the </w:t>
      </w:r>
      <w:r>
        <w:t>D</w:t>
      </w:r>
      <w:r w:rsidR="00DB15AF">
        <w:t xml:space="preserve">epartment of </w:t>
      </w:r>
      <w:r>
        <w:t>W</w:t>
      </w:r>
      <w:r w:rsidR="00DB15AF">
        <w:t xml:space="preserve">ork and </w:t>
      </w:r>
      <w:r>
        <w:t>P</w:t>
      </w:r>
      <w:r w:rsidR="00DB15AF">
        <w:t>ensions</w:t>
      </w:r>
      <w:r>
        <w:t xml:space="preserve">, Kings Trust, Enable East and local Councils. The system careers website </w:t>
      </w:r>
      <w:r w:rsidRPr="453D6E2A">
        <w:rPr>
          <w:i/>
          <w:iCs/>
        </w:rPr>
        <w:t>Our People Your Future (</w:t>
      </w:r>
      <w:hyperlink r:id="rId20">
        <w:r w:rsidRPr="453D6E2A">
          <w:rPr>
            <w:rStyle w:val="Hyperlink"/>
          </w:rPr>
          <w:t>www.ourpeopleyourfuture.co.uk</w:t>
        </w:r>
      </w:hyperlink>
      <w:r w:rsidRPr="453D6E2A">
        <w:rPr>
          <w:i/>
          <w:iCs/>
        </w:rPr>
        <w:t xml:space="preserve">) </w:t>
      </w:r>
      <w:r>
        <w:t xml:space="preserve">provides information and support to inspire local people to enter careers or train </w:t>
      </w:r>
      <w:r w:rsidR="000E196D">
        <w:t>for</w:t>
      </w:r>
      <w:r>
        <w:t xml:space="preserve"> roles in health and social care. </w:t>
      </w:r>
    </w:p>
    <w:p w14:paraId="0FB91AD3" w14:textId="53C5EF0C" w:rsidR="002C5CE4" w:rsidRPr="00861146" w:rsidRDefault="002C5CE4" w:rsidP="002C5CE4">
      <w:pPr>
        <w:ind w:left="0"/>
      </w:pPr>
      <w:r w:rsidRPr="00861146">
        <w:t xml:space="preserve">In addition, the three shifts will be enabled through the expansion of </w:t>
      </w:r>
      <w:r w:rsidR="00B46A08" w:rsidRPr="00861146">
        <w:t>new roles across Essex. This includes</w:t>
      </w:r>
      <w:r w:rsidRPr="00861146">
        <w:t xml:space="preserve"> </w:t>
      </w:r>
      <w:r w:rsidR="2943739E" w:rsidRPr="00861146">
        <w:t>Additional Roles Reimbursement Scheme (</w:t>
      </w:r>
      <w:r w:rsidRPr="00861146">
        <w:t>ARRS</w:t>
      </w:r>
      <w:r w:rsidR="2943739E" w:rsidRPr="00861146">
        <w:t>)</w:t>
      </w:r>
      <w:r w:rsidRPr="00861146">
        <w:t xml:space="preserve"> roles across community and primary care, the introduction and growth of Community Diagnostic Hubs, enhanced mental health provision through the Enhanced Therapeutic Observations and Care Teams (ETOC) in acute and mental health settings and the embedding of clinical pharmacists and pharmacy technicians within multidisciplinary teams. These changes will enable providers to deploy their workforce more effectively across care pathways. </w:t>
      </w:r>
    </w:p>
    <w:p w14:paraId="4B46CD58" w14:textId="2139E7B0" w:rsidR="002C5CE4" w:rsidRPr="00861146" w:rsidRDefault="002C5CE4" w:rsidP="002C5CE4">
      <w:pPr>
        <w:ind w:left="0"/>
      </w:pPr>
      <w:r w:rsidRPr="00861146">
        <w:lastRenderedPageBreak/>
        <w:t>Productivity improvements will be essential, particularly in the context of financial recovery. The Stewardship programme, which places clinical and operational leaders at the centre of transformation, will be a key driver of this work. By equipping staff with the skills to interpret data, understand evidence and redesign services, the programme will continue to support improvements in both productivity and patient outcomes. The Medical Directorate will strengthen system</w:t>
      </w:r>
      <w:r w:rsidRPr="00861146">
        <w:noBreakHyphen/>
        <w:t>wide leadership capacity ensuring that clinical leaders are connected, supported, and empowered to drive change.</w:t>
      </w:r>
    </w:p>
    <w:p w14:paraId="764087C0" w14:textId="6CAC507C" w:rsidR="002C5CE4" w:rsidRPr="00861146" w:rsidRDefault="00112CDD" w:rsidP="002C5CE4">
      <w:pPr>
        <w:ind w:left="0"/>
      </w:pPr>
      <w:r>
        <w:t>S</w:t>
      </w:r>
      <w:r w:rsidR="002C5CE4">
        <w:t xml:space="preserve">taff are often best placed to identify opportunities for improvement. The ICB is committed to </w:t>
      </w:r>
      <w:r w:rsidR="00EC3D2D">
        <w:t xml:space="preserve">supporting </w:t>
      </w:r>
      <w:r w:rsidR="002C5CE4">
        <w:t>Quality Improvement model</w:t>
      </w:r>
      <w:r w:rsidR="00EC3D2D">
        <w:t>s across Essex</w:t>
      </w:r>
      <w:r w:rsidR="002C5CE4">
        <w:t xml:space="preserve"> that empower staff to speak up, test ideas and contribute to the continuous improvement of care. This will support the cultural shift required to</w:t>
      </w:r>
      <w:r w:rsidR="456E7D2F">
        <w:t xml:space="preserve"> ensure that </w:t>
      </w:r>
      <w:r w:rsidR="00AA2697">
        <w:t>i</w:t>
      </w:r>
      <w:r w:rsidR="456E7D2F">
        <w:t>mprovement capability is embedded across all sectors and professions.</w:t>
      </w:r>
    </w:p>
    <w:p w14:paraId="24A4C856" w14:textId="3CA728BC" w:rsidR="002C5CE4" w:rsidRPr="00861146" w:rsidRDefault="002C5CE4" w:rsidP="002C5CE4">
      <w:pPr>
        <w:ind w:left="0"/>
      </w:pPr>
      <w:r w:rsidRPr="00861146">
        <w:t>Education and training are integral to the long</w:t>
      </w:r>
      <w:r w:rsidR="0D1DCF6A" w:rsidRPr="00861146">
        <w:t xml:space="preserve"> </w:t>
      </w:r>
      <w:r w:rsidRPr="00861146">
        <w:t>term workforce plan. Delivering future care models requires a pipeline of skilled professionals, supported by high</w:t>
      </w:r>
      <w:r w:rsidR="26479E7D" w:rsidRPr="00861146">
        <w:t xml:space="preserve"> </w:t>
      </w:r>
      <w:r w:rsidRPr="00861146">
        <w:t xml:space="preserve">quality clinical learning and training environments and clear career pathways. The ICB will continue to strengthen partnerships with Anglia Ruskin University, the University of Essex, local </w:t>
      </w:r>
      <w:r w:rsidR="000B2D84">
        <w:t>further education</w:t>
      </w:r>
      <w:r w:rsidRPr="00861146">
        <w:t xml:space="preserve"> colleges, and other education providers to expand training opportunities and create lifelong careers in health and care. The Healthcare Assistant Academy will continue to attract, develop and retain healthcare assistants. The MSE Training Hub will remain a cornerstone of primary care workforce development, supporting P</w:t>
      </w:r>
      <w:r w:rsidR="003E0540">
        <w:t xml:space="preserve">rimary </w:t>
      </w:r>
      <w:r w:rsidRPr="00861146">
        <w:t>C</w:t>
      </w:r>
      <w:r w:rsidR="003E0540">
        <w:t xml:space="preserve">are </w:t>
      </w:r>
      <w:r w:rsidRPr="00861146">
        <w:t>N</w:t>
      </w:r>
      <w:r w:rsidR="003E0540">
        <w:t>etwork</w:t>
      </w:r>
      <w:r w:rsidRPr="00861146">
        <w:t>s with workforce planning, embedding ARRS roles, delivering education and placements, providing career support to GPs and primary care teams.</w:t>
      </w:r>
    </w:p>
    <w:p w14:paraId="60A6612F" w14:textId="6D4B9397" w:rsidR="002C5CE4" w:rsidRPr="00861146" w:rsidRDefault="002C5CE4" w:rsidP="002C5CE4">
      <w:pPr>
        <w:ind w:left="0"/>
      </w:pPr>
      <w:r w:rsidRPr="00861146">
        <w:t>Retention is equally important. The ICB will continue to support system</w:t>
      </w:r>
      <w:r w:rsidRPr="00861146">
        <w:noBreakHyphen/>
        <w:t xml:space="preserve">wide approaches to wellbeing, engagement and flexible working, recognising that staff experience is linked to quality of care. Initiatives such as the </w:t>
      </w:r>
      <w:r w:rsidR="00BF7F78">
        <w:t>L</w:t>
      </w:r>
      <w:r w:rsidRPr="00861146">
        <w:t xml:space="preserve">egacy </w:t>
      </w:r>
      <w:r w:rsidR="00BF7F78">
        <w:t>P</w:t>
      </w:r>
      <w:r w:rsidRPr="00861146">
        <w:t xml:space="preserve">ractitioner </w:t>
      </w:r>
      <w:r w:rsidR="00BF7F78">
        <w:t>M</w:t>
      </w:r>
      <w:r w:rsidRPr="00861146">
        <w:t xml:space="preserve">odel, healthcare assistant champions, apprenticeships and advanced practice leadership will support staff at all stages of their careers. The </w:t>
      </w:r>
      <w:r w:rsidRPr="00861146">
        <w:rPr>
          <w:i/>
          <w:iCs/>
        </w:rPr>
        <w:t>My Learning Platform</w:t>
      </w:r>
      <w:r w:rsidRPr="00861146">
        <w:t xml:space="preserve"> will further expand to offer a broader range of training opportunities, ensuring staff have access to the </w:t>
      </w:r>
      <w:r w:rsidR="00CE6B2E">
        <w:t>required</w:t>
      </w:r>
      <w:r w:rsidRPr="00861146">
        <w:t xml:space="preserve"> skills and knowledge</w:t>
      </w:r>
      <w:r w:rsidR="00CE6B2E">
        <w:t>, and</w:t>
      </w:r>
      <w:r w:rsidRPr="00861146">
        <w:t xml:space="preserve"> the clinical placement management system will provide greater </w:t>
      </w:r>
      <w:r w:rsidR="00A60830">
        <w:t>awareness</w:t>
      </w:r>
      <w:r w:rsidRPr="00861146">
        <w:t xml:space="preserve"> and expansion of placement opportunities for all learners. The ICB will implement the NHS Equality, Diversity, and Inclusion strategy, ensuring that the workforce is inclusive, representative and supported to thrive.</w:t>
      </w:r>
    </w:p>
    <w:p w14:paraId="69EB2F06" w14:textId="09E1C739" w:rsidR="002C5CE4" w:rsidRPr="00861146" w:rsidRDefault="002C5CE4" w:rsidP="002C5CE4">
      <w:pPr>
        <w:ind w:left="0"/>
      </w:pPr>
      <w:r w:rsidRPr="00861146">
        <w:t>The workforce plan addresses the need for reform, particularly in relation to temporary staffing and financial sustainability. Across acute, mental health and community services, providers are implementing targeted measures to reduce reliance on temporary staffing, improve rostering, strengthen recruitment pipelines, and move staff into substantive roles. These actions will continue to support both financial recovery and improved continuity of care.</w:t>
      </w:r>
    </w:p>
    <w:p w14:paraId="5D8360F1" w14:textId="28549201" w:rsidR="00F06C42" w:rsidRDefault="002C5CE4" w:rsidP="00F06C42">
      <w:pPr>
        <w:ind w:left="0"/>
      </w:pPr>
      <w:r w:rsidRPr="00861146">
        <w:t>Finally, the plan recognises the importance of partnership collaboration in building a flexible and resilient workforce. Integrated forums across P</w:t>
      </w:r>
      <w:r w:rsidR="00001244">
        <w:t xml:space="preserve">rimary </w:t>
      </w:r>
      <w:r w:rsidRPr="00861146">
        <w:t>C</w:t>
      </w:r>
      <w:r w:rsidR="00001244">
        <w:t xml:space="preserve">are </w:t>
      </w:r>
      <w:r w:rsidRPr="00861146">
        <w:t>N</w:t>
      </w:r>
      <w:r w:rsidR="00001244">
        <w:t>etwork</w:t>
      </w:r>
      <w:r w:rsidRPr="00861146">
        <w:t xml:space="preserve">s, </w:t>
      </w:r>
      <w:r w:rsidRPr="00861146">
        <w:lastRenderedPageBreak/>
        <w:t xml:space="preserve">community pharmacy, care homes, and secondary care will </w:t>
      </w:r>
      <w:r w:rsidR="002B1D22">
        <w:t>enable</w:t>
      </w:r>
      <w:r w:rsidRPr="00861146">
        <w:t xml:space="preserve"> shared workforce planning, digital interoperability, and the development of consistent clinical pathways. This collaborative approach will ensure that the Essex workforce is equipped to meet the needs of its population, deliver high</w:t>
      </w:r>
      <w:r w:rsidR="33B2A101" w:rsidRPr="00861146">
        <w:t xml:space="preserve"> </w:t>
      </w:r>
      <w:r w:rsidRPr="00861146">
        <w:t>quality care, and support the transformation required over the next five years.</w:t>
      </w:r>
    </w:p>
    <w:p w14:paraId="0C0A1677" w14:textId="77777777" w:rsidR="007679D1" w:rsidRDefault="007679D1">
      <w:pPr>
        <w:spacing w:before="0" w:after="0"/>
        <w:ind w:left="0"/>
      </w:pPr>
    </w:p>
    <w:p w14:paraId="4EB5329F" w14:textId="77777777" w:rsidR="007679D1" w:rsidRDefault="007679D1">
      <w:pPr>
        <w:spacing w:before="0" w:after="0"/>
        <w:ind w:left="0"/>
      </w:pPr>
    </w:p>
    <w:p w14:paraId="21F2E2C0" w14:textId="77777777" w:rsidR="00650398" w:rsidRDefault="00650398">
      <w:pPr>
        <w:spacing w:before="0" w:after="0"/>
        <w:ind w:left="0"/>
        <w:rPr>
          <w:rFonts w:asciiTheme="majorHAnsi" w:eastAsiaTheme="majorEastAsia" w:hAnsiTheme="majorHAnsi" w:cstheme="majorBidi"/>
          <w:b/>
          <w:color w:val="005EB8" w:themeColor="accent2"/>
          <w:sz w:val="32"/>
          <w:szCs w:val="26"/>
          <w:highlight w:val="cyan"/>
        </w:rPr>
      </w:pPr>
      <w:r>
        <w:rPr>
          <w:highlight w:val="cyan"/>
        </w:rPr>
        <w:br w:type="page"/>
      </w:r>
    </w:p>
    <w:p w14:paraId="1863E53E" w14:textId="2211DA5D" w:rsidR="007679D1" w:rsidRPr="0063120D" w:rsidRDefault="006C563C" w:rsidP="007224BD">
      <w:pPr>
        <w:pStyle w:val="Heading2"/>
        <w:ind w:left="851" w:hanging="851"/>
        <w:rPr>
          <w:color w:val="005EB8"/>
        </w:rPr>
      </w:pPr>
      <w:bookmarkStart w:id="39" w:name="_Toc221802177"/>
      <w:r w:rsidRPr="0063120D">
        <w:rPr>
          <w:color w:val="005EB8"/>
        </w:rPr>
        <w:lastRenderedPageBreak/>
        <w:t>Enablers</w:t>
      </w:r>
      <w:bookmarkEnd w:id="39"/>
    </w:p>
    <w:p w14:paraId="5072FA16" w14:textId="3DE6A22A" w:rsidR="0042754A" w:rsidRPr="0042754A" w:rsidRDefault="0042754A" w:rsidP="007679D1">
      <w:pPr>
        <w:ind w:left="0"/>
        <w:rPr>
          <w:rFonts w:cstheme="minorHAnsi"/>
          <w:highlight w:val="green"/>
        </w:rPr>
      </w:pPr>
      <w:r w:rsidRPr="0042754A">
        <w:rPr>
          <w:rFonts w:cstheme="minorHAnsi"/>
        </w:rPr>
        <w:t>Delivering</w:t>
      </w:r>
      <w:r>
        <w:rPr>
          <w:rFonts w:cstheme="minorHAnsi"/>
        </w:rPr>
        <w:t xml:space="preserve"> </w:t>
      </w:r>
      <w:r w:rsidR="00F91059">
        <w:rPr>
          <w:rFonts w:cstheme="minorHAnsi"/>
        </w:rPr>
        <w:t>on the strategic ambitions and programmes set out in this PHIP</w:t>
      </w:r>
      <w:r w:rsidR="006A451D">
        <w:rPr>
          <w:rFonts w:cstheme="minorHAnsi"/>
        </w:rPr>
        <w:t xml:space="preserve"> requires work across </w:t>
      </w:r>
      <w:proofErr w:type="gramStart"/>
      <w:r w:rsidR="006A451D">
        <w:rPr>
          <w:rFonts w:cstheme="minorHAnsi"/>
        </w:rPr>
        <w:t>a number of</w:t>
      </w:r>
      <w:proofErr w:type="gramEnd"/>
      <w:r w:rsidR="006A451D">
        <w:rPr>
          <w:rFonts w:cstheme="minorHAnsi"/>
        </w:rPr>
        <w:t xml:space="preserve"> enabling functions</w:t>
      </w:r>
      <w:r w:rsidR="008026ED">
        <w:rPr>
          <w:rFonts w:cstheme="minorHAnsi"/>
        </w:rPr>
        <w:t xml:space="preserve"> within the ICB and with its partners. This </w:t>
      </w:r>
      <w:r w:rsidR="00B136A3">
        <w:rPr>
          <w:rFonts w:cstheme="minorHAnsi"/>
        </w:rPr>
        <w:t>section</w:t>
      </w:r>
      <w:r w:rsidR="008026ED">
        <w:rPr>
          <w:rFonts w:cstheme="minorHAnsi"/>
        </w:rPr>
        <w:t xml:space="preserve"> sets out the ICB’s approach to delivering these enablers and how they will </w:t>
      </w:r>
      <w:r w:rsidR="00AC0D25">
        <w:rPr>
          <w:rFonts w:cstheme="minorHAnsi"/>
        </w:rPr>
        <w:t>facilitate</w:t>
      </w:r>
      <w:r w:rsidR="008026ED">
        <w:rPr>
          <w:rFonts w:cstheme="minorHAnsi"/>
        </w:rPr>
        <w:t xml:space="preserve"> delivery of the PHIP.  </w:t>
      </w:r>
    </w:p>
    <w:p w14:paraId="4B5E2914" w14:textId="4821B6EA" w:rsidR="007679D1" w:rsidRPr="007F3E02" w:rsidRDefault="0067641A" w:rsidP="007F3E02">
      <w:pPr>
        <w:pStyle w:val="Heading3"/>
        <w:ind w:left="851" w:hanging="851"/>
        <w:rPr>
          <w:rFonts w:cstheme="minorHAnsi"/>
          <w:color w:val="005EB8"/>
          <w:sz w:val="28"/>
          <w:szCs w:val="28"/>
        </w:rPr>
      </w:pPr>
      <w:bookmarkStart w:id="40" w:name="_Toc221802178"/>
      <w:r w:rsidRPr="009164B1">
        <w:rPr>
          <w:rFonts w:cstheme="minorHAnsi"/>
          <w:color w:val="005EB8"/>
          <w:sz w:val="28"/>
          <w:szCs w:val="28"/>
        </w:rPr>
        <w:t xml:space="preserve">Health </w:t>
      </w:r>
      <w:r w:rsidRPr="007F3E02">
        <w:rPr>
          <w:rFonts w:cstheme="minorHAnsi"/>
          <w:color w:val="005EB8"/>
          <w:sz w:val="28"/>
          <w:szCs w:val="28"/>
        </w:rPr>
        <w:t>Inequalities</w:t>
      </w:r>
      <w:bookmarkEnd w:id="40"/>
    </w:p>
    <w:p w14:paraId="7ED70708" w14:textId="00399AD2" w:rsidR="000B33C5" w:rsidRPr="003D31E9" w:rsidRDefault="004746B1" w:rsidP="000B33C5">
      <w:pPr>
        <w:ind w:left="0"/>
        <w:rPr>
          <w:rFonts w:cstheme="minorHAnsi"/>
        </w:rPr>
      </w:pPr>
      <w:r w:rsidRPr="003D31E9">
        <w:rPr>
          <w:rFonts w:cstheme="minorHAnsi"/>
        </w:rPr>
        <w:t xml:space="preserve">Reducing health inequalities for our population and ensuring equity of access, experience and outcomes remains a priority for the ICB. </w:t>
      </w:r>
      <w:r w:rsidR="000B33C5" w:rsidRPr="003D31E9">
        <w:rPr>
          <w:rFonts w:cstheme="minorHAnsi"/>
        </w:rPr>
        <w:t>Over the next five years, Essex ICB will work to reduce avoidable and unfair differences in health outcomes by improving equity of access, experience, and outcomes for all residents, with proportionately greater focus on people and communities facing the greatest disadvantage.</w:t>
      </w:r>
      <w:r w:rsidR="0087298B" w:rsidRPr="003D31E9">
        <w:rPr>
          <w:rFonts w:cstheme="minorHAnsi"/>
        </w:rPr>
        <w:t xml:space="preserve"> Achieving this across all settings of care and services is fundamental to improving population health, delivering better care, and ensuring long-term system sustainability.</w:t>
      </w:r>
    </w:p>
    <w:p w14:paraId="1301D934" w14:textId="554DC5B6" w:rsidR="00DC4F57" w:rsidRPr="003D31E9" w:rsidRDefault="003528CF" w:rsidP="00965EE9">
      <w:pPr>
        <w:ind w:left="0"/>
        <w:rPr>
          <w:rFonts w:cstheme="minorHAnsi"/>
        </w:rPr>
      </w:pPr>
      <w:r>
        <w:rPr>
          <w:rFonts w:cstheme="minorHAnsi"/>
        </w:rPr>
        <w:t>S</w:t>
      </w:r>
      <w:r w:rsidR="00115809" w:rsidRPr="003D31E9">
        <w:rPr>
          <w:rFonts w:cstheme="minorHAnsi"/>
        </w:rPr>
        <w:t xml:space="preserve">trong leadership and clear accountability </w:t>
      </w:r>
      <w:r>
        <w:rPr>
          <w:rFonts w:cstheme="minorHAnsi"/>
        </w:rPr>
        <w:t xml:space="preserve">are required </w:t>
      </w:r>
      <w:r w:rsidR="00115809" w:rsidRPr="003D31E9">
        <w:rPr>
          <w:rFonts w:cstheme="minorHAnsi"/>
        </w:rPr>
        <w:t>to embed health inequalities as a core priority</w:t>
      </w:r>
      <w:r>
        <w:rPr>
          <w:rFonts w:cstheme="minorHAnsi"/>
        </w:rPr>
        <w:t>,</w:t>
      </w:r>
      <w:r w:rsidR="00115809" w:rsidRPr="003D31E9">
        <w:rPr>
          <w:rFonts w:cstheme="minorHAnsi"/>
        </w:rPr>
        <w:t xml:space="preserve"> rather than a discrete programme of work.  Whilst the overall accountability for health inequalities within Essex ICB sits with the Executive Director for Neighbourhood Health, all</w:t>
      </w:r>
      <w:r w:rsidR="00DC4F57" w:rsidRPr="003D31E9">
        <w:rPr>
          <w:rFonts w:cstheme="minorHAnsi"/>
        </w:rPr>
        <w:t xml:space="preserve"> ICB</w:t>
      </w:r>
      <w:r w:rsidR="00115809" w:rsidRPr="003D31E9">
        <w:rPr>
          <w:rFonts w:cstheme="minorHAnsi"/>
        </w:rPr>
        <w:t xml:space="preserve"> Executives and the programmes they oversee have a joint responsibility for understanding the health inequalities in Essex and taking action to help address them. </w:t>
      </w:r>
    </w:p>
    <w:p w14:paraId="7011DECC" w14:textId="67A99731" w:rsidR="00965EE9" w:rsidRPr="003D31E9" w:rsidRDefault="00965EE9" w:rsidP="00965EE9">
      <w:pPr>
        <w:ind w:left="0"/>
        <w:rPr>
          <w:rFonts w:cstheme="minorHAnsi"/>
        </w:rPr>
      </w:pPr>
      <w:r w:rsidRPr="003D31E9">
        <w:rPr>
          <w:rFonts w:cstheme="minorHAnsi"/>
        </w:rPr>
        <w:t>To support th</w:t>
      </w:r>
      <w:r w:rsidR="00941415">
        <w:rPr>
          <w:rFonts w:cstheme="minorHAnsi"/>
        </w:rPr>
        <w:t>e ICB embed health inequalities in all its programme it</w:t>
      </w:r>
      <w:r w:rsidRPr="003D31E9">
        <w:rPr>
          <w:rFonts w:cstheme="minorHAnsi"/>
        </w:rPr>
        <w:t xml:space="preserve"> is develop</w:t>
      </w:r>
      <w:r w:rsidR="00EF153A" w:rsidRPr="003D31E9">
        <w:rPr>
          <w:rFonts w:cstheme="minorHAnsi"/>
        </w:rPr>
        <w:t>ing</w:t>
      </w:r>
      <w:r w:rsidRPr="003D31E9">
        <w:rPr>
          <w:rFonts w:cstheme="minorHAnsi"/>
        </w:rPr>
        <w:t xml:space="preserve"> an integrated Quality and Equality Impact Assessment (QEIA) </w:t>
      </w:r>
      <w:r w:rsidR="00EF153A" w:rsidRPr="003D31E9">
        <w:rPr>
          <w:rFonts w:cstheme="minorHAnsi"/>
        </w:rPr>
        <w:t>that must be completed as part of all service changes and strategic decisions.  The QEIA will integrate quality, equality and health inequalit</w:t>
      </w:r>
      <w:r w:rsidR="002965EC">
        <w:rPr>
          <w:rFonts w:cstheme="minorHAnsi"/>
        </w:rPr>
        <w:t>y</w:t>
      </w:r>
      <w:r w:rsidR="00EF153A" w:rsidRPr="003D31E9">
        <w:rPr>
          <w:rFonts w:cstheme="minorHAnsi"/>
        </w:rPr>
        <w:t xml:space="preserve"> considerations into a single, streamlined process</w:t>
      </w:r>
      <w:r w:rsidR="00C3097C" w:rsidRPr="003D31E9">
        <w:rPr>
          <w:rFonts w:cstheme="minorHAnsi"/>
        </w:rPr>
        <w:t>.  H</w:t>
      </w:r>
      <w:r w:rsidRPr="003D31E9">
        <w:rPr>
          <w:rFonts w:cstheme="minorHAnsi"/>
        </w:rPr>
        <w:t xml:space="preserve">ealth inequalities will </w:t>
      </w:r>
      <w:r w:rsidR="00C3097C" w:rsidRPr="003D31E9">
        <w:rPr>
          <w:rFonts w:cstheme="minorHAnsi"/>
        </w:rPr>
        <w:t xml:space="preserve">also </w:t>
      </w:r>
      <w:r w:rsidRPr="003D31E9">
        <w:rPr>
          <w:rFonts w:cstheme="minorHAnsi"/>
        </w:rPr>
        <w:t>be explicitly considered in Board and Executive Committee decision-making, with impacts reflected in cover papers and assurance processes. The NHS Confederation Health Inequalities Assurance Framework will be used as a baseline self-assessment tool and repeated annually to track organisational maturity and improvement actions.</w:t>
      </w:r>
    </w:p>
    <w:p w14:paraId="30E35304" w14:textId="1D42F1DD" w:rsidR="005439E8" w:rsidRPr="003D31E9" w:rsidRDefault="004C5F2A" w:rsidP="005439E8">
      <w:pPr>
        <w:ind w:left="0"/>
        <w:rPr>
          <w:rFonts w:cstheme="minorHAnsi"/>
        </w:rPr>
      </w:pPr>
      <w:r w:rsidRPr="003D31E9">
        <w:rPr>
          <w:rFonts w:cstheme="minorHAnsi"/>
        </w:rPr>
        <w:t>The ICB expects all providers and partners to u</w:t>
      </w:r>
      <w:r w:rsidR="005439E8" w:rsidRPr="003D31E9">
        <w:rPr>
          <w:rFonts w:cstheme="minorHAnsi"/>
        </w:rPr>
        <w:t>nderstand how their services contribute to health inequalities and to take responsibility for addressing inequitable access, experience and outcomes.</w:t>
      </w:r>
      <w:r w:rsidRPr="003D31E9">
        <w:rPr>
          <w:rFonts w:cstheme="minorHAnsi"/>
        </w:rPr>
        <w:t xml:space="preserve"> </w:t>
      </w:r>
      <w:r w:rsidR="00A22A0F">
        <w:rPr>
          <w:rFonts w:cstheme="minorHAnsi"/>
        </w:rPr>
        <w:t>P</w:t>
      </w:r>
      <w:r w:rsidR="009C5EA1" w:rsidRPr="003D31E9">
        <w:rPr>
          <w:rFonts w:cstheme="minorHAnsi"/>
        </w:rPr>
        <w:t xml:space="preserve">roviders will be expected to have a named </w:t>
      </w:r>
      <w:r w:rsidR="005439E8" w:rsidRPr="003D31E9">
        <w:rPr>
          <w:rFonts w:cstheme="minorHAnsi"/>
        </w:rPr>
        <w:t>executive lead for health inequalities and prevention, with clear responsibility for delivery.</w:t>
      </w:r>
      <w:r w:rsidR="00C3097C" w:rsidRPr="003D31E9">
        <w:rPr>
          <w:rFonts w:cstheme="minorHAnsi"/>
        </w:rPr>
        <w:t xml:space="preserve"> </w:t>
      </w:r>
      <w:r w:rsidR="005439E8" w:rsidRPr="003D31E9">
        <w:rPr>
          <w:rFonts w:cstheme="minorHAnsi"/>
        </w:rPr>
        <w:t>Provider accountability for reducing health inequalities will be strengthened through fuller and more consistent use of Schedule 2N (Health Inequalities) within the NHS Standard Contract, monitored through routine quality and contract performance mechanisms.</w:t>
      </w:r>
    </w:p>
    <w:p w14:paraId="4E851D96" w14:textId="15AFF7B7" w:rsidR="005439E8" w:rsidRPr="003D31E9" w:rsidRDefault="005439E8" w:rsidP="005439E8">
      <w:pPr>
        <w:ind w:left="0"/>
        <w:rPr>
          <w:rFonts w:cstheme="minorHAnsi"/>
        </w:rPr>
      </w:pPr>
      <w:r w:rsidRPr="003D31E9">
        <w:rPr>
          <w:rFonts w:cstheme="minorHAnsi"/>
        </w:rPr>
        <w:t>Health inequalities vary significantly across Essex, requiring tailored responses that reflect local population need. Delivery will therefore be anchored at place and neighbourhood level, aligned to the development of Neighbourhood Health Plans.</w:t>
      </w:r>
      <w:r w:rsidR="003D31E9" w:rsidRPr="003D31E9">
        <w:rPr>
          <w:rFonts w:cstheme="minorHAnsi"/>
        </w:rPr>
        <w:t xml:space="preserve"> </w:t>
      </w:r>
      <w:r w:rsidRPr="003D31E9">
        <w:rPr>
          <w:rFonts w:cstheme="minorHAnsi"/>
        </w:rPr>
        <w:t xml:space="preserve">Alliances and neighbourhoods will </w:t>
      </w:r>
      <w:r w:rsidR="003D31E9" w:rsidRPr="003D31E9">
        <w:rPr>
          <w:rFonts w:cstheme="minorHAnsi"/>
        </w:rPr>
        <w:t xml:space="preserve">work </w:t>
      </w:r>
      <w:r w:rsidRPr="003D31E9">
        <w:rPr>
          <w:rFonts w:cstheme="minorHAnsi"/>
        </w:rPr>
        <w:t xml:space="preserve">in partnership with local authorities, </w:t>
      </w:r>
      <w:r w:rsidR="00352DEC">
        <w:rPr>
          <w:rFonts w:cstheme="minorHAnsi"/>
        </w:rPr>
        <w:lastRenderedPageBreak/>
        <w:t>v</w:t>
      </w:r>
      <w:r w:rsidR="00BA2089">
        <w:rPr>
          <w:rFonts w:cstheme="minorHAnsi"/>
        </w:rPr>
        <w:t>oluntary,</w:t>
      </w:r>
      <w:r w:rsidR="00735B9E">
        <w:rPr>
          <w:rFonts w:cstheme="minorHAnsi"/>
        </w:rPr>
        <w:t xml:space="preserve"> </w:t>
      </w:r>
      <w:r w:rsidR="00352DEC">
        <w:rPr>
          <w:rFonts w:cstheme="minorHAnsi"/>
        </w:rPr>
        <w:t>c</w:t>
      </w:r>
      <w:r w:rsidR="00735B9E">
        <w:rPr>
          <w:rFonts w:cstheme="minorHAnsi"/>
        </w:rPr>
        <w:t>ommunity</w:t>
      </w:r>
      <w:r w:rsidR="00352DEC">
        <w:rPr>
          <w:rFonts w:cstheme="minorHAnsi"/>
        </w:rPr>
        <w:t>, faith</w:t>
      </w:r>
      <w:r w:rsidR="00735B9E">
        <w:rPr>
          <w:rFonts w:cstheme="minorHAnsi"/>
        </w:rPr>
        <w:t xml:space="preserve"> and </w:t>
      </w:r>
      <w:r w:rsidR="00352DEC">
        <w:rPr>
          <w:rFonts w:cstheme="minorHAnsi"/>
        </w:rPr>
        <w:t>s</w:t>
      </w:r>
      <w:r w:rsidR="00735B9E">
        <w:rPr>
          <w:rFonts w:cstheme="minorHAnsi"/>
        </w:rPr>
        <w:t xml:space="preserve">ocial </w:t>
      </w:r>
      <w:r w:rsidR="00352DEC">
        <w:rPr>
          <w:rFonts w:cstheme="minorHAnsi"/>
        </w:rPr>
        <w:t>e</w:t>
      </w:r>
      <w:r w:rsidR="00735B9E">
        <w:rPr>
          <w:rFonts w:cstheme="minorHAnsi"/>
        </w:rPr>
        <w:t>nterprise (</w:t>
      </w:r>
      <w:r w:rsidRPr="003D31E9">
        <w:rPr>
          <w:rFonts w:cstheme="minorHAnsi"/>
        </w:rPr>
        <w:t>VC</w:t>
      </w:r>
      <w:r w:rsidR="006D044C">
        <w:rPr>
          <w:rFonts w:cstheme="minorHAnsi"/>
        </w:rPr>
        <w:t>F</w:t>
      </w:r>
      <w:r w:rsidRPr="003D31E9">
        <w:rPr>
          <w:rFonts w:cstheme="minorHAnsi"/>
        </w:rPr>
        <w:t>SE</w:t>
      </w:r>
      <w:r w:rsidR="00735B9E">
        <w:rPr>
          <w:rFonts w:cstheme="minorHAnsi"/>
        </w:rPr>
        <w:t>)</w:t>
      </w:r>
      <w:r w:rsidRPr="003D31E9">
        <w:rPr>
          <w:rFonts w:cstheme="minorHAnsi"/>
        </w:rPr>
        <w:t xml:space="preserve"> organisations and communities, particularly those who experience the poorest outcomes or face the greatest barriers to access. Co-production with communities will be a core principle, ensuring services are designed with people rather than for them.</w:t>
      </w:r>
    </w:p>
    <w:p w14:paraId="4A8C00B3" w14:textId="77777777" w:rsidR="005439E8" w:rsidRPr="003D31E9" w:rsidRDefault="005439E8" w:rsidP="005439E8">
      <w:pPr>
        <w:ind w:left="0"/>
        <w:rPr>
          <w:rFonts w:cstheme="minorHAnsi"/>
        </w:rPr>
      </w:pPr>
      <w:r w:rsidRPr="003D31E9">
        <w:rPr>
          <w:rFonts w:cstheme="minorHAnsi"/>
        </w:rPr>
        <w:t>A robust understanding of population need and unwarranted variation is essential to effective action on health inequalities. Essex ICB will prioritise the use of timely, complete and high-quality data to:</w:t>
      </w:r>
    </w:p>
    <w:p w14:paraId="7803BA47" w14:textId="77777777" w:rsidR="005439E8" w:rsidRPr="003D31E9" w:rsidRDefault="005439E8" w:rsidP="001D6A4C">
      <w:pPr>
        <w:pStyle w:val="ListParagraph"/>
        <w:numPr>
          <w:ilvl w:val="0"/>
          <w:numId w:val="12"/>
        </w:numPr>
        <w:spacing w:before="0" w:after="160" w:line="279" w:lineRule="auto"/>
        <w:rPr>
          <w:rFonts w:cstheme="minorHAnsi"/>
        </w:rPr>
      </w:pPr>
      <w:r w:rsidRPr="003D31E9">
        <w:rPr>
          <w:rFonts w:cstheme="minorHAnsi"/>
        </w:rPr>
        <w:t>Identify inequalities in access, experience and outcomes.</w:t>
      </w:r>
    </w:p>
    <w:p w14:paraId="420E1B2C" w14:textId="77777777" w:rsidR="005439E8" w:rsidRPr="003D31E9" w:rsidRDefault="005439E8" w:rsidP="001D6A4C">
      <w:pPr>
        <w:pStyle w:val="ListParagraph"/>
        <w:numPr>
          <w:ilvl w:val="0"/>
          <w:numId w:val="12"/>
        </w:numPr>
        <w:spacing w:before="0" w:after="160" w:line="279" w:lineRule="auto"/>
        <w:rPr>
          <w:rFonts w:cstheme="minorHAnsi"/>
        </w:rPr>
      </w:pPr>
      <w:r w:rsidRPr="003D31E9">
        <w:rPr>
          <w:rFonts w:cstheme="minorHAnsi"/>
        </w:rPr>
        <w:t>Inform prioritisation and resource allocation using a proportionate universalism approach.</w:t>
      </w:r>
    </w:p>
    <w:p w14:paraId="323537AF" w14:textId="77777777" w:rsidR="005439E8" w:rsidRPr="003D31E9" w:rsidRDefault="005439E8" w:rsidP="001D6A4C">
      <w:pPr>
        <w:pStyle w:val="ListParagraph"/>
        <w:numPr>
          <w:ilvl w:val="0"/>
          <w:numId w:val="12"/>
        </w:numPr>
        <w:spacing w:before="0" w:after="160" w:line="279" w:lineRule="auto"/>
        <w:rPr>
          <w:rFonts w:cstheme="minorHAnsi"/>
        </w:rPr>
      </w:pPr>
      <w:r w:rsidRPr="003D31E9">
        <w:rPr>
          <w:rFonts w:cstheme="minorHAnsi"/>
        </w:rPr>
        <w:t>Monitor progress and evaluate impact over time.</w:t>
      </w:r>
    </w:p>
    <w:p w14:paraId="3EA6001A" w14:textId="3BFAEAE9" w:rsidR="005439E8" w:rsidRPr="003D31E9" w:rsidRDefault="005439E8" w:rsidP="005439E8">
      <w:pPr>
        <w:ind w:left="0"/>
        <w:rPr>
          <w:rFonts w:cstheme="minorHAnsi"/>
        </w:rPr>
      </w:pPr>
      <w:r w:rsidRPr="003D31E9">
        <w:rPr>
          <w:rFonts w:cstheme="minorHAnsi"/>
        </w:rPr>
        <w:t>This includes analysis of service data by deprivation, ethnicity, age, sex and other relevant characteristics, alongside qualitative insight</w:t>
      </w:r>
      <w:r w:rsidR="00CA5E09">
        <w:rPr>
          <w:rFonts w:cstheme="minorHAnsi"/>
        </w:rPr>
        <w:t>s</w:t>
      </w:r>
      <w:r w:rsidRPr="003D31E9">
        <w:rPr>
          <w:rFonts w:cstheme="minorHAnsi"/>
        </w:rPr>
        <w:t xml:space="preserve"> gathered through community engagement. Over the medium term, predictive population health analytics will be increasingly used by the ICB to inform future iterations of the PHIP and neighbourhood plans.</w:t>
      </w:r>
    </w:p>
    <w:p w14:paraId="2B671EFC" w14:textId="5368606F" w:rsidR="005439E8" w:rsidRPr="003D31E9" w:rsidRDefault="005439E8" w:rsidP="003D31E9">
      <w:pPr>
        <w:ind w:left="0"/>
        <w:rPr>
          <w:rFonts w:cstheme="minorHAnsi"/>
          <w:b/>
          <w:bCs/>
        </w:rPr>
      </w:pPr>
      <w:r w:rsidRPr="003D31E9">
        <w:rPr>
          <w:rFonts w:cstheme="minorHAnsi"/>
        </w:rPr>
        <w:t xml:space="preserve">The annual Health Inequalities Statement will provide transparent reporting of progress, aligned to the NHS Oversight Framework, and demonstrate how health </w:t>
      </w:r>
      <w:r w:rsidR="00264DFB">
        <w:rPr>
          <w:rFonts w:cstheme="minorHAnsi"/>
        </w:rPr>
        <w:t xml:space="preserve">inequalities intelligence informs strategic commissioning and delivery. </w:t>
      </w:r>
    </w:p>
    <w:p w14:paraId="2E1C7CF2" w14:textId="77777777" w:rsidR="005439E8" w:rsidRPr="003D31E9" w:rsidRDefault="005439E8" w:rsidP="009F33B5">
      <w:pPr>
        <w:ind w:left="0"/>
        <w:rPr>
          <w:rFonts w:cstheme="minorHAnsi"/>
        </w:rPr>
      </w:pPr>
      <w:r w:rsidRPr="003D31E9">
        <w:rPr>
          <w:rFonts w:cstheme="minorHAnsi"/>
        </w:rPr>
        <w:t>Reducing health inequalities requires a workforce that understands the drivers of inequality and are equipped to address them in day-to-day practice. Progress during 2025/26 has demonstrated the importance of shifting ownership from a central team to programme, commissioning and clinical leaders.</w:t>
      </w:r>
    </w:p>
    <w:p w14:paraId="15F21543" w14:textId="77777777" w:rsidR="005439E8" w:rsidRPr="003D31E9" w:rsidRDefault="005439E8" w:rsidP="009F33B5">
      <w:pPr>
        <w:ind w:left="0"/>
        <w:rPr>
          <w:rFonts w:cstheme="minorHAnsi"/>
        </w:rPr>
      </w:pPr>
      <w:r w:rsidRPr="003D31E9">
        <w:rPr>
          <w:rFonts w:cstheme="minorHAnsi"/>
        </w:rPr>
        <w:t>This will be further supported through:</w:t>
      </w:r>
    </w:p>
    <w:p w14:paraId="03267629" w14:textId="77777777" w:rsidR="005439E8" w:rsidRPr="003D31E9" w:rsidRDefault="005439E8" w:rsidP="001D6A4C">
      <w:pPr>
        <w:pStyle w:val="ListParagraph"/>
        <w:numPr>
          <w:ilvl w:val="0"/>
          <w:numId w:val="13"/>
        </w:numPr>
        <w:spacing w:before="0" w:after="160" w:line="279" w:lineRule="auto"/>
        <w:rPr>
          <w:rFonts w:cstheme="minorHAnsi"/>
        </w:rPr>
      </w:pPr>
      <w:r w:rsidRPr="003D31E9">
        <w:rPr>
          <w:rFonts w:cstheme="minorHAnsi"/>
        </w:rPr>
        <w:t>Ongoing leadership development and training on health inequalities.</w:t>
      </w:r>
    </w:p>
    <w:p w14:paraId="758FB14F" w14:textId="77777777" w:rsidR="005439E8" w:rsidRPr="003D31E9" w:rsidRDefault="005439E8" w:rsidP="001D6A4C">
      <w:pPr>
        <w:pStyle w:val="ListParagraph"/>
        <w:numPr>
          <w:ilvl w:val="0"/>
          <w:numId w:val="13"/>
        </w:numPr>
        <w:spacing w:before="0" w:after="160" w:line="279" w:lineRule="auto"/>
        <w:rPr>
          <w:rFonts w:cstheme="minorHAnsi"/>
        </w:rPr>
      </w:pPr>
      <w:r w:rsidRPr="003D31E9">
        <w:rPr>
          <w:rFonts w:cstheme="minorHAnsi"/>
        </w:rPr>
        <w:t>Practical support, guidance and tools embedded within ICB systems and processes.</w:t>
      </w:r>
    </w:p>
    <w:p w14:paraId="3A02DFC1" w14:textId="77777777" w:rsidR="005439E8" w:rsidRPr="003D31E9" w:rsidRDefault="005439E8" w:rsidP="001D6A4C">
      <w:pPr>
        <w:pStyle w:val="ListParagraph"/>
        <w:numPr>
          <w:ilvl w:val="0"/>
          <w:numId w:val="13"/>
        </w:numPr>
        <w:spacing w:before="0" w:after="160" w:line="279" w:lineRule="auto"/>
        <w:rPr>
          <w:rFonts w:cstheme="minorHAnsi"/>
        </w:rPr>
      </w:pPr>
      <w:r w:rsidRPr="003D31E9">
        <w:rPr>
          <w:rFonts w:cstheme="minorHAnsi"/>
        </w:rPr>
        <w:t>A continued focus on accessibility, reasonable adjustments, health literacy and digital inclusion.</w:t>
      </w:r>
    </w:p>
    <w:p w14:paraId="159F0BE3" w14:textId="0735E79B" w:rsidR="005439E8" w:rsidRPr="003D31E9" w:rsidRDefault="005439E8" w:rsidP="001D6A4C">
      <w:pPr>
        <w:pStyle w:val="ListParagraph"/>
        <w:numPr>
          <w:ilvl w:val="0"/>
          <w:numId w:val="13"/>
        </w:numPr>
        <w:spacing w:before="0" w:after="160" w:line="279" w:lineRule="auto"/>
        <w:rPr>
          <w:rFonts w:cstheme="minorHAnsi"/>
        </w:rPr>
      </w:pPr>
      <w:r w:rsidRPr="003D31E9">
        <w:rPr>
          <w:rFonts w:cstheme="minorHAnsi"/>
        </w:rPr>
        <w:t>New Board members and senior leaders will be expected to complete national health inequalities development resources to support consistent understanding and leadership.</w:t>
      </w:r>
    </w:p>
    <w:p w14:paraId="16283BFD" w14:textId="47B17442" w:rsidR="005439E8" w:rsidRPr="003D31E9" w:rsidRDefault="005439E8" w:rsidP="005439E8">
      <w:pPr>
        <w:ind w:left="0"/>
        <w:rPr>
          <w:rFonts w:cstheme="minorHAnsi"/>
          <w:b/>
          <w:bCs/>
        </w:rPr>
      </w:pPr>
      <w:r w:rsidRPr="003D31E9">
        <w:rPr>
          <w:rFonts w:cstheme="minorHAnsi"/>
          <w:b/>
          <w:bCs/>
        </w:rPr>
        <w:t>Outcom</w:t>
      </w:r>
      <w:r w:rsidR="003D31E9" w:rsidRPr="003D31E9">
        <w:rPr>
          <w:rFonts w:cstheme="minorHAnsi"/>
          <w:b/>
          <w:bCs/>
        </w:rPr>
        <w:t>es:</w:t>
      </w:r>
      <w:r w:rsidR="00E65DD5" w:rsidRPr="003D31E9">
        <w:rPr>
          <w:rFonts w:cstheme="minorHAnsi"/>
          <w:b/>
          <w:bCs/>
        </w:rPr>
        <w:t xml:space="preserve"> </w:t>
      </w:r>
    </w:p>
    <w:p w14:paraId="20920DE3" w14:textId="7533CBB7" w:rsidR="005439E8" w:rsidRPr="003D31E9" w:rsidRDefault="005439E8" w:rsidP="005439E8">
      <w:pPr>
        <w:ind w:left="0"/>
        <w:rPr>
          <w:rFonts w:cstheme="minorHAnsi"/>
        </w:rPr>
      </w:pPr>
      <w:r w:rsidRPr="003D31E9">
        <w:rPr>
          <w:rFonts w:cstheme="minorHAnsi"/>
        </w:rPr>
        <w:t xml:space="preserve">Progress </w:t>
      </w:r>
      <w:r w:rsidR="00E65DD5" w:rsidRPr="003D31E9">
        <w:rPr>
          <w:rFonts w:cstheme="minorHAnsi"/>
        </w:rPr>
        <w:t xml:space="preserve">in addressing health inequalities </w:t>
      </w:r>
      <w:r w:rsidRPr="003D31E9">
        <w:rPr>
          <w:rFonts w:cstheme="minorHAnsi"/>
        </w:rPr>
        <w:t>will be tracked using a consistent set of measures, including:</w:t>
      </w:r>
    </w:p>
    <w:p w14:paraId="1E2B810D" w14:textId="77777777" w:rsidR="005439E8" w:rsidRPr="003D31E9" w:rsidRDefault="005439E8" w:rsidP="001D6A4C">
      <w:pPr>
        <w:pStyle w:val="ListParagraph"/>
        <w:numPr>
          <w:ilvl w:val="0"/>
          <w:numId w:val="14"/>
        </w:numPr>
        <w:spacing w:before="0" w:after="160" w:line="279" w:lineRule="auto"/>
        <w:rPr>
          <w:rFonts w:cstheme="minorHAnsi"/>
        </w:rPr>
      </w:pPr>
      <w:r w:rsidRPr="003D31E9">
        <w:rPr>
          <w:rFonts w:cstheme="minorHAnsi"/>
        </w:rPr>
        <w:t>Life expectancy and healthy life expectancy by deprivation.</w:t>
      </w:r>
    </w:p>
    <w:p w14:paraId="0602A36C" w14:textId="77777777" w:rsidR="005439E8" w:rsidRPr="003D31E9" w:rsidRDefault="005439E8" w:rsidP="001D6A4C">
      <w:pPr>
        <w:pStyle w:val="ListParagraph"/>
        <w:numPr>
          <w:ilvl w:val="0"/>
          <w:numId w:val="14"/>
        </w:numPr>
        <w:spacing w:before="0" w:after="160" w:line="279" w:lineRule="auto"/>
        <w:rPr>
          <w:rFonts w:cstheme="minorHAnsi"/>
        </w:rPr>
      </w:pPr>
      <w:r w:rsidRPr="003D31E9">
        <w:rPr>
          <w:rFonts w:cstheme="minorHAnsi"/>
        </w:rPr>
        <w:t>Inequality measures such as the Slope Index of Inequality.</w:t>
      </w:r>
    </w:p>
    <w:p w14:paraId="2E441597" w14:textId="77777777" w:rsidR="005439E8" w:rsidRPr="003D31E9" w:rsidRDefault="005439E8" w:rsidP="001D6A4C">
      <w:pPr>
        <w:pStyle w:val="ListParagraph"/>
        <w:numPr>
          <w:ilvl w:val="0"/>
          <w:numId w:val="14"/>
        </w:numPr>
        <w:spacing w:before="0" w:after="160" w:line="279" w:lineRule="auto"/>
        <w:rPr>
          <w:rFonts w:cstheme="minorHAnsi"/>
        </w:rPr>
      </w:pPr>
      <w:r w:rsidRPr="003D31E9">
        <w:rPr>
          <w:rFonts w:cstheme="minorHAnsi"/>
        </w:rPr>
        <w:lastRenderedPageBreak/>
        <w:t>Service access, waiting times and outcomes analysed by deprivation and protected characteristics.</w:t>
      </w:r>
    </w:p>
    <w:p w14:paraId="04FD13E8" w14:textId="77777777" w:rsidR="005439E8" w:rsidRPr="003D31E9" w:rsidRDefault="005439E8" w:rsidP="001D6A4C">
      <w:pPr>
        <w:pStyle w:val="ListParagraph"/>
        <w:numPr>
          <w:ilvl w:val="0"/>
          <w:numId w:val="14"/>
        </w:numPr>
        <w:spacing w:before="0" w:after="160" w:line="279" w:lineRule="auto"/>
        <w:rPr>
          <w:rFonts w:cstheme="minorHAnsi"/>
        </w:rPr>
      </w:pPr>
      <w:r w:rsidRPr="003D31E9">
        <w:rPr>
          <w:rFonts w:cstheme="minorHAnsi"/>
        </w:rPr>
        <w:t>Core20PLUS5 clinical outcome indicators.</w:t>
      </w:r>
    </w:p>
    <w:p w14:paraId="7BF15AC8" w14:textId="77777777" w:rsidR="005439E8" w:rsidRPr="003D31E9" w:rsidRDefault="005439E8" w:rsidP="001D6A4C">
      <w:pPr>
        <w:pStyle w:val="ListParagraph"/>
        <w:numPr>
          <w:ilvl w:val="0"/>
          <w:numId w:val="14"/>
        </w:numPr>
        <w:spacing w:before="0" w:after="160" w:line="279" w:lineRule="auto"/>
        <w:rPr>
          <w:rFonts w:cstheme="minorHAnsi"/>
        </w:rPr>
      </w:pPr>
      <w:r w:rsidRPr="003D31E9">
        <w:rPr>
          <w:rFonts w:cstheme="minorHAnsi"/>
        </w:rPr>
        <w:t>Patient experience and engagement feedback from priority population groups.</w:t>
      </w:r>
    </w:p>
    <w:p w14:paraId="5131C953" w14:textId="6DC87061" w:rsidR="0067641A" w:rsidRPr="004233A6" w:rsidRDefault="001E4EE1" w:rsidP="007F3E02">
      <w:pPr>
        <w:pStyle w:val="Heading3"/>
        <w:ind w:left="851" w:hanging="851"/>
        <w:rPr>
          <w:rFonts w:cstheme="minorHAnsi"/>
          <w:color w:val="005EB8"/>
          <w:sz w:val="28"/>
          <w:szCs w:val="28"/>
        </w:rPr>
      </w:pPr>
      <w:bookmarkStart w:id="41" w:name="_Toc221802179"/>
      <w:r w:rsidRPr="004233A6">
        <w:rPr>
          <w:rFonts w:cstheme="minorHAnsi"/>
          <w:color w:val="005EB8"/>
          <w:sz w:val="28"/>
          <w:szCs w:val="28"/>
        </w:rPr>
        <w:t xml:space="preserve">Embedding </w:t>
      </w:r>
      <w:r w:rsidR="000D42C5" w:rsidRPr="004233A6">
        <w:rPr>
          <w:rFonts w:cstheme="minorHAnsi"/>
          <w:color w:val="005EB8"/>
          <w:sz w:val="28"/>
          <w:szCs w:val="28"/>
        </w:rPr>
        <w:t>Public Involvement</w:t>
      </w:r>
      <w:bookmarkEnd w:id="41"/>
    </w:p>
    <w:p w14:paraId="3D167D32" w14:textId="2B53EA20" w:rsidR="005F37A4" w:rsidRPr="00CB7885" w:rsidRDefault="005F37A4" w:rsidP="005F37A4">
      <w:pPr>
        <w:ind w:left="0"/>
        <w:rPr>
          <w:rFonts w:ascii="Arial" w:hAnsi="Arial" w:cs="Arial"/>
        </w:rPr>
      </w:pPr>
      <w:r w:rsidRPr="00CB7885">
        <w:rPr>
          <w:rFonts w:ascii="Arial" w:hAnsi="Arial" w:cs="Arial"/>
        </w:rPr>
        <w:t xml:space="preserve">Over the next five years, the </w:t>
      </w:r>
      <w:r w:rsidR="009F3385" w:rsidRPr="00CB7885">
        <w:rPr>
          <w:rFonts w:ascii="Arial" w:hAnsi="Arial" w:cs="Arial"/>
        </w:rPr>
        <w:t>ICB</w:t>
      </w:r>
      <w:r w:rsidRPr="00CB7885">
        <w:rPr>
          <w:rFonts w:ascii="Arial" w:hAnsi="Arial" w:cs="Arial"/>
        </w:rPr>
        <w:t xml:space="preserve"> will continue to </w:t>
      </w:r>
      <w:r w:rsidR="004D38AA" w:rsidRPr="00CB7885">
        <w:rPr>
          <w:rFonts w:ascii="Arial" w:hAnsi="Arial" w:cs="Arial"/>
        </w:rPr>
        <w:t>incorporate</w:t>
      </w:r>
      <w:r w:rsidRPr="00CB7885">
        <w:rPr>
          <w:rFonts w:ascii="Arial" w:hAnsi="Arial" w:cs="Arial"/>
        </w:rPr>
        <w:t xml:space="preserve"> meaningful public involvement as a </w:t>
      </w:r>
      <w:r w:rsidR="008C4925" w:rsidRPr="00CB7885">
        <w:rPr>
          <w:rFonts w:ascii="Arial" w:hAnsi="Arial" w:cs="Arial"/>
        </w:rPr>
        <w:t xml:space="preserve">key requirement </w:t>
      </w:r>
      <w:r w:rsidR="009F3385" w:rsidRPr="00CB7885">
        <w:rPr>
          <w:rFonts w:ascii="Arial" w:hAnsi="Arial" w:cs="Arial"/>
        </w:rPr>
        <w:t xml:space="preserve">to </w:t>
      </w:r>
      <w:r w:rsidR="00E57B99" w:rsidRPr="00CB7885">
        <w:rPr>
          <w:rFonts w:ascii="Arial" w:hAnsi="Arial" w:cs="Arial"/>
        </w:rPr>
        <w:t xml:space="preserve">effective </w:t>
      </w:r>
      <w:r w:rsidR="009F3385" w:rsidRPr="00CB7885">
        <w:rPr>
          <w:rFonts w:ascii="Arial" w:hAnsi="Arial" w:cs="Arial"/>
        </w:rPr>
        <w:t>strategic commissioning.  This includes</w:t>
      </w:r>
      <w:r w:rsidRPr="00CB7885">
        <w:rPr>
          <w:rFonts w:ascii="Arial" w:hAnsi="Arial" w:cs="Arial"/>
        </w:rPr>
        <w:t xml:space="preserve"> </w:t>
      </w:r>
      <w:r w:rsidR="009F3385" w:rsidRPr="00CB7885">
        <w:rPr>
          <w:rFonts w:ascii="Arial" w:hAnsi="Arial" w:cs="Arial"/>
        </w:rPr>
        <w:t>ensuring</w:t>
      </w:r>
      <w:r w:rsidRPr="00CB7885">
        <w:rPr>
          <w:rFonts w:ascii="Arial" w:hAnsi="Arial" w:cs="Arial"/>
        </w:rPr>
        <w:t xml:space="preserve"> population health improvement activity is shaped by lived experience and local insight, particularly from communities most affected by health inequalities.</w:t>
      </w:r>
    </w:p>
    <w:p w14:paraId="4935E343" w14:textId="32A2ABCB" w:rsidR="005F37A4" w:rsidRPr="00CB7885" w:rsidRDefault="6F88818E" w:rsidP="005F37A4">
      <w:pPr>
        <w:ind w:left="0"/>
        <w:rPr>
          <w:rFonts w:ascii="Arial" w:hAnsi="Arial" w:cs="Arial"/>
        </w:rPr>
      </w:pPr>
      <w:r w:rsidRPr="453D6E2A">
        <w:rPr>
          <w:rFonts w:ascii="Arial" w:hAnsi="Arial" w:cs="Arial"/>
        </w:rPr>
        <w:t xml:space="preserve">Through </w:t>
      </w:r>
      <w:r w:rsidR="00DD4EB6">
        <w:rPr>
          <w:rFonts w:ascii="Arial" w:hAnsi="Arial" w:cs="Arial"/>
        </w:rPr>
        <w:t>the ICB’s</w:t>
      </w:r>
      <w:r w:rsidRPr="453D6E2A">
        <w:rPr>
          <w:rFonts w:ascii="Arial" w:hAnsi="Arial" w:cs="Arial"/>
        </w:rPr>
        <w:t xml:space="preserve"> engagement work </w:t>
      </w:r>
      <w:r w:rsidR="00DD4EB6">
        <w:rPr>
          <w:rFonts w:ascii="Arial" w:hAnsi="Arial" w:cs="Arial"/>
        </w:rPr>
        <w:t>it</w:t>
      </w:r>
      <w:r w:rsidRPr="453D6E2A">
        <w:rPr>
          <w:rFonts w:ascii="Arial" w:hAnsi="Arial" w:cs="Arial"/>
        </w:rPr>
        <w:t xml:space="preserve"> will ensure that the views and needs of Essex residents are at the heart of </w:t>
      </w:r>
      <w:r w:rsidR="00DD4EB6">
        <w:rPr>
          <w:rFonts w:ascii="Arial" w:hAnsi="Arial" w:cs="Arial"/>
        </w:rPr>
        <w:t>its</w:t>
      </w:r>
      <w:r w:rsidRPr="453D6E2A">
        <w:rPr>
          <w:rFonts w:ascii="Arial" w:hAnsi="Arial" w:cs="Arial"/>
        </w:rPr>
        <w:t xml:space="preserve"> work</w:t>
      </w:r>
      <w:r w:rsidR="00BE0BBD">
        <w:rPr>
          <w:rFonts w:ascii="Arial" w:hAnsi="Arial" w:cs="Arial"/>
        </w:rPr>
        <w:t>,</w:t>
      </w:r>
      <w:r w:rsidR="00F36D54">
        <w:rPr>
          <w:rFonts w:ascii="Arial" w:hAnsi="Arial" w:cs="Arial"/>
        </w:rPr>
        <w:t xml:space="preserve"> </w:t>
      </w:r>
      <w:r w:rsidR="005F37A4" w:rsidRPr="453D6E2A">
        <w:rPr>
          <w:rFonts w:ascii="Arial" w:hAnsi="Arial" w:cs="Arial"/>
        </w:rPr>
        <w:t>strengthen</w:t>
      </w:r>
      <w:r w:rsidR="36CD746F" w:rsidRPr="453D6E2A">
        <w:rPr>
          <w:rFonts w:ascii="Arial" w:hAnsi="Arial" w:cs="Arial"/>
        </w:rPr>
        <w:t>ing</w:t>
      </w:r>
      <w:r w:rsidR="005F37A4" w:rsidRPr="453D6E2A">
        <w:rPr>
          <w:rFonts w:ascii="Arial" w:hAnsi="Arial" w:cs="Arial"/>
        </w:rPr>
        <w:t xml:space="preserve"> trust, i</w:t>
      </w:r>
      <w:r w:rsidR="42DB7021" w:rsidRPr="453D6E2A">
        <w:rPr>
          <w:rFonts w:ascii="Arial" w:hAnsi="Arial" w:cs="Arial"/>
        </w:rPr>
        <w:t>ncreasing</w:t>
      </w:r>
      <w:r w:rsidR="005F37A4" w:rsidRPr="453D6E2A">
        <w:rPr>
          <w:rFonts w:ascii="Arial" w:hAnsi="Arial" w:cs="Arial"/>
        </w:rPr>
        <w:t xml:space="preserve"> accessibility and ensur</w:t>
      </w:r>
      <w:r w:rsidR="0C494B15" w:rsidRPr="453D6E2A">
        <w:rPr>
          <w:rFonts w:ascii="Arial" w:hAnsi="Arial" w:cs="Arial"/>
        </w:rPr>
        <w:t>ing</w:t>
      </w:r>
      <w:r w:rsidR="005F37A4" w:rsidRPr="453D6E2A">
        <w:rPr>
          <w:rFonts w:ascii="Arial" w:hAnsi="Arial" w:cs="Arial"/>
        </w:rPr>
        <w:t xml:space="preserve"> that</w:t>
      </w:r>
      <w:r w:rsidR="5EF4EB65" w:rsidRPr="453D6E2A">
        <w:rPr>
          <w:rFonts w:ascii="Arial" w:hAnsi="Arial" w:cs="Arial"/>
        </w:rPr>
        <w:t xml:space="preserve"> </w:t>
      </w:r>
      <w:r w:rsidR="005F37A4" w:rsidRPr="453D6E2A">
        <w:rPr>
          <w:rFonts w:ascii="Arial" w:hAnsi="Arial" w:cs="Arial"/>
        </w:rPr>
        <w:t>resources are directed where they can have the greatest impact on outcomes and inequalities.</w:t>
      </w:r>
      <w:r w:rsidR="009F3385" w:rsidRPr="453D6E2A">
        <w:rPr>
          <w:rFonts w:ascii="Arial" w:hAnsi="Arial" w:cs="Arial"/>
        </w:rPr>
        <w:t xml:space="preserve"> </w:t>
      </w:r>
    </w:p>
    <w:p w14:paraId="383EB6B6" w14:textId="06616853" w:rsidR="009F3385" w:rsidRPr="00CB7885" w:rsidRDefault="009F3385" w:rsidP="005F37A4">
      <w:pPr>
        <w:ind w:left="0"/>
        <w:rPr>
          <w:rFonts w:ascii="Arial" w:hAnsi="Arial" w:cs="Arial"/>
        </w:rPr>
      </w:pPr>
      <w:r w:rsidRPr="00CB7885">
        <w:rPr>
          <w:rFonts w:ascii="Arial" w:hAnsi="Arial" w:cs="Arial"/>
        </w:rPr>
        <w:t>To achieve this the ICB will</w:t>
      </w:r>
      <w:r w:rsidR="004D38AA" w:rsidRPr="00CB7885">
        <w:rPr>
          <w:rFonts w:ascii="Arial" w:hAnsi="Arial" w:cs="Arial"/>
        </w:rPr>
        <w:t xml:space="preserve"> work to embed: </w:t>
      </w:r>
    </w:p>
    <w:p w14:paraId="78035250" w14:textId="513C617D" w:rsidR="005F37A4" w:rsidRDefault="005F37A4" w:rsidP="0032494E">
      <w:pPr>
        <w:pStyle w:val="ListParagraph"/>
      </w:pPr>
      <w:r w:rsidRPr="00CB7885">
        <w:rPr>
          <w:b/>
        </w:rPr>
        <w:t>Co-production as standard practice</w:t>
      </w:r>
      <w:r w:rsidR="00F7510D" w:rsidRPr="00CB7885">
        <w:t xml:space="preserve">: </w:t>
      </w:r>
      <w:r w:rsidR="00C61A95">
        <w:t>T</w:t>
      </w:r>
      <w:r w:rsidR="00E57B99" w:rsidRPr="00CB7885">
        <w:t xml:space="preserve">he ICB </w:t>
      </w:r>
      <w:r w:rsidR="0021109A" w:rsidRPr="00CB7885">
        <w:t xml:space="preserve">will </w:t>
      </w:r>
      <w:r w:rsidR="008E71EC" w:rsidRPr="00CB7885">
        <w:t xml:space="preserve">include </w:t>
      </w:r>
      <w:r w:rsidRPr="00CB7885">
        <w:t xml:space="preserve">people and communities </w:t>
      </w:r>
      <w:r w:rsidR="008E71EC" w:rsidRPr="00CB7885">
        <w:t xml:space="preserve">to </w:t>
      </w:r>
      <w:r w:rsidRPr="00CB7885">
        <w:t>inform service planning, improvement and transformation, with a clear focus on those experiencing the poorest outcomes.</w:t>
      </w:r>
      <w:r w:rsidR="0021109A" w:rsidRPr="00CB7885">
        <w:t xml:space="preserve">  Partners will be expected to demonstrate </w:t>
      </w:r>
      <w:r w:rsidR="008E71EC" w:rsidRPr="00CB7885">
        <w:t xml:space="preserve">how they are doing </w:t>
      </w:r>
      <w:r w:rsidR="0021109A" w:rsidRPr="00CB7885">
        <w:t>this as well.</w:t>
      </w:r>
    </w:p>
    <w:p w14:paraId="60F7AFD1" w14:textId="77777777" w:rsidR="007D68FC" w:rsidRPr="00CB7885" w:rsidRDefault="007D68FC" w:rsidP="007D68FC">
      <w:pPr>
        <w:pStyle w:val="ListParagraph"/>
        <w:numPr>
          <w:ilvl w:val="0"/>
          <w:numId w:val="0"/>
        </w:numPr>
        <w:ind w:left="680"/>
      </w:pPr>
    </w:p>
    <w:p w14:paraId="0A6A6DD8" w14:textId="4BFFF81D" w:rsidR="005F37A4" w:rsidRDefault="005F37A4" w:rsidP="0032494E">
      <w:pPr>
        <w:pStyle w:val="ListParagraph"/>
      </w:pPr>
      <w:r w:rsidRPr="00CB7885">
        <w:rPr>
          <w:b/>
        </w:rPr>
        <w:t>Inclusive and targeted engagement</w:t>
      </w:r>
      <w:r w:rsidR="00F7510D" w:rsidRPr="00CB7885">
        <w:t xml:space="preserve">: </w:t>
      </w:r>
      <w:r w:rsidR="00C61A95">
        <w:t xml:space="preserve">Using </w:t>
      </w:r>
      <w:r w:rsidRPr="00CB7885">
        <w:t xml:space="preserve">tailored </w:t>
      </w:r>
      <w:r w:rsidR="00C61A95">
        <w:t xml:space="preserve">engagement </w:t>
      </w:r>
      <w:r w:rsidRPr="00CB7885">
        <w:t>approaches to reach underserved communities and remove barriers to participation</w:t>
      </w:r>
      <w:r w:rsidR="00C61A95">
        <w:t xml:space="preserve"> and </w:t>
      </w:r>
      <w:r w:rsidR="005B136B">
        <w:t xml:space="preserve">use of </w:t>
      </w:r>
      <w:r w:rsidR="00F60E26" w:rsidRPr="00CB7885">
        <w:t xml:space="preserve">Quality and </w:t>
      </w:r>
      <w:r w:rsidRPr="00CB7885">
        <w:t>Equality Impact Assessments (</w:t>
      </w:r>
      <w:r w:rsidR="00F60E26" w:rsidRPr="00CB7885">
        <w:t>QEIAs</w:t>
      </w:r>
      <w:r w:rsidRPr="00CB7885">
        <w:t xml:space="preserve">) </w:t>
      </w:r>
      <w:r w:rsidR="00C61A95">
        <w:t>to</w:t>
      </w:r>
      <w:r w:rsidRPr="00CB7885">
        <w:t xml:space="preserve"> inform engagement design and ensure reasonable adjustments are made.</w:t>
      </w:r>
    </w:p>
    <w:p w14:paraId="6115DB0B" w14:textId="77777777" w:rsidR="007D68FC" w:rsidRPr="00CB7885" w:rsidRDefault="007D68FC" w:rsidP="007D68FC">
      <w:pPr>
        <w:pStyle w:val="ListParagraph"/>
        <w:numPr>
          <w:ilvl w:val="0"/>
          <w:numId w:val="0"/>
        </w:numPr>
        <w:ind w:left="680"/>
      </w:pPr>
    </w:p>
    <w:p w14:paraId="3D9A9D89" w14:textId="287CF915" w:rsidR="005F37A4" w:rsidRDefault="005F37A4" w:rsidP="0032494E">
      <w:pPr>
        <w:pStyle w:val="ListParagraph"/>
      </w:pPr>
      <w:r w:rsidRPr="453D6E2A">
        <w:rPr>
          <w:b/>
          <w:bCs/>
        </w:rPr>
        <w:t>Insight to action</w:t>
      </w:r>
      <w:r w:rsidR="00F7510D">
        <w:t xml:space="preserve">: </w:t>
      </w:r>
      <w:r w:rsidR="04D52278">
        <w:t>Using new and existing methods</w:t>
      </w:r>
      <w:r w:rsidR="00C41C32">
        <w:t>, such as</w:t>
      </w:r>
      <w:r>
        <w:t xml:space="preserve"> </w:t>
      </w:r>
      <w:r w:rsidR="00BD254F">
        <w:t>the ICB’s</w:t>
      </w:r>
      <w:r>
        <w:t xml:space="preserve"> Insight Bank</w:t>
      </w:r>
      <w:r w:rsidR="00C41C32">
        <w:t>, the ICB</w:t>
      </w:r>
      <w:r w:rsidR="1AEE369D">
        <w:t xml:space="preserve"> </w:t>
      </w:r>
      <w:r>
        <w:t xml:space="preserve">will demonstrate </w:t>
      </w:r>
      <w:r w:rsidR="6982CF12">
        <w:t>the ways in which</w:t>
      </w:r>
      <w:r>
        <w:t xml:space="preserve"> public insight ha</w:t>
      </w:r>
      <w:r w:rsidR="56788D77">
        <w:t>s</w:t>
      </w:r>
      <w:r>
        <w:t xml:space="preserve"> influenced decisions and actions, ensuring involvement is meaningful and supports continuous improvement.</w:t>
      </w:r>
    </w:p>
    <w:p w14:paraId="4DC72AF0" w14:textId="77777777" w:rsidR="007D68FC" w:rsidRPr="00CB7885" w:rsidRDefault="007D68FC" w:rsidP="007D68FC">
      <w:pPr>
        <w:pStyle w:val="ListParagraph"/>
        <w:numPr>
          <w:ilvl w:val="0"/>
          <w:numId w:val="0"/>
        </w:numPr>
        <w:ind w:left="680"/>
      </w:pPr>
    </w:p>
    <w:p w14:paraId="503B8319" w14:textId="1F07D2E0" w:rsidR="004D4AA5" w:rsidRDefault="005F37A4" w:rsidP="0032494E">
      <w:pPr>
        <w:pStyle w:val="ListParagraph"/>
      </w:pPr>
      <w:r w:rsidRPr="453D6E2A">
        <w:rPr>
          <w:b/>
          <w:bCs/>
        </w:rPr>
        <w:t>System mechanisms and platforms</w:t>
      </w:r>
      <w:r w:rsidR="00F7510D">
        <w:t xml:space="preserve">: </w:t>
      </w:r>
      <w:r w:rsidR="00280EEC">
        <w:t>Using</w:t>
      </w:r>
      <w:r>
        <w:t xml:space="preserve"> established mechanisms, including Virtual Views</w:t>
      </w:r>
      <w:r w:rsidR="00251DA8">
        <w:t xml:space="preserve"> (the </w:t>
      </w:r>
      <w:r>
        <w:t>online engagement hub</w:t>
      </w:r>
      <w:r w:rsidR="00251DA8">
        <w:t>)</w:t>
      </w:r>
      <w:r w:rsidR="00280EEC">
        <w:t>,</w:t>
      </w:r>
      <w:r>
        <w:t xml:space="preserve"> alongside place-based engagement activity</w:t>
      </w:r>
      <w:r w:rsidR="00280EEC">
        <w:t xml:space="preserve"> to </w:t>
      </w:r>
      <w:r w:rsidR="3C341B2A">
        <w:t xml:space="preserve">build on existing relationships with the </w:t>
      </w:r>
      <w:r w:rsidR="00077FC7">
        <w:t>v</w:t>
      </w:r>
      <w:r w:rsidR="3C341B2A">
        <w:t>oluntary,</w:t>
      </w:r>
      <w:r w:rsidR="00135D09">
        <w:t xml:space="preserve"> </w:t>
      </w:r>
      <w:r w:rsidR="00EA6CF7">
        <w:t>c</w:t>
      </w:r>
      <w:r w:rsidR="3C341B2A">
        <w:t xml:space="preserve">ommunity, </w:t>
      </w:r>
      <w:r w:rsidR="00EA6CF7">
        <w:t>f</w:t>
      </w:r>
      <w:r w:rsidR="3C341B2A">
        <w:t xml:space="preserve">aith and </w:t>
      </w:r>
      <w:r w:rsidR="00EA6CF7">
        <w:t>s</w:t>
      </w:r>
      <w:r w:rsidR="3C341B2A">
        <w:t xml:space="preserve">ocial </w:t>
      </w:r>
      <w:r w:rsidR="00EA6CF7">
        <w:t>e</w:t>
      </w:r>
      <w:r w:rsidR="3C341B2A">
        <w:t xml:space="preserve">nterprise </w:t>
      </w:r>
      <w:r w:rsidR="00EA6CF7">
        <w:t xml:space="preserve">(VCFSE) </w:t>
      </w:r>
      <w:r w:rsidR="3C341B2A">
        <w:t>sector.</w:t>
      </w:r>
    </w:p>
    <w:p w14:paraId="21ACF850" w14:textId="77777777" w:rsidR="007D68FC" w:rsidRPr="00CB7885" w:rsidRDefault="007D68FC" w:rsidP="007D68FC">
      <w:pPr>
        <w:pStyle w:val="ListParagraph"/>
        <w:numPr>
          <w:ilvl w:val="0"/>
          <w:numId w:val="0"/>
        </w:numPr>
        <w:ind w:left="680"/>
      </w:pPr>
    </w:p>
    <w:p w14:paraId="7FDA6F32" w14:textId="688E5A59" w:rsidR="005F37A4" w:rsidRPr="00CB7885" w:rsidRDefault="005F37A4" w:rsidP="0093788F">
      <w:pPr>
        <w:pStyle w:val="ListParagraph"/>
        <w:rPr>
          <w:rFonts w:ascii="Arial" w:hAnsi="Arial" w:cs="Arial"/>
        </w:rPr>
      </w:pPr>
      <w:r w:rsidRPr="453D6E2A">
        <w:rPr>
          <w:rFonts w:ascii="Arial" w:hAnsi="Arial" w:cs="Arial"/>
          <w:b/>
          <w:bCs/>
        </w:rPr>
        <w:t>Resourcing and accountability</w:t>
      </w:r>
      <w:r w:rsidR="00F7510D" w:rsidRPr="453D6E2A">
        <w:rPr>
          <w:rFonts w:ascii="Arial" w:hAnsi="Arial" w:cs="Arial"/>
        </w:rPr>
        <w:t>:</w:t>
      </w:r>
      <w:r w:rsidR="00135D09">
        <w:rPr>
          <w:rFonts w:ascii="Arial" w:hAnsi="Arial" w:cs="Arial"/>
        </w:rPr>
        <w:t xml:space="preserve"> </w:t>
      </w:r>
      <w:r w:rsidR="1DB7C45F" w:rsidRPr="453D6E2A">
        <w:rPr>
          <w:rFonts w:ascii="Arial" w:hAnsi="Arial" w:cs="Arial"/>
        </w:rPr>
        <w:t xml:space="preserve">Engagement with the residents of Essex will be most impactful if it is delivered through a system wide approach. </w:t>
      </w:r>
      <w:r w:rsidR="00280EEC">
        <w:rPr>
          <w:rFonts w:ascii="Arial" w:hAnsi="Arial" w:cs="Arial"/>
        </w:rPr>
        <w:t xml:space="preserve"> The ICB</w:t>
      </w:r>
      <w:r w:rsidR="1DB7C45F" w:rsidRPr="453D6E2A">
        <w:rPr>
          <w:rFonts w:ascii="Arial" w:hAnsi="Arial" w:cs="Arial"/>
        </w:rPr>
        <w:t xml:space="preserve"> will work with system partners </w:t>
      </w:r>
      <w:r w:rsidR="5BEDAAF5" w:rsidRPr="453D6E2A">
        <w:rPr>
          <w:rFonts w:ascii="Arial" w:hAnsi="Arial" w:cs="Arial"/>
        </w:rPr>
        <w:t xml:space="preserve">at system and place, </w:t>
      </w:r>
      <w:r w:rsidR="1DB7C45F" w:rsidRPr="453D6E2A">
        <w:rPr>
          <w:rFonts w:ascii="Arial" w:hAnsi="Arial" w:cs="Arial"/>
        </w:rPr>
        <w:t xml:space="preserve">to </w:t>
      </w:r>
      <w:r w:rsidR="3E1EF6DB" w:rsidRPr="453D6E2A">
        <w:rPr>
          <w:rFonts w:ascii="Arial" w:hAnsi="Arial" w:cs="Arial"/>
        </w:rPr>
        <w:t xml:space="preserve">ensure that </w:t>
      </w:r>
      <w:r w:rsidR="418E1E82" w:rsidRPr="453D6E2A">
        <w:rPr>
          <w:rFonts w:ascii="Arial" w:hAnsi="Arial" w:cs="Arial"/>
        </w:rPr>
        <w:t>this is the case.</w:t>
      </w:r>
    </w:p>
    <w:p w14:paraId="2B34A57E" w14:textId="4938CD58" w:rsidR="008B02B9" w:rsidRPr="00CB7885" w:rsidRDefault="005F37A4" w:rsidP="00F7510D">
      <w:pPr>
        <w:ind w:left="0"/>
        <w:rPr>
          <w:rFonts w:ascii="Arial" w:hAnsi="Arial" w:cs="Arial"/>
        </w:rPr>
      </w:pPr>
      <w:r w:rsidRPr="00CB7885">
        <w:rPr>
          <w:rFonts w:ascii="Arial" w:hAnsi="Arial" w:cs="Arial"/>
        </w:rPr>
        <w:t xml:space="preserve">This approach </w:t>
      </w:r>
      <w:r w:rsidR="00BA1379">
        <w:rPr>
          <w:rFonts w:ascii="Arial" w:hAnsi="Arial" w:cs="Arial"/>
        </w:rPr>
        <w:t>to public involvement</w:t>
      </w:r>
      <w:r w:rsidRPr="00CB7885">
        <w:rPr>
          <w:rFonts w:ascii="Arial" w:hAnsi="Arial" w:cs="Arial"/>
        </w:rPr>
        <w:t xml:space="preserve"> recognises the current </w:t>
      </w:r>
      <w:r w:rsidR="008B02B9">
        <w:rPr>
          <w:rFonts w:ascii="Arial" w:hAnsi="Arial" w:cs="Arial"/>
        </w:rPr>
        <w:t>ICB</w:t>
      </w:r>
      <w:r w:rsidRPr="00CB7885">
        <w:rPr>
          <w:rFonts w:ascii="Arial" w:hAnsi="Arial" w:cs="Arial"/>
        </w:rPr>
        <w:t xml:space="preserve"> transition and constrained central capacity, focusing on maximising impact through existing ways of </w:t>
      </w:r>
      <w:r w:rsidRPr="00CB7885">
        <w:rPr>
          <w:rFonts w:ascii="Arial" w:hAnsi="Arial" w:cs="Arial"/>
        </w:rPr>
        <w:lastRenderedPageBreak/>
        <w:t>working while maintaining a clear and consistent expectation of meaningful involvement.</w:t>
      </w:r>
    </w:p>
    <w:p w14:paraId="5BE2580E" w14:textId="2E147C99" w:rsidR="005F37A4" w:rsidRPr="00CB7885" w:rsidRDefault="005F37A4" w:rsidP="453D6E2A">
      <w:pPr>
        <w:ind w:left="0"/>
        <w:rPr>
          <w:rFonts w:ascii="Arial" w:hAnsi="Arial" w:cs="Arial"/>
          <w:b/>
          <w:bCs/>
        </w:rPr>
      </w:pPr>
      <w:r w:rsidRPr="453D6E2A">
        <w:rPr>
          <w:rFonts w:ascii="Arial" w:hAnsi="Arial" w:cs="Arial"/>
          <w:b/>
          <w:bCs/>
        </w:rPr>
        <w:t>Outcomes</w:t>
      </w:r>
      <w:r w:rsidR="00C711DB" w:rsidRPr="453D6E2A">
        <w:rPr>
          <w:rFonts w:ascii="Arial" w:hAnsi="Arial" w:cs="Arial"/>
          <w:b/>
          <w:bCs/>
        </w:rPr>
        <w:t>:</w:t>
      </w:r>
    </w:p>
    <w:p w14:paraId="23FE08DB" w14:textId="3545E271" w:rsidR="7C69A154" w:rsidRPr="00217D73" w:rsidRDefault="7C69A154" w:rsidP="453D6E2A">
      <w:pPr>
        <w:ind w:left="0"/>
        <w:rPr>
          <w:rFonts w:ascii="Arial" w:hAnsi="Arial" w:cs="Arial"/>
        </w:rPr>
      </w:pPr>
      <w:r w:rsidRPr="453D6E2A">
        <w:rPr>
          <w:rFonts w:ascii="Arial" w:hAnsi="Arial" w:cs="Arial"/>
        </w:rPr>
        <w:t xml:space="preserve">As a result of </w:t>
      </w:r>
      <w:r w:rsidR="008B02B9">
        <w:rPr>
          <w:rFonts w:ascii="Arial" w:hAnsi="Arial" w:cs="Arial"/>
        </w:rPr>
        <w:t>the ICB’s</w:t>
      </w:r>
      <w:r w:rsidRPr="453D6E2A">
        <w:rPr>
          <w:rFonts w:ascii="Arial" w:hAnsi="Arial" w:cs="Arial"/>
        </w:rPr>
        <w:t xml:space="preserve"> engagement approach Essex residents can expect to see:</w:t>
      </w:r>
    </w:p>
    <w:p w14:paraId="1558F904" w14:textId="688A2B49" w:rsidR="005F37A4" w:rsidRPr="00CB7885" w:rsidRDefault="005F37A4" w:rsidP="453D6E2A">
      <w:pPr>
        <w:pStyle w:val="ListParagraph"/>
        <w:spacing w:before="0" w:after="160" w:line="278" w:lineRule="auto"/>
        <w:rPr>
          <w:rFonts w:ascii="Arial" w:hAnsi="Arial" w:cs="Arial"/>
        </w:rPr>
      </w:pPr>
      <w:r w:rsidRPr="453D6E2A">
        <w:rPr>
          <w:rFonts w:ascii="Arial" w:hAnsi="Arial" w:cs="Arial"/>
        </w:rPr>
        <w:t xml:space="preserve">Public involvement </w:t>
      </w:r>
      <w:r w:rsidR="311D3061" w:rsidRPr="453D6E2A">
        <w:rPr>
          <w:rFonts w:ascii="Arial" w:hAnsi="Arial" w:cs="Arial"/>
        </w:rPr>
        <w:t>routinely</w:t>
      </w:r>
      <w:r w:rsidRPr="453D6E2A">
        <w:rPr>
          <w:rFonts w:ascii="Arial" w:hAnsi="Arial" w:cs="Arial"/>
        </w:rPr>
        <w:t xml:space="preserve"> </w:t>
      </w:r>
      <w:r w:rsidR="09BA5289" w:rsidRPr="453D6E2A">
        <w:rPr>
          <w:rFonts w:ascii="Arial" w:hAnsi="Arial" w:cs="Arial"/>
        </w:rPr>
        <w:t xml:space="preserve">used </w:t>
      </w:r>
      <w:r w:rsidR="00D93879" w:rsidRPr="453D6E2A">
        <w:rPr>
          <w:rFonts w:ascii="Arial" w:hAnsi="Arial" w:cs="Arial"/>
        </w:rPr>
        <w:t xml:space="preserve">to support strategic commissioning and service development and implementation </w:t>
      </w:r>
    </w:p>
    <w:p w14:paraId="1155BF76" w14:textId="4E171B69" w:rsidR="005F37A4" w:rsidRPr="00CB7885" w:rsidRDefault="005F37A4" w:rsidP="00D060D5">
      <w:pPr>
        <w:pStyle w:val="ListParagraph"/>
        <w:numPr>
          <w:ilvl w:val="0"/>
          <w:numId w:val="21"/>
        </w:numPr>
        <w:spacing w:before="0" w:after="160" w:line="278" w:lineRule="auto"/>
        <w:rPr>
          <w:rFonts w:ascii="Arial" w:hAnsi="Arial" w:cs="Arial"/>
        </w:rPr>
      </w:pPr>
      <w:r w:rsidRPr="00CB7885">
        <w:rPr>
          <w:rFonts w:ascii="Arial" w:hAnsi="Arial" w:cs="Arial"/>
        </w:rPr>
        <w:t>More inclusive and accessible services informed by lived experience</w:t>
      </w:r>
      <w:r w:rsidR="00D93879" w:rsidRPr="00CB7885">
        <w:rPr>
          <w:rFonts w:ascii="Arial" w:hAnsi="Arial" w:cs="Arial"/>
        </w:rPr>
        <w:t xml:space="preserve"> and QEIAs</w:t>
      </w:r>
    </w:p>
    <w:p w14:paraId="219EBD67" w14:textId="77777777" w:rsidR="005F37A4" w:rsidRPr="00CB7885" w:rsidRDefault="005F37A4" w:rsidP="00D060D5">
      <w:pPr>
        <w:pStyle w:val="ListParagraph"/>
        <w:numPr>
          <w:ilvl w:val="0"/>
          <w:numId w:val="21"/>
        </w:numPr>
        <w:spacing w:before="0" w:after="160" w:line="278" w:lineRule="auto"/>
        <w:rPr>
          <w:rFonts w:ascii="Arial" w:hAnsi="Arial" w:cs="Arial"/>
        </w:rPr>
      </w:pPr>
      <w:r w:rsidRPr="00CB7885">
        <w:rPr>
          <w:rFonts w:ascii="Arial" w:hAnsi="Arial" w:cs="Arial"/>
        </w:rPr>
        <w:t>Increased trust through visible feedback and transparency</w:t>
      </w:r>
    </w:p>
    <w:p w14:paraId="61D4E059" w14:textId="77777777" w:rsidR="005F37A4" w:rsidRPr="00CB7885" w:rsidRDefault="005F37A4" w:rsidP="00D060D5">
      <w:pPr>
        <w:pStyle w:val="ListParagraph"/>
        <w:numPr>
          <w:ilvl w:val="0"/>
          <w:numId w:val="21"/>
        </w:numPr>
        <w:spacing w:before="0" w:after="160" w:line="278" w:lineRule="auto"/>
        <w:rPr>
          <w:rFonts w:ascii="Arial" w:hAnsi="Arial" w:cs="Arial"/>
        </w:rPr>
      </w:pPr>
      <w:r w:rsidRPr="00CB7885">
        <w:rPr>
          <w:rFonts w:ascii="Arial" w:hAnsi="Arial" w:cs="Arial"/>
        </w:rPr>
        <w:t>Stronger contribution to reducing health inequalities</w:t>
      </w:r>
    </w:p>
    <w:p w14:paraId="1585CEE1" w14:textId="77777777" w:rsidR="000E35A3" w:rsidRDefault="005F37A4" w:rsidP="0063120D">
      <w:pPr>
        <w:pStyle w:val="ListParagraph"/>
        <w:numPr>
          <w:ilvl w:val="0"/>
          <w:numId w:val="21"/>
        </w:numPr>
        <w:spacing w:before="0" w:after="160" w:line="278" w:lineRule="auto"/>
        <w:rPr>
          <w:rFonts w:ascii="Arial" w:hAnsi="Arial" w:cs="Arial"/>
        </w:rPr>
      </w:pPr>
      <w:r w:rsidRPr="00CB7885">
        <w:rPr>
          <w:rFonts w:ascii="Arial" w:hAnsi="Arial" w:cs="Arial"/>
        </w:rPr>
        <w:t xml:space="preserve">More effective use of community and </w:t>
      </w:r>
    </w:p>
    <w:p w14:paraId="1416AC3A" w14:textId="64906F5C" w:rsidR="009E28C1" w:rsidRPr="0063120D" w:rsidRDefault="00F34A1F" w:rsidP="0063120D">
      <w:pPr>
        <w:pStyle w:val="ListParagraph"/>
        <w:numPr>
          <w:ilvl w:val="0"/>
          <w:numId w:val="21"/>
        </w:numPr>
        <w:spacing w:before="0" w:after="160" w:line="278" w:lineRule="auto"/>
        <w:rPr>
          <w:rFonts w:ascii="Arial" w:hAnsi="Arial" w:cs="Arial"/>
        </w:rPr>
      </w:pPr>
      <w:r>
        <w:rPr>
          <w:rFonts w:ascii="Arial" w:hAnsi="Arial" w:cs="Arial"/>
        </w:rPr>
        <w:t>Voluntary</w:t>
      </w:r>
      <w:r w:rsidR="006D044C">
        <w:rPr>
          <w:rFonts w:ascii="Arial" w:hAnsi="Arial" w:cs="Arial"/>
        </w:rPr>
        <w:t>, community, faith and social enterprise (VCFSE)</w:t>
      </w:r>
      <w:r w:rsidR="005F37A4" w:rsidRPr="00CB7885">
        <w:rPr>
          <w:rFonts w:ascii="Arial" w:hAnsi="Arial" w:cs="Arial"/>
        </w:rPr>
        <w:t xml:space="preserve"> assets at place and neighbourhood level</w:t>
      </w:r>
    </w:p>
    <w:p w14:paraId="200B1FD8" w14:textId="60F8AE3F" w:rsidR="00FF76AF" w:rsidRPr="007F3E02" w:rsidRDefault="2A9273AE" w:rsidP="007F3E02">
      <w:pPr>
        <w:pStyle w:val="Heading3"/>
        <w:ind w:left="851" w:hanging="851"/>
        <w:rPr>
          <w:rFonts w:cstheme="minorHAnsi"/>
          <w:color w:val="005EB8"/>
          <w:sz w:val="28"/>
          <w:szCs w:val="28"/>
        </w:rPr>
      </w:pPr>
      <w:bookmarkStart w:id="42" w:name="_Toc221802180"/>
      <w:r w:rsidRPr="004233A6">
        <w:rPr>
          <w:rFonts w:cstheme="minorHAnsi"/>
          <w:color w:val="005EB8"/>
          <w:sz w:val="28"/>
          <w:szCs w:val="28"/>
        </w:rPr>
        <w:t>Quality</w:t>
      </w:r>
      <w:bookmarkEnd w:id="42"/>
    </w:p>
    <w:p w14:paraId="4B0CBE44" w14:textId="3B83AA0D" w:rsidR="007A48A3" w:rsidRDefault="007A48A3" w:rsidP="007A48A3">
      <w:pPr>
        <w:spacing w:before="0" w:after="0"/>
        <w:ind w:left="0"/>
        <w:rPr>
          <w:rFonts w:ascii="Arial" w:eastAsia="Times New Roman" w:hAnsi="Arial" w:cs="Arial"/>
          <w:lang w:eastAsia="en-GB"/>
        </w:rPr>
      </w:pPr>
      <w:r w:rsidRPr="00A808C5">
        <w:rPr>
          <w:rFonts w:ascii="Arial" w:eastAsia="Times New Roman" w:hAnsi="Arial" w:cs="Arial"/>
          <w:lang w:eastAsia="en-GB"/>
        </w:rPr>
        <w:t xml:space="preserve">By 2029/30, Essex will have a fully integrated, collaborative quality system, where every provider reports against a single quality framework, </w:t>
      </w:r>
      <w:r w:rsidR="00673D3A">
        <w:rPr>
          <w:rFonts w:ascii="Arial" w:eastAsia="Times New Roman" w:hAnsi="Arial" w:cs="Arial"/>
          <w:lang w:eastAsia="en-GB"/>
        </w:rPr>
        <w:t xml:space="preserve">where </w:t>
      </w:r>
      <w:r w:rsidRPr="00A808C5">
        <w:rPr>
          <w:rFonts w:ascii="Arial" w:eastAsia="Times New Roman" w:hAnsi="Arial" w:cs="Arial"/>
          <w:lang w:eastAsia="en-GB"/>
        </w:rPr>
        <w:t xml:space="preserve">patient safety and experience data are routinely used to improve care across pathways, and inequalities are reduced through targeted, evidence led QI methodology and appropriate commissioning of local services.  </w:t>
      </w:r>
    </w:p>
    <w:p w14:paraId="42EC1C62" w14:textId="77777777" w:rsidR="007A48A3" w:rsidRDefault="007A48A3" w:rsidP="007A48A3">
      <w:pPr>
        <w:spacing w:before="0" w:after="0"/>
        <w:ind w:left="0"/>
        <w:rPr>
          <w:rFonts w:ascii="Arial" w:hAnsi="Arial" w:cs="Arial"/>
        </w:rPr>
      </w:pPr>
    </w:p>
    <w:p w14:paraId="7709A1BB" w14:textId="77777777" w:rsidR="007A48A3" w:rsidRDefault="007A48A3" w:rsidP="007A48A3">
      <w:pPr>
        <w:spacing w:before="0" w:after="0"/>
        <w:ind w:left="0"/>
        <w:rPr>
          <w:rFonts w:ascii="Arial" w:hAnsi="Arial" w:cs="Arial"/>
        </w:rPr>
      </w:pPr>
      <w:r>
        <w:rPr>
          <w:rFonts w:ascii="Arial" w:hAnsi="Arial" w:cs="Arial"/>
        </w:rPr>
        <w:t xml:space="preserve">The ICB’s approach to quality is being developed in line with the national policy development and guidance from the National Quality Board. This will ensure clarity on the quality functions the ICB is performing and what is transferring to the East of England Regional team in NHS England. </w:t>
      </w:r>
    </w:p>
    <w:p w14:paraId="478E83BC" w14:textId="77777777" w:rsidR="007A48A3" w:rsidRDefault="007A48A3" w:rsidP="007A48A3">
      <w:pPr>
        <w:spacing w:before="0" w:after="0"/>
        <w:ind w:left="0"/>
        <w:rPr>
          <w:rFonts w:ascii="Arial" w:hAnsi="Arial" w:cs="Arial"/>
        </w:rPr>
      </w:pPr>
    </w:p>
    <w:p w14:paraId="4160A66D" w14:textId="77777777" w:rsidR="007A48A3" w:rsidRDefault="007A48A3" w:rsidP="007A48A3">
      <w:pPr>
        <w:spacing w:before="0" w:after="0"/>
        <w:ind w:left="0"/>
        <w:rPr>
          <w:rFonts w:ascii="Arial" w:hAnsi="Arial" w:cs="Arial"/>
        </w:rPr>
      </w:pPr>
      <w:r>
        <w:rPr>
          <w:rFonts w:ascii="Arial" w:hAnsi="Arial" w:cs="Arial"/>
        </w:rPr>
        <w:t xml:space="preserve">The ICB will continue to hold providers to account for the delivery of quality services through the NHS contract, monitoring nationally and locally agreed quality metrics to provide assurance across services. This will be supported by a single, shared definition of quality and consistent reporting through the ICB’s Quality Assurance Framework, which will be developed in 2026/27. The framework will ensure the ICB has access to relevant quality and inequality data to support both strategic commissioning and assurance of services across Essex.    </w:t>
      </w:r>
    </w:p>
    <w:p w14:paraId="33DD895A" w14:textId="77777777" w:rsidR="007A48A3" w:rsidRDefault="007A48A3" w:rsidP="007A48A3">
      <w:pPr>
        <w:spacing w:before="0" w:after="0"/>
        <w:ind w:left="0"/>
        <w:rPr>
          <w:rFonts w:ascii="Arial" w:hAnsi="Arial" w:cs="Arial"/>
        </w:rPr>
      </w:pPr>
    </w:p>
    <w:p w14:paraId="54EB0ECC" w14:textId="3703B7CF" w:rsidR="007A48A3" w:rsidRDefault="007A48A3" w:rsidP="004233A6">
      <w:pPr>
        <w:spacing w:before="0" w:after="0"/>
        <w:ind w:left="0"/>
        <w:rPr>
          <w:rFonts w:ascii="Arial" w:hAnsi="Arial" w:cs="Arial"/>
        </w:rPr>
      </w:pPr>
      <w:r>
        <w:rPr>
          <w:rFonts w:ascii="Arial" w:hAnsi="Arial" w:cs="Arial"/>
        </w:rPr>
        <w:t xml:space="preserve">The ICB’s quality teams will work closely with providers and ensure that robust governance arrangements are in place to oversee quality issues and escalation of concerns through agreed routes as required.  Escalations on quality concerns will be raised through the ICB’s Quality, Contracting and Performance Meetings (QCPMs), with escalations up to the ICB Executive, </w:t>
      </w:r>
      <w:r w:rsidR="69C7B81A" w:rsidRPr="6833C923">
        <w:rPr>
          <w:rFonts w:ascii="Arial" w:hAnsi="Arial" w:cs="Arial"/>
        </w:rPr>
        <w:t>Board Committees</w:t>
      </w:r>
      <w:r>
        <w:rPr>
          <w:rFonts w:ascii="Arial" w:hAnsi="Arial" w:cs="Arial"/>
        </w:rPr>
        <w:t xml:space="preserve"> and </w:t>
      </w:r>
      <w:r w:rsidR="64CB61ED" w:rsidRPr="6833C923">
        <w:rPr>
          <w:rFonts w:ascii="Arial" w:hAnsi="Arial" w:cs="Arial"/>
        </w:rPr>
        <w:t xml:space="preserve">the ICB </w:t>
      </w:r>
      <w:r>
        <w:rPr>
          <w:rFonts w:ascii="Arial" w:hAnsi="Arial" w:cs="Arial"/>
        </w:rPr>
        <w:t xml:space="preserve">Board where needed. The quality team will also continue to support regulatory requirements around inspections, including from CQC and Ofsted.  They will also continue to support implementation of national programmes to support </w:t>
      </w:r>
      <w:r>
        <w:rPr>
          <w:rFonts w:ascii="Arial" w:hAnsi="Arial" w:cs="Arial"/>
        </w:rPr>
        <w:lastRenderedPageBreak/>
        <w:t xml:space="preserve">improvements in key services, including maternity and neonatal, SEND and mental health.   </w:t>
      </w:r>
    </w:p>
    <w:p w14:paraId="58A37E6D" w14:textId="77777777" w:rsidR="007A48A3" w:rsidRDefault="007A48A3" w:rsidP="007A48A3">
      <w:pPr>
        <w:spacing w:before="0" w:after="0"/>
        <w:ind w:left="0"/>
        <w:rPr>
          <w:rFonts w:ascii="Arial" w:hAnsi="Arial" w:cs="Arial"/>
        </w:rPr>
      </w:pPr>
    </w:p>
    <w:p w14:paraId="1335FF08" w14:textId="159A7129" w:rsidR="007A48A3" w:rsidRDefault="007A48A3" w:rsidP="007A48A3">
      <w:pPr>
        <w:spacing w:before="0" w:after="0"/>
        <w:ind w:left="0"/>
        <w:rPr>
          <w:rFonts w:ascii="Arial" w:hAnsi="Arial" w:cs="Arial"/>
        </w:rPr>
      </w:pPr>
      <w:r>
        <w:rPr>
          <w:rFonts w:ascii="Arial" w:hAnsi="Arial" w:cs="Arial"/>
        </w:rPr>
        <w:t xml:space="preserve">To ensure that quality is central to strategic commissioning across the ICB, all ICB projects and programmes will be expected to ensure quality input to projects, use a Quality Oversight Checklist and to complete the ICB’s integrated Quality and Equality Impact Assessment (QEIA) to assess the impact proposed changes will have on the quality of services and the impact for specific population groups. Alongside this the nursing and quality teams will ensure that patient voices are considered throughout the ICB’s commissioning activities.   </w:t>
      </w:r>
    </w:p>
    <w:p w14:paraId="19858ACF" w14:textId="77777777" w:rsidR="007A48A3" w:rsidRDefault="007A48A3" w:rsidP="007A48A3">
      <w:pPr>
        <w:spacing w:before="0" w:after="0"/>
        <w:ind w:left="0"/>
        <w:rPr>
          <w:rFonts w:ascii="Arial" w:hAnsi="Arial" w:cs="Arial"/>
        </w:rPr>
      </w:pPr>
    </w:p>
    <w:p w14:paraId="332AE3D1" w14:textId="77777777" w:rsidR="007A48A3" w:rsidRDefault="007A48A3" w:rsidP="007A48A3">
      <w:pPr>
        <w:spacing w:before="0" w:after="0"/>
        <w:ind w:left="0"/>
        <w:rPr>
          <w:rFonts w:ascii="Arial" w:hAnsi="Arial" w:cs="Arial"/>
        </w:rPr>
      </w:pPr>
      <w:r>
        <w:rPr>
          <w:rFonts w:ascii="Arial" w:hAnsi="Arial" w:cs="Arial"/>
        </w:rPr>
        <w:t xml:space="preserve">Delivering and maintaining high quality services requires a constant focus on Quality Improvement (QI).  The ICB will support and assure providers on their approaches to QI, including QI at scale. As part of this, providers will be expected to provide quality reports evidencing how safety and experience data are collected and analysed and what action is being taken in response to the insights from the data. These insights will also be used to inform the ICB’s strategic commissioning to improve overall population health and safety. </w:t>
      </w:r>
    </w:p>
    <w:p w14:paraId="0F72A0BF" w14:textId="77777777" w:rsidR="007A48A3" w:rsidRDefault="007A48A3" w:rsidP="007A48A3">
      <w:pPr>
        <w:spacing w:before="0" w:after="0"/>
        <w:ind w:left="0"/>
        <w:rPr>
          <w:rFonts w:ascii="Arial" w:hAnsi="Arial" w:cs="Arial"/>
        </w:rPr>
      </w:pPr>
    </w:p>
    <w:p w14:paraId="311313F4" w14:textId="3FC4EC25" w:rsidR="007A48A3" w:rsidRPr="00C711DB" w:rsidRDefault="007A48A3" w:rsidP="00C711DB">
      <w:pPr>
        <w:spacing w:before="0" w:after="0"/>
        <w:ind w:left="0"/>
        <w:rPr>
          <w:rFonts w:ascii="Arial" w:hAnsi="Arial" w:cs="Arial"/>
        </w:rPr>
      </w:pPr>
      <w:r>
        <w:rPr>
          <w:rFonts w:ascii="Arial" w:hAnsi="Arial" w:cs="Arial"/>
        </w:rPr>
        <w:t xml:space="preserve">Working in partnership with local authorities and the police, the ICB will continue to deliver on its statutory requirements for safeguarding the people of Essex.  This includes continuing to implement Working Together to Safeguard Children (2023) across Essex.    </w:t>
      </w:r>
      <w:bookmarkStart w:id="43" w:name="_Toc221109680"/>
      <w:bookmarkEnd w:id="43"/>
    </w:p>
    <w:p w14:paraId="28B9BDF6" w14:textId="777614B9" w:rsidR="00C711DB" w:rsidRPr="00C711DB" w:rsidRDefault="00C711DB" w:rsidP="00C711DB">
      <w:pPr>
        <w:ind w:left="0"/>
        <w:rPr>
          <w:rFonts w:ascii="Arial" w:hAnsi="Arial" w:cs="Arial"/>
          <w:b/>
        </w:rPr>
      </w:pPr>
      <w:r w:rsidRPr="00CB7885">
        <w:rPr>
          <w:rFonts w:ascii="Arial" w:hAnsi="Arial" w:cs="Arial"/>
          <w:b/>
        </w:rPr>
        <w:t>Outcomes</w:t>
      </w:r>
      <w:r>
        <w:rPr>
          <w:rFonts w:ascii="Arial" w:hAnsi="Arial" w:cs="Arial"/>
          <w:b/>
        </w:rPr>
        <w:t>:</w:t>
      </w:r>
    </w:p>
    <w:p w14:paraId="29A7C53F" w14:textId="435C5E2D" w:rsidR="007A48A3" w:rsidRPr="00A808C5" w:rsidRDefault="007A48A3" w:rsidP="00130A8F">
      <w:pPr>
        <w:numPr>
          <w:ilvl w:val="0"/>
          <w:numId w:val="23"/>
        </w:numPr>
        <w:spacing w:before="100" w:beforeAutospacing="1" w:after="100" w:afterAutospacing="1" w:line="300" w:lineRule="atLeast"/>
        <w:rPr>
          <w:rFonts w:ascii="Arial" w:eastAsia="Times New Roman" w:hAnsi="Arial" w:cs="Arial"/>
          <w:lang w:eastAsia="en-GB"/>
        </w:rPr>
      </w:pPr>
      <w:r w:rsidRPr="00A808C5">
        <w:rPr>
          <w:rFonts w:ascii="Arial" w:eastAsia="Times New Roman" w:hAnsi="Arial" w:cs="Arial"/>
          <w:lang w:eastAsia="en-GB"/>
        </w:rPr>
        <w:t>Safer care and reduced harm across all settings, with systematic learning and earlier escalation</w:t>
      </w:r>
    </w:p>
    <w:p w14:paraId="2446D25D" w14:textId="4995B08D" w:rsidR="007A48A3" w:rsidRPr="00A808C5" w:rsidRDefault="007A48A3" w:rsidP="00130A8F">
      <w:pPr>
        <w:numPr>
          <w:ilvl w:val="0"/>
          <w:numId w:val="23"/>
        </w:numPr>
        <w:spacing w:before="100" w:beforeAutospacing="1" w:after="100" w:afterAutospacing="1" w:line="300" w:lineRule="atLeast"/>
        <w:rPr>
          <w:rFonts w:ascii="Arial" w:eastAsia="Times New Roman" w:hAnsi="Arial" w:cs="Arial"/>
          <w:lang w:eastAsia="en-GB"/>
        </w:rPr>
      </w:pPr>
      <w:r w:rsidRPr="00A808C5">
        <w:rPr>
          <w:rFonts w:ascii="Arial" w:eastAsia="Times New Roman" w:hAnsi="Arial" w:cs="Arial"/>
          <w:lang w:eastAsia="en-GB"/>
        </w:rPr>
        <w:t>Improved patient experience and involvement, evidenced by action on feedback across pathways</w:t>
      </w:r>
    </w:p>
    <w:p w14:paraId="4C00F068" w14:textId="0EA2E0A6" w:rsidR="007A48A3" w:rsidRPr="00A808C5" w:rsidRDefault="007A48A3" w:rsidP="00130A8F">
      <w:pPr>
        <w:numPr>
          <w:ilvl w:val="0"/>
          <w:numId w:val="23"/>
        </w:numPr>
        <w:spacing w:before="100" w:beforeAutospacing="1" w:after="100" w:afterAutospacing="1" w:line="300" w:lineRule="atLeast"/>
        <w:rPr>
          <w:rFonts w:ascii="Arial" w:eastAsia="Times New Roman" w:hAnsi="Arial" w:cs="Arial"/>
          <w:lang w:eastAsia="en-GB"/>
        </w:rPr>
      </w:pPr>
      <w:r w:rsidRPr="00A808C5">
        <w:rPr>
          <w:rFonts w:ascii="Arial" w:eastAsia="Times New Roman" w:hAnsi="Arial" w:cs="Arial"/>
          <w:lang w:eastAsia="en-GB"/>
        </w:rPr>
        <w:t>Better outcomes in priority areas (mental health, maternity/perinatal, SEND), meeting national standards and local needs</w:t>
      </w:r>
    </w:p>
    <w:p w14:paraId="5B13AF94" w14:textId="19910877" w:rsidR="007A48A3" w:rsidRPr="00A808C5" w:rsidRDefault="007A48A3" w:rsidP="00130A8F">
      <w:pPr>
        <w:numPr>
          <w:ilvl w:val="0"/>
          <w:numId w:val="23"/>
        </w:numPr>
        <w:spacing w:before="100" w:beforeAutospacing="1" w:after="100" w:afterAutospacing="1" w:line="300" w:lineRule="atLeast"/>
        <w:rPr>
          <w:rFonts w:ascii="Arial" w:eastAsia="Times New Roman" w:hAnsi="Arial" w:cs="Arial"/>
          <w:lang w:eastAsia="en-GB"/>
        </w:rPr>
      </w:pPr>
      <w:r w:rsidRPr="00A808C5">
        <w:rPr>
          <w:rFonts w:ascii="Arial" w:eastAsia="Times New Roman" w:hAnsi="Arial" w:cs="Arial"/>
          <w:lang w:eastAsia="en-GB"/>
        </w:rPr>
        <w:t>Consistent, transparent assurance through a single Quality Assurance Framework and QCP</w:t>
      </w:r>
      <w:r>
        <w:rPr>
          <w:rFonts w:ascii="Arial" w:eastAsia="Times New Roman" w:hAnsi="Arial" w:cs="Arial"/>
          <w:lang w:eastAsia="en-GB"/>
        </w:rPr>
        <w:t>M</w:t>
      </w:r>
      <w:r w:rsidRPr="00A808C5">
        <w:rPr>
          <w:rFonts w:ascii="Arial" w:eastAsia="Times New Roman" w:hAnsi="Arial" w:cs="Arial"/>
          <w:lang w:eastAsia="en-GB"/>
        </w:rPr>
        <w:t xml:space="preserve"> cycle</w:t>
      </w:r>
    </w:p>
    <w:p w14:paraId="1D43ACE4" w14:textId="27B67EA9" w:rsidR="007A48A3" w:rsidRPr="00A808C5" w:rsidRDefault="007A48A3" w:rsidP="00130A8F">
      <w:pPr>
        <w:numPr>
          <w:ilvl w:val="0"/>
          <w:numId w:val="23"/>
        </w:numPr>
        <w:spacing w:before="100" w:beforeAutospacing="1" w:after="100" w:afterAutospacing="1" w:line="300" w:lineRule="atLeast"/>
        <w:rPr>
          <w:rFonts w:ascii="Arial" w:eastAsia="Times New Roman" w:hAnsi="Arial" w:cs="Arial"/>
          <w:lang w:eastAsia="en-GB"/>
        </w:rPr>
      </w:pPr>
      <w:r w:rsidRPr="00A808C5">
        <w:rPr>
          <w:rFonts w:ascii="Arial" w:eastAsia="Times New Roman" w:hAnsi="Arial" w:cs="Arial"/>
          <w:lang w:eastAsia="en-GB"/>
        </w:rPr>
        <w:t>Reduced inequalities using Core20PLUS5 segmentation and targeted QI.</w:t>
      </w:r>
    </w:p>
    <w:p w14:paraId="60B992AD" w14:textId="6BFE6DA2" w:rsidR="001C1120" w:rsidRPr="003D31E9" w:rsidRDefault="007A48A3" w:rsidP="00130A8F">
      <w:pPr>
        <w:numPr>
          <w:ilvl w:val="0"/>
          <w:numId w:val="23"/>
        </w:numPr>
        <w:spacing w:before="100" w:beforeAutospacing="1" w:after="100" w:afterAutospacing="1" w:line="300" w:lineRule="atLeast"/>
        <w:rPr>
          <w:rFonts w:ascii="Arial" w:eastAsia="Times New Roman" w:hAnsi="Arial" w:cs="Arial"/>
          <w:lang w:eastAsia="en-GB"/>
        </w:rPr>
      </w:pPr>
      <w:r w:rsidRPr="00A808C5">
        <w:rPr>
          <w:rFonts w:ascii="Arial" w:eastAsia="Times New Roman" w:hAnsi="Arial" w:cs="Arial"/>
          <w:lang w:eastAsia="en-GB"/>
        </w:rPr>
        <w:t xml:space="preserve">Clear accountabilities </w:t>
      </w:r>
      <w:r>
        <w:rPr>
          <w:rFonts w:ascii="Arial" w:eastAsia="Times New Roman" w:hAnsi="Arial" w:cs="Arial"/>
          <w:lang w:eastAsia="en-GB"/>
        </w:rPr>
        <w:t xml:space="preserve">for quality </w:t>
      </w:r>
      <w:r w:rsidRPr="00A808C5">
        <w:rPr>
          <w:rFonts w:ascii="Arial" w:eastAsia="Times New Roman" w:hAnsi="Arial" w:cs="Arial"/>
          <w:lang w:eastAsia="en-GB"/>
        </w:rPr>
        <w:t>with NHSE EoE and streamlined regulatory alignment, reducing duplication for providers</w:t>
      </w:r>
    </w:p>
    <w:p w14:paraId="5D9E2716" w14:textId="56691029" w:rsidR="000D42C5" w:rsidRPr="004233A6" w:rsidRDefault="000D42C5" w:rsidP="007F3E02">
      <w:pPr>
        <w:pStyle w:val="Heading3"/>
        <w:ind w:left="851" w:hanging="851"/>
        <w:rPr>
          <w:rFonts w:cstheme="minorHAnsi"/>
          <w:color w:val="005EB8"/>
          <w:sz w:val="28"/>
          <w:szCs w:val="28"/>
        </w:rPr>
      </w:pPr>
      <w:bookmarkStart w:id="44" w:name="_Toc221802181"/>
      <w:r w:rsidRPr="004233A6">
        <w:rPr>
          <w:rFonts w:cstheme="minorHAnsi"/>
          <w:color w:val="005EB8"/>
          <w:sz w:val="28"/>
          <w:szCs w:val="28"/>
        </w:rPr>
        <w:t>Research and Innovation</w:t>
      </w:r>
      <w:bookmarkEnd w:id="44"/>
    </w:p>
    <w:p w14:paraId="5617121F" w14:textId="683D17B0" w:rsidR="00AF172C" w:rsidRPr="00AF172C" w:rsidRDefault="00AF172C" w:rsidP="00336226">
      <w:pPr>
        <w:ind w:left="0"/>
      </w:pPr>
      <w:r w:rsidRPr="00AF172C">
        <w:t>The ICB recognises the importance of research and innovation to support improved patient care and health outcomes for the local population. It is committed to meeting its statutory duties to support research and innovation across healthcare in Essex with the aim of increasing the volume and quality of research and innovation projects supported and scaled across Essex and seeing the faster adoption of NICE and other evidence</w:t>
      </w:r>
      <w:r w:rsidR="007E2C0D">
        <w:t>-</w:t>
      </w:r>
      <w:r w:rsidRPr="00AF172C">
        <w:t>based interventions across Essex. </w:t>
      </w:r>
      <w:r w:rsidR="00E87AA9">
        <w:t xml:space="preserve">To support this the ICB will </w:t>
      </w:r>
      <w:r w:rsidR="00E87AA9">
        <w:lastRenderedPageBreak/>
        <w:t xml:space="preserve">develop an Essex-wide Research and Innovation Programme Board that </w:t>
      </w:r>
      <w:r w:rsidR="0030012F">
        <w:t xml:space="preserve">brings together research-active partners </w:t>
      </w:r>
      <w:r w:rsidR="00E70FA8">
        <w:t xml:space="preserve">to collaborate on increasing the quality and quantity of research conducted in Essex.  </w:t>
      </w:r>
      <w:r w:rsidR="00585C33">
        <w:t xml:space="preserve">The ICB will also facilitate an Essex-wide Healthcare Research conference in September 2026.  </w:t>
      </w:r>
    </w:p>
    <w:p w14:paraId="4E1F10E5" w14:textId="414ED517" w:rsidR="00AF172C" w:rsidRPr="00AF172C" w:rsidRDefault="005D232E" w:rsidP="00336226">
      <w:pPr>
        <w:ind w:left="0"/>
      </w:pPr>
      <w:r>
        <w:t>Improving local participation in research and innovation</w:t>
      </w:r>
      <w:r w:rsidR="00AF172C" w:rsidRPr="00AF172C">
        <w:t xml:space="preserve"> can only be done through effective partnerships, both with local commissioners and providers and with regional research experts such as Universities and Health Innovation East.  The ICB will work with partners to support bids for funding projects, training and development for staff to increase participation and capability across the system and an increased focus on health information exchange to share knowledge and research between partners. In addition, the ICB will work with partners to consider how and when the government’s ‘5 big bets’, as described in the NHS 10</w:t>
      </w:r>
      <w:r w:rsidR="004E2BAE">
        <w:t xml:space="preserve"> </w:t>
      </w:r>
      <w:r w:rsidR="00AF172C" w:rsidRPr="00AF172C">
        <w:t>Year Health Plan, can be implemented across health and care services to benefit the population of Essex.</w:t>
      </w:r>
    </w:p>
    <w:p w14:paraId="3A5687D2" w14:textId="3DB4D5C5" w:rsidR="00AF172C" w:rsidRDefault="00AF172C" w:rsidP="00336226">
      <w:pPr>
        <w:ind w:left="0"/>
      </w:pPr>
      <w:r w:rsidRPr="00AF172C">
        <w:t>Providers will be expected to promote and facilitate research and innovation across all service areas, including primary care and mental health.  Subject to funding, the ICB will continue to support the effective Research Engagement Network that was established in 2023/24 to support increased activation and engagement of underrepresented groups in research and innovation activities.  </w:t>
      </w:r>
      <w:r w:rsidR="00A11B5A">
        <w:t xml:space="preserve">Since the network was established in </w:t>
      </w:r>
      <w:r w:rsidRPr="00E87AA9">
        <w:t xml:space="preserve">2024/25 </w:t>
      </w:r>
      <w:r w:rsidR="00A11B5A">
        <w:t>the ICB has</w:t>
      </w:r>
      <w:r w:rsidRPr="00E87AA9">
        <w:t xml:space="preserve"> engaged with 100s of people from multiple community groups via public events and other meetings. We engaged diverse groups, including Afro-Caribbean women, Bangladeshi and south Asian women, young people, LGBTQ+, SEND parents, those who are neurodivergent, women of childbearing age, black men over 50, individuals in recovery, Gypsy, Roma Travellers, Jewish, and Eastern European communities. We have also recently held two community learning events for representatives of community groups</w:t>
      </w:r>
      <w:r w:rsidR="00E87AA9">
        <w:t>.</w:t>
      </w:r>
    </w:p>
    <w:p w14:paraId="14C0838D" w14:textId="4392519F" w:rsidR="007E2C0D" w:rsidRDefault="007E2C0D" w:rsidP="00336226">
      <w:pPr>
        <w:ind w:left="0"/>
      </w:pPr>
      <w:r>
        <w:t xml:space="preserve">In 2026/27, the ICB will continue to support existing research and innovation projects aimed at testing </w:t>
      </w:r>
      <w:r w:rsidR="00DD4B7E">
        <w:t xml:space="preserve">and scaling </w:t>
      </w:r>
      <w:r w:rsidR="00603DC0">
        <w:t xml:space="preserve">innovative solutions and new ways of working across </w:t>
      </w:r>
      <w:r w:rsidR="0027222E">
        <w:t xml:space="preserve">priority areas including </w:t>
      </w:r>
      <w:r w:rsidR="008559AC">
        <w:t>chronic kidney disease</w:t>
      </w:r>
      <w:r w:rsidR="002C1084">
        <w:t xml:space="preserve"> (CKD)</w:t>
      </w:r>
      <w:r w:rsidR="00BE78FB">
        <w:t xml:space="preserve"> (see section </w:t>
      </w:r>
      <w:r w:rsidR="00F63D91">
        <w:t>6.1.4</w:t>
      </w:r>
      <w:r w:rsidR="00BE78FB">
        <w:t>)</w:t>
      </w:r>
      <w:r w:rsidR="002C1084">
        <w:t>, asthma and frailty</w:t>
      </w:r>
      <w:r w:rsidR="00555212">
        <w:t xml:space="preserve"> (see section </w:t>
      </w:r>
      <w:r w:rsidR="007E5BC0">
        <w:t>6.1.1</w:t>
      </w:r>
      <w:r w:rsidR="00555212">
        <w:t>)</w:t>
      </w:r>
      <w:r w:rsidR="002C1084">
        <w:t xml:space="preserve">.  </w:t>
      </w:r>
      <w:r w:rsidR="005D7EAE">
        <w:t xml:space="preserve">These </w:t>
      </w:r>
      <w:r w:rsidR="00A71049">
        <w:t>projects aim to improve early diagnosis and treatment of services</w:t>
      </w:r>
      <w:r w:rsidR="00F960FC">
        <w:t xml:space="preserve">, including: </w:t>
      </w:r>
    </w:p>
    <w:p w14:paraId="6B4E4220" w14:textId="16D21AB9" w:rsidR="00F960FC" w:rsidRDefault="00F960FC" w:rsidP="00130A8F">
      <w:pPr>
        <w:pStyle w:val="ListParagraph"/>
        <w:numPr>
          <w:ilvl w:val="0"/>
          <w:numId w:val="76"/>
        </w:numPr>
        <w:spacing w:before="0" w:line="276" w:lineRule="auto"/>
      </w:pPr>
      <w:r>
        <w:t>Increased diagnosis of people with CKD</w:t>
      </w:r>
      <w:r w:rsidR="00D060D5">
        <w:t xml:space="preserve"> </w:t>
      </w:r>
    </w:p>
    <w:p w14:paraId="6668E75C" w14:textId="77777777" w:rsidR="00443A85" w:rsidRDefault="00D060D5" w:rsidP="00130A8F">
      <w:pPr>
        <w:pStyle w:val="ListParagraph"/>
        <w:numPr>
          <w:ilvl w:val="0"/>
          <w:numId w:val="76"/>
        </w:numPr>
        <w:spacing w:before="0" w:line="276" w:lineRule="auto"/>
      </w:pPr>
      <w:r>
        <w:t>Increased proportion of CKD patients test</w:t>
      </w:r>
      <w:r w:rsidR="00443A85">
        <w:t>ed for proteinuria (30 to 40%)</w:t>
      </w:r>
    </w:p>
    <w:p w14:paraId="5AC60D51" w14:textId="4FCC29B5" w:rsidR="00443A85" w:rsidRPr="00443A85" w:rsidRDefault="00443A85" w:rsidP="00130A8F">
      <w:pPr>
        <w:pStyle w:val="ListParagraph"/>
        <w:numPr>
          <w:ilvl w:val="0"/>
          <w:numId w:val="76"/>
        </w:numPr>
        <w:spacing w:before="0" w:line="276" w:lineRule="auto"/>
      </w:pPr>
      <w:r w:rsidRPr="00443A85">
        <w:rPr>
          <w:rFonts w:cstheme="minorHAnsi"/>
        </w:rPr>
        <w:t>Increase the number of CKD patients who receive preventive treatment with renin angiotensin and/or lipid lowering drugs</w:t>
      </w:r>
    </w:p>
    <w:p w14:paraId="7C662564" w14:textId="347ECE04" w:rsidR="00443A85" w:rsidRDefault="00C57E66" w:rsidP="00130A8F">
      <w:pPr>
        <w:pStyle w:val="ListParagraph"/>
        <w:numPr>
          <w:ilvl w:val="0"/>
          <w:numId w:val="76"/>
        </w:numPr>
        <w:spacing w:before="0" w:line="276" w:lineRule="auto"/>
      </w:pPr>
      <w:r>
        <w:t xml:space="preserve">Increased number of children receiving combination inhaler therapy and reduced number of </w:t>
      </w:r>
      <w:r w:rsidR="00AB0726">
        <w:t xml:space="preserve">salbutamol inhaler prescriptions </w:t>
      </w:r>
    </w:p>
    <w:p w14:paraId="4A409563" w14:textId="5E81BE50" w:rsidR="00AB0726" w:rsidRDefault="00AB0726" w:rsidP="00130A8F">
      <w:pPr>
        <w:pStyle w:val="ListParagraph"/>
        <w:numPr>
          <w:ilvl w:val="0"/>
          <w:numId w:val="76"/>
        </w:numPr>
        <w:spacing w:before="0" w:line="276" w:lineRule="auto"/>
      </w:pPr>
      <w:r>
        <w:t xml:space="preserve">Reduced </w:t>
      </w:r>
      <w:r w:rsidR="00E5740B">
        <w:t xml:space="preserve">emergency admissions for children with asthma </w:t>
      </w:r>
    </w:p>
    <w:p w14:paraId="6616EDCE" w14:textId="5BEA5F55" w:rsidR="00E5740B" w:rsidRDefault="00E5740B" w:rsidP="00130A8F">
      <w:pPr>
        <w:pStyle w:val="ListParagraph"/>
        <w:numPr>
          <w:ilvl w:val="0"/>
          <w:numId w:val="76"/>
        </w:numPr>
        <w:spacing w:before="0" w:line="276" w:lineRule="auto"/>
      </w:pPr>
      <w:r>
        <w:t xml:space="preserve">Increase the number of children diagnosed with asthma in primary care by March 2027 </w:t>
      </w:r>
    </w:p>
    <w:p w14:paraId="2E006B9F" w14:textId="62E90343" w:rsidR="00E5740B" w:rsidRDefault="00E5740B" w:rsidP="00130A8F">
      <w:pPr>
        <w:pStyle w:val="ListParagraph"/>
        <w:numPr>
          <w:ilvl w:val="0"/>
          <w:numId w:val="76"/>
        </w:numPr>
        <w:spacing w:before="0" w:line="276" w:lineRule="auto"/>
      </w:pPr>
      <w:r>
        <w:t>Increase use of the frailty tool ‘</w:t>
      </w:r>
      <w:proofErr w:type="spellStart"/>
      <w:r>
        <w:t>FrEDA</w:t>
      </w:r>
      <w:proofErr w:type="spellEnd"/>
      <w:r>
        <w:t>’ across the system by March 2027</w:t>
      </w:r>
    </w:p>
    <w:p w14:paraId="559CD8B8" w14:textId="77777777" w:rsidR="00EE1C63" w:rsidRDefault="00EE1C63" w:rsidP="00C01F4E">
      <w:pPr>
        <w:spacing w:before="0" w:line="276" w:lineRule="auto"/>
        <w:ind w:left="0"/>
        <w:rPr>
          <w:b/>
          <w:bCs/>
        </w:rPr>
      </w:pPr>
    </w:p>
    <w:p w14:paraId="2897EFEA" w14:textId="77777777" w:rsidR="00EE1C63" w:rsidRDefault="00EE1C63" w:rsidP="00C01F4E">
      <w:pPr>
        <w:spacing w:before="0" w:line="276" w:lineRule="auto"/>
        <w:ind w:left="0"/>
        <w:rPr>
          <w:b/>
          <w:bCs/>
        </w:rPr>
      </w:pPr>
    </w:p>
    <w:p w14:paraId="10851083" w14:textId="7D33001A" w:rsidR="00C01F4E" w:rsidRPr="00C01F4E" w:rsidRDefault="004F5241" w:rsidP="00C01F4E">
      <w:pPr>
        <w:spacing w:before="0" w:line="276" w:lineRule="auto"/>
        <w:ind w:left="0"/>
        <w:rPr>
          <w:b/>
          <w:bCs/>
        </w:rPr>
      </w:pPr>
      <w:r>
        <w:rPr>
          <w:b/>
          <w:bCs/>
        </w:rPr>
        <w:t xml:space="preserve">Outcomes: </w:t>
      </w:r>
    </w:p>
    <w:p w14:paraId="01571ECC" w14:textId="202F1E40" w:rsidR="004F5241" w:rsidRDefault="004F5241" w:rsidP="00130A8F">
      <w:pPr>
        <w:pStyle w:val="ListParagraph"/>
        <w:numPr>
          <w:ilvl w:val="0"/>
          <w:numId w:val="47"/>
        </w:numPr>
        <w:spacing w:before="0" w:line="276" w:lineRule="auto"/>
      </w:pPr>
      <w:r>
        <w:t>Establish an effective Essex</w:t>
      </w:r>
      <w:r w:rsidR="00415926">
        <w:t xml:space="preserve"> Research and </w:t>
      </w:r>
      <w:r w:rsidR="007247FB">
        <w:t xml:space="preserve">Innovation Programme Board in 2026/27 </w:t>
      </w:r>
    </w:p>
    <w:p w14:paraId="661015BB" w14:textId="77777777" w:rsidR="00134BED" w:rsidRDefault="00134BED" w:rsidP="00134BED">
      <w:pPr>
        <w:pStyle w:val="ListParagraph"/>
        <w:numPr>
          <w:ilvl w:val="0"/>
          <w:numId w:val="47"/>
        </w:numPr>
        <w:spacing w:before="0" w:line="276" w:lineRule="auto"/>
      </w:pPr>
      <w:r w:rsidRPr="000A36FD">
        <w:t>Deliver an Essex-wide Healthcare Research Conference in Sept 2026 to promote information exchange and reinforce the ICB's commitment to advancing research and innovation across the Essex system</w:t>
      </w:r>
    </w:p>
    <w:p w14:paraId="5433EE05" w14:textId="13A2B88D" w:rsidR="00A26CB3" w:rsidRPr="00034D47" w:rsidRDefault="00A26CB3" w:rsidP="00130A8F">
      <w:pPr>
        <w:pStyle w:val="ListParagraph"/>
        <w:numPr>
          <w:ilvl w:val="0"/>
          <w:numId w:val="47"/>
        </w:numPr>
        <w:spacing w:before="0" w:line="276" w:lineRule="auto"/>
        <w:rPr>
          <w:rFonts w:cs="Calibri"/>
        </w:rPr>
      </w:pPr>
      <w:r w:rsidRPr="000A36FD">
        <w:t>Increase the number of grassroots research programmes underway or completed in primary and community care settings, through a dedicated Community Research Innovation Lead</w:t>
      </w:r>
    </w:p>
    <w:p w14:paraId="3BB366FF" w14:textId="73E3A283" w:rsidR="00034D47" w:rsidRDefault="00034D47" w:rsidP="00130A8F">
      <w:pPr>
        <w:pStyle w:val="ListParagraph"/>
        <w:numPr>
          <w:ilvl w:val="0"/>
          <w:numId w:val="47"/>
        </w:numPr>
        <w:spacing w:before="0" w:line="276" w:lineRule="auto"/>
        <w:rPr>
          <w:rFonts w:cs="Calibri"/>
        </w:rPr>
      </w:pPr>
      <w:r>
        <w:rPr>
          <w:rFonts w:cs="Calibri"/>
        </w:rPr>
        <w:t xml:space="preserve">Increase local patient and public engagement in research and innovation activities across Essex </w:t>
      </w:r>
    </w:p>
    <w:p w14:paraId="6895704C" w14:textId="5E457F35" w:rsidR="00A26CB3" w:rsidRPr="00947472" w:rsidRDefault="00E5740B" w:rsidP="00947472">
      <w:pPr>
        <w:pStyle w:val="ListParagraph"/>
        <w:numPr>
          <w:ilvl w:val="0"/>
          <w:numId w:val="47"/>
        </w:numPr>
        <w:spacing w:before="0" w:line="276" w:lineRule="auto"/>
        <w:rPr>
          <w:rFonts w:cs="Calibri"/>
        </w:rPr>
      </w:pPr>
      <w:r>
        <w:rPr>
          <w:rFonts w:cs="Calibri"/>
        </w:rPr>
        <w:t xml:space="preserve">Evaluation of current innovation projects, with sustainable commissioning plans if </w:t>
      </w:r>
      <w:r w:rsidR="00135F0A">
        <w:rPr>
          <w:rFonts w:cs="Calibri"/>
        </w:rPr>
        <w:t xml:space="preserve">services prove effective at improving outcomes </w:t>
      </w:r>
    </w:p>
    <w:p w14:paraId="6DF621C5" w14:textId="61FA8945" w:rsidR="004F32C0" w:rsidRPr="00E3081A" w:rsidRDefault="001A16AF" w:rsidP="007F3E02">
      <w:pPr>
        <w:pStyle w:val="Heading3"/>
        <w:ind w:left="851" w:hanging="851"/>
        <w:rPr>
          <w:color w:val="005EB8"/>
          <w:sz w:val="32"/>
          <w:szCs w:val="32"/>
        </w:rPr>
      </w:pPr>
      <w:bookmarkStart w:id="45" w:name="_Toc221802182"/>
      <w:r w:rsidRPr="005A56E3">
        <w:rPr>
          <w:rFonts w:cstheme="minorHAnsi"/>
          <w:color w:val="005EB8"/>
          <w:sz w:val="28"/>
          <w:szCs w:val="28"/>
        </w:rPr>
        <w:t>Estates</w:t>
      </w:r>
      <w:bookmarkEnd w:id="45"/>
      <w:r w:rsidR="00DE23A5" w:rsidRPr="00E3081A">
        <w:rPr>
          <w:color w:val="005EB8"/>
          <w:sz w:val="32"/>
          <w:szCs w:val="32"/>
        </w:rPr>
        <w:tab/>
      </w:r>
    </w:p>
    <w:p w14:paraId="2809D5FE" w14:textId="3A8864D4" w:rsidR="004F32C0" w:rsidRPr="000C471B" w:rsidRDefault="004F32C0" w:rsidP="00AC73AC">
      <w:pPr>
        <w:ind w:left="0"/>
        <w:rPr>
          <w:rFonts w:cstheme="minorHAnsi"/>
        </w:rPr>
      </w:pPr>
      <w:r w:rsidRPr="000C471B">
        <w:t>O</w:t>
      </w:r>
      <w:r w:rsidRPr="000C471B">
        <w:rPr>
          <w:rFonts w:eastAsia="Aptos" w:cstheme="minorHAnsi"/>
        </w:rPr>
        <w:t xml:space="preserve">ver the next five years, the </w:t>
      </w:r>
      <w:r w:rsidR="00EE05BB" w:rsidRPr="000C471B">
        <w:rPr>
          <w:rFonts w:eastAsia="Aptos" w:cstheme="minorHAnsi"/>
        </w:rPr>
        <w:t>ICB</w:t>
      </w:r>
      <w:r w:rsidRPr="000C471B">
        <w:rPr>
          <w:rFonts w:eastAsia="Aptos" w:cstheme="minorHAnsi"/>
        </w:rPr>
        <w:t xml:space="preserve"> will develop and deliver a coordinated, efficient, and future</w:t>
      </w:r>
      <w:r w:rsidRPr="000C471B">
        <w:rPr>
          <w:rFonts w:ascii="Cambria Math" w:eastAsia="Aptos" w:hAnsi="Cambria Math" w:cs="Cambria Math"/>
        </w:rPr>
        <w:t>‑</w:t>
      </w:r>
      <w:r w:rsidRPr="000C471B">
        <w:rPr>
          <w:rFonts w:eastAsia="Aptos" w:cstheme="minorHAnsi"/>
        </w:rPr>
        <w:t>focused estate strategy that supports the delivery of Neighbourhood Health Services</w:t>
      </w:r>
      <w:r w:rsidR="006E533F" w:rsidRPr="000C471B">
        <w:rPr>
          <w:rFonts w:eastAsia="Aptos" w:cstheme="minorHAnsi"/>
        </w:rPr>
        <w:t xml:space="preserve"> and sustainable hospital services.  </w:t>
      </w:r>
      <w:r w:rsidR="00EE05BB" w:rsidRPr="000C471B">
        <w:rPr>
          <w:rFonts w:eastAsia="Aptos" w:cstheme="minorHAnsi"/>
        </w:rPr>
        <w:t>The strategy will be developed in partnership with local providers and other public sector partners, including local government, to make best use of all public sector assets in the development of services.  This approach aims to</w:t>
      </w:r>
      <w:r w:rsidR="00AC73AC" w:rsidRPr="000C471B">
        <w:rPr>
          <w:rFonts w:eastAsia="Aptos" w:cstheme="minorHAnsi"/>
        </w:rPr>
        <w:t>:</w:t>
      </w:r>
    </w:p>
    <w:p w14:paraId="1C6330BD" w14:textId="5D1EA04A" w:rsidR="004F32C0" w:rsidRPr="000C471B" w:rsidRDefault="004F32C0" w:rsidP="004F32C0">
      <w:pPr>
        <w:pStyle w:val="ListParagraph"/>
        <w:spacing w:before="0" w:after="0"/>
        <w:rPr>
          <w:rFonts w:eastAsia="Aptos" w:cstheme="minorHAnsi"/>
        </w:rPr>
      </w:pPr>
      <w:r w:rsidRPr="000C471B">
        <w:rPr>
          <w:rFonts w:eastAsia="Aptos" w:cstheme="minorHAnsi"/>
        </w:rPr>
        <w:t>Reduce void and under</w:t>
      </w:r>
      <w:r w:rsidRPr="000C471B">
        <w:rPr>
          <w:rFonts w:ascii="Cambria Math" w:eastAsia="Aptos" w:hAnsi="Cambria Math" w:cs="Cambria Math"/>
        </w:rPr>
        <w:t>‑</w:t>
      </w:r>
      <w:r w:rsidRPr="000C471B">
        <w:rPr>
          <w:rFonts w:eastAsia="Aptos" w:cstheme="minorHAnsi"/>
        </w:rPr>
        <w:t>utilisation costs across th</w:t>
      </w:r>
      <w:r w:rsidR="00EE05BB" w:rsidRPr="000C471B">
        <w:rPr>
          <w:rFonts w:eastAsia="Aptos" w:cstheme="minorHAnsi"/>
        </w:rPr>
        <w:t>e NHS in Essex</w:t>
      </w:r>
      <w:r w:rsidRPr="000C471B">
        <w:rPr>
          <w:rFonts w:eastAsia="Aptos" w:cstheme="minorHAnsi"/>
        </w:rPr>
        <w:t xml:space="preserve">. </w:t>
      </w:r>
      <w:r w:rsidR="00EE05BB" w:rsidRPr="000C471B">
        <w:rPr>
          <w:rFonts w:eastAsia="Aptos" w:cstheme="minorHAnsi"/>
        </w:rPr>
        <w:t xml:space="preserve">This includes </w:t>
      </w:r>
      <w:r w:rsidRPr="000C471B">
        <w:rPr>
          <w:rFonts w:eastAsia="Aptos" w:cstheme="minorHAnsi"/>
        </w:rPr>
        <w:t>minimis</w:t>
      </w:r>
      <w:r w:rsidR="00EE05BB" w:rsidRPr="000C471B">
        <w:rPr>
          <w:rFonts w:eastAsia="Aptos" w:cstheme="minorHAnsi"/>
        </w:rPr>
        <w:t>ing</w:t>
      </w:r>
      <w:r w:rsidRPr="000C471B">
        <w:rPr>
          <w:rFonts w:eastAsia="Aptos" w:cstheme="minorHAnsi"/>
        </w:rPr>
        <w:t xml:space="preserve"> void space within key estate across </w:t>
      </w:r>
      <w:r w:rsidR="00EE05BB" w:rsidRPr="000C471B">
        <w:rPr>
          <w:rFonts w:eastAsia="Aptos" w:cstheme="minorHAnsi"/>
        </w:rPr>
        <w:t xml:space="preserve">Essex </w:t>
      </w:r>
      <w:r w:rsidRPr="000C471B">
        <w:rPr>
          <w:rFonts w:eastAsia="Aptos" w:cstheme="minorHAnsi"/>
        </w:rPr>
        <w:t xml:space="preserve">including </w:t>
      </w:r>
      <w:r w:rsidR="00F33384">
        <w:rPr>
          <w:rFonts w:eastAsia="Aptos" w:cstheme="minorHAnsi"/>
        </w:rPr>
        <w:t>Private Finance Initiative (</w:t>
      </w:r>
      <w:r w:rsidRPr="000C471B">
        <w:rPr>
          <w:rFonts w:eastAsia="Aptos" w:cstheme="minorHAnsi"/>
        </w:rPr>
        <w:t>PFI</w:t>
      </w:r>
      <w:r w:rsidR="00F33384">
        <w:rPr>
          <w:rFonts w:eastAsia="Aptos" w:cstheme="minorHAnsi"/>
        </w:rPr>
        <w:t>)</w:t>
      </w:r>
      <w:r w:rsidRPr="000C471B">
        <w:rPr>
          <w:rFonts w:eastAsia="Aptos" w:cstheme="minorHAnsi"/>
        </w:rPr>
        <w:t xml:space="preserve"> and </w:t>
      </w:r>
      <w:r w:rsidR="00900E8A">
        <w:rPr>
          <w:rFonts w:eastAsia="Aptos" w:cstheme="minorHAnsi"/>
        </w:rPr>
        <w:t xml:space="preserve">NHS Local Improvement Finance Trust (LIFT) programme </w:t>
      </w:r>
      <w:r w:rsidRPr="000C471B">
        <w:rPr>
          <w:rFonts w:eastAsia="Aptos" w:cstheme="minorHAnsi"/>
        </w:rPr>
        <w:t>funded buildings such as Brentwood Community Hospital, Fryatt Hospital, and the St Margarets Hospital site</w:t>
      </w:r>
    </w:p>
    <w:p w14:paraId="245196BB" w14:textId="1C19CC04" w:rsidR="004F32C0" w:rsidRPr="000C471B" w:rsidRDefault="004F32C0" w:rsidP="004F32C0">
      <w:pPr>
        <w:pStyle w:val="ListParagraph"/>
        <w:spacing w:before="0" w:after="0"/>
        <w:rPr>
          <w:rFonts w:eastAsia="Aptos" w:cstheme="minorHAnsi"/>
        </w:rPr>
      </w:pPr>
      <w:r w:rsidRPr="000C471B">
        <w:rPr>
          <w:rFonts w:eastAsia="Aptos" w:cstheme="minorHAnsi"/>
        </w:rPr>
        <w:t xml:space="preserve">Ensure estate </w:t>
      </w:r>
      <w:r w:rsidR="00182702">
        <w:rPr>
          <w:rFonts w:eastAsia="Aptos" w:cstheme="minorHAnsi"/>
        </w:rPr>
        <w:t xml:space="preserve">is an </w:t>
      </w:r>
      <w:r w:rsidRPr="000C471B">
        <w:rPr>
          <w:rFonts w:eastAsia="Aptos" w:cstheme="minorHAnsi"/>
        </w:rPr>
        <w:t>enable</w:t>
      </w:r>
      <w:r w:rsidR="00182702">
        <w:rPr>
          <w:rFonts w:eastAsia="Aptos" w:cstheme="minorHAnsi"/>
        </w:rPr>
        <w:t>r to support</w:t>
      </w:r>
      <w:r w:rsidRPr="000C471B">
        <w:rPr>
          <w:rFonts w:eastAsia="Aptos" w:cstheme="minorHAnsi"/>
        </w:rPr>
        <w:t xml:space="preserve"> delivery of the 10 Year </w:t>
      </w:r>
      <w:r w:rsidR="00EE05BB" w:rsidRPr="000C471B">
        <w:rPr>
          <w:rFonts w:eastAsia="Aptos" w:cstheme="minorHAnsi"/>
        </w:rPr>
        <w:t xml:space="preserve">Health </w:t>
      </w:r>
      <w:r w:rsidRPr="000C471B">
        <w:rPr>
          <w:rFonts w:eastAsia="Aptos" w:cstheme="minorHAnsi"/>
        </w:rPr>
        <w:t xml:space="preserve">Plan </w:t>
      </w:r>
      <w:r w:rsidR="00EE05BB" w:rsidRPr="000C471B">
        <w:rPr>
          <w:rFonts w:eastAsia="Aptos" w:cstheme="minorHAnsi"/>
        </w:rPr>
        <w:t xml:space="preserve">shifts and wider ambitions, </w:t>
      </w:r>
      <w:r w:rsidR="007B0C56">
        <w:rPr>
          <w:rFonts w:eastAsia="Aptos" w:cstheme="minorHAnsi"/>
        </w:rPr>
        <w:t xml:space="preserve">including </w:t>
      </w:r>
      <w:r w:rsidR="00EE05BB" w:rsidRPr="000C471B">
        <w:rPr>
          <w:rFonts w:eastAsia="Aptos" w:cstheme="minorHAnsi"/>
        </w:rPr>
        <w:t>e</w:t>
      </w:r>
      <w:r w:rsidRPr="000C471B">
        <w:rPr>
          <w:rFonts w:eastAsia="Aptos" w:cstheme="minorHAnsi"/>
        </w:rPr>
        <w:t xml:space="preserve">state conversations </w:t>
      </w:r>
      <w:r w:rsidR="007B0C56">
        <w:rPr>
          <w:rFonts w:eastAsia="Aptos" w:cstheme="minorHAnsi"/>
        </w:rPr>
        <w:t>in</w:t>
      </w:r>
      <w:r w:rsidRPr="000C471B">
        <w:rPr>
          <w:rFonts w:eastAsia="Aptos" w:cstheme="minorHAnsi"/>
        </w:rPr>
        <w:t xml:space="preserve"> core ICB </w:t>
      </w:r>
      <w:r w:rsidR="007B0C56">
        <w:rPr>
          <w:rFonts w:eastAsia="Aptos" w:cstheme="minorHAnsi"/>
        </w:rPr>
        <w:t xml:space="preserve">discussions and </w:t>
      </w:r>
      <w:r w:rsidRPr="000C471B">
        <w:rPr>
          <w:rFonts w:eastAsia="Aptos" w:cstheme="minorHAnsi"/>
        </w:rPr>
        <w:t xml:space="preserve">governance </w:t>
      </w:r>
    </w:p>
    <w:p w14:paraId="0565C629" w14:textId="73BE9404" w:rsidR="00AE7F02" w:rsidRPr="00AE7F02" w:rsidRDefault="004F32C0" w:rsidP="00AE7F02">
      <w:pPr>
        <w:pStyle w:val="ListParagraph"/>
        <w:rPr>
          <w:rFonts w:eastAsia="Aptos" w:cstheme="minorHAnsi"/>
        </w:rPr>
      </w:pPr>
      <w:r w:rsidRPr="000C471B">
        <w:rPr>
          <w:rFonts w:eastAsia="Aptos" w:cstheme="minorHAnsi"/>
        </w:rPr>
        <w:t xml:space="preserve">Support </w:t>
      </w:r>
      <w:r w:rsidR="00EE05BB" w:rsidRPr="000C471B">
        <w:rPr>
          <w:rFonts w:eastAsia="Aptos" w:cstheme="minorHAnsi"/>
        </w:rPr>
        <w:t xml:space="preserve">delivery of </w:t>
      </w:r>
      <w:r w:rsidRPr="000C471B">
        <w:rPr>
          <w:rFonts w:eastAsia="Aptos" w:cstheme="minorHAnsi"/>
        </w:rPr>
        <w:t xml:space="preserve">care </w:t>
      </w:r>
      <w:r w:rsidR="00EE05BB" w:rsidRPr="000C471B">
        <w:rPr>
          <w:rFonts w:eastAsia="Aptos" w:cstheme="minorHAnsi"/>
        </w:rPr>
        <w:t xml:space="preserve">in the community and </w:t>
      </w:r>
      <w:r w:rsidRPr="000C471B">
        <w:rPr>
          <w:rFonts w:eastAsia="Aptos" w:cstheme="minorHAnsi"/>
        </w:rPr>
        <w:t>closer to home through well</w:t>
      </w:r>
      <w:r w:rsidRPr="000C471B">
        <w:rPr>
          <w:rFonts w:ascii="Cambria Math" w:eastAsia="Aptos" w:hAnsi="Cambria Math" w:cs="Cambria Math"/>
        </w:rPr>
        <w:t>‑</w:t>
      </w:r>
      <w:r w:rsidRPr="000C471B">
        <w:rPr>
          <w:rFonts w:eastAsia="Aptos" w:cstheme="minorHAnsi"/>
        </w:rPr>
        <w:t>located and well</w:t>
      </w:r>
      <w:r w:rsidRPr="000C471B">
        <w:rPr>
          <w:rFonts w:ascii="Cambria Math" w:eastAsia="Aptos" w:hAnsi="Cambria Math" w:cs="Cambria Math"/>
        </w:rPr>
        <w:t>‑</w:t>
      </w:r>
      <w:r w:rsidRPr="000C471B">
        <w:rPr>
          <w:rFonts w:eastAsia="Aptos" w:cstheme="minorHAnsi"/>
        </w:rPr>
        <w:t>used Neighbourhood Health Centres</w:t>
      </w:r>
      <w:r w:rsidR="00EE05BB" w:rsidRPr="000C471B">
        <w:rPr>
          <w:rFonts w:eastAsia="Aptos" w:cstheme="minorHAnsi"/>
        </w:rPr>
        <w:t xml:space="preserve">, including Neighbourhood Mental Health Centres </w:t>
      </w:r>
      <w:r w:rsidRPr="000C471B">
        <w:rPr>
          <w:rFonts w:eastAsia="Aptos" w:cstheme="minorHAnsi"/>
        </w:rPr>
        <w:t xml:space="preserve">and community facilities. </w:t>
      </w:r>
      <w:r w:rsidR="00392B44" w:rsidRPr="000C471B">
        <w:rPr>
          <w:rFonts w:eastAsia="Aptos" w:cstheme="minorHAnsi"/>
        </w:rPr>
        <w:t xml:space="preserve">This will initially </w:t>
      </w:r>
      <w:r w:rsidRPr="000C471B">
        <w:rPr>
          <w:rFonts w:eastAsia="Aptos" w:cstheme="minorHAnsi"/>
        </w:rPr>
        <w:t>focus on maximising utilisation of core and flex estate areas prioritised as highest need, and currently underutilised L</w:t>
      </w:r>
      <w:r w:rsidR="00B401A0">
        <w:rPr>
          <w:rFonts w:eastAsia="Aptos" w:cstheme="minorHAnsi"/>
        </w:rPr>
        <w:t>I</w:t>
      </w:r>
      <w:r w:rsidRPr="000C471B">
        <w:rPr>
          <w:rFonts w:eastAsia="Aptos" w:cstheme="minorHAnsi"/>
        </w:rPr>
        <w:t>FT and PFI buildings in Harwich, Southend</w:t>
      </w:r>
      <w:r w:rsidR="0095737E">
        <w:rPr>
          <w:rFonts w:eastAsia="Aptos" w:cstheme="minorHAnsi"/>
        </w:rPr>
        <w:t>-on-Sea</w:t>
      </w:r>
      <w:r w:rsidRPr="000C471B">
        <w:rPr>
          <w:rFonts w:eastAsia="Aptos" w:cstheme="minorHAnsi"/>
        </w:rPr>
        <w:t>, and Brentwood</w:t>
      </w:r>
      <w:r w:rsidR="00AE7F02" w:rsidRPr="00AE7F02">
        <w:rPr>
          <w:rFonts w:eastAsia="Aptos" w:cstheme="minorHAnsi"/>
        </w:rPr>
        <w:t xml:space="preserve">, and subsequently build on feasibility studies that, subject to business case approval, are to be funded through regional return to constitutional standards capital allocations </w:t>
      </w:r>
    </w:p>
    <w:p w14:paraId="2C6FBA15" w14:textId="77777777" w:rsidR="00AE7F02" w:rsidRPr="00AE7F02" w:rsidRDefault="00AE7F02" w:rsidP="00AE7F02">
      <w:pPr>
        <w:pStyle w:val="ListParagraph"/>
        <w:rPr>
          <w:rFonts w:eastAsia="Aptos" w:cstheme="minorHAnsi"/>
        </w:rPr>
      </w:pPr>
      <w:r w:rsidRPr="00AE7F02">
        <w:rPr>
          <w:rFonts w:eastAsia="Aptos" w:cstheme="minorHAnsi"/>
        </w:rPr>
        <w:t xml:space="preserve">Support General Practice to boost capacity, and facilitate delivery of the three shifts, by modernizing and improving primary care facilities through supporting access to the Primary Care Utilisation and Modernisation Fund </w:t>
      </w:r>
    </w:p>
    <w:p w14:paraId="32C513CB" w14:textId="7390AD22" w:rsidR="004F32C0" w:rsidRPr="000C471B" w:rsidRDefault="004F32C0" w:rsidP="004F32C0">
      <w:pPr>
        <w:pStyle w:val="ListParagraph"/>
        <w:spacing w:before="0" w:after="0"/>
        <w:rPr>
          <w:rFonts w:eastAsia="Aptos" w:cstheme="minorHAnsi"/>
        </w:rPr>
      </w:pPr>
      <w:r w:rsidRPr="000C471B">
        <w:rPr>
          <w:rFonts w:eastAsia="Aptos" w:cstheme="minorHAnsi"/>
        </w:rPr>
        <w:lastRenderedPageBreak/>
        <w:t>Create a sustainable, affordable estate that delivers long</w:t>
      </w:r>
      <w:r w:rsidRPr="000C471B">
        <w:rPr>
          <w:rFonts w:ascii="Cambria Math" w:eastAsia="Aptos" w:hAnsi="Cambria Math" w:cs="Cambria Math"/>
        </w:rPr>
        <w:t>‑</w:t>
      </w:r>
      <w:r w:rsidRPr="000C471B">
        <w:rPr>
          <w:rFonts w:eastAsia="Aptos" w:cstheme="minorHAnsi"/>
        </w:rPr>
        <w:t>term value for patients, communities and the system</w:t>
      </w:r>
    </w:p>
    <w:p w14:paraId="4D952A7D" w14:textId="77777777" w:rsidR="004F32C0" w:rsidRPr="000C471B" w:rsidRDefault="004F32C0" w:rsidP="004F32C0">
      <w:pPr>
        <w:spacing w:before="0" w:after="0"/>
        <w:jc w:val="center"/>
        <w:rPr>
          <w:rFonts w:cstheme="minorHAnsi"/>
        </w:rPr>
      </w:pPr>
    </w:p>
    <w:p w14:paraId="4C094CB8" w14:textId="5CA54588" w:rsidR="000A3015" w:rsidRPr="000C471B" w:rsidRDefault="0060233D" w:rsidP="004F32C0">
      <w:pPr>
        <w:spacing w:before="0" w:after="160"/>
        <w:ind w:left="0"/>
        <w:rPr>
          <w:rFonts w:eastAsia="Aptos" w:cstheme="minorHAnsi"/>
        </w:rPr>
      </w:pPr>
      <w:r w:rsidRPr="000C471B">
        <w:rPr>
          <w:rFonts w:eastAsia="Aptos" w:cstheme="minorHAnsi"/>
        </w:rPr>
        <w:t xml:space="preserve">To support the development of the ICB’s strategy, </w:t>
      </w:r>
      <w:r w:rsidR="008B785F" w:rsidRPr="000C471B">
        <w:rPr>
          <w:rFonts w:eastAsia="Aptos" w:cstheme="minorHAnsi"/>
        </w:rPr>
        <w:t xml:space="preserve">a prioritisation framework </w:t>
      </w:r>
      <w:r w:rsidR="00C23B52" w:rsidRPr="000C471B">
        <w:rPr>
          <w:rFonts w:eastAsia="Aptos" w:cstheme="minorHAnsi"/>
        </w:rPr>
        <w:t xml:space="preserve">will be developed to help target capital and revenue resources across Essex.  </w:t>
      </w:r>
      <w:r w:rsidR="002B1D57" w:rsidRPr="000C471B">
        <w:rPr>
          <w:rFonts w:eastAsia="Aptos" w:cstheme="minorHAnsi"/>
        </w:rPr>
        <w:t xml:space="preserve">Capital projects and proposals will be developed alongside service model developments </w:t>
      </w:r>
      <w:r w:rsidR="00447B2A" w:rsidRPr="000C471B">
        <w:rPr>
          <w:rFonts w:eastAsia="Aptos" w:cstheme="minorHAnsi"/>
        </w:rPr>
        <w:t xml:space="preserve">to ensure </w:t>
      </w:r>
      <w:r w:rsidR="007B1E52" w:rsidRPr="000C471B">
        <w:rPr>
          <w:rFonts w:eastAsia="Aptos" w:cstheme="minorHAnsi"/>
        </w:rPr>
        <w:t>infrastructure supports transformation of care in line with the three national shifts</w:t>
      </w:r>
      <w:r w:rsidR="0010062F" w:rsidRPr="000C471B">
        <w:rPr>
          <w:rFonts w:eastAsia="Aptos" w:cstheme="minorHAnsi"/>
        </w:rPr>
        <w:t>, and that they match the ICB’s agreed priorities</w:t>
      </w:r>
      <w:r w:rsidR="007B1E52" w:rsidRPr="000C471B">
        <w:rPr>
          <w:rFonts w:eastAsia="Aptos" w:cstheme="minorHAnsi"/>
        </w:rPr>
        <w:t xml:space="preserve">.  </w:t>
      </w:r>
      <w:r w:rsidR="006F05FC" w:rsidRPr="000C471B">
        <w:rPr>
          <w:rFonts w:eastAsia="Aptos" w:cstheme="minorHAnsi"/>
        </w:rPr>
        <w:t xml:space="preserve">The prioritisation framework will also help maximise </w:t>
      </w:r>
      <w:r w:rsidR="00E34F55" w:rsidRPr="000C471B">
        <w:rPr>
          <w:rFonts w:eastAsia="Aptos" w:cstheme="minorHAnsi"/>
        </w:rPr>
        <w:t xml:space="preserve">and leverage both existing and new funding opportunities </w:t>
      </w:r>
      <w:r w:rsidR="00F61E91" w:rsidRPr="000C471B">
        <w:rPr>
          <w:rFonts w:eastAsia="Aptos" w:cstheme="minorHAnsi"/>
        </w:rPr>
        <w:t>across Essex.</w:t>
      </w:r>
      <w:r w:rsidR="0010062F" w:rsidRPr="000C471B">
        <w:rPr>
          <w:rFonts w:eastAsia="Aptos" w:cstheme="minorHAnsi"/>
        </w:rPr>
        <w:t xml:space="preserve"> </w:t>
      </w:r>
    </w:p>
    <w:p w14:paraId="3CB179F9" w14:textId="25840008" w:rsidR="000A3015" w:rsidRPr="000C471B" w:rsidRDefault="00A9399A" w:rsidP="004F32C0">
      <w:pPr>
        <w:spacing w:before="0" w:after="160"/>
        <w:ind w:left="0"/>
        <w:rPr>
          <w:rFonts w:eastAsia="Aptos"/>
        </w:rPr>
      </w:pPr>
      <w:r w:rsidRPr="15744D31">
        <w:rPr>
          <w:rFonts w:eastAsia="Aptos"/>
        </w:rPr>
        <w:t xml:space="preserve">Successful development of the prioritisation framework and the wider ICB estates strategy will </w:t>
      </w:r>
      <w:r w:rsidR="00EB0A78" w:rsidRPr="15744D31">
        <w:rPr>
          <w:rFonts w:eastAsia="Aptos"/>
        </w:rPr>
        <w:t xml:space="preserve">be reliant on clear guidance around </w:t>
      </w:r>
      <w:r w:rsidR="009534EA" w:rsidRPr="15744D31">
        <w:rPr>
          <w:rFonts w:eastAsia="Aptos"/>
        </w:rPr>
        <w:t>service and infrastructure development, including Neighbourhood Health Centre guidance</w:t>
      </w:r>
      <w:r w:rsidR="0076436A" w:rsidRPr="15744D31">
        <w:rPr>
          <w:rFonts w:eastAsia="Aptos"/>
        </w:rPr>
        <w:t xml:space="preserve">.  It will also be informed by the commissioning intentions set out </w:t>
      </w:r>
      <w:r w:rsidR="00CE209D">
        <w:rPr>
          <w:rFonts w:eastAsia="Aptos"/>
        </w:rPr>
        <w:t xml:space="preserve">in section </w:t>
      </w:r>
      <w:r w:rsidR="008C4651">
        <w:rPr>
          <w:rFonts w:eastAsia="Aptos"/>
        </w:rPr>
        <w:t>6 of this Plan</w:t>
      </w:r>
      <w:r w:rsidR="008A445A" w:rsidRPr="15744D31">
        <w:rPr>
          <w:rFonts w:eastAsia="Aptos"/>
        </w:rPr>
        <w:t>, targeted feasibility studies</w:t>
      </w:r>
      <w:r w:rsidR="0076436A" w:rsidRPr="15744D31">
        <w:rPr>
          <w:rFonts w:eastAsia="Aptos"/>
        </w:rPr>
        <w:t xml:space="preserve"> and </w:t>
      </w:r>
      <w:r w:rsidR="002F7CB3" w:rsidRPr="15744D31">
        <w:rPr>
          <w:rFonts w:eastAsia="Aptos"/>
        </w:rPr>
        <w:t>provider estates and infrastructure plans</w:t>
      </w:r>
      <w:r w:rsidR="000C471B" w:rsidRPr="15744D31">
        <w:rPr>
          <w:rFonts w:eastAsia="Aptos"/>
        </w:rPr>
        <w:t xml:space="preserve"> and by access to data and intelligence on estate utilisation, voids, condition, housing growth, and costs to inform prioritisation and investment decisions, utilising </w:t>
      </w:r>
      <w:r w:rsidR="335C2A8A" w:rsidRPr="7BEE16EA">
        <w:rPr>
          <w:rFonts w:eastAsia="Aptos"/>
        </w:rPr>
        <w:t>S</w:t>
      </w:r>
      <w:r w:rsidR="59C1B043" w:rsidRPr="7BEE16EA">
        <w:rPr>
          <w:rFonts w:eastAsia="Aptos"/>
        </w:rPr>
        <w:t>trata</w:t>
      </w:r>
      <w:r w:rsidR="000C471B" w:rsidRPr="15744D31">
        <w:rPr>
          <w:rFonts w:eastAsia="Aptos"/>
        </w:rPr>
        <w:t xml:space="preserve"> Atlas as the system of choice for strategic estate planning within Essex. </w:t>
      </w:r>
      <w:r w:rsidR="00D70A44" w:rsidRPr="15744D31">
        <w:rPr>
          <w:rFonts w:eastAsia="Aptos"/>
        </w:rPr>
        <w:t xml:space="preserve">Ultimately, the ability to transform NHS estate across Essex will also be dependent on capital availability and affordability over the next five years.  </w:t>
      </w:r>
      <w:r w:rsidR="002F7CB3" w:rsidRPr="15744D31">
        <w:rPr>
          <w:rFonts w:eastAsia="Aptos"/>
        </w:rPr>
        <w:t xml:space="preserve"> </w:t>
      </w:r>
    </w:p>
    <w:p w14:paraId="6E8BCBC8" w14:textId="1BD104CA" w:rsidR="004F32C0" w:rsidRPr="000C471B" w:rsidRDefault="004F32C0" w:rsidP="004F32C0">
      <w:pPr>
        <w:spacing w:before="0" w:after="160"/>
        <w:ind w:left="0"/>
        <w:rPr>
          <w:rFonts w:cstheme="minorHAnsi"/>
        </w:rPr>
      </w:pPr>
      <w:r w:rsidRPr="000C471B">
        <w:rPr>
          <w:rFonts w:eastAsia="Aptos" w:cstheme="minorHAnsi"/>
          <w:b/>
          <w:bCs/>
        </w:rPr>
        <w:t>Outcomes</w:t>
      </w:r>
    </w:p>
    <w:p w14:paraId="0415B7B6" w14:textId="77777777" w:rsidR="004F32C0" w:rsidRPr="000C471B" w:rsidRDefault="004F32C0" w:rsidP="004F32C0">
      <w:pPr>
        <w:spacing w:before="0" w:after="160"/>
        <w:ind w:left="0"/>
        <w:rPr>
          <w:rFonts w:cstheme="minorHAnsi"/>
        </w:rPr>
      </w:pPr>
      <w:r w:rsidRPr="000C471B">
        <w:rPr>
          <w:rFonts w:eastAsia="Aptos" w:cstheme="minorHAnsi"/>
        </w:rPr>
        <w:t>By the end of the five</w:t>
      </w:r>
      <w:r w:rsidRPr="000C471B">
        <w:rPr>
          <w:rFonts w:ascii="Cambria Math" w:eastAsia="Aptos" w:hAnsi="Cambria Math" w:cs="Cambria Math"/>
        </w:rPr>
        <w:t>‑</w:t>
      </w:r>
      <w:r w:rsidRPr="000C471B">
        <w:rPr>
          <w:rFonts w:eastAsia="Aptos" w:cstheme="minorHAnsi"/>
        </w:rPr>
        <w:t>year period, the system will have:</w:t>
      </w:r>
    </w:p>
    <w:p w14:paraId="503584ED" w14:textId="77777777" w:rsidR="004F32C0" w:rsidRPr="000C471B" w:rsidRDefault="004F32C0" w:rsidP="004F32C0">
      <w:pPr>
        <w:pStyle w:val="ListParagraph"/>
        <w:spacing w:before="0" w:after="0"/>
        <w:rPr>
          <w:rFonts w:eastAsia="Aptos" w:cstheme="minorHAnsi"/>
        </w:rPr>
      </w:pPr>
      <w:r w:rsidRPr="000C471B">
        <w:rPr>
          <w:rFonts w:eastAsia="Aptos" w:cstheme="minorHAnsi"/>
        </w:rPr>
        <w:t>A fully aligned system-wide estate strategy, underpinned by consistent provider plans bring together work previously undertaken on system Infrastructure Strategies</w:t>
      </w:r>
    </w:p>
    <w:p w14:paraId="303960B3" w14:textId="4FE60979" w:rsidR="004F32C0" w:rsidRPr="000C471B" w:rsidRDefault="004F32C0" w:rsidP="004F32C0">
      <w:pPr>
        <w:pStyle w:val="ListParagraph"/>
        <w:spacing w:before="0" w:after="0"/>
        <w:rPr>
          <w:rFonts w:eastAsia="Aptos" w:cstheme="minorHAnsi"/>
        </w:rPr>
      </w:pPr>
      <w:r w:rsidRPr="000C471B">
        <w:rPr>
          <w:rFonts w:eastAsia="Aptos" w:cstheme="minorHAnsi"/>
        </w:rPr>
        <w:t>Reduced void and under</w:t>
      </w:r>
      <w:r w:rsidRPr="000C471B">
        <w:rPr>
          <w:rFonts w:ascii="Cambria Math" w:eastAsia="Aptos" w:hAnsi="Cambria Math" w:cs="Cambria Math"/>
        </w:rPr>
        <w:t>‑</w:t>
      </w:r>
      <w:r w:rsidRPr="000C471B">
        <w:rPr>
          <w:rFonts w:eastAsia="Aptos" w:cstheme="minorHAnsi"/>
        </w:rPr>
        <w:t>utilised estate, with improved space utilisation across providers</w:t>
      </w:r>
      <w:r w:rsidR="00E24DBF">
        <w:rPr>
          <w:rFonts w:eastAsia="Aptos" w:cstheme="minorHAnsi"/>
        </w:rPr>
        <w:t xml:space="preserve"> and NHS Property Services or Community Health Partnership</w:t>
      </w:r>
      <w:r w:rsidR="00970138">
        <w:rPr>
          <w:rFonts w:eastAsia="Aptos" w:cstheme="minorHAnsi"/>
        </w:rPr>
        <w:t>s</w:t>
      </w:r>
      <w:r w:rsidR="00E24DBF">
        <w:rPr>
          <w:rFonts w:eastAsia="Aptos" w:cstheme="minorHAnsi"/>
        </w:rPr>
        <w:t xml:space="preserve"> </w:t>
      </w:r>
      <w:r w:rsidRPr="000C471B">
        <w:rPr>
          <w:rFonts w:eastAsia="Aptos" w:cstheme="minorHAnsi"/>
        </w:rPr>
        <w:t>owned estate.</w:t>
      </w:r>
    </w:p>
    <w:p w14:paraId="243F7C62" w14:textId="0EF9184D" w:rsidR="004F32C0" w:rsidRPr="000C471B" w:rsidRDefault="004F32C0" w:rsidP="004F32C0">
      <w:pPr>
        <w:pStyle w:val="ListParagraph"/>
        <w:spacing w:before="0" w:after="0"/>
        <w:rPr>
          <w:rFonts w:eastAsia="Aptos" w:cstheme="minorHAnsi"/>
        </w:rPr>
      </w:pPr>
      <w:r w:rsidRPr="000C471B">
        <w:rPr>
          <w:rFonts w:eastAsia="Aptos" w:cstheme="minorHAnsi"/>
        </w:rPr>
        <w:t xml:space="preserve">An estate </w:t>
      </w:r>
      <w:r w:rsidR="00751A96" w:rsidRPr="000C471B">
        <w:rPr>
          <w:rFonts w:eastAsia="Aptos" w:cstheme="minorHAnsi"/>
        </w:rPr>
        <w:t xml:space="preserve">strategy </w:t>
      </w:r>
      <w:r w:rsidRPr="000C471B">
        <w:rPr>
          <w:rFonts w:eastAsia="Aptos" w:cstheme="minorHAnsi"/>
        </w:rPr>
        <w:t xml:space="preserve">that supports Neighbourhood Health Service delivery for </w:t>
      </w:r>
      <w:r w:rsidR="009B4C0F">
        <w:rPr>
          <w:rFonts w:eastAsia="Aptos" w:cstheme="minorHAnsi"/>
        </w:rPr>
        <w:t>p</w:t>
      </w:r>
      <w:r w:rsidRPr="000C471B">
        <w:rPr>
          <w:rFonts w:eastAsia="Aptos" w:cstheme="minorHAnsi"/>
        </w:rPr>
        <w:t xml:space="preserve">hysical and </w:t>
      </w:r>
      <w:r w:rsidR="009B4C0F">
        <w:rPr>
          <w:rFonts w:eastAsia="Aptos" w:cstheme="minorHAnsi"/>
        </w:rPr>
        <w:t>m</w:t>
      </w:r>
      <w:r w:rsidRPr="000C471B">
        <w:rPr>
          <w:rFonts w:eastAsia="Aptos" w:cstheme="minorHAnsi"/>
        </w:rPr>
        <w:t xml:space="preserve">ental </w:t>
      </w:r>
      <w:r w:rsidR="009B4C0F">
        <w:rPr>
          <w:rFonts w:eastAsia="Aptos" w:cstheme="minorHAnsi"/>
        </w:rPr>
        <w:t>h</w:t>
      </w:r>
      <w:r w:rsidRPr="000C471B">
        <w:rPr>
          <w:rFonts w:eastAsia="Aptos" w:cstheme="minorHAnsi"/>
        </w:rPr>
        <w:t xml:space="preserve">ealth, including the effective use of existing buildings and appropriately located new or repurposed facilities such as the </w:t>
      </w:r>
      <w:r w:rsidR="005668D6">
        <w:rPr>
          <w:rFonts w:eastAsia="Aptos" w:cstheme="minorHAnsi"/>
        </w:rPr>
        <w:t>proposed</w:t>
      </w:r>
      <w:r w:rsidRPr="000C471B">
        <w:rPr>
          <w:rFonts w:eastAsia="Aptos" w:cstheme="minorHAnsi"/>
        </w:rPr>
        <w:t xml:space="preserve"> repurposing of the </w:t>
      </w:r>
      <w:proofErr w:type="spellStart"/>
      <w:r w:rsidRPr="000C471B">
        <w:rPr>
          <w:rFonts w:eastAsia="Aptos" w:cstheme="minorHAnsi"/>
        </w:rPr>
        <w:t>Landemere</w:t>
      </w:r>
      <w:proofErr w:type="spellEnd"/>
      <w:r w:rsidRPr="000C471B">
        <w:rPr>
          <w:rFonts w:eastAsia="Aptos" w:cstheme="minorHAnsi"/>
        </w:rPr>
        <w:t xml:space="preserve"> Centre in Clacton into a Neighbourhood Mental Health Hub.</w:t>
      </w:r>
    </w:p>
    <w:p w14:paraId="32938EC6" w14:textId="265FB718" w:rsidR="004F32C0" w:rsidRPr="000C471B" w:rsidRDefault="004F32C0" w:rsidP="004F32C0">
      <w:pPr>
        <w:pStyle w:val="ListParagraph"/>
        <w:spacing w:before="0" w:after="0"/>
        <w:rPr>
          <w:rFonts w:eastAsia="Aptos" w:cstheme="minorHAnsi"/>
        </w:rPr>
      </w:pPr>
      <w:r w:rsidRPr="000C471B">
        <w:rPr>
          <w:rFonts w:eastAsia="Aptos" w:cstheme="minorHAnsi"/>
        </w:rPr>
        <w:t>A clear and sustainable approach to community hospitals, with strengthened provision where appropriate and agreed plans for future commissioning of services at the St Peter</w:t>
      </w:r>
      <w:r w:rsidR="0070043A">
        <w:rPr>
          <w:rFonts w:eastAsia="Aptos" w:cstheme="minorHAnsi"/>
        </w:rPr>
        <w:t>’s Hospital</w:t>
      </w:r>
      <w:r w:rsidRPr="000C471B">
        <w:rPr>
          <w:rFonts w:eastAsia="Aptos" w:cstheme="minorHAnsi"/>
        </w:rPr>
        <w:t xml:space="preserve"> site in Maldon, and Orsett Hospital in Thurrock.</w:t>
      </w:r>
    </w:p>
    <w:p w14:paraId="61D90D3B" w14:textId="30305356" w:rsidR="004F32C0" w:rsidRPr="000C471B" w:rsidRDefault="004F32C0" w:rsidP="004F32C0">
      <w:pPr>
        <w:pStyle w:val="ListParagraph"/>
        <w:spacing w:before="0" w:after="0"/>
        <w:rPr>
          <w:rFonts w:eastAsia="Aptos" w:cstheme="minorHAnsi"/>
        </w:rPr>
      </w:pPr>
      <w:r w:rsidRPr="000C471B">
        <w:rPr>
          <w:rFonts w:eastAsia="Aptos" w:cstheme="minorHAnsi"/>
        </w:rPr>
        <w:t xml:space="preserve">A clear and sustainable approach to the </w:t>
      </w:r>
      <w:r w:rsidR="007E5BC0" w:rsidRPr="000C471B">
        <w:rPr>
          <w:rFonts w:eastAsia="Aptos" w:cstheme="minorHAnsi"/>
        </w:rPr>
        <w:t>decision-making</w:t>
      </w:r>
      <w:r w:rsidRPr="000C471B">
        <w:rPr>
          <w:rFonts w:eastAsia="Aptos" w:cstheme="minorHAnsi"/>
        </w:rPr>
        <w:t xml:space="preserve"> requirements of local L</w:t>
      </w:r>
      <w:r w:rsidR="0070043A">
        <w:rPr>
          <w:rFonts w:eastAsia="Aptos" w:cstheme="minorHAnsi"/>
        </w:rPr>
        <w:t>I</w:t>
      </w:r>
      <w:r w:rsidRPr="000C471B">
        <w:rPr>
          <w:rFonts w:eastAsia="Aptos" w:cstheme="minorHAnsi"/>
        </w:rPr>
        <w:t xml:space="preserve">FT Buildings, with decisions made in respect of NHS ownership of Fryatt Hospital and Colchester Primary Care Centre required during the next three years. </w:t>
      </w:r>
    </w:p>
    <w:p w14:paraId="5EDD7F53" w14:textId="77777777" w:rsidR="004F32C0" w:rsidRPr="000C471B" w:rsidRDefault="004F32C0" w:rsidP="004F32C0">
      <w:pPr>
        <w:pStyle w:val="ListParagraph"/>
        <w:spacing w:before="0" w:after="0"/>
        <w:rPr>
          <w:rFonts w:eastAsia="Aptos" w:cstheme="minorHAnsi"/>
        </w:rPr>
      </w:pPr>
      <w:r w:rsidRPr="000C471B">
        <w:rPr>
          <w:rFonts w:eastAsia="Aptos" w:cstheme="minorHAnsi"/>
        </w:rPr>
        <w:t>Improved value for money, with estate decisions driven by system benefit rather than organisational silos.</w:t>
      </w:r>
    </w:p>
    <w:p w14:paraId="03D07ED8" w14:textId="3D2B1C8F" w:rsidR="00A4080A" w:rsidRPr="000C471B" w:rsidRDefault="008A445A" w:rsidP="00A4080A">
      <w:pPr>
        <w:pStyle w:val="ListParagraph"/>
        <w:spacing w:before="0" w:after="0"/>
        <w:rPr>
          <w:rFonts w:eastAsia="Aptos" w:cstheme="minorHAnsi"/>
        </w:rPr>
      </w:pPr>
      <w:r>
        <w:rPr>
          <w:rFonts w:eastAsia="Aptos" w:cstheme="minorHAnsi"/>
        </w:rPr>
        <w:lastRenderedPageBreak/>
        <w:t xml:space="preserve">Enhanced use of </w:t>
      </w:r>
      <w:r w:rsidR="00A4080A" w:rsidRPr="000C471B">
        <w:rPr>
          <w:rFonts w:eastAsia="Aptos" w:cstheme="minorHAnsi"/>
        </w:rPr>
        <w:t xml:space="preserve">Primary Care estate </w:t>
      </w:r>
      <w:r>
        <w:rPr>
          <w:rFonts w:eastAsia="Aptos" w:cstheme="minorHAnsi"/>
        </w:rPr>
        <w:t xml:space="preserve">following </w:t>
      </w:r>
      <w:r w:rsidR="00A4080A" w:rsidRPr="000C471B">
        <w:rPr>
          <w:rFonts w:eastAsia="Aptos" w:cstheme="minorHAnsi"/>
        </w:rPr>
        <w:t xml:space="preserve">prioritisation and </w:t>
      </w:r>
      <w:r>
        <w:rPr>
          <w:rFonts w:eastAsia="Aptos" w:cstheme="minorHAnsi"/>
        </w:rPr>
        <w:t xml:space="preserve">subsequent </w:t>
      </w:r>
      <w:r w:rsidR="00A4080A" w:rsidRPr="000C471B">
        <w:rPr>
          <w:rFonts w:eastAsia="Aptos" w:cstheme="minorHAnsi"/>
        </w:rPr>
        <w:t>utilisation of funding opportunities through the Utilisation &amp; Modernisation Fund.</w:t>
      </w:r>
    </w:p>
    <w:p w14:paraId="44404045" w14:textId="77777777" w:rsidR="004F32C0" w:rsidRDefault="004F32C0" w:rsidP="00A17398">
      <w:pPr>
        <w:spacing w:before="0" w:after="160"/>
        <w:ind w:left="0"/>
        <w:rPr>
          <w:rFonts w:eastAsia="Aptos" w:cstheme="minorHAnsi"/>
          <w:b/>
          <w:bCs/>
          <w:highlight w:val="green"/>
        </w:rPr>
      </w:pPr>
    </w:p>
    <w:p w14:paraId="29EFD468" w14:textId="5E0C816C" w:rsidR="000D42C5" w:rsidRPr="00C45482" w:rsidRDefault="000D42C5" w:rsidP="007F3E02">
      <w:pPr>
        <w:pStyle w:val="Heading3"/>
        <w:ind w:left="851" w:hanging="851"/>
        <w:rPr>
          <w:rFonts w:cstheme="minorHAnsi"/>
          <w:color w:val="005EB8"/>
          <w:sz w:val="28"/>
          <w:szCs w:val="28"/>
        </w:rPr>
      </w:pPr>
      <w:bookmarkStart w:id="46" w:name="_Toc221802183"/>
      <w:r w:rsidRPr="00C45482">
        <w:rPr>
          <w:rFonts w:cstheme="minorHAnsi"/>
          <w:color w:val="005EB8"/>
          <w:sz w:val="28"/>
          <w:szCs w:val="28"/>
        </w:rPr>
        <w:t>Digital and Data</w:t>
      </w:r>
      <w:bookmarkEnd w:id="46"/>
    </w:p>
    <w:p w14:paraId="2690EA89" w14:textId="69F7D508" w:rsidR="00AE152D" w:rsidRDefault="00F46246" w:rsidP="533C7515">
      <w:pPr>
        <w:ind w:left="0"/>
      </w:pPr>
      <w:r w:rsidRPr="533C7515">
        <w:t>Delivering on the national ambition to transition from analogue to digital</w:t>
      </w:r>
      <w:r w:rsidR="0097654E" w:rsidRPr="533C7515">
        <w:t xml:space="preserve">, maximising the use of data and digital solutions across the NHS in Essex will be key to delivering on the ICB’s strategic ambitions.  </w:t>
      </w:r>
      <w:r w:rsidR="002E5ABF" w:rsidRPr="533C7515">
        <w:t>The ICB remains committed to</w:t>
      </w:r>
      <w:r w:rsidR="00AD1CC8" w:rsidRPr="533C7515">
        <w:t xml:space="preserve"> supporting data and digital development across Essex</w:t>
      </w:r>
      <w:r w:rsidR="00A54827" w:rsidRPr="533C7515">
        <w:t xml:space="preserve">, using high-quality data, integrated care records and modern technology to support </w:t>
      </w:r>
      <w:r w:rsidR="0053593E">
        <w:t xml:space="preserve">effective strategic commissioning, </w:t>
      </w:r>
      <w:r w:rsidR="00A54827" w:rsidRPr="533C7515">
        <w:t>joined</w:t>
      </w:r>
      <w:r w:rsidR="26D1AC72" w:rsidRPr="533C7515">
        <w:t>-</w:t>
      </w:r>
      <w:r w:rsidR="00A54827" w:rsidRPr="533C7515">
        <w:t xml:space="preserve">up care, efficient services and better experiences for patients and staff.  Achieving this will mean </w:t>
      </w:r>
      <w:r w:rsidR="00AD1CC8" w:rsidRPr="533C7515">
        <w:t xml:space="preserve">working in partnership with providers to support their delivery </w:t>
      </w:r>
      <w:r w:rsidR="000512E2" w:rsidRPr="533C7515">
        <w:t xml:space="preserve">of a range of key programmes that will see improved </w:t>
      </w:r>
      <w:r w:rsidR="006F193C" w:rsidRPr="533C7515">
        <w:t>digital solutions for both local people and the health system.</w:t>
      </w:r>
    </w:p>
    <w:p w14:paraId="27D88382" w14:textId="7E87D50B" w:rsidR="00991E46" w:rsidRDefault="007A0655" w:rsidP="001A1E16">
      <w:pPr>
        <w:ind w:left="0"/>
        <w:rPr>
          <w:rFonts w:cstheme="minorHAnsi"/>
        </w:rPr>
      </w:pPr>
      <w:r>
        <w:rPr>
          <w:rFonts w:cstheme="minorHAnsi"/>
        </w:rPr>
        <w:t xml:space="preserve">In </w:t>
      </w:r>
      <w:r w:rsidR="008D5EDF">
        <w:rPr>
          <w:rFonts w:cstheme="minorHAnsi"/>
        </w:rPr>
        <w:t>20</w:t>
      </w:r>
      <w:r>
        <w:rPr>
          <w:rFonts w:cstheme="minorHAnsi"/>
        </w:rPr>
        <w:t>26/27 the ICB</w:t>
      </w:r>
      <w:r w:rsidR="00A54827">
        <w:rPr>
          <w:rFonts w:cstheme="minorHAnsi"/>
        </w:rPr>
        <w:t xml:space="preserve"> will continue </w:t>
      </w:r>
      <w:r>
        <w:rPr>
          <w:rFonts w:cstheme="minorHAnsi"/>
        </w:rPr>
        <w:t xml:space="preserve">to work </w:t>
      </w:r>
      <w:r w:rsidR="00EA1743">
        <w:rPr>
          <w:rFonts w:cstheme="minorHAnsi"/>
        </w:rPr>
        <w:t xml:space="preserve">with </w:t>
      </w:r>
      <w:r>
        <w:rPr>
          <w:rFonts w:cstheme="minorHAnsi"/>
        </w:rPr>
        <w:t xml:space="preserve">AGEM Commissioning Support Unit (CSU) </w:t>
      </w:r>
      <w:r w:rsidR="00B7602F">
        <w:rPr>
          <w:rFonts w:cstheme="minorHAnsi"/>
        </w:rPr>
        <w:t xml:space="preserve">as its data delivery partner to support strategic commissioning.  However, given the planned closure of all CSUs by April 2027 and the </w:t>
      </w:r>
      <w:r w:rsidR="001A1E16">
        <w:rPr>
          <w:rFonts w:cstheme="minorHAnsi"/>
        </w:rPr>
        <w:t xml:space="preserve">national directive to use the Federated Data Platform (FDP), the ICB will be working through 2026/27 to continue </w:t>
      </w:r>
      <w:r>
        <w:rPr>
          <w:rFonts w:cstheme="minorHAnsi"/>
        </w:rPr>
        <w:t>explor</w:t>
      </w:r>
      <w:r w:rsidR="001A1E16">
        <w:rPr>
          <w:rFonts w:cstheme="minorHAnsi"/>
        </w:rPr>
        <w:t>ing</w:t>
      </w:r>
      <w:r>
        <w:rPr>
          <w:rFonts w:cstheme="minorHAnsi"/>
        </w:rPr>
        <w:t xml:space="preserve"> options for the sustainable provision of data and the data infrastructure to support effective strategic commissioning</w:t>
      </w:r>
      <w:r w:rsidR="00991E46">
        <w:rPr>
          <w:rFonts w:cstheme="minorHAnsi"/>
        </w:rPr>
        <w:t xml:space="preserve"> and delivery of population health management approaches across Essex</w:t>
      </w:r>
      <w:r>
        <w:rPr>
          <w:rFonts w:cstheme="minorHAnsi"/>
        </w:rPr>
        <w:t xml:space="preserve">.  </w:t>
      </w:r>
    </w:p>
    <w:p w14:paraId="73D4CB13" w14:textId="3C512589" w:rsidR="00991E46" w:rsidRPr="00AE152D" w:rsidRDefault="007A0655" w:rsidP="453D6E2A">
      <w:pPr>
        <w:ind w:left="0"/>
      </w:pPr>
      <w:r w:rsidRPr="453D6E2A">
        <w:t xml:space="preserve">To support this, the ICB will work with AGEM CSU to undertake a review of options for future provision </w:t>
      </w:r>
      <w:r w:rsidR="004358F0">
        <w:t>by summer</w:t>
      </w:r>
      <w:r w:rsidRPr="453D6E2A">
        <w:t xml:space="preserve"> 2026.  This review will set out a preferred option for ensuring ongoing provision of Data Services for Commissioners Regional Office (DSCRO) services, access to data and the supporting data platforms for Essex </w:t>
      </w:r>
      <w:r w:rsidR="005D1DC6" w:rsidRPr="453D6E2A">
        <w:t xml:space="preserve">- </w:t>
      </w:r>
      <w:r w:rsidRPr="453D6E2A">
        <w:t xml:space="preserve">before the CSU closes in March 2027. </w:t>
      </w:r>
      <w:r w:rsidR="00991E46" w:rsidRPr="453D6E2A">
        <w:t xml:space="preserve">The ICB is also looking to grow its analytical capabilities </w:t>
      </w:r>
      <w:r w:rsidR="000F30F6" w:rsidRPr="453D6E2A">
        <w:t>in line with the Model ICB Blueprint, which will enable the ICB to take an increasingly data-driven approach to decision making and</w:t>
      </w:r>
      <w:r w:rsidR="005D20CE" w:rsidRPr="453D6E2A">
        <w:t xml:space="preserve"> embed data-driven population health management </w:t>
      </w:r>
      <w:r w:rsidR="00E27553" w:rsidRPr="453D6E2A">
        <w:t xml:space="preserve">approaches to transform outcomes for patients.  </w:t>
      </w:r>
      <w:r w:rsidRPr="453D6E2A">
        <w:t xml:space="preserve"> </w:t>
      </w:r>
    </w:p>
    <w:p w14:paraId="0F6B3918" w14:textId="6653BFD5" w:rsidR="5D6D3BEC" w:rsidRDefault="5D6D3BEC" w:rsidP="453D6E2A">
      <w:pPr>
        <w:ind w:left="0"/>
        <w:rPr>
          <w:rFonts w:ascii="Arial" w:eastAsia="Arial" w:hAnsi="Arial" w:cs="Arial"/>
        </w:rPr>
      </w:pPr>
      <w:r w:rsidRPr="453D6E2A">
        <w:rPr>
          <w:rFonts w:ascii="Arial" w:eastAsia="Arial" w:hAnsi="Arial" w:cs="Arial"/>
        </w:rPr>
        <w:t xml:space="preserve">In 2026/27, the ICB will continue to ensure that GP IT services are modern, resilient, and aligned with national digital priorities. This will include maintaining compliance with the GP IT Operating Model, assuring cyber security standards, supporting the transition to cloud‑first and interoperable platforms, and enabling practices to adopt digital tools that improve access, productivity, and patient experience. </w:t>
      </w:r>
    </w:p>
    <w:p w14:paraId="35AD81EC" w14:textId="28BA14A9" w:rsidR="00B7255B" w:rsidRDefault="001A1E16" w:rsidP="005D1DC6">
      <w:pPr>
        <w:ind w:left="0"/>
        <w:rPr>
          <w:rFonts w:cstheme="minorHAnsi"/>
        </w:rPr>
      </w:pPr>
      <w:r>
        <w:rPr>
          <w:rFonts w:cstheme="minorHAnsi"/>
        </w:rPr>
        <w:t>Across Essex, the ICB will work with</w:t>
      </w:r>
      <w:r w:rsidR="00B44268">
        <w:rPr>
          <w:rFonts w:cstheme="minorHAnsi"/>
        </w:rPr>
        <w:t xml:space="preserve"> system partners </w:t>
      </w:r>
      <w:r>
        <w:rPr>
          <w:rFonts w:cstheme="minorHAnsi"/>
        </w:rPr>
        <w:t xml:space="preserve">in 2026/27 </w:t>
      </w:r>
      <w:r w:rsidR="00B44268">
        <w:rPr>
          <w:rFonts w:cstheme="minorHAnsi"/>
        </w:rPr>
        <w:t xml:space="preserve">to review existing digital and data strategies </w:t>
      </w:r>
      <w:r w:rsidR="004E6887">
        <w:rPr>
          <w:rFonts w:cstheme="minorHAnsi"/>
        </w:rPr>
        <w:t xml:space="preserve">and </w:t>
      </w:r>
      <w:r w:rsidR="00B44268">
        <w:rPr>
          <w:rFonts w:cstheme="minorHAnsi"/>
        </w:rPr>
        <w:t xml:space="preserve">develop </w:t>
      </w:r>
      <w:r w:rsidR="0014097D">
        <w:rPr>
          <w:rFonts w:cstheme="minorHAnsi"/>
        </w:rPr>
        <w:t xml:space="preserve">an Essex-wide strategy that will be supported by a system-wide implementation plan.  </w:t>
      </w:r>
      <w:r w:rsidR="004E6887">
        <w:rPr>
          <w:rFonts w:cstheme="minorHAnsi"/>
        </w:rPr>
        <w:t xml:space="preserve">It is expected that </w:t>
      </w:r>
      <w:proofErr w:type="gramStart"/>
      <w:r w:rsidR="004E6887">
        <w:rPr>
          <w:rFonts w:cstheme="minorHAnsi"/>
        </w:rPr>
        <w:t>the majority of</w:t>
      </w:r>
      <w:proofErr w:type="gramEnd"/>
      <w:r w:rsidR="004E6887">
        <w:rPr>
          <w:rFonts w:cstheme="minorHAnsi"/>
        </w:rPr>
        <w:t xml:space="preserve"> this plan will be delivered by providers</w:t>
      </w:r>
      <w:r w:rsidR="00991E46">
        <w:rPr>
          <w:rFonts w:cstheme="minorHAnsi"/>
        </w:rPr>
        <w:t xml:space="preserve">, with support from the ICB in its approach to commissioning.  </w:t>
      </w:r>
      <w:r w:rsidR="00B7255B">
        <w:rPr>
          <w:rFonts w:cstheme="minorHAnsi"/>
        </w:rPr>
        <w:t xml:space="preserve">Some of the key programmes that the ICB will expect to be delivered by the system to support the shift to digital solutions include: </w:t>
      </w:r>
    </w:p>
    <w:p w14:paraId="24ECE8D2" w14:textId="473488C7" w:rsidR="005D1DC6" w:rsidRDefault="005D1DC6" w:rsidP="533C7515">
      <w:pPr>
        <w:pStyle w:val="ListParagraph"/>
        <w:spacing w:before="0" w:after="0"/>
        <w:rPr>
          <w:rFonts w:cstheme="minorBidi"/>
        </w:rPr>
      </w:pPr>
      <w:r w:rsidRPr="533C7515">
        <w:rPr>
          <w:rFonts w:eastAsia="Aptos" w:cstheme="minorBidi"/>
        </w:rPr>
        <w:lastRenderedPageBreak/>
        <w:t>Implementation</w:t>
      </w:r>
      <w:r w:rsidRPr="533C7515">
        <w:rPr>
          <w:rFonts w:cstheme="minorBidi"/>
        </w:rPr>
        <w:t xml:space="preserve"> of a Unified Electronic Patient Record (UEPR) across MSEFT and EPUT</w:t>
      </w:r>
      <w:r w:rsidR="00B005F2" w:rsidRPr="533C7515">
        <w:rPr>
          <w:rFonts w:cstheme="minorBidi"/>
        </w:rPr>
        <w:t xml:space="preserve"> (Nova)</w:t>
      </w:r>
      <w:r w:rsidRPr="533C7515">
        <w:rPr>
          <w:rFonts w:cstheme="minorBidi"/>
        </w:rPr>
        <w:t>,</w:t>
      </w:r>
      <w:r w:rsidR="00B005F2" w:rsidRPr="533C7515">
        <w:rPr>
          <w:rFonts w:cstheme="minorBidi"/>
        </w:rPr>
        <w:t xml:space="preserve"> providing a single patient record across </w:t>
      </w:r>
      <w:r w:rsidRPr="533C7515">
        <w:rPr>
          <w:rFonts w:cstheme="minorBidi"/>
        </w:rPr>
        <w:t xml:space="preserve">physical and mental health </w:t>
      </w:r>
    </w:p>
    <w:p w14:paraId="1AAF2418" w14:textId="0EE8B9B9" w:rsidR="007459BD" w:rsidRDefault="007D05C6" w:rsidP="533C7515">
      <w:pPr>
        <w:pStyle w:val="ListParagraph"/>
        <w:spacing w:before="0" w:after="0"/>
        <w:rPr>
          <w:rFonts w:cstheme="minorBidi"/>
        </w:rPr>
      </w:pPr>
      <w:r w:rsidRPr="533C7515">
        <w:rPr>
          <w:rFonts w:cstheme="minorBidi"/>
        </w:rPr>
        <w:t>A</w:t>
      </w:r>
      <w:r w:rsidR="00DD2030" w:rsidRPr="533C7515">
        <w:rPr>
          <w:rFonts w:cstheme="minorBidi"/>
        </w:rPr>
        <w:t xml:space="preserve"> Shared Care Record, </w:t>
      </w:r>
      <w:r w:rsidR="00981432" w:rsidRPr="533C7515">
        <w:rPr>
          <w:rFonts w:cstheme="minorBidi"/>
        </w:rPr>
        <w:t xml:space="preserve">that supports </w:t>
      </w:r>
      <w:r w:rsidR="00DD2030" w:rsidRPr="533C7515">
        <w:rPr>
          <w:rFonts w:cstheme="minorBidi"/>
        </w:rPr>
        <w:t>day</w:t>
      </w:r>
      <w:r w:rsidR="782A050E" w:rsidRPr="533C7515">
        <w:rPr>
          <w:rFonts w:cstheme="minorBidi"/>
        </w:rPr>
        <w:t>-</w:t>
      </w:r>
      <w:r w:rsidR="00DD2030" w:rsidRPr="533C7515">
        <w:rPr>
          <w:rFonts w:cstheme="minorBidi"/>
        </w:rPr>
        <w:t>to</w:t>
      </w:r>
      <w:r w:rsidR="69B79790" w:rsidRPr="533C7515">
        <w:rPr>
          <w:rFonts w:cstheme="minorBidi"/>
        </w:rPr>
        <w:t>-</w:t>
      </w:r>
      <w:r w:rsidR="00DD2030" w:rsidRPr="533C7515">
        <w:rPr>
          <w:rFonts w:cstheme="minorBidi"/>
        </w:rPr>
        <w:t>day care delivery across health and care partners and enabling joint working across sectors</w:t>
      </w:r>
      <w:r w:rsidR="003A460E" w:rsidRPr="533C7515">
        <w:rPr>
          <w:rFonts w:cstheme="minorBidi"/>
        </w:rPr>
        <w:t>.  This is currently being developed for MSE, with options for expansion to Essex under consideration</w:t>
      </w:r>
    </w:p>
    <w:p w14:paraId="196A3E8E" w14:textId="4C086B49" w:rsidR="00DD2030" w:rsidRDefault="000140DB" w:rsidP="533C7515">
      <w:pPr>
        <w:pStyle w:val="ListParagraph"/>
        <w:spacing w:before="0" w:after="0"/>
        <w:rPr>
          <w:rFonts w:cstheme="minorBidi"/>
        </w:rPr>
      </w:pPr>
      <w:r w:rsidRPr="533C7515">
        <w:rPr>
          <w:rFonts w:cstheme="minorBidi"/>
        </w:rPr>
        <w:t>Maximising use of</w:t>
      </w:r>
      <w:r w:rsidR="00DD2030" w:rsidRPr="533C7515">
        <w:rPr>
          <w:rFonts w:cstheme="minorBidi"/>
        </w:rPr>
        <w:t xml:space="preserve"> the NHS App (currently via Patients Know Best), improving patient access, communication, and experience</w:t>
      </w:r>
    </w:p>
    <w:p w14:paraId="28920C36" w14:textId="7614186D" w:rsidR="00DD2030" w:rsidRDefault="00DD2030" w:rsidP="533C7515">
      <w:pPr>
        <w:pStyle w:val="ListParagraph"/>
        <w:spacing w:before="0" w:after="0"/>
        <w:rPr>
          <w:rFonts w:cstheme="minorBidi"/>
        </w:rPr>
      </w:pPr>
      <w:r w:rsidRPr="533C7515">
        <w:rPr>
          <w:rFonts w:cstheme="minorBidi"/>
        </w:rPr>
        <w:t xml:space="preserve">Mainstreamed use of </w:t>
      </w:r>
      <w:r w:rsidR="000F4319" w:rsidRPr="533C7515">
        <w:rPr>
          <w:rFonts w:cstheme="minorBidi"/>
        </w:rPr>
        <w:t>Artificial Intelligence (</w:t>
      </w:r>
      <w:r w:rsidRPr="533C7515">
        <w:rPr>
          <w:rFonts w:cstheme="minorBidi"/>
        </w:rPr>
        <w:t>AI</w:t>
      </w:r>
      <w:r w:rsidR="000F4319" w:rsidRPr="533C7515">
        <w:rPr>
          <w:rFonts w:cstheme="minorBidi"/>
        </w:rPr>
        <w:t>),</w:t>
      </w:r>
      <w:r w:rsidRPr="533C7515">
        <w:rPr>
          <w:rFonts w:cstheme="minorBidi"/>
        </w:rPr>
        <w:t xml:space="preserve"> automation and digital innovation, underpinned by a clear governance framework to drive efficiencies</w:t>
      </w:r>
    </w:p>
    <w:p w14:paraId="6C5FFD48" w14:textId="77777777" w:rsidR="00A54827" w:rsidRDefault="00A54827" w:rsidP="008E37A9">
      <w:pPr>
        <w:spacing w:before="0" w:after="0"/>
        <w:ind w:left="0"/>
        <w:rPr>
          <w:rFonts w:cstheme="minorHAnsi"/>
        </w:rPr>
      </w:pPr>
    </w:p>
    <w:p w14:paraId="362EF461" w14:textId="54AF591E" w:rsidR="00DD2030" w:rsidRPr="00DD2030" w:rsidRDefault="00F940E1" w:rsidP="008E37A9">
      <w:pPr>
        <w:spacing w:before="0" w:after="0"/>
        <w:ind w:left="0"/>
        <w:rPr>
          <w:rFonts w:cstheme="minorHAnsi"/>
          <w:highlight w:val="yellow"/>
        </w:rPr>
      </w:pPr>
      <w:r>
        <w:rPr>
          <w:rFonts w:cstheme="minorHAnsi"/>
        </w:rPr>
        <w:t xml:space="preserve">To support implementation of these solutions, the system will also continue to </w:t>
      </w:r>
      <w:r w:rsidR="008E37A9">
        <w:rPr>
          <w:rFonts w:cstheme="minorHAnsi"/>
        </w:rPr>
        <w:t>support</w:t>
      </w:r>
      <w:r w:rsidR="00DD2030">
        <w:rPr>
          <w:rFonts w:cstheme="minorHAnsi"/>
        </w:rPr>
        <w:t xml:space="preserve"> digital and data</w:t>
      </w:r>
      <w:r w:rsidR="008E37A9">
        <w:rPr>
          <w:rFonts w:cstheme="minorHAnsi"/>
        </w:rPr>
        <w:t>-</w:t>
      </w:r>
      <w:r w:rsidR="00DD2030">
        <w:rPr>
          <w:rFonts w:cstheme="minorHAnsi"/>
        </w:rPr>
        <w:t>focused training and development</w:t>
      </w:r>
      <w:r w:rsidR="008E37A9">
        <w:rPr>
          <w:rFonts w:cstheme="minorHAnsi"/>
        </w:rPr>
        <w:t xml:space="preserve"> to enable a digitally capable workforce and the rationalisation</w:t>
      </w:r>
      <w:r w:rsidR="00DD2030">
        <w:rPr>
          <w:rFonts w:cstheme="minorHAnsi"/>
        </w:rPr>
        <w:t xml:space="preserve"> and </w:t>
      </w:r>
      <w:r w:rsidR="00DD2030" w:rsidRPr="008E37A9">
        <w:rPr>
          <w:rFonts w:cstheme="minorHAnsi"/>
        </w:rPr>
        <w:t>simplification of the digital estate, aligning contracts and platforms through collaborative service reviews.</w:t>
      </w:r>
    </w:p>
    <w:p w14:paraId="54C6BA02" w14:textId="011A4D3D" w:rsidR="00DD2030" w:rsidRPr="00C21910" w:rsidRDefault="00DD2030" w:rsidP="00DD2030">
      <w:pPr>
        <w:ind w:left="0"/>
        <w:rPr>
          <w:rFonts w:cstheme="minorHAnsi"/>
          <w:b/>
        </w:rPr>
      </w:pPr>
      <w:r w:rsidRPr="00C21910">
        <w:rPr>
          <w:rFonts w:cstheme="minorHAnsi"/>
          <w:b/>
        </w:rPr>
        <w:t xml:space="preserve">Outcomes </w:t>
      </w:r>
    </w:p>
    <w:p w14:paraId="66DAAEBF" w14:textId="355BAFA9" w:rsidR="00DD2030" w:rsidRPr="00C21910" w:rsidRDefault="00DD2030" w:rsidP="00DD2030">
      <w:pPr>
        <w:ind w:left="0"/>
        <w:rPr>
          <w:rFonts w:cstheme="minorHAnsi"/>
        </w:rPr>
      </w:pPr>
      <w:r w:rsidRPr="00C21910">
        <w:rPr>
          <w:rFonts w:cstheme="minorHAnsi"/>
        </w:rPr>
        <w:t xml:space="preserve">By 2028, the </w:t>
      </w:r>
      <w:r w:rsidR="00350C34" w:rsidRPr="00C21910">
        <w:rPr>
          <w:rFonts w:cstheme="minorHAnsi"/>
        </w:rPr>
        <w:t>NHS in Essex</w:t>
      </w:r>
      <w:r w:rsidRPr="00C21910">
        <w:rPr>
          <w:rFonts w:cstheme="minorHAnsi"/>
        </w:rPr>
        <w:t xml:space="preserve"> will have:</w:t>
      </w:r>
    </w:p>
    <w:p w14:paraId="6E65C467" w14:textId="4C826A79" w:rsidR="00350C34" w:rsidRPr="00C21910" w:rsidRDefault="00350C34" w:rsidP="001D6A4C">
      <w:pPr>
        <w:numPr>
          <w:ilvl w:val="0"/>
          <w:numId w:val="11"/>
        </w:numPr>
        <w:spacing w:before="0" w:after="0"/>
        <w:rPr>
          <w:rFonts w:cstheme="minorHAnsi"/>
        </w:rPr>
      </w:pPr>
      <w:r w:rsidRPr="00C21910">
        <w:rPr>
          <w:rFonts w:cstheme="minorHAnsi"/>
        </w:rPr>
        <w:t xml:space="preserve">A sustainable data and digital infrastructure to support strategic commissioning and population health management </w:t>
      </w:r>
    </w:p>
    <w:p w14:paraId="6E6ED549" w14:textId="36224F2D" w:rsidR="00DD2030" w:rsidRPr="00C21910" w:rsidRDefault="00DD2030" w:rsidP="001D6A4C">
      <w:pPr>
        <w:numPr>
          <w:ilvl w:val="0"/>
          <w:numId w:val="11"/>
        </w:numPr>
        <w:spacing w:before="0" w:after="0"/>
        <w:rPr>
          <w:rFonts w:cstheme="minorHAnsi"/>
        </w:rPr>
      </w:pPr>
      <w:r w:rsidRPr="00C21910">
        <w:rPr>
          <w:rFonts w:cstheme="minorHAnsi"/>
        </w:rPr>
        <w:t>A live Unified Electronic Patient Record across acute, mental health and community providers</w:t>
      </w:r>
      <w:r w:rsidR="00580BD5" w:rsidRPr="00C21910">
        <w:rPr>
          <w:rFonts w:cstheme="minorHAnsi"/>
        </w:rPr>
        <w:t xml:space="preserve"> (MSEFT and EPUT)</w:t>
      </w:r>
    </w:p>
    <w:p w14:paraId="2CF9540C" w14:textId="5D4446EA" w:rsidR="00DD2030" w:rsidRPr="00C21910" w:rsidRDefault="00DD2030" w:rsidP="001D6A4C">
      <w:pPr>
        <w:numPr>
          <w:ilvl w:val="0"/>
          <w:numId w:val="11"/>
        </w:numPr>
        <w:spacing w:before="0" w:after="0"/>
        <w:rPr>
          <w:rFonts w:cstheme="minorHAnsi"/>
        </w:rPr>
      </w:pPr>
      <w:r w:rsidRPr="00C21910">
        <w:rPr>
          <w:rFonts w:cstheme="minorHAnsi"/>
        </w:rPr>
        <w:t>A fully mature Shared Care Record, routinely used across care sectors to support daily care delivery</w:t>
      </w:r>
    </w:p>
    <w:p w14:paraId="741A1404" w14:textId="252B6A55" w:rsidR="00DD2030" w:rsidRPr="00C21910" w:rsidRDefault="00350C34" w:rsidP="001D6A4C">
      <w:pPr>
        <w:numPr>
          <w:ilvl w:val="0"/>
          <w:numId w:val="11"/>
        </w:numPr>
        <w:spacing w:before="0" w:after="0"/>
        <w:rPr>
          <w:rFonts w:cstheme="minorHAnsi"/>
        </w:rPr>
      </w:pPr>
      <w:r w:rsidRPr="00C21910">
        <w:rPr>
          <w:rFonts w:cstheme="minorHAnsi"/>
        </w:rPr>
        <w:t xml:space="preserve">Greater utilisation of the </w:t>
      </w:r>
      <w:r w:rsidR="00DD2030" w:rsidRPr="00C21910">
        <w:rPr>
          <w:rFonts w:cstheme="minorHAnsi"/>
        </w:rPr>
        <w:t>NHS App</w:t>
      </w:r>
      <w:r w:rsidRPr="00C21910">
        <w:rPr>
          <w:rFonts w:cstheme="minorHAnsi"/>
        </w:rPr>
        <w:t xml:space="preserve"> to support increased access to care for patients</w:t>
      </w:r>
    </w:p>
    <w:p w14:paraId="4929E66E" w14:textId="77777777" w:rsidR="00DD2030" w:rsidRPr="00C21910" w:rsidRDefault="00DD2030" w:rsidP="001D6A4C">
      <w:pPr>
        <w:numPr>
          <w:ilvl w:val="0"/>
          <w:numId w:val="11"/>
        </w:numPr>
        <w:spacing w:before="0" w:after="0"/>
        <w:rPr>
          <w:rFonts w:cstheme="minorHAnsi"/>
        </w:rPr>
      </w:pPr>
      <w:r w:rsidRPr="00C21910">
        <w:rPr>
          <w:rFonts w:cstheme="minorHAnsi"/>
        </w:rPr>
        <w:t>Mainstream use of AI and automation, delivering measurable efficiencies.</w:t>
      </w:r>
    </w:p>
    <w:p w14:paraId="6779EA51" w14:textId="0D9AF3A2" w:rsidR="00DD2030" w:rsidRPr="00C21910" w:rsidRDefault="00DD2030" w:rsidP="001D6A4C">
      <w:pPr>
        <w:numPr>
          <w:ilvl w:val="0"/>
          <w:numId w:val="11"/>
        </w:numPr>
        <w:spacing w:before="0" w:after="0"/>
        <w:rPr>
          <w:rFonts w:cstheme="minorHAnsi"/>
        </w:rPr>
      </w:pPr>
      <w:r w:rsidRPr="00C21910">
        <w:rPr>
          <w:rFonts w:cstheme="minorHAnsi"/>
        </w:rPr>
        <w:t>A digitally confident workforce, equipped with the skills to use modern tools effectively</w:t>
      </w:r>
    </w:p>
    <w:p w14:paraId="4B1F15E5" w14:textId="3C13DAAC" w:rsidR="00DD2030" w:rsidRPr="00C21910" w:rsidRDefault="00DD2030" w:rsidP="001D6A4C">
      <w:pPr>
        <w:numPr>
          <w:ilvl w:val="0"/>
          <w:numId w:val="11"/>
        </w:numPr>
        <w:spacing w:before="0" w:after="0"/>
        <w:rPr>
          <w:rFonts w:cstheme="minorHAnsi"/>
        </w:rPr>
      </w:pPr>
      <w:r w:rsidRPr="00C21910">
        <w:rPr>
          <w:rFonts w:cstheme="minorHAnsi"/>
        </w:rPr>
        <w:t>A simplified and efficient digital estate, with aligned platforms, contracts and reduced duplication</w:t>
      </w:r>
    </w:p>
    <w:p w14:paraId="629BBBCD" w14:textId="60B8D1DF" w:rsidR="00DD2030" w:rsidRPr="00C21910" w:rsidRDefault="00DD2030" w:rsidP="001D6A4C">
      <w:pPr>
        <w:numPr>
          <w:ilvl w:val="0"/>
          <w:numId w:val="11"/>
        </w:numPr>
        <w:spacing w:before="0" w:after="0"/>
        <w:rPr>
          <w:rFonts w:cstheme="minorHAnsi"/>
        </w:rPr>
      </w:pPr>
      <w:r w:rsidRPr="00C21910">
        <w:rPr>
          <w:rFonts w:cstheme="minorHAnsi"/>
        </w:rPr>
        <w:t>Digital solutions that are inclusive, transparent and co</w:t>
      </w:r>
      <w:r w:rsidRPr="00C21910">
        <w:rPr>
          <w:rFonts w:cstheme="minorHAnsi"/>
        </w:rPr>
        <w:noBreakHyphen/>
        <w:t>designed with clinicians, patients and communities</w:t>
      </w:r>
    </w:p>
    <w:p w14:paraId="5DB7B9AA" w14:textId="0A666D44" w:rsidR="00572A7D" w:rsidRPr="0053624F" w:rsidRDefault="00572A7D" w:rsidP="007F3E02">
      <w:pPr>
        <w:pStyle w:val="Heading3"/>
        <w:ind w:left="851" w:hanging="851"/>
        <w:rPr>
          <w:rFonts w:cstheme="minorHAnsi"/>
          <w:color w:val="005EB8"/>
          <w:sz w:val="28"/>
          <w:szCs w:val="28"/>
        </w:rPr>
      </w:pPr>
      <w:bookmarkStart w:id="47" w:name="_Toc221802184"/>
      <w:r w:rsidRPr="0053624F">
        <w:rPr>
          <w:rFonts w:cstheme="minorHAnsi"/>
          <w:color w:val="005EB8"/>
          <w:sz w:val="28"/>
          <w:szCs w:val="28"/>
        </w:rPr>
        <w:t>Medicines Management as a Strategic Enabler for Population Health Improvement</w:t>
      </w:r>
      <w:bookmarkEnd w:id="47"/>
    </w:p>
    <w:p w14:paraId="0E53B492" w14:textId="7EE05D02" w:rsidR="008034E2" w:rsidRPr="00D42001" w:rsidRDefault="008034E2" w:rsidP="004976B0">
      <w:pPr>
        <w:ind w:left="0"/>
      </w:pPr>
      <w:r w:rsidRPr="00D42001">
        <w:t xml:space="preserve">Medicines optimisation is a core enabling capability for </w:t>
      </w:r>
      <w:r w:rsidR="00971856">
        <w:t>N</w:t>
      </w:r>
      <w:r w:rsidRPr="00D42001">
        <w:t xml:space="preserve">eighbourhood </w:t>
      </w:r>
      <w:r w:rsidR="00971856">
        <w:t>H</w:t>
      </w:r>
      <w:r w:rsidRPr="00D42001">
        <w:t>ealth and population health improvement. It improves outcomes and experience, reduces medicines-related harm and unwarranted variation, and releases capacity and value. This plan sets out a targeted, data-led</w:t>
      </w:r>
      <w:r w:rsidR="00313222">
        <w:t xml:space="preserve"> and pr</w:t>
      </w:r>
      <w:r w:rsidR="00632DC9">
        <w:t>oactive</w:t>
      </w:r>
      <w:r w:rsidRPr="00D42001">
        <w:t xml:space="preserve"> approach, focusing effort where it will most reduce inequality and avoidable demand.</w:t>
      </w:r>
    </w:p>
    <w:p w14:paraId="396EEF63" w14:textId="5FF9E757" w:rsidR="00E72531" w:rsidRPr="00D42001" w:rsidRDefault="00CE5879" w:rsidP="00E72531">
      <w:pPr>
        <w:spacing w:before="0" w:after="0"/>
        <w:ind w:left="0"/>
      </w:pPr>
      <w:r>
        <w:lastRenderedPageBreak/>
        <w:t xml:space="preserve">Over the next five years, the ICB </w:t>
      </w:r>
      <w:r w:rsidR="008034E2" w:rsidRPr="00D42001">
        <w:t>will deliver five system priorities through</w:t>
      </w:r>
      <w:r w:rsidR="003D37FB">
        <w:t xml:space="preserve"> </w:t>
      </w:r>
      <w:r w:rsidR="00626A71">
        <w:t>Neighbourhood</w:t>
      </w:r>
      <w:r w:rsidR="003D37FB">
        <w:t xml:space="preserve"> Health, including</w:t>
      </w:r>
      <w:r w:rsidR="008034E2" w:rsidRPr="00D42001">
        <w:t xml:space="preserve"> Integrated Neighbourhood Teams (INTs), PCNs, community pharmacy</w:t>
      </w:r>
      <w:r w:rsidR="000A5148">
        <w:t>,</w:t>
      </w:r>
      <w:r w:rsidR="008034E2" w:rsidRPr="00D42001">
        <w:t xml:space="preserve"> and provider medicines teams, using PHM insight to target cohorts and track impact.</w:t>
      </w:r>
      <w:r w:rsidR="00E72531">
        <w:t xml:space="preserve"> </w:t>
      </w:r>
      <w:r w:rsidR="0057029B">
        <w:t xml:space="preserve"> Through these the</w:t>
      </w:r>
      <w:r w:rsidR="00E72531">
        <w:t xml:space="preserve"> ICB will ensure clarity on how medicines should be managed.  </w:t>
      </w:r>
    </w:p>
    <w:p w14:paraId="48210989" w14:textId="6FE28B1E" w:rsidR="00100D02" w:rsidRPr="00D42001" w:rsidRDefault="00100D02" w:rsidP="00334E1B">
      <w:pPr>
        <w:spacing w:before="0" w:after="0"/>
        <w:ind w:left="0"/>
      </w:pPr>
    </w:p>
    <w:p w14:paraId="03C9E59C" w14:textId="77777777" w:rsidR="0057029B" w:rsidRDefault="008034E2" w:rsidP="00130A8F">
      <w:pPr>
        <w:pStyle w:val="ListParagraph"/>
        <w:numPr>
          <w:ilvl w:val="0"/>
          <w:numId w:val="77"/>
        </w:numPr>
        <w:ind w:left="360"/>
      </w:pPr>
      <w:r w:rsidRPr="0057029B">
        <w:rPr>
          <w:b/>
        </w:rPr>
        <w:t>Safety</w:t>
      </w:r>
      <w:r w:rsidRPr="00B768C9">
        <w:t xml:space="preserve">: </w:t>
      </w:r>
    </w:p>
    <w:p w14:paraId="5AE22076" w14:textId="223601BC" w:rsidR="00843340" w:rsidRPr="0057029B" w:rsidRDefault="0057029B" w:rsidP="0057029B">
      <w:pPr>
        <w:pStyle w:val="ListParagraph"/>
        <w:numPr>
          <w:ilvl w:val="1"/>
          <w:numId w:val="77"/>
        </w:numPr>
        <w:ind w:left="851" w:hanging="425"/>
        <w:rPr>
          <w:rFonts w:cstheme="minorHAnsi"/>
        </w:rPr>
      </w:pPr>
      <w:r>
        <w:rPr>
          <w:rFonts w:cstheme="minorHAnsi"/>
        </w:rPr>
        <w:t>S</w:t>
      </w:r>
      <w:r w:rsidR="008034E2" w:rsidRPr="0057029B">
        <w:rPr>
          <w:rFonts w:cstheme="minorHAnsi"/>
        </w:rPr>
        <w:t>upport the national drive to prevent antimicrobial resistance</w:t>
      </w:r>
    </w:p>
    <w:p w14:paraId="6BEFBF6F" w14:textId="292F4AFC" w:rsidR="00B768C9" w:rsidRDefault="008034E2" w:rsidP="00130A8F">
      <w:pPr>
        <w:pStyle w:val="ListParagraph"/>
        <w:numPr>
          <w:ilvl w:val="1"/>
          <w:numId w:val="77"/>
        </w:numPr>
        <w:ind w:left="851" w:hanging="425"/>
        <w:rPr>
          <w:rFonts w:cstheme="minorHAnsi"/>
        </w:rPr>
      </w:pPr>
      <w:r w:rsidRPr="00B768C9">
        <w:rPr>
          <w:rFonts w:cstheme="minorHAnsi"/>
        </w:rPr>
        <w:t xml:space="preserve">Decrease antibiotic prescribing in children aged 0-9 years old in primary care  </w:t>
      </w:r>
    </w:p>
    <w:p w14:paraId="0DEB99B5" w14:textId="165C769F" w:rsidR="00100D02" w:rsidRPr="00B768C9" w:rsidRDefault="008034E2" w:rsidP="00130A8F">
      <w:pPr>
        <w:pStyle w:val="ListParagraph"/>
        <w:numPr>
          <w:ilvl w:val="1"/>
          <w:numId w:val="77"/>
        </w:numPr>
        <w:ind w:left="851" w:hanging="425"/>
        <w:rPr>
          <w:rFonts w:cstheme="minorHAnsi"/>
        </w:rPr>
      </w:pPr>
      <w:r w:rsidRPr="00B768C9">
        <w:t>Decrease the use of broad-spectrum antibiotics in primary care</w:t>
      </w:r>
    </w:p>
    <w:p w14:paraId="5CCF8B4D" w14:textId="743F79C4" w:rsidR="00021B2D" w:rsidRPr="006F19D8" w:rsidRDefault="008034E2" w:rsidP="00130A8F">
      <w:pPr>
        <w:pStyle w:val="ListParagraph"/>
        <w:numPr>
          <w:ilvl w:val="0"/>
          <w:numId w:val="77"/>
        </w:numPr>
        <w:ind w:left="360"/>
        <w:rPr>
          <w:b/>
        </w:rPr>
      </w:pPr>
      <w:r w:rsidRPr="006F19D8">
        <w:rPr>
          <w:b/>
        </w:rPr>
        <w:t>Prevention</w:t>
      </w:r>
      <w:r w:rsidR="006F19D8" w:rsidRPr="006F19D8">
        <w:rPr>
          <w:b/>
          <w:bCs/>
        </w:rPr>
        <w:t>:</w:t>
      </w:r>
      <w:r w:rsidRPr="006F19D8">
        <w:rPr>
          <w:b/>
        </w:rPr>
        <w:t xml:space="preserve"> </w:t>
      </w:r>
    </w:p>
    <w:p w14:paraId="1C824E69" w14:textId="77F6744C" w:rsidR="00021B2D" w:rsidRPr="00B768C9" w:rsidRDefault="008034E2" w:rsidP="00130A8F">
      <w:pPr>
        <w:pStyle w:val="ListParagraph"/>
        <w:numPr>
          <w:ilvl w:val="1"/>
          <w:numId w:val="77"/>
        </w:numPr>
        <w:ind w:left="851" w:hanging="425"/>
      </w:pPr>
      <w:r w:rsidRPr="00B768C9">
        <w:t xml:space="preserve">Increase the </w:t>
      </w:r>
      <w:r w:rsidR="00D51766">
        <w:t>utilisation</w:t>
      </w:r>
      <w:r w:rsidRPr="00B768C9">
        <w:t xml:space="preserve"> of medications for patients with hypertension </w:t>
      </w:r>
      <w:r w:rsidRPr="00626A71">
        <w:rPr>
          <w:rFonts w:cstheme="minorHAnsi"/>
        </w:rPr>
        <w:t>and</w:t>
      </w:r>
      <w:r w:rsidRPr="00B768C9">
        <w:t xml:space="preserve"> hypercholesterolaemia (increase the number of patients treated to target with said conditions)</w:t>
      </w:r>
    </w:p>
    <w:p w14:paraId="6438BEAF" w14:textId="0E7E40A2" w:rsidR="00843340" w:rsidRPr="00B768C9" w:rsidRDefault="008034E2" w:rsidP="00130A8F">
      <w:pPr>
        <w:pStyle w:val="ListParagraph"/>
        <w:numPr>
          <w:ilvl w:val="1"/>
          <w:numId w:val="77"/>
        </w:numPr>
        <w:ind w:left="851" w:hanging="425"/>
      </w:pPr>
      <w:r w:rsidRPr="00B768C9">
        <w:t xml:space="preserve">Increase structured medication reviews (SMRs) in patients living with frailty.  </w:t>
      </w:r>
    </w:p>
    <w:p w14:paraId="6FF82DDE" w14:textId="1DDA6AC5" w:rsidR="00843340" w:rsidRPr="00C90EAA" w:rsidRDefault="008034E2" w:rsidP="00130A8F">
      <w:pPr>
        <w:pStyle w:val="ListParagraph"/>
        <w:numPr>
          <w:ilvl w:val="0"/>
          <w:numId w:val="77"/>
        </w:numPr>
        <w:ind w:left="360"/>
        <w:rPr>
          <w:b/>
        </w:rPr>
      </w:pPr>
      <w:r w:rsidRPr="00C90EAA">
        <w:rPr>
          <w:b/>
        </w:rPr>
        <w:t>Dependence-forming medicines</w:t>
      </w:r>
      <w:r w:rsidR="00C90EAA" w:rsidRPr="00C90EAA">
        <w:rPr>
          <w:b/>
          <w:bCs/>
        </w:rPr>
        <w:t>:</w:t>
      </w:r>
    </w:p>
    <w:p w14:paraId="1F0485E0" w14:textId="5FDD8CD8" w:rsidR="00843340" w:rsidRPr="00B768C9" w:rsidRDefault="008034E2" w:rsidP="00130A8F">
      <w:pPr>
        <w:pStyle w:val="ListParagraph"/>
        <w:numPr>
          <w:ilvl w:val="1"/>
          <w:numId w:val="77"/>
        </w:numPr>
        <w:ind w:left="851" w:hanging="425"/>
      </w:pPr>
      <w:r w:rsidRPr="00B768C9">
        <w:t>Reduce inappropriate high-dose opioid prescribing through SMRs and deprescribing pathways.</w:t>
      </w:r>
    </w:p>
    <w:p w14:paraId="0B90AF54" w14:textId="5F3EDB69" w:rsidR="00843340" w:rsidRPr="00C90EAA" w:rsidRDefault="008034E2" w:rsidP="00130A8F">
      <w:pPr>
        <w:pStyle w:val="ListParagraph"/>
        <w:numPr>
          <w:ilvl w:val="0"/>
          <w:numId w:val="77"/>
        </w:numPr>
        <w:ind w:left="360"/>
        <w:rPr>
          <w:b/>
        </w:rPr>
      </w:pPr>
      <w:r w:rsidRPr="00C90EAA">
        <w:rPr>
          <w:b/>
        </w:rPr>
        <w:t>Value and sustainability</w:t>
      </w:r>
      <w:r w:rsidR="00C90EAA" w:rsidRPr="00C90EAA">
        <w:rPr>
          <w:b/>
          <w:bCs/>
        </w:rPr>
        <w:t>:</w:t>
      </w:r>
    </w:p>
    <w:p w14:paraId="48A2F1E5" w14:textId="175E2880" w:rsidR="008034E2" w:rsidRPr="00B768C9" w:rsidRDefault="008034E2" w:rsidP="00130A8F">
      <w:pPr>
        <w:pStyle w:val="ListParagraph"/>
        <w:numPr>
          <w:ilvl w:val="1"/>
          <w:numId w:val="77"/>
        </w:numPr>
        <w:ind w:left="851" w:hanging="425"/>
      </w:pPr>
      <w:r w:rsidRPr="00B768C9">
        <w:t>Decrease low-value prescribing and increase uptake of best-value medicines (formulary first-line choices and biosimilars where appropriate).  This will include</w:t>
      </w:r>
      <w:r w:rsidR="00E265CB">
        <w:t xml:space="preserve"> focusing on</w:t>
      </w:r>
      <w:r w:rsidRPr="00B768C9">
        <w:t>:</w:t>
      </w:r>
    </w:p>
    <w:p w14:paraId="2E26C9DD" w14:textId="44D8899C" w:rsidR="008034E2" w:rsidRPr="00B768C9" w:rsidRDefault="002424F3" w:rsidP="00130A8F">
      <w:pPr>
        <w:pStyle w:val="ListParagraph"/>
        <w:numPr>
          <w:ilvl w:val="1"/>
          <w:numId w:val="77"/>
        </w:numPr>
      </w:pPr>
      <w:r>
        <w:t xml:space="preserve">Increasing use of </w:t>
      </w:r>
      <w:r w:rsidR="008034E2" w:rsidRPr="00B768C9">
        <w:t>generic apixaban and rivaroxaban</w:t>
      </w:r>
    </w:p>
    <w:p w14:paraId="211AFDCD" w14:textId="735FD268" w:rsidR="008034E2" w:rsidRPr="00B768C9" w:rsidRDefault="00D809D0" w:rsidP="00130A8F">
      <w:pPr>
        <w:pStyle w:val="ListParagraph"/>
        <w:numPr>
          <w:ilvl w:val="1"/>
          <w:numId w:val="77"/>
        </w:numPr>
      </w:pPr>
      <w:r>
        <w:t xml:space="preserve">Increasing use of </w:t>
      </w:r>
      <w:r w:rsidR="008034E2" w:rsidRPr="00B768C9">
        <w:t>SGLT2 inhibitors, where clinically appropriate</w:t>
      </w:r>
    </w:p>
    <w:p w14:paraId="23876523" w14:textId="14AA5EEB" w:rsidR="008034E2" w:rsidRPr="00B768C9" w:rsidRDefault="008034E2" w:rsidP="00130A8F">
      <w:pPr>
        <w:pStyle w:val="ListParagraph"/>
        <w:numPr>
          <w:ilvl w:val="1"/>
          <w:numId w:val="77"/>
        </w:numPr>
      </w:pPr>
      <w:r w:rsidRPr="00B768C9">
        <w:t>Reduce the use of high dose corticosteroids for asthma</w:t>
      </w:r>
    </w:p>
    <w:p w14:paraId="1C3FA404" w14:textId="670822FA" w:rsidR="008034E2" w:rsidRPr="00B768C9" w:rsidRDefault="008034E2" w:rsidP="00130A8F">
      <w:pPr>
        <w:pStyle w:val="ListParagraph"/>
        <w:numPr>
          <w:ilvl w:val="1"/>
          <w:numId w:val="77"/>
        </w:numPr>
      </w:pPr>
      <w:r w:rsidRPr="00B768C9">
        <w:t xml:space="preserve">Increase the use of the lowest-cost blood glucose testing strips    </w:t>
      </w:r>
    </w:p>
    <w:p w14:paraId="5083FF0D" w14:textId="3E32C735" w:rsidR="008034E2" w:rsidRPr="00B768C9" w:rsidRDefault="008034E2" w:rsidP="00130A8F">
      <w:pPr>
        <w:pStyle w:val="ListParagraph"/>
        <w:numPr>
          <w:ilvl w:val="1"/>
          <w:numId w:val="77"/>
        </w:numPr>
      </w:pPr>
      <w:r w:rsidRPr="00B768C9">
        <w:t>I</w:t>
      </w:r>
      <w:r w:rsidR="000A52D7">
        <w:t xml:space="preserve">ncrease the use of </w:t>
      </w:r>
      <w:r w:rsidR="00B43DCE">
        <w:t xml:space="preserve">generic equivalents </w:t>
      </w:r>
      <w:r w:rsidR="00376B90">
        <w:t xml:space="preserve">through </w:t>
      </w:r>
      <w:proofErr w:type="gramStart"/>
      <w:r w:rsidRPr="00B768C9">
        <w:t>most commonly prescribed</w:t>
      </w:r>
      <w:proofErr w:type="gramEnd"/>
      <w:r w:rsidRPr="00B768C9">
        <w:t xml:space="preserve"> proprietary medicines</w:t>
      </w:r>
    </w:p>
    <w:p w14:paraId="72DC6824" w14:textId="3D1115CB" w:rsidR="008034E2" w:rsidRPr="00B768C9" w:rsidRDefault="008034E2" w:rsidP="00130A8F">
      <w:pPr>
        <w:pStyle w:val="ListParagraph"/>
        <w:numPr>
          <w:ilvl w:val="1"/>
          <w:numId w:val="77"/>
        </w:numPr>
      </w:pPr>
      <w:r w:rsidRPr="00B768C9">
        <w:t xml:space="preserve">Support lower-carbon choices where clinically appropriate by increasing the use of dry-powder inhalers  </w:t>
      </w:r>
    </w:p>
    <w:p w14:paraId="0C9425CB" w14:textId="1D438936" w:rsidR="008034E2" w:rsidRPr="0085041A" w:rsidRDefault="008034E2" w:rsidP="00130A8F">
      <w:pPr>
        <w:pStyle w:val="ListParagraph"/>
        <w:numPr>
          <w:ilvl w:val="0"/>
          <w:numId w:val="77"/>
        </w:numPr>
        <w:ind w:left="360"/>
        <w:rPr>
          <w:b/>
        </w:rPr>
      </w:pPr>
      <w:r w:rsidRPr="0085041A">
        <w:rPr>
          <w:b/>
        </w:rPr>
        <w:t>Community pharmacy integration</w:t>
      </w:r>
      <w:r w:rsidR="0085041A">
        <w:rPr>
          <w:b/>
          <w:bCs/>
        </w:rPr>
        <w:t>:</w:t>
      </w:r>
    </w:p>
    <w:p w14:paraId="136AD7C5" w14:textId="6BF025CC" w:rsidR="00EF52F2" w:rsidRDefault="008A30A8" w:rsidP="00130A8F">
      <w:pPr>
        <w:pStyle w:val="ListParagraph"/>
        <w:numPr>
          <w:ilvl w:val="1"/>
          <w:numId w:val="77"/>
        </w:numPr>
        <w:ind w:left="851" w:hanging="425"/>
      </w:pPr>
      <w:r>
        <w:t>Promot</w:t>
      </w:r>
      <w:r w:rsidRPr="00B768C9">
        <w:t>e</w:t>
      </w:r>
      <w:r w:rsidR="00C9689A">
        <w:t xml:space="preserve"> the use of</w:t>
      </w:r>
      <w:r w:rsidR="008034E2" w:rsidRPr="00B768C9">
        <w:t xml:space="preserve"> Pharmacy First and commissioned clinical services to improve access and manage undifferentiated demand</w:t>
      </w:r>
    </w:p>
    <w:p w14:paraId="38D3C536" w14:textId="76E703D5" w:rsidR="008034E2" w:rsidRPr="00B768C9" w:rsidRDefault="008034E2" w:rsidP="00130A8F">
      <w:pPr>
        <w:pStyle w:val="ListParagraph"/>
        <w:numPr>
          <w:ilvl w:val="1"/>
          <w:numId w:val="77"/>
        </w:numPr>
        <w:ind w:left="851" w:hanging="425"/>
      </w:pPr>
      <w:r w:rsidRPr="00B768C9">
        <w:t>Improve integration with general practice, urgent care and INTs (referral pathways, shared standards and escalation routes), including expansion of independent prescribing where feasible</w:t>
      </w:r>
    </w:p>
    <w:p w14:paraId="5E261B74" w14:textId="77777777" w:rsidR="00334E1B" w:rsidRPr="00D2299E" w:rsidRDefault="00334E1B" w:rsidP="00334E1B">
      <w:pPr>
        <w:pStyle w:val="ListParagraph"/>
        <w:numPr>
          <w:ilvl w:val="0"/>
          <w:numId w:val="0"/>
        </w:numPr>
        <w:spacing w:before="0" w:after="0"/>
        <w:ind w:left="1440"/>
        <w:rPr>
          <w:rFonts w:cstheme="minorHAnsi"/>
          <w:color w:val="auto"/>
        </w:rPr>
      </w:pPr>
    </w:p>
    <w:p w14:paraId="7A618C69" w14:textId="68A1F952" w:rsidR="00A1016E" w:rsidRPr="00D2299E" w:rsidRDefault="008034E2" w:rsidP="000E4E75">
      <w:pPr>
        <w:spacing w:before="0" w:after="0"/>
        <w:ind w:left="360"/>
        <w:rPr>
          <w:rFonts w:cstheme="minorHAnsi"/>
        </w:rPr>
      </w:pPr>
      <w:r w:rsidRPr="00D2299E">
        <w:rPr>
          <w:rFonts w:cstheme="minorHAnsi"/>
        </w:rPr>
        <w:t>Delivery will be enabled through existing workforce, digital and commissioning capabilities, with clear system governance and a small set of measurable outcomes reported at system, place and neighbourhood level (segmented to understand and reduce inequality)</w:t>
      </w:r>
      <w:r w:rsidR="00156979">
        <w:rPr>
          <w:rFonts w:cstheme="minorHAnsi"/>
        </w:rPr>
        <w:t xml:space="preserve">: </w:t>
      </w:r>
    </w:p>
    <w:p w14:paraId="21697563" w14:textId="132F8A37" w:rsidR="008034E2" w:rsidRPr="00EF52F2" w:rsidRDefault="008034E2" w:rsidP="00130A8F">
      <w:pPr>
        <w:pStyle w:val="ListParagraph"/>
        <w:numPr>
          <w:ilvl w:val="0"/>
          <w:numId w:val="77"/>
        </w:numPr>
        <w:ind w:left="360"/>
      </w:pPr>
      <w:r w:rsidRPr="00156979">
        <w:rPr>
          <w:b/>
        </w:rPr>
        <w:t>Workforce</w:t>
      </w:r>
      <w:r w:rsidRPr="00EF52F2">
        <w:t>: embedded clinical pharmacy teams across PCNs/INTs with supervision, competencies and access to specialist support via training hubs and networks.</w:t>
      </w:r>
    </w:p>
    <w:p w14:paraId="65C927CF" w14:textId="33159B8C" w:rsidR="008034E2" w:rsidRPr="00D42001" w:rsidRDefault="008034E2" w:rsidP="00130A8F">
      <w:pPr>
        <w:pStyle w:val="ListParagraph"/>
        <w:numPr>
          <w:ilvl w:val="0"/>
          <w:numId w:val="77"/>
        </w:numPr>
        <w:ind w:left="360"/>
      </w:pPr>
      <w:r w:rsidRPr="00156979">
        <w:rPr>
          <w:b/>
        </w:rPr>
        <w:lastRenderedPageBreak/>
        <w:t>Data/digital</w:t>
      </w:r>
      <w:r w:rsidRPr="00D42001">
        <w:t>: PHM cohort identification, shared care record-enabled transitions, and system dashboards for safety, optimisation, value and inequalities.</w:t>
      </w:r>
    </w:p>
    <w:p w14:paraId="2278B23F" w14:textId="1F109B72" w:rsidR="008034E2" w:rsidRPr="000E4E75" w:rsidRDefault="008034E2" w:rsidP="000E4E75">
      <w:pPr>
        <w:pStyle w:val="ListParagraph"/>
        <w:numPr>
          <w:ilvl w:val="0"/>
          <w:numId w:val="77"/>
        </w:numPr>
        <w:ind w:left="360"/>
      </w:pPr>
      <w:r w:rsidRPr="00156979">
        <w:rPr>
          <w:b/>
        </w:rPr>
        <w:t>Commissioning</w:t>
      </w:r>
      <w:r w:rsidRPr="00D42001">
        <w:t>: medicines requirements built into service specifications, contracts and incentives; governance routes for high-cost medicines, NICE implementation and formulary decisions.</w:t>
      </w:r>
    </w:p>
    <w:p w14:paraId="718F077E" w14:textId="77777777" w:rsidR="00783F28" w:rsidRDefault="00783F28" w:rsidP="00334E1B">
      <w:pPr>
        <w:spacing w:before="0" w:after="0"/>
        <w:ind w:left="0"/>
        <w:rPr>
          <w:rFonts w:cstheme="minorHAnsi"/>
          <w:b/>
          <w:bCs/>
          <w:highlight w:val="yellow"/>
        </w:rPr>
      </w:pPr>
    </w:p>
    <w:p w14:paraId="77F164F9" w14:textId="02890E9A" w:rsidR="00B34FAB" w:rsidRPr="00B822DA" w:rsidRDefault="00B34FAB" w:rsidP="00334E1B">
      <w:pPr>
        <w:spacing w:before="0" w:after="0"/>
        <w:ind w:left="0"/>
        <w:rPr>
          <w:rFonts w:cstheme="minorHAnsi"/>
          <w:b/>
          <w:bCs/>
        </w:rPr>
      </w:pPr>
      <w:r w:rsidRPr="00B822DA">
        <w:rPr>
          <w:rFonts w:cstheme="minorHAnsi"/>
          <w:b/>
          <w:bCs/>
        </w:rPr>
        <w:t xml:space="preserve">Outcomes: </w:t>
      </w:r>
    </w:p>
    <w:p w14:paraId="42E0F7D3" w14:textId="77777777" w:rsidR="00B34FAB" w:rsidRDefault="00B34FAB" w:rsidP="00334E1B">
      <w:pPr>
        <w:spacing w:before="0" w:after="0"/>
        <w:ind w:left="0"/>
        <w:rPr>
          <w:rFonts w:cstheme="minorHAnsi"/>
          <w:b/>
          <w:bCs/>
          <w:highlight w:val="yellow"/>
        </w:rPr>
      </w:pPr>
    </w:p>
    <w:p w14:paraId="2C310823" w14:textId="33730429" w:rsidR="00E663EE" w:rsidRPr="005F729E" w:rsidRDefault="00E663EE" w:rsidP="005F729E">
      <w:pPr>
        <w:numPr>
          <w:ilvl w:val="0"/>
          <w:numId w:val="11"/>
        </w:numPr>
        <w:spacing w:before="0" w:after="0"/>
        <w:rPr>
          <w:rFonts w:cstheme="minorHAnsi"/>
        </w:rPr>
      </w:pPr>
      <w:r w:rsidRPr="005F729E">
        <w:rPr>
          <w:rFonts w:cstheme="minorHAnsi"/>
        </w:rPr>
        <w:t>R</w:t>
      </w:r>
      <w:r w:rsidR="005F729E">
        <w:rPr>
          <w:rFonts w:cstheme="minorHAnsi"/>
        </w:rPr>
        <w:t>educed r</w:t>
      </w:r>
      <w:r w:rsidRPr="005F729E">
        <w:rPr>
          <w:rFonts w:cstheme="minorHAnsi"/>
        </w:rPr>
        <w:t>ates of medicines related emergency admissions and adverse drug events</w:t>
      </w:r>
    </w:p>
    <w:p w14:paraId="7011EC78" w14:textId="7AE21C74" w:rsidR="00E663EE" w:rsidRPr="005F729E" w:rsidRDefault="00720C64" w:rsidP="005F729E">
      <w:pPr>
        <w:numPr>
          <w:ilvl w:val="0"/>
          <w:numId w:val="11"/>
        </w:numPr>
        <w:spacing w:before="0" w:after="0"/>
        <w:rPr>
          <w:rFonts w:cstheme="minorHAnsi"/>
        </w:rPr>
      </w:pPr>
      <w:r>
        <w:rPr>
          <w:rFonts w:cstheme="minorHAnsi"/>
        </w:rPr>
        <w:t xml:space="preserve">Increased appropriate monitoring for </w:t>
      </w:r>
      <w:r w:rsidR="00E663EE" w:rsidRPr="005F729E">
        <w:rPr>
          <w:rFonts w:cstheme="minorHAnsi"/>
        </w:rPr>
        <w:t>high</w:t>
      </w:r>
      <w:r>
        <w:rPr>
          <w:rFonts w:cstheme="minorHAnsi"/>
        </w:rPr>
        <w:t>-</w:t>
      </w:r>
      <w:r w:rsidR="00E663EE" w:rsidRPr="005F729E">
        <w:rPr>
          <w:rFonts w:cstheme="minorHAnsi"/>
        </w:rPr>
        <w:t xml:space="preserve">risk medicines </w:t>
      </w:r>
    </w:p>
    <w:p w14:paraId="7AA9BBEA" w14:textId="157BDF21" w:rsidR="00E663EE" w:rsidRPr="005F729E" w:rsidRDefault="00E663EE" w:rsidP="005F729E">
      <w:pPr>
        <w:numPr>
          <w:ilvl w:val="0"/>
          <w:numId w:val="11"/>
        </w:numPr>
        <w:spacing w:before="0" w:after="0"/>
        <w:rPr>
          <w:rFonts w:cstheme="minorHAnsi"/>
        </w:rPr>
      </w:pPr>
      <w:r w:rsidRPr="005F729E">
        <w:rPr>
          <w:rFonts w:cstheme="minorHAnsi"/>
        </w:rPr>
        <w:t>Optimisation of treatment for priority conditions (e.g. hypertension, lipid management, respiratory disease)</w:t>
      </w:r>
    </w:p>
    <w:p w14:paraId="5C9AF7D1" w14:textId="19C9661C" w:rsidR="00E663EE" w:rsidRPr="005F729E" w:rsidRDefault="00E663EE" w:rsidP="005F729E">
      <w:pPr>
        <w:numPr>
          <w:ilvl w:val="0"/>
          <w:numId w:val="11"/>
        </w:numPr>
        <w:spacing w:before="0" w:after="0"/>
        <w:rPr>
          <w:rFonts w:cstheme="minorHAnsi"/>
        </w:rPr>
      </w:pPr>
      <w:r w:rsidRPr="005F729E">
        <w:rPr>
          <w:rFonts w:cstheme="minorHAnsi"/>
        </w:rPr>
        <w:t>Reduction in problematic polypharmacy and dependence forming medicines</w:t>
      </w:r>
    </w:p>
    <w:p w14:paraId="4021F7D9" w14:textId="60E6E2A1" w:rsidR="00E663EE" w:rsidRPr="005F729E" w:rsidRDefault="001F5945" w:rsidP="005F729E">
      <w:pPr>
        <w:numPr>
          <w:ilvl w:val="0"/>
          <w:numId w:val="11"/>
        </w:numPr>
        <w:spacing w:before="0" w:after="0"/>
        <w:rPr>
          <w:rFonts w:cstheme="minorHAnsi"/>
        </w:rPr>
      </w:pPr>
      <w:r>
        <w:rPr>
          <w:rFonts w:cstheme="minorHAnsi"/>
        </w:rPr>
        <w:t>Effective monitoring of a</w:t>
      </w:r>
      <w:r w:rsidR="00E663EE" w:rsidRPr="005F729E">
        <w:rPr>
          <w:rFonts w:cstheme="minorHAnsi"/>
        </w:rPr>
        <w:t>ntimicrobial stewardship indicators and prescribing quality metrics</w:t>
      </w:r>
    </w:p>
    <w:p w14:paraId="722E2163" w14:textId="483E05BE" w:rsidR="00E663EE" w:rsidRPr="005F729E" w:rsidRDefault="001F5945" w:rsidP="005F729E">
      <w:pPr>
        <w:numPr>
          <w:ilvl w:val="0"/>
          <w:numId w:val="11"/>
        </w:numPr>
        <w:spacing w:before="0" w:after="0"/>
        <w:rPr>
          <w:rFonts w:cstheme="minorHAnsi"/>
        </w:rPr>
      </w:pPr>
      <w:r>
        <w:rPr>
          <w:rFonts w:cstheme="minorHAnsi"/>
        </w:rPr>
        <w:t xml:space="preserve">Increased </w:t>
      </w:r>
      <w:r w:rsidR="001C658B">
        <w:rPr>
          <w:rFonts w:cstheme="minorHAnsi"/>
        </w:rPr>
        <w:t>u</w:t>
      </w:r>
      <w:r w:rsidR="00E663EE" w:rsidRPr="005F729E">
        <w:rPr>
          <w:rFonts w:cstheme="minorHAnsi"/>
        </w:rPr>
        <w:t>ptake of Pharmacy First and structured medication reviews in priority cohorts</w:t>
      </w:r>
    </w:p>
    <w:p w14:paraId="4E44F35D" w14:textId="23802403" w:rsidR="001C658B" w:rsidRPr="004976B0" w:rsidRDefault="00E663EE" w:rsidP="004976B0">
      <w:pPr>
        <w:numPr>
          <w:ilvl w:val="0"/>
          <w:numId w:val="11"/>
        </w:numPr>
        <w:spacing w:before="0" w:after="0"/>
        <w:rPr>
          <w:rFonts w:cstheme="minorHAnsi"/>
        </w:rPr>
      </w:pPr>
      <w:r w:rsidRPr="005F729E">
        <w:rPr>
          <w:rFonts w:cstheme="minorHAnsi"/>
        </w:rPr>
        <w:t>Reduction in low value prescribing and improved use of best value medicines</w:t>
      </w:r>
    </w:p>
    <w:p w14:paraId="5AB7D280" w14:textId="06E9B4CE" w:rsidR="004F6380" w:rsidRPr="004976B0" w:rsidRDefault="004F6380" w:rsidP="004976B0">
      <w:pPr>
        <w:numPr>
          <w:ilvl w:val="0"/>
          <w:numId w:val="11"/>
        </w:numPr>
        <w:spacing w:before="0" w:after="0"/>
        <w:rPr>
          <w:rFonts w:cstheme="minorHAnsi"/>
        </w:rPr>
      </w:pPr>
      <w:r>
        <w:rPr>
          <w:rFonts w:cstheme="minorHAnsi"/>
        </w:rPr>
        <w:t>Service specifications to include a section on medicines management</w:t>
      </w:r>
    </w:p>
    <w:p w14:paraId="18212C90" w14:textId="321AC66A" w:rsidR="00B86C60" w:rsidRPr="007F3E02" w:rsidRDefault="00B86C60" w:rsidP="007F3E02">
      <w:pPr>
        <w:pStyle w:val="Heading3"/>
        <w:ind w:left="851" w:hanging="851"/>
        <w:rPr>
          <w:rFonts w:cstheme="minorHAnsi"/>
          <w:color w:val="005EB8"/>
          <w:sz w:val="28"/>
          <w:szCs w:val="28"/>
        </w:rPr>
      </w:pPr>
      <w:bookmarkStart w:id="48" w:name="_Toc221802185"/>
      <w:r w:rsidRPr="00602696">
        <w:rPr>
          <w:rFonts w:cstheme="minorHAnsi"/>
          <w:color w:val="005EB8"/>
          <w:sz w:val="28"/>
          <w:szCs w:val="28"/>
        </w:rPr>
        <w:t>Evidence Based Interventions and Clinical Policies</w:t>
      </w:r>
      <w:bookmarkEnd w:id="48"/>
    </w:p>
    <w:p w14:paraId="6A50B1EA" w14:textId="1D8985B4" w:rsidR="00233AE7" w:rsidRPr="001E67CA" w:rsidRDefault="00B86C60" w:rsidP="00B86C60">
      <w:pPr>
        <w:ind w:left="0"/>
      </w:pPr>
      <w:r w:rsidRPr="001E67CA">
        <w:t>Evidence-Based Interventions (EBI) and Service Restriction Policies (SRPs) help ensure the NHS commissions care that is effective, equitable and affordable. By setting clear, evidence-based thresholds for procedures where benefit is limited or variable, they reduce unwarranted variation in access and decision-making and protect capacity for higher-value care. They also strengthen governance by making decisions transparent and defensible, with Individual Funding Request (IFR) routes retained for genuinely exceptional cases.</w:t>
      </w:r>
      <w:r w:rsidR="00233AE7">
        <w:t xml:space="preserve"> The ICB will ensure it has a consistent and robust set of </w:t>
      </w:r>
      <w:r w:rsidR="00711C7D">
        <w:t xml:space="preserve">clinical </w:t>
      </w:r>
      <w:r w:rsidR="00233AE7">
        <w:t xml:space="preserve">policies and procedures to support </w:t>
      </w:r>
      <w:r w:rsidR="00AE2A29">
        <w:t>these areas</w:t>
      </w:r>
      <w:r w:rsidR="00711C7D">
        <w:t xml:space="preserve">.  </w:t>
      </w:r>
    </w:p>
    <w:p w14:paraId="48E4844F" w14:textId="26DA2FDA" w:rsidR="00342D69" w:rsidRPr="00342D69" w:rsidRDefault="00342D69" w:rsidP="00B86C60">
      <w:pPr>
        <w:ind w:left="0"/>
        <w:rPr>
          <w:b/>
          <w:bCs/>
        </w:rPr>
      </w:pPr>
      <w:r>
        <w:rPr>
          <w:b/>
          <w:bCs/>
        </w:rPr>
        <w:t xml:space="preserve">Outcomes: </w:t>
      </w:r>
    </w:p>
    <w:p w14:paraId="086380A7" w14:textId="08A9574D" w:rsidR="00B86C60" w:rsidRPr="001F08F5" w:rsidRDefault="00A66CB5" w:rsidP="00B86C60">
      <w:pPr>
        <w:ind w:left="0"/>
      </w:pPr>
      <w:r>
        <w:t>Over the next two years</w:t>
      </w:r>
      <w:r w:rsidR="00B86C60">
        <w:t xml:space="preserve"> </w:t>
      </w:r>
      <w:r w:rsidR="00342D69">
        <w:t>the ICB</w:t>
      </w:r>
      <w:r w:rsidR="00B86C60">
        <w:t xml:space="preserve"> will:</w:t>
      </w:r>
    </w:p>
    <w:p w14:paraId="6C4B2EE7" w14:textId="3FDB1F49" w:rsidR="00B86C60" w:rsidRPr="009446B0" w:rsidRDefault="00B86C60" w:rsidP="00130A8F">
      <w:pPr>
        <w:pStyle w:val="ListBullet"/>
        <w:numPr>
          <w:ilvl w:val="0"/>
          <w:numId w:val="25"/>
        </w:numPr>
        <w:spacing w:after="40"/>
        <w:rPr>
          <w:rFonts w:asciiTheme="minorHAnsi" w:hAnsiTheme="minorHAnsi" w:cstheme="minorHAnsi"/>
          <w:sz w:val="24"/>
          <w:szCs w:val="24"/>
        </w:rPr>
      </w:pPr>
      <w:proofErr w:type="spellStart"/>
      <w:r w:rsidRPr="009446B0">
        <w:rPr>
          <w:rFonts w:asciiTheme="minorHAnsi" w:hAnsiTheme="minorHAnsi" w:cstheme="minorHAnsi"/>
          <w:sz w:val="24"/>
          <w:szCs w:val="24"/>
        </w:rPr>
        <w:t>Harmonise</w:t>
      </w:r>
      <w:proofErr w:type="spellEnd"/>
      <w:r w:rsidRPr="009446B0">
        <w:rPr>
          <w:rFonts w:asciiTheme="minorHAnsi" w:hAnsiTheme="minorHAnsi" w:cstheme="minorHAnsi"/>
          <w:sz w:val="24"/>
          <w:szCs w:val="24"/>
        </w:rPr>
        <w:t xml:space="preserve"> clinical policies across Essex to produce a single policy framework</w:t>
      </w:r>
    </w:p>
    <w:p w14:paraId="1B534284" w14:textId="544C05A4" w:rsidR="00B86C60" w:rsidRPr="009446B0" w:rsidRDefault="00B86C60" w:rsidP="00130A8F">
      <w:pPr>
        <w:pStyle w:val="ListBullet"/>
        <w:numPr>
          <w:ilvl w:val="0"/>
          <w:numId w:val="25"/>
        </w:numPr>
        <w:spacing w:after="40"/>
        <w:rPr>
          <w:rFonts w:asciiTheme="minorHAnsi" w:hAnsiTheme="minorHAnsi" w:cstheme="minorHAnsi"/>
          <w:sz w:val="24"/>
          <w:szCs w:val="24"/>
        </w:rPr>
      </w:pPr>
      <w:r w:rsidRPr="009446B0">
        <w:rPr>
          <w:rFonts w:asciiTheme="minorHAnsi" w:hAnsiTheme="minorHAnsi" w:cstheme="minorHAnsi"/>
          <w:sz w:val="24"/>
          <w:szCs w:val="24"/>
        </w:rPr>
        <w:t xml:space="preserve">Publish clear thresholds/access criteria for clinical procedures for the Essex ICB   </w:t>
      </w:r>
    </w:p>
    <w:p w14:paraId="642B7953" w14:textId="64D57268" w:rsidR="00B86C60" w:rsidRPr="009446B0" w:rsidRDefault="00B86C60" w:rsidP="00130A8F">
      <w:pPr>
        <w:pStyle w:val="ListBullet"/>
        <w:numPr>
          <w:ilvl w:val="0"/>
          <w:numId w:val="25"/>
        </w:numPr>
        <w:spacing w:after="40"/>
        <w:rPr>
          <w:rFonts w:asciiTheme="minorHAnsi" w:hAnsiTheme="minorHAnsi" w:cstheme="minorHAnsi"/>
          <w:sz w:val="24"/>
          <w:szCs w:val="24"/>
        </w:rPr>
      </w:pPr>
      <w:r w:rsidRPr="009446B0">
        <w:rPr>
          <w:rFonts w:asciiTheme="minorHAnsi" w:hAnsiTheme="minorHAnsi" w:cstheme="minorHAnsi"/>
          <w:sz w:val="24"/>
          <w:szCs w:val="24"/>
        </w:rPr>
        <w:t xml:space="preserve">Undertake a review of current prior approval; group audit; and IFR approaches across Essex with a view to </w:t>
      </w:r>
      <w:r w:rsidRPr="00DD14D9">
        <w:rPr>
          <w:rFonts w:asciiTheme="minorHAnsi" w:hAnsiTheme="minorHAnsi" w:cstheme="minorHAnsi"/>
          <w:sz w:val="24"/>
          <w:szCs w:val="24"/>
          <w:lang w:val="en-GB"/>
        </w:rPr>
        <w:t>standardisation</w:t>
      </w:r>
      <w:r w:rsidRPr="009446B0">
        <w:rPr>
          <w:rFonts w:asciiTheme="minorHAnsi" w:hAnsiTheme="minorHAnsi" w:cstheme="minorHAnsi"/>
          <w:sz w:val="24"/>
          <w:szCs w:val="24"/>
        </w:rPr>
        <w:t xml:space="preserve">  </w:t>
      </w:r>
    </w:p>
    <w:p w14:paraId="72DA47E8" w14:textId="66112038" w:rsidR="00B86C60" w:rsidRPr="009446B0" w:rsidRDefault="00B86C60" w:rsidP="00130A8F">
      <w:pPr>
        <w:pStyle w:val="ListBullet"/>
        <w:numPr>
          <w:ilvl w:val="0"/>
          <w:numId w:val="25"/>
        </w:numPr>
        <w:spacing w:after="40"/>
        <w:rPr>
          <w:rFonts w:asciiTheme="minorHAnsi" w:hAnsiTheme="minorHAnsi" w:cstheme="minorHAnsi"/>
          <w:sz w:val="24"/>
          <w:szCs w:val="24"/>
        </w:rPr>
      </w:pPr>
      <w:r w:rsidRPr="009446B0">
        <w:rPr>
          <w:rFonts w:asciiTheme="minorHAnsi" w:hAnsiTheme="minorHAnsi" w:cstheme="minorHAnsi"/>
          <w:sz w:val="24"/>
          <w:szCs w:val="24"/>
        </w:rPr>
        <w:t>Consult on key service restriction policy changes including, but not limited to, wigs</w:t>
      </w:r>
      <w:r w:rsidR="001029A5">
        <w:rPr>
          <w:rFonts w:asciiTheme="minorHAnsi" w:hAnsiTheme="minorHAnsi" w:cstheme="minorHAnsi"/>
          <w:sz w:val="24"/>
          <w:szCs w:val="24"/>
        </w:rPr>
        <w:t xml:space="preserve">, </w:t>
      </w:r>
      <w:r w:rsidR="007E6ACB">
        <w:rPr>
          <w:rFonts w:asciiTheme="minorHAnsi" w:hAnsiTheme="minorHAnsi" w:cstheme="minorHAnsi"/>
          <w:sz w:val="24"/>
          <w:szCs w:val="24"/>
        </w:rPr>
        <w:t>fertility,</w:t>
      </w:r>
      <w:r w:rsidRPr="009446B0">
        <w:rPr>
          <w:rFonts w:asciiTheme="minorHAnsi" w:hAnsiTheme="minorHAnsi" w:cstheme="minorHAnsi"/>
          <w:sz w:val="24"/>
          <w:szCs w:val="24"/>
        </w:rPr>
        <w:t xml:space="preserve"> and gluten free prescribing  </w:t>
      </w:r>
    </w:p>
    <w:p w14:paraId="3B05788E" w14:textId="208DAC90" w:rsidR="00B86C60" w:rsidRPr="009446B0" w:rsidRDefault="00B86C60" w:rsidP="00130A8F">
      <w:pPr>
        <w:pStyle w:val="ListBullet"/>
        <w:numPr>
          <w:ilvl w:val="0"/>
          <w:numId w:val="25"/>
        </w:numPr>
        <w:spacing w:after="40"/>
        <w:rPr>
          <w:rFonts w:asciiTheme="minorHAnsi" w:hAnsiTheme="minorHAnsi" w:cstheme="minorHAnsi"/>
          <w:sz w:val="24"/>
          <w:szCs w:val="24"/>
        </w:rPr>
      </w:pPr>
      <w:r w:rsidRPr="009446B0">
        <w:rPr>
          <w:rFonts w:asciiTheme="minorHAnsi" w:hAnsiTheme="minorHAnsi" w:cstheme="minorHAnsi"/>
          <w:sz w:val="24"/>
          <w:szCs w:val="24"/>
        </w:rPr>
        <w:t xml:space="preserve">Collaborate with other East of England ICBs to review and </w:t>
      </w:r>
      <w:proofErr w:type="spellStart"/>
      <w:r w:rsidRPr="009446B0">
        <w:rPr>
          <w:rFonts w:asciiTheme="minorHAnsi" w:hAnsiTheme="minorHAnsi" w:cstheme="minorHAnsi"/>
          <w:sz w:val="24"/>
          <w:szCs w:val="24"/>
        </w:rPr>
        <w:t>standardise</w:t>
      </w:r>
      <w:proofErr w:type="spellEnd"/>
      <w:r w:rsidRPr="009446B0">
        <w:rPr>
          <w:rFonts w:asciiTheme="minorHAnsi" w:hAnsiTheme="minorHAnsi" w:cstheme="minorHAnsi"/>
          <w:sz w:val="24"/>
          <w:szCs w:val="24"/>
        </w:rPr>
        <w:t xml:space="preserve"> fertility SRPs  </w:t>
      </w:r>
    </w:p>
    <w:p w14:paraId="5BEEC15E" w14:textId="7621CD60" w:rsidR="00B86C60" w:rsidRPr="009446B0" w:rsidRDefault="00B86C60" w:rsidP="00130A8F">
      <w:pPr>
        <w:pStyle w:val="ListBullet"/>
        <w:numPr>
          <w:ilvl w:val="0"/>
          <w:numId w:val="25"/>
        </w:numPr>
        <w:spacing w:after="40"/>
        <w:rPr>
          <w:rFonts w:asciiTheme="minorHAnsi" w:hAnsiTheme="minorHAnsi" w:cstheme="minorHAnsi"/>
          <w:sz w:val="24"/>
          <w:szCs w:val="24"/>
        </w:rPr>
      </w:pPr>
      <w:r w:rsidRPr="009446B0">
        <w:rPr>
          <w:rFonts w:asciiTheme="minorHAnsi" w:hAnsiTheme="minorHAnsi" w:cstheme="minorHAnsi"/>
          <w:sz w:val="24"/>
          <w:szCs w:val="24"/>
        </w:rPr>
        <w:lastRenderedPageBreak/>
        <w:t xml:space="preserve">Improve </w:t>
      </w:r>
      <w:r w:rsidR="00303BEE">
        <w:rPr>
          <w:rFonts w:asciiTheme="minorHAnsi" w:hAnsiTheme="minorHAnsi" w:cstheme="minorHAnsi"/>
          <w:sz w:val="24"/>
          <w:szCs w:val="24"/>
        </w:rPr>
        <w:t xml:space="preserve">provider </w:t>
      </w:r>
      <w:r w:rsidRPr="009446B0">
        <w:rPr>
          <w:rFonts w:asciiTheme="minorHAnsi" w:hAnsiTheme="minorHAnsi" w:cstheme="minorHAnsi"/>
          <w:sz w:val="24"/>
          <w:szCs w:val="24"/>
        </w:rPr>
        <w:t xml:space="preserve">coding of key EBI procedures </w:t>
      </w:r>
      <w:proofErr w:type="gramStart"/>
      <w:r w:rsidRPr="009446B0">
        <w:rPr>
          <w:rFonts w:asciiTheme="minorHAnsi" w:hAnsiTheme="minorHAnsi" w:cstheme="minorHAnsi"/>
          <w:sz w:val="24"/>
          <w:szCs w:val="24"/>
        </w:rPr>
        <w:t>in order to</w:t>
      </w:r>
      <w:proofErr w:type="gramEnd"/>
      <w:r w:rsidRPr="009446B0">
        <w:rPr>
          <w:rFonts w:asciiTheme="minorHAnsi" w:hAnsiTheme="minorHAnsi" w:cstheme="minorHAnsi"/>
          <w:sz w:val="24"/>
          <w:szCs w:val="24"/>
        </w:rPr>
        <w:t xml:space="preserve"> understand activity and variation</w:t>
      </w:r>
    </w:p>
    <w:p w14:paraId="60EE8427" w14:textId="09D0DD81" w:rsidR="00641862" w:rsidRDefault="00641862" w:rsidP="00130A8F">
      <w:pPr>
        <w:pStyle w:val="ListBullet"/>
        <w:numPr>
          <w:ilvl w:val="0"/>
          <w:numId w:val="25"/>
        </w:numPr>
        <w:spacing w:after="40"/>
        <w:rPr>
          <w:rFonts w:asciiTheme="minorHAnsi" w:hAnsiTheme="minorHAnsi" w:cstheme="minorHAnsi"/>
          <w:sz w:val="24"/>
          <w:szCs w:val="24"/>
        </w:rPr>
      </w:pPr>
      <w:r>
        <w:rPr>
          <w:rFonts w:asciiTheme="minorHAnsi" w:hAnsiTheme="minorHAnsi" w:cstheme="minorHAnsi"/>
          <w:sz w:val="24"/>
          <w:szCs w:val="24"/>
        </w:rPr>
        <w:t>Develop appropriate clinical pathways in response to new evidence or guidance</w:t>
      </w:r>
    </w:p>
    <w:p w14:paraId="5CDB5265" w14:textId="4BCDF471" w:rsidR="0035063A" w:rsidRPr="002049E3" w:rsidRDefault="000D42C5" w:rsidP="007F3E02">
      <w:pPr>
        <w:pStyle w:val="Heading3"/>
        <w:ind w:left="851" w:hanging="851"/>
        <w:rPr>
          <w:rFonts w:cstheme="minorHAnsi"/>
          <w:color w:val="005EB8"/>
          <w:sz w:val="28"/>
          <w:szCs w:val="28"/>
        </w:rPr>
      </w:pPr>
      <w:bookmarkStart w:id="49" w:name="_Toc221802186"/>
      <w:r w:rsidRPr="002049E3">
        <w:rPr>
          <w:rFonts w:cstheme="minorHAnsi"/>
          <w:color w:val="005EB8"/>
          <w:sz w:val="28"/>
          <w:szCs w:val="28"/>
        </w:rPr>
        <w:t>Environmental S</w:t>
      </w:r>
      <w:r w:rsidR="0035063A" w:rsidRPr="002049E3">
        <w:rPr>
          <w:rFonts w:cstheme="minorHAnsi"/>
          <w:color w:val="005EB8"/>
          <w:sz w:val="28"/>
          <w:szCs w:val="28"/>
        </w:rPr>
        <w:t>ustainability</w:t>
      </w:r>
      <w:bookmarkEnd w:id="49"/>
    </w:p>
    <w:p w14:paraId="695814A3" w14:textId="7E57EFFC" w:rsidR="00B0759A" w:rsidRPr="00280380" w:rsidRDefault="00CD27A3" w:rsidP="00F33DFF">
      <w:pPr>
        <w:ind w:left="0"/>
      </w:pPr>
      <w:r w:rsidRPr="00280380">
        <w:t xml:space="preserve">The ICB </w:t>
      </w:r>
      <w:r w:rsidR="002B57C6">
        <w:t xml:space="preserve">is </w:t>
      </w:r>
      <w:r w:rsidR="000A2BA0" w:rsidRPr="00280380">
        <w:t>commit</w:t>
      </w:r>
      <w:r w:rsidR="002B57C6">
        <w:t>ted</w:t>
      </w:r>
      <w:r w:rsidR="000A2BA0" w:rsidRPr="00280380">
        <w:t xml:space="preserve"> </w:t>
      </w:r>
      <w:r w:rsidR="004375CE" w:rsidRPr="00280380">
        <w:t>address</w:t>
      </w:r>
      <w:r w:rsidR="005A3762">
        <w:t>ing</w:t>
      </w:r>
      <w:r w:rsidR="004375CE" w:rsidRPr="00280380">
        <w:t xml:space="preserve"> </w:t>
      </w:r>
      <w:r w:rsidR="000A2BA0" w:rsidRPr="00280380">
        <w:t>the impact</w:t>
      </w:r>
      <w:r w:rsidR="005A3762">
        <w:t>s</w:t>
      </w:r>
      <w:r w:rsidR="000A2BA0" w:rsidRPr="00280380">
        <w:t xml:space="preserve"> of climate change </w:t>
      </w:r>
      <w:r w:rsidR="004375CE" w:rsidRPr="00280380">
        <w:t>and reducing carbon emissions in both how it runs itself and in the services that it commissions.</w:t>
      </w:r>
      <w:r w:rsidR="00E17E36" w:rsidRPr="00280380">
        <w:t xml:space="preserve"> Accountability for the ICB’s Green Plan will sit with the Executive Director of Corporate Services, but responsibility for delivering and commissioning for reduced emissions</w:t>
      </w:r>
      <w:r w:rsidR="00BE41FE" w:rsidRPr="00280380">
        <w:t xml:space="preserve"> </w:t>
      </w:r>
      <w:r w:rsidR="005A3762">
        <w:t>will sit</w:t>
      </w:r>
      <w:r w:rsidR="00BE41FE" w:rsidRPr="00280380">
        <w:t xml:space="preserve"> across all ICB employees.  </w:t>
      </w:r>
      <w:r w:rsidR="004375CE" w:rsidRPr="00280380">
        <w:t xml:space="preserve"> </w:t>
      </w:r>
    </w:p>
    <w:p w14:paraId="231C4FF6" w14:textId="7BA74E31" w:rsidR="00932FC4" w:rsidRPr="00280380" w:rsidRDefault="00BE41FE" w:rsidP="00F33DFF">
      <w:pPr>
        <w:ind w:left="0"/>
      </w:pPr>
      <w:r w:rsidRPr="00280380">
        <w:t>To support emission reductions across Essex, t</w:t>
      </w:r>
      <w:r w:rsidR="004375CE" w:rsidRPr="00280380">
        <w:t xml:space="preserve">he ICB will </w:t>
      </w:r>
      <w:r w:rsidR="00923C45" w:rsidRPr="00280380">
        <w:t xml:space="preserve">maintain and implement </w:t>
      </w:r>
      <w:r w:rsidR="004375CE" w:rsidRPr="00280380">
        <w:t>a</w:t>
      </w:r>
      <w:r w:rsidR="00923C45" w:rsidRPr="00280380">
        <w:t xml:space="preserve">n organisational </w:t>
      </w:r>
      <w:r w:rsidR="00577B35">
        <w:t>‘</w:t>
      </w:r>
      <w:r w:rsidRPr="00280380">
        <w:t xml:space="preserve">Green </w:t>
      </w:r>
      <w:r w:rsidR="00577B35">
        <w:t>P</w:t>
      </w:r>
      <w:r w:rsidR="00923C45" w:rsidRPr="00280380">
        <w:t>lan</w:t>
      </w:r>
      <w:r w:rsidR="00577B35">
        <w:t>’</w:t>
      </w:r>
      <w:r w:rsidRPr="00280380">
        <w:t xml:space="preserve">.  The ICB’s plan will focus on action it and its staff can take to reduce emissions, such as sustainable </w:t>
      </w:r>
      <w:r w:rsidR="00757BD5" w:rsidRPr="00280380">
        <w:t>buildin</w:t>
      </w:r>
      <w:r w:rsidRPr="00280380">
        <w:t>gs</w:t>
      </w:r>
      <w:r w:rsidR="00757BD5" w:rsidRPr="00280380">
        <w:t>, effective waste management, staff active travel</w:t>
      </w:r>
      <w:r w:rsidRPr="00280380">
        <w:t xml:space="preserve"> and volunteering</w:t>
      </w:r>
      <w:r w:rsidR="00A53BEB" w:rsidRPr="00280380">
        <w:t>, and on inclu</w:t>
      </w:r>
      <w:r w:rsidR="004265D8">
        <w:t>ding</w:t>
      </w:r>
      <w:r w:rsidR="00A53BEB" w:rsidRPr="00280380">
        <w:t xml:space="preserve"> of a focus on emissions reductions through all commissioning activities.  </w:t>
      </w:r>
    </w:p>
    <w:p w14:paraId="6DAE3911" w14:textId="06F61020" w:rsidR="00A53BEB" w:rsidRPr="00280380" w:rsidRDefault="00A53BEB" w:rsidP="00F33DFF">
      <w:pPr>
        <w:ind w:left="0"/>
      </w:pPr>
      <w:r w:rsidRPr="00280380">
        <w:t xml:space="preserve">The inclusion of emissions reductions </w:t>
      </w:r>
      <w:r w:rsidR="002405D2" w:rsidRPr="00280380">
        <w:t xml:space="preserve">as a </w:t>
      </w:r>
      <w:r w:rsidR="006D7E8A" w:rsidRPr="00280380">
        <w:t>consideration</w:t>
      </w:r>
      <w:r w:rsidR="002405D2" w:rsidRPr="00280380">
        <w:t xml:space="preserve"> in </w:t>
      </w:r>
      <w:r w:rsidR="006D7E8A" w:rsidRPr="00280380">
        <w:t>pathway redesign and strategic commissioning of services provide</w:t>
      </w:r>
      <w:r w:rsidR="00F34024">
        <w:t>s</w:t>
      </w:r>
      <w:r w:rsidR="006D7E8A" w:rsidRPr="00280380">
        <w:t xml:space="preserve"> a</w:t>
      </w:r>
      <w:r w:rsidR="002405D2" w:rsidRPr="00280380">
        <w:t xml:space="preserve"> </w:t>
      </w:r>
      <w:r w:rsidR="00F34024">
        <w:t>significant</w:t>
      </w:r>
      <w:r w:rsidR="002405D2" w:rsidRPr="00280380">
        <w:t xml:space="preserve"> </w:t>
      </w:r>
      <w:r w:rsidR="006D7E8A" w:rsidRPr="00280380">
        <w:t xml:space="preserve">opportunity for the ICB to reduce the climate impact the NHS in Essex is having. </w:t>
      </w:r>
      <w:r w:rsidR="002405D2" w:rsidRPr="00280380">
        <w:t>In addition to ensuring that environmental sustainability is considered both within commissioning and procurement</w:t>
      </w:r>
      <w:r w:rsidR="00E83D4A" w:rsidRPr="00280380">
        <w:t>, the ICB will expect all providers to hav</w:t>
      </w:r>
      <w:r w:rsidR="00F34024">
        <w:t>e</w:t>
      </w:r>
      <w:r w:rsidR="00E83D4A" w:rsidRPr="00280380">
        <w:t xml:space="preserve"> their own </w:t>
      </w:r>
      <w:r w:rsidR="00F34024">
        <w:t xml:space="preserve">Executive lead for sustainability and a </w:t>
      </w:r>
      <w:r w:rsidR="00E83D4A" w:rsidRPr="00280380">
        <w:t>Green Plan</w:t>
      </w:r>
      <w:r w:rsidR="00F34024">
        <w:t>,</w:t>
      </w:r>
      <w:r w:rsidR="00E83D4A" w:rsidRPr="00280380">
        <w:t xml:space="preserve"> as set out in the NHS contract.  </w:t>
      </w:r>
    </w:p>
    <w:p w14:paraId="63EBA34C" w14:textId="1772A42C" w:rsidR="00162D38" w:rsidRPr="00280380" w:rsidRDefault="00162D38" w:rsidP="00F33DFF">
      <w:pPr>
        <w:ind w:left="0"/>
      </w:pPr>
      <w:r w:rsidRPr="00280380">
        <w:t xml:space="preserve">Whilst the ICB will work to reduce emissions across the NHS in Essex, there is still a risk that the </w:t>
      </w:r>
      <w:r w:rsidR="00180D85" w:rsidRPr="00280380">
        <w:t xml:space="preserve">climate change will </w:t>
      </w:r>
      <w:r w:rsidR="00B34857">
        <w:t>impact</w:t>
      </w:r>
      <w:r w:rsidR="00180D85" w:rsidRPr="00280380">
        <w:t xml:space="preserve"> the NHS.  This may be through extreme temperatures, flooding or</w:t>
      </w:r>
      <w:r w:rsidR="00184D47" w:rsidRPr="00280380">
        <w:t xml:space="preserve"> air pollution. To mitigate this, the ICB </w:t>
      </w:r>
      <w:r w:rsidR="00A9171F" w:rsidRPr="00280380">
        <w:t xml:space="preserve">has ensured there is </w:t>
      </w:r>
      <w:r w:rsidR="00184D47" w:rsidRPr="00280380">
        <w:t xml:space="preserve">consideration for </w:t>
      </w:r>
      <w:r w:rsidR="00A6162E">
        <w:t xml:space="preserve">appropriate </w:t>
      </w:r>
      <w:r w:rsidR="00184D47" w:rsidRPr="00280380">
        <w:t xml:space="preserve">adaptation </w:t>
      </w:r>
      <w:r w:rsidR="00A9171F" w:rsidRPr="00280380">
        <w:t xml:space="preserve">and mitigation plans for </w:t>
      </w:r>
      <w:r w:rsidR="00A6162E">
        <w:t>climate related</w:t>
      </w:r>
      <w:r w:rsidR="00A9171F" w:rsidRPr="00280380">
        <w:t xml:space="preserve"> </w:t>
      </w:r>
      <w:r w:rsidR="0060762A" w:rsidRPr="00280380">
        <w:t xml:space="preserve">risks in </w:t>
      </w:r>
      <w:r w:rsidR="00046A74" w:rsidRPr="00280380">
        <w:t xml:space="preserve">its approach to Emergency </w:t>
      </w:r>
      <w:r w:rsidR="001B4A79" w:rsidRPr="00280380">
        <w:t>Preparedness, Resilience and Response (EPRR)</w:t>
      </w:r>
      <w:r w:rsidR="00A6162E">
        <w:t xml:space="preserve"> and business continuity</w:t>
      </w:r>
      <w:r w:rsidR="001B4A79" w:rsidRPr="00280380">
        <w:t xml:space="preserve">.   </w:t>
      </w:r>
    </w:p>
    <w:p w14:paraId="4362E161" w14:textId="16F544F4" w:rsidR="00932FC4" w:rsidRPr="00280380" w:rsidRDefault="0036286F" w:rsidP="00F33DFF">
      <w:pPr>
        <w:ind w:left="0"/>
        <w:rPr>
          <w:b/>
          <w:bCs/>
        </w:rPr>
      </w:pPr>
      <w:r w:rsidRPr="00280380">
        <w:rPr>
          <w:b/>
          <w:bCs/>
        </w:rPr>
        <w:t xml:space="preserve">Outcomes: </w:t>
      </w:r>
    </w:p>
    <w:p w14:paraId="0FAF11FA" w14:textId="527FDBF0" w:rsidR="0035063A" w:rsidRPr="009E28C1" w:rsidRDefault="0036286F" w:rsidP="009E28C1">
      <w:pPr>
        <w:pStyle w:val="ListParagraph"/>
        <w:spacing w:before="0" w:after="0"/>
        <w:rPr>
          <w:rFonts w:eastAsia="Aptos" w:cstheme="minorHAnsi"/>
        </w:rPr>
      </w:pPr>
      <w:r>
        <w:t xml:space="preserve">An </w:t>
      </w:r>
      <w:r w:rsidRPr="009E28C1">
        <w:rPr>
          <w:rFonts w:eastAsia="Aptos" w:cstheme="minorHAnsi"/>
        </w:rPr>
        <w:t xml:space="preserve">ICB Green Plan, updated annually </w:t>
      </w:r>
    </w:p>
    <w:p w14:paraId="51BF97CA" w14:textId="6C33E251" w:rsidR="00162D38" w:rsidRPr="009E28C1" w:rsidRDefault="00162D38" w:rsidP="009E28C1">
      <w:pPr>
        <w:pStyle w:val="ListParagraph"/>
        <w:spacing w:before="0" w:after="0"/>
        <w:rPr>
          <w:rFonts w:eastAsia="Aptos" w:cstheme="minorHAnsi"/>
        </w:rPr>
      </w:pPr>
      <w:r w:rsidRPr="009E28C1">
        <w:rPr>
          <w:rFonts w:eastAsia="Aptos" w:cstheme="minorHAnsi"/>
        </w:rPr>
        <w:t xml:space="preserve">Inclusion of the risks associated with climate change in EPRR </w:t>
      </w:r>
      <w:r w:rsidR="00A6162E">
        <w:rPr>
          <w:rFonts w:eastAsia="Aptos" w:cstheme="minorHAnsi"/>
        </w:rPr>
        <w:t xml:space="preserve">and business continuity </w:t>
      </w:r>
      <w:r w:rsidRPr="009E28C1">
        <w:rPr>
          <w:rFonts w:eastAsia="Aptos" w:cstheme="minorHAnsi"/>
        </w:rPr>
        <w:t xml:space="preserve">plans </w:t>
      </w:r>
    </w:p>
    <w:p w14:paraId="4E6575BC" w14:textId="0CE37CAC" w:rsidR="0036286F" w:rsidRDefault="0036286F" w:rsidP="009E28C1">
      <w:pPr>
        <w:pStyle w:val="ListParagraph"/>
        <w:spacing w:before="0" w:after="0"/>
      </w:pPr>
      <w:r w:rsidRPr="009E28C1">
        <w:rPr>
          <w:rFonts w:eastAsia="Aptos" w:cstheme="minorHAnsi"/>
        </w:rPr>
        <w:t>An</w:t>
      </w:r>
      <w:r>
        <w:t xml:space="preserve"> overall reduction in </w:t>
      </w:r>
      <w:r w:rsidR="00162D38">
        <w:t xml:space="preserve">carbon emissions across the NHS in Essex </w:t>
      </w:r>
    </w:p>
    <w:p w14:paraId="2C3B9F8B" w14:textId="77777777" w:rsidR="0035063A" w:rsidRDefault="0035063A" w:rsidP="007679D1">
      <w:pPr>
        <w:ind w:left="0"/>
      </w:pPr>
    </w:p>
    <w:p w14:paraId="1F2ADD35" w14:textId="19E8DC28" w:rsidR="004976B0" w:rsidRDefault="004976B0">
      <w:pPr>
        <w:spacing w:before="0" w:after="0"/>
        <w:ind w:left="0"/>
      </w:pPr>
      <w:r>
        <w:br w:type="page"/>
      </w:r>
    </w:p>
    <w:p w14:paraId="1158AE95" w14:textId="75F5DE6E" w:rsidR="007679D1" w:rsidRPr="00CC0A3F" w:rsidRDefault="00471725" w:rsidP="007F3E02">
      <w:pPr>
        <w:pStyle w:val="Heading2"/>
        <w:ind w:left="993" w:hanging="993"/>
        <w:rPr>
          <w:color w:val="005EB8"/>
        </w:rPr>
      </w:pPr>
      <w:bookmarkStart w:id="50" w:name="_Toc221802187"/>
      <w:r w:rsidRPr="00CC0A3F">
        <w:rPr>
          <w:color w:val="005EB8"/>
        </w:rPr>
        <w:lastRenderedPageBreak/>
        <w:t>Govern</w:t>
      </w:r>
      <w:r w:rsidR="00E223BA" w:rsidRPr="00CC0A3F">
        <w:rPr>
          <w:color w:val="005EB8"/>
        </w:rPr>
        <w:t>ance</w:t>
      </w:r>
      <w:r w:rsidR="6B1B5351" w:rsidRPr="00CC0A3F">
        <w:rPr>
          <w:color w:val="005EB8"/>
        </w:rPr>
        <w:t>, D</w:t>
      </w:r>
      <w:r w:rsidR="00E223BA" w:rsidRPr="00CC0A3F">
        <w:rPr>
          <w:color w:val="005EB8"/>
        </w:rPr>
        <w:t>elivery</w:t>
      </w:r>
      <w:r w:rsidR="31F2C854" w:rsidRPr="00CC0A3F">
        <w:rPr>
          <w:color w:val="005EB8"/>
        </w:rPr>
        <w:t xml:space="preserve"> and Risks</w:t>
      </w:r>
      <w:bookmarkEnd w:id="50"/>
    </w:p>
    <w:p w14:paraId="1A8348BC" w14:textId="734F3859" w:rsidR="6287E0D5" w:rsidRPr="007F3E02" w:rsidRDefault="724187BA" w:rsidP="007F3E02">
      <w:pPr>
        <w:pStyle w:val="Heading3"/>
        <w:ind w:left="851" w:hanging="851"/>
        <w:rPr>
          <w:rFonts w:cstheme="minorHAnsi"/>
          <w:color w:val="005EB8"/>
          <w:sz w:val="28"/>
          <w:szCs w:val="28"/>
        </w:rPr>
      </w:pPr>
      <w:bookmarkStart w:id="51" w:name="_Toc221802188"/>
      <w:r w:rsidRPr="007F3E02">
        <w:rPr>
          <w:rFonts w:cstheme="minorHAnsi"/>
          <w:color w:val="005EB8"/>
          <w:sz w:val="28"/>
          <w:szCs w:val="28"/>
        </w:rPr>
        <w:t>Governance</w:t>
      </w:r>
      <w:bookmarkEnd w:id="51"/>
    </w:p>
    <w:p w14:paraId="591E3624" w14:textId="470D9FE1" w:rsidR="597E1354" w:rsidRDefault="4707E0E5" w:rsidP="6DFB8F66">
      <w:pPr>
        <w:ind w:left="0"/>
        <w:rPr>
          <w:rFonts w:ascii="Arial" w:eastAsia="Arial" w:hAnsi="Arial" w:cs="Arial"/>
          <w:color w:val="231F20" w:themeColor="text2"/>
        </w:rPr>
      </w:pPr>
      <w:r w:rsidRPr="6DFB8F66">
        <w:rPr>
          <w:rFonts w:ascii="Arial" w:eastAsia="Arial" w:hAnsi="Arial" w:cs="Arial"/>
          <w:color w:val="231F20" w:themeColor="text2"/>
        </w:rPr>
        <w:t xml:space="preserve">The ICB will maintain clear and robust governance arrangements to ensure effective oversight and delivery of both business‑as‑usual and transformation activity. This will provide the Executive and </w:t>
      </w:r>
      <w:r w:rsidR="00D84DA4">
        <w:rPr>
          <w:rFonts w:ascii="Arial" w:eastAsia="Arial" w:hAnsi="Arial" w:cs="Arial"/>
          <w:color w:val="231F20" w:themeColor="text2"/>
        </w:rPr>
        <w:t>Board</w:t>
      </w:r>
      <w:r w:rsidRPr="6DFB8F66">
        <w:rPr>
          <w:rFonts w:ascii="Arial" w:eastAsia="Arial" w:hAnsi="Arial" w:cs="Arial"/>
          <w:color w:val="231F20" w:themeColor="text2"/>
        </w:rPr>
        <w:t xml:space="preserve"> with a detailed understanding of what activity is being planned and delivered across the ICB, why it is required, and how it contributes to the ICB’s strategic ambition</w:t>
      </w:r>
      <w:r w:rsidR="00073CE3">
        <w:rPr>
          <w:rFonts w:ascii="Arial" w:eastAsia="Arial" w:hAnsi="Arial" w:cs="Arial"/>
          <w:color w:val="231F20" w:themeColor="text2"/>
        </w:rPr>
        <w:t>s</w:t>
      </w:r>
      <w:r w:rsidRPr="6DFB8F66">
        <w:rPr>
          <w:rFonts w:ascii="Arial" w:eastAsia="Arial" w:hAnsi="Arial" w:cs="Arial"/>
          <w:color w:val="231F20" w:themeColor="text2"/>
        </w:rPr>
        <w:t>, including progress towards delivery of the ICB Model Blueprint.</w:t>
      </w:r>
    </w:p>
    <w:p w14:paraId="50BD1476" w14:textId="2CCCC8B2" w:rsidR="00603993" w:rsidRDefault="1A1EAFBA" w:rsidP="6DFB8F66">
      <w:pPr>
        <w:ind w:left="0"/>
        <w:rPr>
          <w:rFonts w:ascii="Arial" w:eastAsia="Arial" w:hAnsi="Arial" w:cs="Arial"/>
          <w:color w:val="231F20" w:themeColor="text2"/>
        </w:rPr>
      </w:pPr>
      <w:r w:rsidRPr="57256B4A">
        <w:rPr>
          <w:rFonts w:ascii="Arial" w:eastAsia="Arial" w:hAnsi="Arial" w:cs="Arial"/>
          <w:color w:val="231F20" w:themeColor="text2"/>
        </w:rPr>
        <w:t>The ICB will retain system</w:t>
      </w:r>
      <w:r w:rsidR="4707E0E5" w:rsidRPr="57256B4A">
        <w:rPr>
          <w:rFonts w:ascii="Arial" w:eastAsia="Arial" w:hAnsi="Arial" w:cs="Arial"/>
          <w:color w:val="231F20" w:themeColor="text2"/>
        </w:rPr>
        <w:t>‑</w:t>
      </w:r>
      <w:r w:rsidRPr="57256B4A">
        <w:rPr>
          <w:rFonts w:ascii="Arial" w:eastAsia="Arial" w:hAnsi="Arial" w:cs="Arial"/>
          <w:color w:val="231F20" w:themeColor="text2"/>
        </w:rPr>
        <w:t>level oversight of programmes and service improvements delivered by providers, collaboratives and commissioned services that impact the population of Essex and contribute to delivery of strategic ambitions and</w:t>
      </w:r>
      <w:r w:rsidR="0F26236F" w:rsidRPr="57256B4A">
        <w:rPr>
          <w:rFonts w:ascii="Arial" w:eastAsia="Arial" w:hAnsi="Arial" w:cs="Arial"/>
          <w:color w:val="231F20" w:themeColor="text2"/>
        </w:rPr>
        <w:t xml:space="preserve"> the P</w:t>
      </w:r>
      <w:r w:rsidRPr="57256B4A">
        <w:rPr>
          <w:rFonts w:ascii="Arial" w:eastAsia="Arial" w:hAnsi="Arial" w:cs="Arial"/>
          <w:color w:val="231F20" w:themeColor="text2"/>
        </w:rPr>
        <w:t>opulation Health</w:t>
      </w:r>
      <w:r w:rsidR="6FD237B0" w:rsidRPr="57256B4A">
        <w:rPr>
          <w:rFonts w:ascii="Arial" w:eastAsia="Arial" w:hAnsi="Arial" w:cs="Arial"/>
          <w:color w:val="231F20" w:themeColor="text2"/>
        </w:rPr>
        <w:t xml:space="preserve"> Improvement Plan </w:t>
      </w:r>
      <w:r w:rsidRPr="57256B4A">
        <w:rPr>
          <w:rFonts w:ascii="Arial" w:eastAsia="Arial" w:hAnsi="Arial" w:cs="Arial"/>
          <w:color w:val="231F20" w:themeColor="text2"/>
        </w:rPr>
        <w:t>outcomes</w:t>
      </w:r>
      <w:r w:rsidR="3B6D6F49" w:rsidRPr="57256B4A">
        <w:rPr>
          <w:rFonts w:ascii="Arial" w:eastAsia="Arial" w:hAnsi="Arial" w:cs="Arial"/>
          <w:color w:val="231F20" w:themeColor="text2"/>
        </w:rPr>
        <w:t>, including reducing inequalities</w:t>
      </w:r>
      <w:r w:rsidRPr="57256B4A">
        <w:rPr>
          <w:rFonts w:ascii="Arial" w:eastAsia="Arial" w:hAnsi="Arial" w:cs="Arial"/>
          <w:color w:val="231F20" w:themeColor="text2"/>
        </w:rPr>
        <w:t>. This will ensure alignment, reduce duplication, and support coherent system delivery.</w:t>
      </w:r>
    </w:p>
    <w:p w14:paraId="78666720" w14:textId="59C25ABE" w:rsidR="00603993" w:rsidRDefault="1A1EAFBA" w:rsidP="6DFB8F66">
      <w:pPr>
        <w:ind w:left="0"/>
        <w:rPr>
          <w:rFonts w:ascii="Arial" w:eastAsia="Arial" w:hAnsi="Arial" w:cs="Arial"/>
          <w:color w:val="231F20" w:themeColor="text2"/>
        </w:rPr>
      </w:pPr>
      <w:r w:rsidRPr="6DFB8F66">
        <w:rPr>
          <w:rFonts w:ascii="Arial" w:eastAsia="Arial" w:hAnsi="Arial" w:cs="Arial"/>
          <w:color w:val="231F20" w:themeColor="text2"/>
        </w:rPr>
        <w:t>All change activity will be underpinned by a triangulated, clinically led evidence base, consistently applied across the system. Routine monitoring and evaluation will be embedded to demonstrate impact, support continuous improvement, and provide assurance on outcomes achieved.</w:t>
      </w:r>
    </w:p>
    <w:p w14:paraId="2608FFF7" w14:textId="181A6F68" w:rsidR="00603993" w:rsidRDefault="1A1EAFBA" w:rsidP="6DFB8F66">
      <w:pPr>
        <w:ind w:left="0"/>
        <w:rPr>
          <w:rFonts w:ascii="Arial" w:eastAsia="Arial" w:hAnsi="Arial" w:cs="Arial"/>
          <w:color w:val="231F20" w:themeColor="text2"/>
        </w:rPr>
      </w:pPr>
      <w:r w:rsidRPr="6DFB8F66">
        <w:rPr>
          <w:rFonts w:ascii="Arial" w:eastAsia="Arial" w:hAnsi="Arial" w:cs="Arial"/>
          <w:color w:val="231F20" w:themeColor="text2"/>
        </w:rPr>
        <w:t xml:space="preserve">A standardised approach to prioritisation and evaluation will be applied to all change programmes. This will include a clear, short list of organisational </w:t>
      </w:r>
      <w:r w:rsidR="00C22EF4">
        <w:rPr>
          <w:rFonts w:ascii="Arial" w:eastAsia="Arial" w:hAnsi="Arial" w:cs="Arial"/>
          <w:color w:val="231F20" w:themeColor="text2"/>
        </w:rPr>
        <w:t>objectives</w:t>
      </w:r>
      <w:r w:rsidRPr="6DFB8F66">
        <w:rPr>
          <w:rFonts w:ascii="Arial" w:eastAsia="Arial" w:hAnsi="Arial" w:cs="Arial"/>
          <w:color w:val="231F20" w:themeColor="text2"/>
        </w:rPr>
        <w:t>, reviewed annually to ensure continued alignment with strategic intent, system need and available capacity.</w:t>
      </w:r>
    </w:p>
    <w:p w14:paraId="0F30061C" w14:textId="6A8C806D" w:rsidR="00603993" w:rsidRDefault="1A1EAFBA" w:rsidP="6DFB8F66">
      <w:pPr>
        <w:ind w:left="0"/>
        <w:rPr>
          <w:rFonts w:ascii="Arial" w:eastAsia="Arial" w:hAnsi="Arial" w:cs="Arial"/>
          <w:color w:val="231F20" w:themeColor="text2"/>
        </w:rPr>
      </w:pPr>
      <w:r w:rsidRPr="6DFB8F66">
        <w:rPr>
          <w:rFonts w:ascii="Arial" w:eastAsia="Arial" w:hAnsi="Arial" w:cs="Arial"/>
          <w:color w:val="231F20" w:themeColor="text2"/>
        </w:rPr>
        <w:t>Programme reporting, monitoring and escalation mechanisms will be strengthened and standardised. Regular reporting will be provided through the ICB Executive Committee and relevant Quality, Care and Performance Meetings (QCPMs), enabling effective assurance, informed decision</w:t>
      </w:r>
      <w:r w:rsidR="4707E0E5" w:rsidRPr="6DFB8F66">
        <w:rPr>
          <w:rFonts w:ascii="Arial" w:eastAsia="Arial" w:hAnsi="Arial" w:cs="Arial"/>
          <w:color w:val="231F20" w:themeColor="text2"/>
        </w:rPr>
        <w:t>‑</w:t>
      </w:r>
      <w:r w:rsidR="7A0E044F" w:rsidRPr="6DFB8F66">
        <w:rPr>
          <w:rFonts w:ascii="Arial" w:eastAsia="Arial" w:hAnsi="Arial" w:cs="Arial"/>
          <w:color w:val="231F20" w:themeColor="text2"/>
        </w:rPr>
        <w:t>making and clear accountability</w:t>
      </w:r>
      <w:r w:rsidRPr="6DFB8F66">
        <w:rPr>
          <w:rFonts w:ascii="Arial" w:eastAsia="Arial" w:hAnsi="Arial" w:cs="Arial"/>
          <w:color w:val="231F20" w:themeColor="text2"/>
        </w:rPr>
        <w:t>.</w:t>
      </w:r>
    </w:p>
    <w:p w14:paraId="02A00A25" w14:textId="131DE59E" w:rsidR="597E1354" w:rsidRDefault="4707E0E5" w:rsidP="19E8E93B">
      <w:pPr>
        <w:ind w:left="0"/>
        <w:rPr>
          <w:rFonts w:ascii="Arial" w:eastAsia="Arial" w:hAnsi="Arial" w:cs="Arial"/>
          <w:color w:val="231F20" w:themeColor="text2"/>
          <w:highlight w:val="green"/>
        </w:rPr>
      </w:pPr>
      <w:r w:rsidRPr="6DFB8F66">
        <w:rPr>
          <w:rFonts w:ascii="Arial" w:eastAsia="Arial" w:hAnsi="Arial" w:cs="Arial"/>
          <w:color w:val="231F20" w:themeColor="text2"/>
        </w:rPr>
        <w:t>All enabling functions—including quality, infrastructure, engagement, finance and contracting—will be embedded within programme governance and delivery processes. This will ensure that both business‑as‑usual and transformation activity fully consider safety, affordability, deliverability and engagement requirements.</w:t>
      </w:r>
    </w:p>
    <w:p w14:paraId="21199E08" w14:textId="1F71C446" w:rsidR="597E1354" w:rsidRDefault="4707E0E5" w:rsidP="6DFB8F66">
      <w:pPr>
        <w:ind w:left="0"/>
        <w:rPr>
          <w:rFonts w:ascii="Arial" w:eastAsia="Arial" w:hAnsi="Arial" w:cs="Arial"/>
          <w:color w:val="231F20" w:themeColor="text2"/>
        </w:rPr>
      </w:pPr>
      <w:r w:rsidRPr="6DFB8F66">
        <w:rPr>
          <w:rFonts w:ascii="Arial" w:eastAsia="Arial" w:hAnsi="Arial" w:cs="Arial"/>
          <w:color w:val="231F20" w:themeColor="text2"/>
        </w:rPr>
        <w:t>The programme framework will ensure that all activity is continuously aligned to the delivery of the Essex PHIP and the NHS 10‑Year Plan ambitions. Information will be collated and presented in a way that supports the NHS annual planning round and wider system reporting requirements.</w:t>
      </w:r>
    </w:p>
    <w:p w14:paraId="32DA6C2F" w14:textId="73981525" w:rsidR="2746D6ED" w:rsidRPr="007F3E02" w:rsidRDefault="724187BA" w:rsidP="007F3E02">
      <w:pPr>
        <w:pStyle w:val="Heading3"/>
        <w:ind w:left="851" w:hanging="851"/>
        <w:rPr>
          <w:rFonts w:cstheme="minorHAnsi"/>
          <w:color w:val="005EB8"/>
          <w:sz w:val="28"/>
          <w:szCs w:val="28"/>
        </w:rPr>
      </w:pPr>
      <w:bookmarkStart w:id="52" w:name="_Toc221802189"/>
      <w:r w:rsidRPr="007F3E02">
        <w:rPr>
          <w:rFonts w:cstheme="minorHAnsi"/>
          <w:color w:val="005EB8"/>
          <w:sz w:val="28"/>
          <w:szCs w:val="28"/>
        </w:rPr>
        <w:t>Delivery</w:t>
      </w:r>
      <w:bookmarkEnd w:id="52"/>
    </w:p>
    <w:p w14:paraId="6BC96B69" w14:textId="5A0574A4" w:rsidR="71AFCD86" w:rsidRDefault="724187BA" w:rsidP="6DFB8F66">
      <w:pPr>
        <w:ind w:left="0"/>
        <w:rPr>
          <w:rFonts w:ascii="Arial" w:eastAsia="Arial" w:hAnsi="Arial" w:cs="Arial"/>
          <w:color w:val="231F20" w:themeColor="text2"/>
        </w:rPr>
      </w:pPr>
      <w:r w:rsidRPr="6DFB8F66">
        <w:rPr>
          <w:rFonts w:ascii="Arial" w:eastAsia="Arial" w:hAnsi="Arial" w:cs="Arial"/>
          <w:color w:val="231F20" w:themeColor="text2"/>
        </w:rPr>
        <w:t>Executive Officers will be accountable for the delivery of activities within their respective portfolios, ensuring clear ownership, leadership and responsibility for delivery and outcomes. There will also be clear executive leadership of key cross organisational priorities</w:t>
      </w:r>
      <w:r w:rsidR="6997E81C" w:rsidRPr="6DFB8F66">
        <w:rPr>
          <w:rFonts w:ascii="Arial" w:eastAsia="Arial" w:hAnsi="Arial" w:cs="Arial"/>
          <w:color w:val="231F20" w:themeColor="text2"/>
        </w:rPr>
        <w:t xml:space="preserve"> in accordance with the ICB Accountability Framework</w:t>
      </w:r>
      <w:r w:rsidRPr="6DFB8F66">
        <w:rPr>
          <w:rFonts w:ascii="Arial" w:eastAsia="Arial" w:hAnsi="Arial" w:cs="Arial"/>
          <w:color w:val="231F20" w:themeColor="text2"/>
        </w:rPr>
        <w:t>.</w:t>
      </w:r>
    </w:p>
    <w:p w14:paraId="110168EC" w14:textId="45477A21" w:rsidR="00603993" w:rsidRPr="00603993" w:rsidRDefault="0FE8C7E2" w:rsidP="1A5F7CB8">
      <w:pPr>
        <w:ind w:left="0"/>
      </w:pPr>
      <w:r>
        <w:lastRenderedPageBreak/>
        <w:t>The ICB Delivery Unit will coordinate activities aligned to the P</w:t>
      </w:r>
      <w:r w:rsidR="491F59B7">
        <w:t xml:space="preserve">opulation Health Improvement Plan </w:t>
      </w:r>
      <w:r w:rsidR="090EE006">
        <w:t>support</w:t>
      </w:r>
      <w:r w:rsidR="201297C7">
        <w:t>ing</w:t>
      </w:r>
      <w:r w:rsidR="090EE006">
        <w:t xml:space="preserve"> the delivery of agreed programmes of work via four programme boards. All programmes will be led by an ICB senior leader with </w:t>
      </w:r>
      <w:r w:rsidR="7DDF42BE">
        <w:t>regular</w:t>
      </w:r>
      <w:r w:rsidR="090EE006">
        <w:t xml:space="preserve"> p</w:t>
      </w:r>
      <w:r w:rsidR="28E51095">
        <w:t>rogress reporting</w:t>
      </w:r>
      <w:r w:rsidR="760056C1">
        <w:t>,</w:t>
      </w:r>
      <w:r w:rsidR="28E51095">
        <w:t xml:space="preserve"> and where required </w:t>
      </w:r>
      <w:r w:rsidR="4EF9276A">
        <w:t>escalation</w:t>
      </w:r>
      <w:r w:rsidR="28E51095">
        <w:t xml:space="preserve"> to</w:t>
      </w:r>
      <w:r w:rsidR="7B725ECD">
        <w:t xml:space="preserve"> t</w:t>
      </w:r>
      <w:r w:rsidR="28E51095">
        <w:t xml:space="preserve">he ICB Executive and </w:t>
      </w:r>
      <w:r w:rsidR="267020E0">
        <w:t>relevant</w:t>
      </w:r>
      <w:r w:rsidR="28E51095">
        <w:t xml:space="preserve"> </w:t>
      </w:r>
      <w:r w:rsidR="6F9A310C">
        <w:t xml:space="preserve">Quality, Contracting and Performance </w:t>
      </w:r>
      <w:r w:rsidR="001F5DD2">
        <w:t>Meetings</w:t>
      </w:r>
      <w:r w:rsidR="6F9A310C">
        <w:t>.</w:t>
      </w:r>
      <w:r w:rsidR="602D1F77">
        <w:t xml:space="preserve"> Programmes of work will be prioritised and regularly reviewed</w:t>
      </w:r>
      <w:r w:rsidR="18F18CE2">
        <w:t xml:space="preserve"> ensuring alignment to strategic priorities</w:t>
      </w:r>
      <w:r w:rsidR="602D1F77">
        <w:t>.</w:t>
      </w:r>
    </w:p>
    <w:bookmarkEnd w:id="0"/>
    <w:p w14:paraId="53B7029A" w14:textId="2A304D87" w:rsidR="00C552A9" w:rsidRPr="00C552A9" w:rsidRDefault="72910CEB" w:rsidP="1A5F7CB8">
      <w:pPr>
        <w:ind w:left="0"/>
      </w:pPr>
      <w:r w:rsidRPr="5C559F77">
        <w:rPr>
          <w:i/>
          <w:iCs/>
        </w:rPr>
        <w:t>Below table showing p</w:t>
      </w:r>
      <w:r w:rsidR="4E0CA9C4" w:rsidRPr="5C559F77">
        <w:rPr>
          <w:i/>
          <w:iCs/>
        </w:rPr>
        <w:t xml:space="preserve">opulation health </w:t>
      </w:r>
      <w:r w:rsidR="580035CB" w:rsidRPr="5C559F77">
        <w:rPr>
          <w:i/>
          <w:iCs/>
        </w:rPr>
        <w:t>p</w:t>
      </w:r>
      <w:r w:rsidRPr="5C559F77">
        <w:rPr>
          <w:i/>
          <w:iCs/>
        </w:rPr>
        <w:t>rogramme delivery organogram</w:t>
      </w:r>
      <w:r>
        <w:t xml:space="preserve"> </w:t>
      </w:r>
    </w:p>
    <w:p w14:paraId="0A0F9B29" w14:textId="01F4CE51" w:rsidR="00C552A9" w:rsidRPr="00C552A9" w:rsidRDefault="72910CEB" w:rsidP="4357663F">
      <w:pPr>
        <w:ind w:left="0"/>
      </w:pPr>
      <w:r>
        <w:rPr>
          <w:noProof/>
        </w:rPr>
        <w:drawing>
          <wp:inline distT="0" distB="0" distL="0" distR="0" wp14:anchorId="749BC3D7" wp14:editId="06460EAE">
            <wp:extent cx="5362160" cy="3015657"/>
            <wp:effectExtent l="9525" t="9525" r="9525" b="9525"/>
            <wp:docPr id="12789213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21345" name="Picture 1278921345"/>
                    <pic:cNvPicPr/>
                  </pic:nvPicPr>
                  <pic:blipFill>
                    <a:blip r:embed="rId21">
                      <a:extLst>
                        <a:ext uri="{28A0092B-C50C-407E-A947-70E740481C1C}">
                          <a14:useLocalDpi xmlns:a14="http://schemas.microsoft.com/office/drawing/2010/main"/>
                        </a:ext>
                      </a:extLst>
                    </a:blip>
                    <a:stretch>
                      <a:fillRect/>
                    </a:stretch>
                  </pic:blipFill>
                  <pic:spPr>
                    <a:xfrm>
                      <a:off x="0" y="0"/>
                      <a:ext cx="5362160" cy="3015657"/>
                    </a:xfrm>
                    <a:prstGeom prst="rect">
                      <a:avLst/>
                    </a:prstGeom>
                    <a:ln w="9525">
                      <a:solidFill>
                        <a:schemeClr val="tx1"/>
                      </a:solidFill>
                      <a:prstDash val="solid"/>
                    </a:ln>
                  </pic:spPr>
                </pic:pic>
              </a:graphicData>
            </a:graphic>
          </wp:inline>
        </w:drawing>
      </w:r>
    </w:p>
    <w:p w14:paraId="0FD4F524" w14:textId="05AC2FDA" w:rsidR="4357663F" w:rsidRPr="00CA0F85" w:rsidRDefault="00CA0F85" w:rsidP="00CA0F85">
      <w:pPr>
        <w:ind w:left="0"/>
        <w:jc w:val="center"/>
        <w:rPr>
          <w:b/>
          <w:bCs/>
        </w:rPr>
      </w:pPr>
      <w:r w:rsidRPr="00CA0F85">
        <w:rPr>
          <w:b/>
          <w:bCs/>
        </w:rPr>
        <w:t>Figure 9:</w:t>
      </w:r>
      <w:r>
        <w:rPr>
          <w:b/>
          <w:bCs/>
        </w:rPr>
        <w:t xml:space="preserve"> Proposed Governance Structure for Essex ICB PHIP </w:t>
      </w:r>
    </w:p>
    <w:p w14:paraId="66B3314A" w14:textId="48A49836" w:rsidR="3A42C97D" w:rsidRPr="003B5398" w:rsidRDefault="3A42C97D" w:rsidP="003B5398">
      <w:pPr>
        <w:pStyle w:val="Heading3"/>
        <w:ind w:left="851" w:hanging="851"/>
        <w:rPr>
          <w:rFonts w:cstheme="minorHAnsi"/>
          <w:color w:val="005EB8"/>
          <w:sz w:val="28"/>
          <w:szCs w:val="28"/>
        </w:rPr>
      </w:pPr>
      <w:bookmarkStart w:id="53" w:name="_Toc221802190"/>
      <w:r w:rsidRPr="003B5398">
        <w:rPr>
          <w:rFonts w:cstheme="minorHAnsi"/>
          <w:color w:val="005EB8"/>
          <w:sz w:val="28"/>
          <w:szCs w:val="28"/>
        </w:rPr>
        <w:t>Risks</w:t>
      </w:r>
      <w:bookmarkEnd w:id="53"/>
    </w:p>
    <w:p w14:paraId="65B8748E" w14:textId="2673E027" w:rsidR="2C15EDB2" w:rsidRDefault="2C15EDB2" w:rsidP="5C559F77">
      <w:pPr>
        <w:spacing w:line="259" w:lineRule="auto"/>
        <w:ind w:left="0"/>
        <w:rPr>
          <w:rFonts w:ascii="Arial" w:eastAsia="Arial" w:hAnsi="Arial" w:cs="Arial"/>
          <w:color w:val="221F20"/>
        </w:rPr>
      </w:pPr>
      <w:r w:rsidRPr="008277AF">
        <w:rPr>
          <w:rFonts w:ascii="Arial" w:eastAsia="Arial" w:hAnsi="Arial" w:cs="Arial"/>
          <w:color w:val="231F20" w:themeColor="text2"/>
        </w:rPr>
        <w:t>ICB Board hold</w:t>
      </w:r>
      <w:r w:rsidR="771456EA" w:rsidRPr="008277AF">
        <w:rPr>
          <w:rFonts w:ascii="Arial" w:eastAsia="Arial" w:hAnsi="Arial" w:cs="Arial"/>
          <w:color w:val="231F20" w:themeColor="text2"/>
        </w:rPr>
        <w:t>s</w:t>
      </w:r>
      <w:r w:rsidRPr="008277AF">
        <w:rPr>
          <w:rFonts w:ascii="Arial" w:eastAsia="Arial" w:hAnsi="Arial" w:cs="Arial"/>
          <w:color w:val="231F20" w:themeColor="text2"/>
        </w:rPr>
        <w:t xml:space="preserve"> overall responsibility for ensuring effective arrangements are in place to identify and manage strategic risks. </w:t>
      </w:r>
      <w:r w:rsidR="673458A7" w:rsidRPr="5C559F77">
        <w:rPr>
          <w:rFonts w:ascii="Arial" w:eastAsia="Arial" w:hAnsi="Arial" w:cs="Arial"/>
          <w:color w:val="221F20"/>
        </w:rPr>
        <w:t xml:space="preserve">This responsibility is discharged through oversight of </w:t>
      </w:r>
      <w:r w:rsidR="53AD245D" w:rsidRPr="5C559F77">
        <w:rPr>
          <w:rFonts w:ascii="Arial" w:eastAsia="Arial" w:hAnsi="Arial" w:cs="Arial"/>
          <w:color w:val="221F20"/>
        </w:rPr>
        <w:t xml:space="preserve">the </w:t>
      </w:r>
      <w:r w:rsidR="673458A7" w:rsidRPr="5C559F77">
        <w:rPr>
          <w:rFonts w:ascii="Arial" w:eastAsia="Arial" w:hAnsi="Arial" w:cs="Arial"/>
          <w:color w:val="221F20"/>
        </w:rPr>
        <w:t>Board Assurance Framework (BAF). This framework aims to provide assurance that the risk management approach being applied is appropriate, aligned across the Essex footprint</w:t>
      </w:r>
      <w:r w:rsidR="559693D9" w:rsidRPr="5C559F77">
        <w:rPr>
          <w:rFonts w:ascii="Arial" w:eastAsia="Arial" w:hAnsi="Arial" w:cs="Arial"/>
          <w:color w:val="221F20"/>
        </w:rPr>
        <w:t xml:space="preserve"> </w:t>
      </w:r>
      <w:r w:rsidR="6535AFDA" w:rsidRPr="5C559F77">
        <w:rPr>
          <w:rFonts w:ascii="Arial" w:eastAsia="Arial" w:hAnsi="Arial" w:cs="Arial"/>
          <w:color w:val="221F20"/>
        </w:rPr>
        <w:t xml:space="preserve">and reflects </w:t>
      </w:r>
      <w:r w:rsidR="673458A7" w:rsidRPr="5C559F77">
        <w:rPr>
          <w:rFonts w:ascii="Arial" w:eastAsia="Arial" w:hAnsi="Arial" w:cs="Arial"/>
          <w:color w:val="221F20"/>
        </w:rPr>
        <w:t xml:space="preserve">system-wide learning. The </w:t>
      </w:r>
      <w:r w:rsidR="17E35F85" w:rsidRPr="5C559F77">
        <w:rPr>
          <w:rFonts w:ascii="Arial" w:eastAsia="Arial" w:hAnsi="Arial" w:cs="Arial"/>
          <w:color w:val="221F20"/>
        </w:rPr>
        <w:t xml:space="preserve">Essex ICBs </w:t>
      </w:r>
      <w:r w:rsidR="673458A7" w:rsidRPr="5C559F77">
        <w:rPr>
          <w:rFonts w:ascii="Arial" w:eastAsia="Arial" w:hAnsi="Arial" w:cs="Arial"/>
          <w:color w:val="221F20"/>
        </w:rPr>
        <w:t>Executive Team</w:t>
      </w:r>
      <w:r w:rsidRPr="5C559F77">
        <w:rPr>
          <w:rFonts w:ascii="Arial" w:eastAsia="Arial" w:hAnsi="Arial" w:cs="Arial"/>
          <w:color w:val="221F20"/>
        </w:rPr>
        <w:t xml:space="preserve"> undertakes monthly review of the BAF and all red rated risks.  </w:t>
      </w:r>
      <w:r w:rsidR="673458A7" w:rsidRPr="5C559F77">
        <w:rPr>
          <w:rFonts w:ascii="Arial" w:eastAsia="Arial" w:hAnsi="Arial" w:cs="Arial"/>
          <w:color w:val="221F20"/>
        </w:rPr>
        <w:t xml:space="preserve"> </w:t>
      </w:r>
    </w:p>
    <w:p w14:paraId="551A3C2C" w14:textId="499E526C" w:rsidR="2C15EDB2" w:rsidRDefault="2C15EDB2" w:rsidP="5C559F77">
      <w:pPr>
        <w:spacing w:line="259" w:lineRule="auto"/>
        <w:ind w:left="0"/>
        <w:rPr>
          <w:rFonts w:ascii="Arial" w:eastAsia="Arial" w:hAnsi="Arial" w:cs="Arial"/>
          <w:color w:val="221F20"/>
        </w:rPr>
      </w:pPr>
      <w:r w:rsidRPr="6CAFF7D0">
        <w:rPr>
          <w:rFonts w:ascii="Arial" w:eastAsia="Arial" w:hAnsi="Arial" w:cs="Arial"/>
          <w:color w:val="221F20"/>
        </w:rPr>
        <w:t xml:space="preserve">The sub-committees of </w:t>
      </w:r>
      <w:r w:rsidR="30F0670E" w:rsidRPr="6CAFF7D0">
        <w:rPr>
          <w:rFonts w:ascii="Arial" w:eastAsia="Arial" w:hAnsi="Arial" w:cs="Arial"/>
          <w:color w:val="221F20"/>
        </w:rPr>
        <w:t xml:space="preserve">the </w:t>
      </w:r>
      <w:r w:rsidR="73CBD47F" w:rsidRPr="6CAFF7D0">
        <w:rPr>
          <w:rFonts w:ascii="Arial" w:eastAsia="Arial" w:hAnsi="Arial" w:cs="Arial"/>
          <w:color w:val="221F20"/>
        </w:rPr>
        <w:t>ICB Board</w:t>
      </w:r>
      <w:r w:rsidRPr="6CAFF7D0">
        <w:rPr>
          <w:rFonts w:ascii="Arial" w:eastAsia="Arial" w:hAnsi="Arial" w:cs="Arial"/>
          <w:color w:val="221F20"/>
        </w:rPr>
        <w:t xml:space="preserve">, also receive relevant extracts from the </w:t>
      </w:r>
      <w:r w:rsidR="326E8700" w:rsidRPr="6CAFF7D0">
        <w:rPr>
          <w:rFonts w:ascii="Arial" w:eastAsia="Arial" w:hAnsi="Arial" w:cs="Arial"/>
          <w:color w:val="221F20"/>
        </w:rPr>
        <w:t>Board Assurance Framework</w:t>
      </w:r>
      <w:r w:rsidRPr="6CAFF7D0">
        <w:rPr>
          <w:rFonts w:ascii="Arial" w:eastAsia="Arial" w:hAnsi="Arial" w:cs="Arial"/>
          <w:color w:val="221F20"/>
        </w:rPr>
        <w:t xml:space="preserve"> together with directorate-level risk registers aligned to their areas of responsibility. </w:t>
      </w:r>
      <w:r w:rsidR="0823E308" w:rsidRPr="6CAFF7D0">
        <w:rPr>
          <w:rFonts w:ascii="Arial" w:eastAsia="Arial" w:hAnsi="Arial" w:cs="Arial"/>
          <w:color w:val="221F20"/>
        </w:rPr>
        <w:t>Where required and appropriate programme level risks will be escalated through these governance arrangements via the directorate level risk registers.</w:t>
      </w:r>
    </w:p>
    <w:p w14:paraId="4A44E07C" w14:textId="7769A8F4" w:rsidR="673458A7" w:rsidRDefault="673458A7" w:rsidP="6CAFF7D0">
      <w:pPr>
        <w:spacing w:line="259" w:lineRule="auto"/>
        <w:ind w:left="0"/>
        <w:rPr>
          <w:rFonts w:ascii="Arial" w:eastAsia="Arial" w:hAnsi="Arial" w:cs="Arial"/>
          <w:color w:val="221F20"/>
        </w:rPr>
      </w:pPr>
    </w:p>
    <w:p w14:paraId="76102FED" w14:textId="69FC9C60" w:rsidR="0A1F2FC7" w:rsidRDefault="0A1F2FC7" w:rsidP="00034DBD">
      <w:pPr>
        <w:spacing w:line="259" w:lineRule="auto"/>
        <w:ind w:left="0"/>
      </w:pPr>
      <w:r>
        <w:rPr>
          <w:noProof/>
        </w:rPr>
        <w:lastRenderedPageBreak/>
        <w:drawing>
          <wp:inline distT="0" distB="0" distL="0" distR="0" wp14:anchorId="3A8E68F7" wp14:editId="4C3F6607">
            <wp:extent cx="5915025" cy="3139589"/>
            <wp:effectExtent l="0" t="0" r="0" b="0"/>
            <wp:docPr id="19339023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87636" name="Picture 734887636"/>
                    <pic:cNvPicPr/>
                  </pic:nvPicPr>
                  <pic:blipFill>
                    <a:blip r:embed="rId22">
                      <a:extLst>
                        <a:ext uri="{28A0092B-C50C-407E-A947-70E740481C1C}">
                          <a14:useLocalDpi xmlns:a14="http://schemas.microsoft.com/office/drawing/2010/main"/>
                        </a:ext>
                      </a:extLst>
                    </a:blip>
                    <a:stretch>
                      <a:fillRect/>
                    </a:stretch>
                  </pic:blipFill>
                  <pic:spPr>
                    <a:xfrm>
                      <a:off x="0" y="0"/>
                      <a:ext cx="5915025" cy="3139589"/>
                    </a:xfrm>
                    <a:prstGeom prst="rect">
                      <a:avLst/>
                    </a:prstGeom>
                  </pic:spPr>
                </pic:pic>
              </a:graphicData>
            </a:graphic>
          </wp:inline>
        </w:drawing>
      </w:r>
    </w:p>
    <w:p w14:paraId="5538A991" w14:textId="10E1B4C0" w:rsidR="00CA0F85" w:rsidRPr="00CA0F85" w:rsidRDefault="00CA0F85" w:rsidP="00CA0F85">
      <w:pPr>
        <w:spacing w:line="259" w:lineRule="auto"/>
        <w:ind w:left="0"/>
        <w:jc w:val="center"/>
        <w:rPr>
          <w:b/>
          <w:bCs/>
        </w:rPr>
      </w:pPr>
      <w:r w:rsidRPr="00CA0F85">
        <w:rPr>
          <w:b/>
          <w:bCs/>
        </w:rPr>
        <w:t>Table 4: ICB Board Assurance Framework Risks</w:t>
      </w:r>
      <w:r>
        <w:rPr>
          <w:b/>
          <w:bCs/>
        </w:rPr>
        <w:t xml:space="preserve"> (January 2026)</w:t>
      </w:r>
    </w:p>
    <w:p w14:paraId="751E0E44" w14:textId="5794BB34" w:rsidR="4F5C10CA" w:rsidRDefault="00A1349D" w:rsidP="453D6E2A">
      <w:pPr>
        <w:ind w:left="0"/>
      </w:pPr>
      <w:r>
        <w:t>I</w:t>
      </w:r>
      <w:r w:rsidR="258E84D3">
        <w:t xml:space="preserve">n </w:t>
      </w:r>
      <w:r w:rsidR="00D5136A">
        <w:t>20</w:t>
      </w:r>
      <w:r w:rsidR="258E84D3">
        <w:t xml:space="preserve">26/27 the Integrated Care Board will review its approach to the management of risk, </w:t>
      </w:r>
      <w:proofErr w:type="gramStart"/>
      <w:r w:rsidR="000534A2">
        <w:t>taking</w:t>
      </w:r>
      <w:r w:rsidR="258E84D3">
        <w:t xml:space="preserve"> into account</w:t>
      </w:r>
      <w:proofErr w:type="gramEnd"/>
      <w:r w:rsidR="258E84D3">
        <w:t xml:space="preserve"> its revised responsibilities and objectives. This will include </w:t>
      </w:r>
      <w:r w:rsidR="11BD37C3">
        <w:t>development of a revised risk appetite statement</w:t>
      </w:r>
      <w:r w:rsidR="258E84D3">
        <w:t>,</w:t>
      </w:r>
      <w:r w:rsidR="57278B12">
        <w:t xml:space="preserve"> </w:t>
      </w:r>
      <w:r w:rsidR="258E84D3">
        <w:t>a</w:t>
      </w:r>
      <w:r w:rsidR="24335960">
        <w:t xml:space="preserve"> review o</w:t>
      </w:r>
      <w:r w:rsidR="2072BB42">
        <w:t>f</w:t>
      </w:r>
      <w:r w:rsidR="258E84D3">
        <w:t xml:space="preserve"> the Board Assurance Framework and ensuring risk management processes</w:t>
      </w:r>
      <w:r w:rsidR="000534A2">
        <w:t>.</w:t>
      </w:r>
      <w:r w:rsidR="258E84D3">
        <w:t xml:space="preserve"> </w:t>
      </w:r>
    </w:p>
    <w:p w14:paraId="002D3BD6" w14:textId="6A216997" w:rsidR="4F5C10CA" w:rsidRDefault="4F5C10CA" w:rsidP="4F5C10CA">
      <w:pPr>
        <w:ind w:left="0"/>
      </w:pPr>
    </w:p>
    <w:p w14:paraId="345FCB14" w14:textId="22894787" w:rsidR="4F5C10CA" w:rsidRDefault="4F5C10CA" w:rsidP="4F5C10CA">
      <w:pPr>
        <w:ind w:left="0"/>
      </w:pPr>
    </w:p>
    <w:p w14:paraId="24D7B413" w14:textId="15329C7B" w:rsidR="4F5C10CA" w:rsidRDefault="4F5C10CA" w:rsidP="4F5C10CA">
      <w:pPr>
        <w:ind w:left="0"/>
      </w:pPr>
    </w:p>
    <w:p w14:paraId="460B7F10" w14:textId="2C490F82" w:rsidR="4F5C10CA" w:rsidRDefault="4F5C10CA" w:rsidP="4F5C10CA">
      <w:pPr>
        <w:ind w:left="0"/>
      </w:pPr>
    </w:p>
    <w:p w14:paraId="62A7627B" w14:textId="304DE775" w:rsidR="4F5C10CA" w:rsidRDefault="4F5C10CA" w:rsidP="4F5C10CA">
      <w:pPr>
        <w:ind w:left="0"/>
      </w:pPr>
    </w:p>
    <w:p w14:paraId="49F4A40B" w14:textId="190336A4" w:rsidR="00C552A9" w:rsidRPr="00C552A9" w:rsidRDefault="00C552A9" w:rsidP="00603993">
      <w:pPr>
        <w:ind w:left="0"/>
      </w:pPr>
    </w:p>
    <w:sectPr w:rsidR="00C552A9" w:rsidRPr="00C552A9" w:rsidSect="006073EE">
      <w:headerReference w:type="even" r:id="rId23"/>
      <w:headerReference w:type="default" r:id="rId24"/>
      <w:footerReference w:type="even" r:id="rId25"/>
      <w:footerReference w:type="default" r:id="rId26"/>
      <w:headerReference w:type="first" r:id="rId27"/>
      <w:footerReference w:type="first" r:id="rId28"/>
      <w:pgSz w:w="11906" w:h="16838"/>
      <w:pgMar w:top="1985" w:right="1440" w:bottom="1797" w:left="1440" w:header="1111"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1D726" w14:textId="77777777" w:rsidR="00B17357" w:rsidRDefault="00B17357" w:rsidP="00EB783D">
      <w:pPr>
        <w:spacing w:before="0" w:after="0"/>
      </w:pPr>
      <w:r>
        <w:separator/>
      </w:r>
    </w:p>
  </w:endnote>
  <w:endnote w:type="continuationSeparator" w:id="0">
    <w:p w14:paraId="089250F4" w14:textId="77777777" w:rsidR="00B17357" w:rsidRDefault="00B17357" w:rsidP="00EB783D">
      <w:pPr>
        <w:spacing w:before="0" w:after="0"/>
      </w:pPr>
      <w:r>
        <w:continuationSeparator/>
      </w:r>
    </w:p>
  </w:endnote>
  <w:endnote w:type="continuationNotice" w:id="1">
    <w:p w14:paraId="39BE0E91" w14:textId="77777777" w:rsidR="00B17357" w:rsidRDefault="00B1735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0529C" w14:textId="77777777" w:rsidR="00156495" w:rsidRDefault="00156495">
    <w:pPr>
      <w:pStyle w:val="Footer"/>
    </w:pPr>
  </w:p>
  <w:p w14:paraId="23A8672F" w14:textId="6E03100F" w:rsidR="00156495" w:rsidRDefault="00156495">
    <w:pPr>
      <w:pStyle w:val="Footer"/>
    </w:pPr>
  </w:p>
  <w:p w14:paraId="65D8E235" w14:textId="5403BB04" w:rsidR="00717352" w:rsidRDefault="00717352">
    <w:pPr>
      <w:rPr>
        <w:color w:val="au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A1F61" w14:textId="5F5C1383" w:rsidR="00EB783D" w:rsidRPr="00A91472" w:rsidRDefault="00757DAA" w:rsidP="00B942AC">
    <w:pPr>
      <w:pStyle w:val="Footer"/>
      <w:tabs>
        <w:tab w:val="clear" w:pos="4513"/>
      </w:tabs>
      <w:ind w:left="0"/>
      <w:jc w:val="both"/>
    </w:pPr>
    <w:sdt>
      <w:sdtPr>
        <w:alias w:val="Title"/>
        <w:tag w:val="title"/>
        <w:id w:val="-1372076360"/>
        <w:showingPlcHdr/>
        <w:dataBinding w:prefixMappings="xmlns:ns0='http://purl.org/dc/elements/1.1/' xmlns:ns1='http://schemas.openxmlformats.org/package/2006/metadata/core-properties' " w:xpath="/ns1:coreProperties[1]/ns0:title[1]" w:storeItemID="{6C3C8BC8-F283-45AE-878A-BAB7291924A1}"/>
        <w:text/>
      </w:sdtPr>
      <w:sdtEndPr/>
      <w:sdtContent>
        <w:r w:rsidR="00DB51E9">
          <w:t xml:space="preserve">     </w:t>
        </w:r>
      </w:sdtContent>
    </w:sdt>
    <w:r w:rsidR="00EB783D" w:rsidRPr="00C1239F">
      <w:tab/>
    </w:r>
    <w:r w:rsidR="00EB783D" w:rsidRPr="00C1239F">
      <w:tab/>
    </w:r>
    <w:r w:rsidR="009E7202">
      <w:t xml:space="preserve">Final Draft </w:t>
    </w:r>
    <w:r w:rsidR="00B942AC">
      <w:t>(</w:t>
    </w:r>
    <w:r w:rsidR="009E7202">
      <w:t>12</w:t>
    </w:r>
    <w:r w:rsidR="00B942AC">
      <w:t xml:space="preserve">-02-26)        </w:t>
    </w:r>
    <w:r w:rsidR="00EB1D4A">
      <w:t xml:space="preserve">       </w:t>
    </w:r>
    <w:r w:rsidR="00B942AC">
      <w:t xml:space="preserve">                                                         </w:t>
    </w:r>
    <w:r w:rsidR="00EB783D" w:rsidRPr="00C90341">
      <w:t xml:space="preserve">Page </w:t>
    </w:r>
    <w:r w:rsidR="00EB783D" w:rsidRPr="00C90341">
      <w:fldChar w:fldCharType="begin"/>
    </w:r>
    <w:r w:rsidR="00EB783D" w:rsidRPr="00C90341">
      <w:instrText xml:space="preserve"> PAGE </w:instrText>
    </w:r>
    <w:r w:rsidR="00EB783D" w:rsidRPr="00C90341">
      <w:fldChar w:fldCharType="separate"/>
    </w:r>
    <w:r w:rsidR="00EB783D">
      <w:t>2</w:t>
    </w:r>
    <w:r w:rsidR="00EB783D" w:rsidRPr="00C90341">
      <w:fldChar w:fldCharType="end"/>
    </w:r>
    <w:r w:rsidR="00EB783D" w:rsidRPr="00C90341">
      <w:t xml:space="preserve"> of </w:t>
    </w:r>
    <w:r w:rsidR="00F010C5">
      <w:fldChar w:fldCharType="begin"/>
    </w:r>
    <w:r w:rsidR="00F010C5">
      <w:instrText>NUMPAGES</w:instrText>
    </w:r>
    <w:r w:rsidR="00F010C5">
      <w:fldChar w:fldCharType="separate"/>
    </w:r>
    <w:r w:rsidR="00EB783D">
      <w:t>11</w:t>
    </w:r>
    <w:r w:rsidR="00F010C5">
      <w:fldChar w:fldCharType="end"/>
    </w:r>
  </w:p>
  <w:p w14:paraId="78228FF8" w14:textId="77777777" w:rsidR="00EB783D" w:rsidRDefault="00EB78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F73F8" w14:textId="77777777" w:rsidR="00156495" w:rsidRDefault="00156495">
    <w:pPr>
      <w:pStyle w:val="Footer"/>
    </w:pPr>
  </w:p>
  <w:p w14:paraId="4EF72B72" w14:textId="4580B401" w:rsidR="00156495" w:rsidRDefault="00156495">
    <w:pPr>
      <w:pStyle w:val="Footer"/>
    </w:pPr>
  </w:p>
  <w:p w14:paraId="10078C45" w14:textId="2E2A734D" w:rsidR="00717352" w:rsidRDefault="00717352">
    <w:pPr>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7CFFF" w14:textId="77777777" w:rsidR="00B17357" w:rsidRDefault="00B17357" w:rsidP="00EB783D">
      <w:pPr>
        <w:spacing w:before="0" w:after="0"/>
      </w:pPr>
      <w:r>
        <w:separator/>
      </w:r>
    </w:p>
  </w:footnote>
  <w:footnote w:type="continuationSeparator" w:id="0">
    <w:p w14:paraId="1F4B9535" w14:textId="77777777" w:rsidR="00B17357" w:rsidRDefault="00B17357" w:rsidP="00EB783D">
      <w:pPr>
        <w:spacing w:before="0" w:after="0"/>
      </w:pPr>
      <w:r>
        <w:continuationSeparator/>
      </w:r>
    </w:p>
  </w:footnote>
  <w:footnote w:type="continuationNotice" w:id="1">
    <w:p w14:paraId="0CBB2436" w14:textId="77777777" w:rsidR="00B17357" w:rsidRDefault="00B17357">
      <w:pPr>
        <w:spacing w:before="0" w:after="0"/>
      </w:pPr>
    </w:p>
  </w:footnote>
  <w:footnote w:id="2">
    <w:p w14:paraId="2B3549E2" w14:textId="77777777" w:rsidR="00334776" w:rsidRDefault="00334776" w:rsidP="00334776">
      <w:pPr>
        <w:pStyle w:val="FootnoteText"/>
      </w:pPr>
      <w:r>
        <w:rPr>
          <w:rStyle w:val="FootnoteReference"/>
        </w:rPr>
        <w:footnoteRef/>
      </w:r>
      <w:r>
        <w:t xml:space="preserve"> </w:t>
      </w:r>
      <w:hyperlink r:id="rId1" w:history="1">
        <w:r w:rsidRPr="006711D4">
          <w:rPr>
            <w:color w:val="0000FF"/>
            <w:kern w:val="0"/>
            <w:sz w:val="24"/>
            <w:szCs w:val="24"/>
            <w:u w:val="single"/>
            <w14:ligatures w14:val="none"/>
          </w:rPr>
          <w:t>NHS England » Planning framework for the NHS in England</w:t>
        </w:r>
      </w:hyperlink>
    </w:p>
  </w:footnote>
  <w:footnote w:id="3">
    <w:p w14:paraId="366020FE" w14:textId="77777777" w:rsidR="00334776" w:rsidRDefault="00334776" w:rsidP="00334776">
      <w:pPr>
        <w:pStyle w:val="FootnoteText"/>
      </w:pPr>
      <w:r>
        <w:rPr>
          <w:rStyle w:val="FootnoteReference"/>
        </w:rPr>
        <w:footnoteRef/>
      </w:r>
      <w:r>
        <w:t xml:space="preserve"> </w:t>
      </w:r>
      <w:hyperlink r:id="rId2" w:history="1">
        <w:r w:rsidRPr="00C11DC9">
          <w:rPr>
            <w:color w:val="0000FF"/>
            <w:kern w:val="0"/>
            <w:sz w:val="24"/>
            <w:szCs w:val="24"/>
            <w:u w:val="single"/>
            <w14:ligatures w14:val="none"/>
          </w:rPr>
          <w:t>Model Integrated Care Board – Blueprint v1.0</w:t>
        </w:r>
      </w:hyperlink>
    </w:p>
  </w:footnote>
  <w:footnote w:id="4">
    <w:p w14:paraId="0F20279B" w14:textId="77777777" w:rsidR="00CD6835" w:rsidRDefault="00CD6835" w:rsidP="00CD6835">
      <w:pPr>
        <w:pStyle w:val="FootnoteText"/>
      </w:pPr>
      <w:r>
        <w:rPr>
          <w:rStyle w:val="FootnoteReference"/>
        </w:rPr>
        <w:footnoteRef/>
      </w:r>
      <w:r>
        <w:t xml:space="preserve"> Population estimates 2024 published by Office for National Statistics</w:t>
      </w:r>
    </w:p>
  </w:footnote>
  <w:footnote w:id="5">
    <w:p w14:paraId="5F9C285E" w14:textId="77777777" w:rsidR="00CD6835" w:rsidRDefault="00CD6835" w:rsidP="00CD6835">
      <w:pPr>
        <w:pStyle w:val="FootnoteText"/>
      </w:pPr>
      <w:r>
        <w:rPr>
          <w:rStyle w:val="FootnoteReference"/>
        </w:rPr>
        <w:footnoteRef/>
      </w:r>
      <w:r>
        <w:t xml:space="preserve"> Population projects for local authorities 2022 published by Office for National Statistics</w:t>
      </w:r>
    </w:p>
  </w:footnote>
  <w:footnote w:id="6">
    <w:p w14:paraId="04C58DCC" w14:textId="77777777" w:rsidR="00CD6835" w:rsidRDefault="00CD6835" w:rsidP="00CD6835">
      <w:pPr>
        <w:pStyle w:val="FootnoteText"/>
      </w:pPr>
      <w:r>
        <w:rPr>
          <w:rStyle w:val="FootnoteReference"/>
        </w:rPr>
        <w:footnoteRef/>
      </w:r>
      <w:r>
        <w:t xml:space="preserve"> Greater Essex Trends 2024 published by Essex County Council</w:t>
      </w:r>
    </w:p>
  </w:footnote>
  <w:footnote w:id="7">
    <w:p w14:paraId="29DD70F3" w14:textId="77777777" w:rsidR="00CD6835" w:rsidRDefault="00CD6835" w:rsidP="00CD6835">
      <w:pPr>
        <w:pStyle w:val="FootnoteText"/>
      </w:pPr>
      <w:r>
        <w:rPr>
          <w:rStyle w:val="FootnoteReference"/>
        </w:rPr>
        <w:footnoteRef/>
      </w:r>
      <w:r>
        <w:t xml:space="preserve"> Population projects for local authorities 2022 published by Office for National Statistics</w:t>
      </w:r>
    </w:p>
  </w:footnote>
  <w:footnote w:id="8">
    <w:p w14:paraId="2F42E9B4" w14:textId="77777777" w:rsidR="00CD6835" w:rsidRDefault="00CD6835" w:rsidP="00CD6835">
      <w:pPr>
        <w:pStyle w:val="FootnoteText"/>
      </w:pPr>
      <w:r>
        <w:rPr>
          <w:rStyle w:val="FootnoteReference"/>
        </w:rPr>
        <w:footnoteRef/>
      </w:r>
      <w:r>
        <w:t xml:space="preserve"> Population projects for local authorities 2022 published by Office for National Statistics</w:t>
      </w:r>
    </w:p>
  </w:footnote>
  <w:footnote w:id="9">
    <w:p w14:paraId="390E9B36" w14:textId="77777777" w:rsidR="008C2963" w:rsidRDefault="008C2963" w:rsidP="008C2963">
      <w:pPr>
        <w:pStyle w:val="FootnoteText"/>
      </w:pPr>
      <w:r>
        <w:rPr>
          <w:rStyle w:val="FootnoteReference"/>
        </w:rPr>
        <w:footnoteRef/>
      </w:r>
      <w:r>
        <w:t xml:space="preserve"> Ethnic data from Census 2021</w:t>
      </w:r>
      <w:r w:rsidRPr="00272BF9">
        <w:rPr>
          <w:sz w:val="24"/>
          <w:szCs w:val="24"/>
        </w:rPr>
        <w:t xml:space="preserve"> </w:t>
      </w:r>
      <w:hyperlink r:id="rId3" w:history="1">
        <w:r w:rsidRPr="00272BF9">
          <w:rPr>
            <w:rStyle w:val="Hyperlink"/>
          </w:rPr>
          <w:t>Ethnic group, England and Wales - Office for National Statistics</w:t>
        </w:r>
      </w:hyperlink>
    </w:p>
  </w:footnote>
  <w:footnote w:id="10">
    <w:p w14:paraId="791D8016" w14:textId="77777777" w:rsidR="0030049B" w:rsidRDefault="0030049B" w:rsidP="0030049B">
      <w:pPr>
        <w:pStyle w:val="FootnoteText"/>
      </w:pPr>
      <w:r>
        <w:rPr>
          <w:rStyle w:val="FootnoteReference"/>
        </w:rPr>
        <w:footnoteRef/>
      </w:r>
      <w:r>
        <w:t xml:space="preserve"> Greater Essex Trends – Inequality in Greater Essex, June 2024 published by Essex County Council</w:t>
      </w:r>
    </w:p>
  </w:footnote>
  <w:footnote w:id="11">
    <w:p w14:paraId="37C6DFA1" w14:textId="77777777" w:rsidR="00CD6835" w:rsidRDefault="00CD6835" w:rsidP="00CD6835">
      <w:pPr>
        <w:pStyle w:val="FootnoteText"/>
      </w:pPr>
      <w:r>
        <w:rPr>
          <w:rStyle w:val="FootnoteReference"/>
        </w:rPr>
        <w:footnoteRef/>
      </w:r>
      <w:r>
        <w:t xml:space="preserve"> </w:t>
      </w:r>
      <w:hyperlink r:id="rId4" w:anchor="page/3/gid/1/pat/15/par/E92000001/ati/502/are/E10000012/iid/108/age/163/sex/4/cat/-1/ctp/-1/yrr/1/cid/4/tbm/1/page-options/car-do-0" w:history="1">
        <w:r w:rsidRPr="002B36E5">
          <w:rPr>
            <w:rStyle w:val="Hyperlink"/>
          </w:rPr>
          <w:t>Fingertips | Department of Health and Social Care</w:t>
        </w:r>
      </w:hyperlink>
    </w:p>
  </w:footnote>
  <w:footnote w:id="12">
    <w:p w14:paraId="4A910CC8" w14:textId="77777777" w:rsidR="00544C4B" w:rsidRDefault="00544C4B" w:rsidP="00544C4B">
      <w:pPr>
        <w:pStyle w:val="FootnoteText"/>
      </w:pPr>
      <w:r>
        <w:rPr>
          <w:rStyle w:val="FootnoteReference"/>
        </w:rPr>
        <w:footnoteRef/>
      </w:r>
      <w:r>
        <w:t xml:space="preserve"> </w:t>
      </w:r>
      <w:r w:rsidRPr="00115A0F">
        <w:t>Essex County Council Education JSNA; Southend</w:t>
      </w:r>
      <w:r w:rsidRPr="00115A0F">
        <w:noBreakHyphen/>
        <w:t>on</w:t>
      </w:r>
      <w:r w:rsidRPr="00115A0F">
        <w:noBreakHyphen/>
        <w:t>Sea Starting Well Early Years JSNA; Thurrock Children and Young People JSNA.</w:t>
      </w:r>
    </w:p>
  </w:footnote>
  <w:footnote w:id="13">
    <w:p w14:paraId="39A43B15" w14:textId="77777777" w:rsidR="00544C4B" w:rsidRDefault="00544C4B" w:rsidP="00544C4B">
      <w:pPr>
        <w:pStyle w:val="FootnoteText"/>
      </w:pPr>
      <w:r>
        <w:rPr>
          <w:rStyle w:val="FootnoteReference"/>
        </w:rPr>
        <w:footnoteRef/>
      </w:r>
      <w:r>
        <w:t xml:space="preserve"> </w:t>
      </w:r>
      <w:hyperlink r:id="rId5" w:history="1">
        <w:r w:rsidRPr="00B20F5A">
          <w:rPr>
            <w:rStyle w:val="Hyperlink"/>
          </w:rPr>
          <w:t>Local area Special Educational Needs and Disabilities report for Thurrock Council | LG Inform</w:t>
        </w:r>
      </w:hyperlink>
    </w:p>
  </w:footnote>
  <w:footnote w:id="14">
    <w:p w14:paraId="6C7B7A14" w14:textId="77777777" w:rsidR="00544C4B" w:rsidRDefault="00544C4B" w:rsidP="00544C4B">
      <w:pPr>
        <w:pStyle w:val="FootnoteText"/>
      </w:pPr>
      <w:r>
        <w:rPr>
          <w:rStyle w:val="FootnoteReference"/>
        </w:rPr>
        <w:footnoteRef/>
      </w:r>
      <w:r>
        <w:t xml:space="preserve"> </w:t>
      </w:r>
      <w:hyperlink r:id="rId6" w:anchor="page/6/gid/1/pat/6/par/E12000006/ati/501/are/E07000066/iid/93570/age/246/sex/4/cat/-1/ctp/-1/yrr/1/cid/4/tbm/1/page-options/car-do-0" w:history="1">
        <w:r w:rsidRPr="009D7F53">
          <w:rPr>
            <w:rStyle w:val="Hyperlink"/>
          </w:rPr>
          <w:t>Fingertips | Department of Health and Social Care</w:t>
        </w:r>
      </w:hyperlink>
    </w:p>
  </w:footnote>
  <w:footnote w:id="15">
    <w:p w14:paraId="58074F38" w14:textId="77777777" w:rsidR="00544C4B" w:rsidRDefault="00544C4B" w:rsidP="00544C4B">
      <w:pPr>
        <w:pStyle w:val="FootnoteText"/>
      </w:pPr>
      <w:r>
        <w:rPr>
          <w:rStyle w:val="FootnoteReference"/>
        </w:rPr>
        <w:footnoteRef/>
      </w:r>
      <w:r>
        <w:t xml:space="preserve"> </w:t>
      </w:r>
      <w:hyperlink r:id="rId7" w:history="1">
        <w:r w:rsidRPr="00B550BB">
          <w:rPr>
            <w:rStyle w:val="Hyperlink"/>
          </w:rPr>
          <w:t>Childhood Vaccination Coverage Statistics, England, 2023-24 - NHS England Digital</w:t>
        </w:r>
      </w:hyperlink>
    </w:p>
  </w:footnote>
  <w:footnote w:id="16">
    <w:p w14:paraId="5A0455A0" w14:textId="3FE539E2" w:rsidR="00966CCC" w:rsidRPr="00966CCC" w:rsidRDefault="00292376" w:rsidP="00966CCC">
      <w:pPr>
        <w:pStyle w:val="FootnoteText"/>
      </w:pPr>
      <w:r>
        <w:rPr>
          <w:rStyle w:val="FootnoteReference"/>
        </w:rPr>
        <w:footnoteRef/>
      </w:r>
      <w:r w:rsidR="000236DB">
        <w:t xml:space="preserve"> </w:t>
      </w:r>
      <w:r w:rsidR="00966CCC" w:rsidRPr="00966CCC">
        <w:t>A Section 31 notice is an urgent enforcement action used by the Care Quality Commission to immediately vary or remove conditions on a provider’s registration when there is reasonable cause to believe patients may be at risk of harm.</w:t>
      </w:r>
    </w:p>
    <w:p w14:paraId="3AEBE05C" w14:textId="7355BAE1" w:rsidR="00292376" w:rsidRDefault="00292376">
      <w:pPr>
        <w:pStyle w:val="FootnoteText"/>
      </w:pPr>
    </w:p>
  </w:footnote>
  <w:footnote w:id="17">
    <w:p w14:paraId="28B865C3" w14:textId="32764E6C" w:rsidR="000236DB" w:rsidRPr="000236DB" w:rsidRDefault="000236DB" w:rsidP="000236DB">
      <w:pPr>
        <w:pStyle w:val="FootnoteText"/>
      </w:pPr>
      <w:r>
        <w:rPr>
          <w:rStyle w:val="FootnoteReference"/>
        </w:rPr>
        <w:footnoteRef/>
      </w:r>
      <w:r>
        <w:t xml:space="preserve"> </w:t>
      </w:r>
      <w:r w:rsidRPr="000236DB">
        <w:t>A Section 29A Warning Notice is an enforcement action</w:t>
      </w:r>
      <w:r>
        <w:t xml:space="preserve"> issued by the</w:t>
      </w:r>
      <w:r w:rsidRPr="000236DB">
        <w:t xml:space="preserve"> CQC to an NHS </w:t>
      </w:r>
      <w:r w:rsidR="00900A83">
        <w:t>T</w:t>
      </w:r>
      <w:r w:rsidRPr="000236DB">
        <w:t xml:space="preserve">rust when it </w:t>
      </w:r>
      <w:r w:rsidRPr="00900A83">
        <w:t>decides that significant improvement is required in how the trust meets legal care standard</w:t>
      </w:r>
      <w:r w:rsidR="00900A83" w:rsidRPr="00900A83">
        <w:t>s.</w:t>
      </w:r>
    </w:p>
    <w:p w14:paraId="1AD4C3EC" w14:textId="4524B1FF" w:rsidR="000236DB" w:rsidRDefault="000236DB">
      <w:pPr>
        <w:pStyle w:val="FootnoteText"/>
      </w:pPr>
    </w:p>
  </w:footnote>
  <w:footnote w:id="18">
    <w:p w14:paraId="24489C9B" w14:textId="0133289B" w:rsidR="002B14A1" w:rsidRDefault="002B14A1">
      <w:pPr>
        <w:pStyle w:val="FootnoteText"/>
      </w:pPr>
      <w:r>
        <w:rPr>
          <w:rStyle w:val="FootnoteReference"/>
        </w:rPr>
        <w:footnoteRef/>
      </w:r>
      <w:r>
        <w:t xml:space="preserve"> </w:t>
      </w:r>
      <w:r w:rsidRPr="002B14A1">
        <w:t>www.consultations.essex.gov.uk/equalities-and-partnership/essexjhws-2026-29/</w:t>
      </w:r>
    </w:p>
  </w:footnote>
  <w:footnote w:id="19">
    <w:p w14:paraId="55D3AEE6" w14:textId="7A078506" w:rsidR="00212E0F" w:rsidRDefault="00212E0F">
      <w:pPr>
        <w:pStyle w:val="FootnoteText"/>
      </w:pPr>
      <w:r>
        <w:rPr>
          <w:rStyle w:val="FootnoteReference"/>
        </w:rPr>
        <w:footnoteRef/>
      </w:r>
      <w:r>
        <w:t xml:space="preserve"> </w:t>
      </w:r>
      <w:hyperlink r:id="rId8" w:history="1">
        <w:r w:rsidRPr="00212E0F">
          <w:rPr>
            <w:rStyle w:val="Hyperlink"/>
          </w:rPr>
          <w:t>Health and wellbeing strategy – Southend-on-Sea City Council</w:t>
        </w:r>
      </w:hyperlink>
    </w:p>
  </w:footnote>
  <w:footnote w:id="20">
    <w:p w14:paraId="7733C136" w14:textId="2D003E00" w:rsidR="00304006" w:rsidRDefault="00304006">
      <w:pPr>
        <w:pStyle w:val="FootnoteText"/>
      </w:pPr>
      <w:r>
        <w:rPr>
          <w:rStyle w:val="FootnoteReference"/>
        </w:rPr>
        <w:footnoteRef/>
      </w:r>
      <w:r>
        <w:t xml:space="preserve"> </w:t>
      </w:r>
      <w:hyperlink r:id="rId9" w:history="1">
        <w:r w:rsidR="00DF0B5D" w:rsidRPr="00DF0B5D">
          <w:rPr>
            <w:rStyle w:val="Hyperlink"/>
          </w:rPr>
          <w:t>Health and well-being strategy 2022-2026 | Health and well-being strategy | Thurrock Council</w:t>
        </w:r>
      </w:hyperlink>
    </w:p>
  </w:footnote>
  <w:footnote w:id="21">
    <w:p w14:paraId="31F388C2" w14:textId="0443E1D0" w:rsidR="00974B99" w:rsidRPr="00974B99" w:rsidRDefault="003D64C5" w:rsidP="00974B99">
      <w:pPr>
        <w:pStyle w:val="FootnoteText"/>
      </w:pPr>
      <w:r>
        <w:rPr>
          <w:rStyle w:val="FootnoteReference"/>
        </w:rPr>
        <w:footnoteRef/>
      </w:r>
      <w:r>
        <w:t xml:space="preserve"> </w:t>
      </w:r>
      <w:r w:rsidR="00974B99" w:rsidRPr="00974B99">
        <w:t>Section 117 is a legal duty that requires the NHS and local authorities to provide aftercare to people who have been detained under certain sections of the Mental Health Act, to support their ongoing recovery and prevent further relaps</w:t>
      </w:r>
      <w:r w:rsidR="00974B99">
        <w:t>e</w:t>
      </w:r>
    </w:p>
    <w:p w14:paraId="52976914" w14:textId="66D24328" w:rsidR="003D64C5" w:rsidRDefault="003D64C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58D45" w14:textId="77777777" w:rsidR="006E128A" w:rsidRDefault="006E128A">
    <w:pPr>
      <w:pStyle w:val="Header"/>
    </w:pPr>
  </w:p>
  <w:p w14:paraId="6B3D1025" w14:textId="77777777" w:rsidR="00717352" w:rsidRDefault="00717352">
    <w:pPr>
      <w:rPr>
        <w:color w:val="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9CE50" w14:textId="60AE6A90" w:rsidR="00EB783D" w:rsidRDefault="00D272F8" w:rsidP="00EB783D">
    <w:pPr>
      <w:pStyle w:val="Header"/>
      <w:ind w:left="0"/>
    </w:pPr>
    <w:r>
      <w:rPr>
        <w:noProof/>
      </w:rPr>
      <w:drawing>
        <wp:anchor distT="0" distB="0" distL="114300" distR="114300" simplePos="0" relativeHeight="251658240" behindDoc="0" locked="0" layoutInCell="1" allowOverlap="1" wp14:anchorId="1E3AEF1B" wp14:editId="351295F3">
          <wp:simplePos x="0" y="0"/>
          <wp:positionH relativeFrom="column">
            <wp:posOffset>3023686</wp:posOffset>
          </wp:positionH>
          <wp:positionV relativeFrom="paragraph">
            <wp:posOffset>-557407</wp:posOffset>
          </wp:positionV>
          <wp:extent cx="3228177" cy="678426"/>
          <wp:effectExtent l="0" t="0" r="0" b="7620"/>
          <wp:wrapNone/>
          <wp:docPr id="6" name="Picture 1" descr="NHS Mid and South Esse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HS Mid and South Essex logo"/>
                  <pic:cNvPicPr>
                    <a:picLocks noChangeAspect="1"/>
                  </pic:cNvPicPr>
                </pic:nvPicPr>
                <pic:blipFill rotWithShape="1">
                  <a:blip r:embed="rId1">
                    <a:extLst>
                      <a:ext uri="{28A0092B-C50C-407E-A947-70E740481C1C}">
                        <a14:useLocalDpi xmlns:a14="http://schemas.microsoft.com/office/drawing/2010/main" val="0"/>
                      </a:ext>
                    </a:extLst>
                  </a:blip>
                  <a:srcRect r="784" b="39698"/>
                  <a:stretch/>
                </pic:blipFill>
                <pic:spPr bwMode="auto">
                  <a:xfrm>
                    <a:off x="0" y="0"/>
                    <a:ext cx="3228177" cy="678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8CF6" w14:textId="77777777" w:rsidR="00156495" w:rsidRDefault="00156495">
    <w:pPr>
      <w:pStyle w:val="Header"/>
    </w:pPr>
  </w:p>
  <w:p w14:paraId="264AF109" w14:textId="068C0AA3" w:rsidR="00156495" w:rsidRDefault="00156495">
    <w:pPr>
      <w:pStyle w:val="Header"/>
    </w:pPr>
  </w:p>
  <w:p w14:paraId="3C8D33C3" w14:textId="2D962B90" w:rsidR="00717352" w:rsidRDefault="00717352">
    <w:pPr>
      <w:rPr>
        <w:color w:val="auto"/>
      </w:rPr>
    </w:pPr>
  </w:p>
</w:hdr>
</file>

<file path=word/intelligence2.xml><?xml version="1.0" encoding="utf-8"?>
<int2:intelligence xmlns:int2="http://schemas.microsoft.com/office/intelligence/2020/intelligence" xmlns:oel="http://schemas.microsoft.com/office/2019/extlst">
  <int2:observations>
    <int2:textHash int2:hashCode="KT5KUuH7+rOKin" int2:id="2In7CI5k">
      <int2:state int2:value="Rejected" int2:type="spell"/>
    </int2:textHash>
    <int2:textHash int2:hashCode="oJoW1Wypnr3OKT" int2:id="9bDJyJzz">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A1845"/>
    <w:multiLevelType w:val="hybridMultilevel"/>
    <w:tmpl w:val="BF7C7174"/>
    <w:lvl w:ilvl="0" w:tplc="0B6EF35E">
      <w:start w:val="1"/>
      <w:numFmt w:val="bullet"/>
      <w:lvlText w:val=""/>
      <w:lvlJc w:val="left"/>
      <w:pPr>
        <w:ind w:left="720" w:hanging="360"/>
      </w:pPr>
      <w:rPr>
        <w:rFonts w:ascii="Symbol" w:eastAsia="Symbol" w:hAnsi="Symbol" w:cs="Symbol"/>
      </w:rPr>
    </w:lvl>
    <w:lvl w:ilvl="1" w:tplc="17C67EF4">
      <w:start w:val="1"/>
      <w:numFmt w:val="bullet"/>
      <w:lvlText w:val="o"/>
      <w:lvlJc w:val="left"/>
      <w:pPr>
        <w:ind w:left="1440" w:hanging="360"/>
      </w:pPr>
      <w:rPr>
        <w:rFonts w:ascii="Courier New" w:eastAsia="Courier New" w:hAnsi="Courier New" w:cs="Courier New"/>
      </w:rPr>
    </w:lvl>
    <w:lvl w:ilvl="2" w:tplc="FBB0450A">
      <w:start w:val="1"/>
      <w:numFmt w:val="bullet"/>
      <w:lvlText w:val=""/>
      <w:lvlJc w:val="left"/>
      <w:pPr>
        <w:ind w:left="2160" w:hanging="360"/>
      </w:pPr>
      <w:rPr>
        <w:rFonts w:ascii="Wingdings" w:eastAsia="Wingdings" w:hAnsi="Wingdings" w:cs="Wingdings"/>
      </w:rPr>
    </w:lvl>
    <w:lvl w:ilvl="3" w:tplc="135E5462">
      <w:start w:val="1"/>
      <w:numFmt w:val="bullet"/>
      <w:lvlText w:val=""/>
      <w:lvlJc w:val="left"/>
      <w:pPr>
        <w:ind w:left="2880" w:hanging="360"/>
      </w:pPr>
      <w:rPr>
        <w:rFonts w:ascii="Symbol" w:eastAsia="Symbol" w:hAnsi="Symbol" w:cs="Symbol"/>
      </w:rPr>
    </w:lvl>
    <w:lvl w:ilvl="4" w:tplc="CFAE0262">
      <w:start w:val="1"/>
      <w:numFmt w:val="bullet"/>
      <w:lvlText w:val="o"/>
      <w:lvlJc w:val="left"/>
      <w:pPr>
        <w:ind w:left="3600" w:hanging="360"/>
      </w:pPr>
      <w:rPr>
        <w:rFonts w:ascii="Courier New" w:eastAsia="Courier New" w:hAnsi="Courier New" w:cs="Courier New"/>
      </w:rPr>
    </w:lvl>
    <w:lvl w:ilvl="5" w:tplc="D3DC5BF4">
      <w:start w:val="1"/>
      <w:numFmt w:val="bullet"/>
      <w:lvlText w:val=""/>
      <w:lvlJc w:val="left"/>
      <w:pPr>
        <w:ind w:left="4320" w:hanging="360"/>
      </w:pPr>
      <w:rPr>
        <w:rFonts w:ascii="Wingdings" w:eastAsia="Wingdings" w:hAnsi="Wingdings" w:cs="Wingdings"/>
      </w:rPr>
    </w:lvl>
    <w:lvl w:ilvl="6" w:tplc="28CEE992">
      <w:start w:val="1"/>
      <w:numFmt w:val="bullet"/>
      <w:lvlText w:val=""/>
      <w:lvlJc w:val="left"/>
      <w:pPr>
        <w:ind w:left="5040" w:hanging="360"/>
      </w:pPr>
      <w:rPr>
        <w:rFonts w:ascii="Symbol" w:eastAsia="Symbol" w:hAnsi="Symbol" w:cs="Symbol"/>
      </w:rPr>
    </w:lvl>
    <w:lvl w:ilvl="7" w:tplc="0774539E">
      <w:start w:val="1"/>
      <w:numFmt w:val="bullet"/>
      <w:lvlText w:val="o"/>
      <w:lvlJc w:val="left"/>
      <w:pPr>
        <w:ind w:left="5760" w:hanging="360"/>
      </w:pPr>
      <w:rPr>
        <w:rFonts w:ascii="Courier New" w:eastAsia="Courier New" w:hAnsi="Courier New" w:cs="Courier New"/>
      </w:rPr>
    </w:lvl>
    <w:lvl w:ilvl="8" w:tplc="351A9942">
      <w:start w:val="1"/>
      <w:numFmt w:val="bullet"/>
      <w:lvlText w:val=""/>
      <w:lvlJc w:val="left"/>
      <w:pPr>
        <w:ind w:left="6480" w:hanging="360"/>
      </w:pPr>
      <w:rPr>
        <w:rFonts w:ascii="Wingdings" w:eastAsia="Wingdings" w:hAnsi="Wingdings" w:cs="Wingdings"/>
      </w:rPr>
    </w:lvl>
  </w:abstractNum>
  <w:abstractNum w:abstractNumId="2" w15:restartNumberingAfterBreak="0">
    <w:nsid w:val="012219AB"/>
    <w:multiLevelType w:val="hybridMultilevel"/>
    <w:tmpl w:val="6D7E154C"/>
    <w:lvl w:ilvl="0" w:tplc="08090015">
      <w:start w:val="1"/>
      <w:numFmt w:val="upperLetter"/>
      <w:lvlText w:val="%1."/>
      <w:lvlJc w:val="left"/>
      <w:pPr>
        <w:ind w:left="360" w:hanging="360"/>
      </w:pPr>
      <w:rPr>
        <w:rFonts w:hint="default"/>
        <w:b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1530D57"/>
    <w:multiLevelType w:val="hybridMultilevel"/>
    <w:tmpl w:val="DC2E8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BE6913"/>
    <w:multiLevelType w:val="hybridMultilevel"/>
    <w:tmpl w:val="A7D2B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007681"/>
    <w:multiLevelType w:val="hybridMultilevel"/>
    <w:tmpl w:val="FE70C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C8145F"/>
    <w:multiLevelType w:val="hybridMultilevel"/>
    <w:tmpl w:val="A2C263A4"/>
    <w:lvl w:ilvl="0" w:tplc="2C68E1B6">
      <w:start w:val="1"/>
      <w:numFmt w:val="bullet"/>
      <w:lvlText w:val="-"/>
      <w:lvlJc w:val="left"/>
      <w:pPr>
        <w:ind w:left="720" w:hanging="360"/>
      </w:pPr>
      <w:rPr>
        <w:rFonts w:ascii="Aptos" w:eastAsia="Arial" w:hAnsi="Apto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2477BE"/>
    <w:multiLevelType w:val="hybridMultilevel"/>
    <w:tmpl w:val="2674B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390CEE"/>
    <w:multiLevelType w:val="hybridMultilevel"/>
    <w:tmpl w:val="68C605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5C5B43"/>
    <w:multiLevelType w:val="hybridMultilevel"/>
    <w:tmpl w:val="2BB8AB9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0DAF1AFC"/>
    <w:multiLevelType w:val="hybridMultilevel"/>
    <w:tmpl w:val="79E60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EB15BF"/>
    <w:multiLevelType w:val="hybridMultilevel"/>
    <w:tmpl w:val="EF5E6EC0"/>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2" w15:restartNumberingAfterBreak="0">
    <w:nsid w:val="0F5F5566"/>
    <w:multiLevelType w:val="hybridMultilevel"/>
    <w:tmpl w:val="224C41DE"/>
    <w:lvl w:ilvl="0" w:tplc="1DCC6E18">
      <w:start w:val="1"/>
      <w:numFmt w:val="decimal"/>
      <w:lvlText w:val="%1)"/>
      <w:lvlJc w:val="left"/>
      <w:pPr>
        <w:ind w:left="360" w:hanging="360"/>
      </w:pPr>
      <w:rPr>
        <w:rFonts w:hint="default"/>
        <w:b/>
        <w:bCs/>
        <w:sz w:val="24"/>
        <w:szCs w:val="24"/>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02B73B4"/>
    <w:multiLevelType w:val="multilevel"/>
    <w:tmpl w:val="C0028E6E"/>
    <w:styleLink w:val="CurrentList2"/>
    <w:lvl w:ilvl="0">
      <w:start w:val="1"/>
      <w:numFmt w:val="bullet"/>
      <w:lvlText w:val=""/>
      <w:lvlJc w:val="left"/>
      <w:pPr>
        <w:ind w:left="113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0BB0489"/>
    <w:multiLevelType w:val="hybridMultilevel"/>
    <w:tmpl w:val="96D2892E"/>
    <w:lvl w:ilvl="0" w:tplc="FFFFFFFF">
      <w:start w:val="1"/>
      <w:numFmt w:val="upp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13848DC"/>
    <w:multiLevelType w:val="hybridMultilevel"/>
    <w:tmpl w:val="B6F2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6C47B1"/>
    <w:multiLevelType w:val="hybridMultilevel"/>
    <w:tmpl w:val="CEC03144"/>
    <w:lvl w:ilvl="0" w:tplc="22D2232C">
      <w:start w:val="1"/>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AE1E5B"/>
    <w:multiLevelType w:val="hybridMultilevel"/>
    <w:tmpl w:val="96D057E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3F30898"/>
    <w:multiLevelType w:val="hybridMultilevel"/>
    <w:tmpl w:val="96D2892E"/>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4495F2D"/>
    <w:multiLevelType w:val="hybridMultilevel"/>
    <w:tmpl w:val="2EE69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410BC8"/>
    <w:multiLevelType w:val="hybridMultilevel"/>
    <w:tmpl w:val="33C44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B62361"/>
    <w:multiLevelType w:val="multilevel"/>
    <w:tmpl w:val="F52425C0"/>
    <w:styleLink w:val="CurrentList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DE7BC7"/>
    <w:multiLevelType w:val="hybridMultilevel"/>
    <w:tmpl w:val="4B7C40D2"/>
    <w:lvl w:ilvl="0" w:tplc="24AC53D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742659E"/>
    <w:multiLevelType w:val="hybridMultilevel"/>
    <w:tmpl w:val="E362A5C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7775603"/>
    <w:multiLevelType w:val="hybridMultilevel"/>
    <w:tmpl w:val="E4727E32"/>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17EA19CB"/>
    <w:multiLevelType w:val="multilevel"/>
    <w:tmpl w:val="967219B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color w:val="00B050"/>
      </w:rPr>
    </w:lvl>
    <w:lvl w:ilvl="2">
      <w:start w:val="1"/>
      <w:numFmt w:val="upperLetter"/>
      <w:lvlText w:val="%3&gt;"/>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0D6C63"/>
    <w:multiLevelType w:val="hybridMultilevel"/>
    <w:tmpl w:val="96D2892E"/>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88D21C8"/>
    <w:multiLevelType w:val="hybridMultilevel"/>
    <w:tmpl w:val="36DE5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4A69A1"/>
    <w:multiLevelType w:val="hybridMultilevel"/>
    <w:tmpl w:val="3B1C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A1B221A"/>
    <w:multiLevelType w:val="hybridMultilevel"/>
    <w:tmpl w:val="7812E076"/>
    <w:lvl w:ilvl="0" w:tplc="C5609E5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4C0FB8"/>
    <w:multiLevelType w:val="hybridMultilevel"/>
    <w:tmpl w:val="931AE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B3320C1"/>
    <w:multiLevelType w:val="multilevel"/>
    <w:tmpl w:val="8C2CF9E4"/>
    <w:styleLink w:val="CurrentList7"/>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B460059"/>
    <w:multiLevelType w:val="hybridMultilevel"/>
    <w:tmpl w:val="EA6E3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BA24224"/>
    <w:multiLevelType w:val="hybridMultilevel"/>
    <w:tmpl w:val="96D057E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1CE94BC8"/>
    <w:multiLevelType w:val="hybridMultilevel"/>
    <w:tmpl w:val="DA64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D992355"/>
    <w:multiLevelType w:val="hybridMultilevel"/>
    <w:tmpl w:val="64A0C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FAA7B63"/>
    <w:multiLevelType w:val="hybridMultilevel"/>
    <w:tmpl w:val="95F09666"/>
    <w:lvl w:ilvl="0" w:tplc="24AC53D4">
      <w:start w:val="1"/>
      <w:numFmt w:val="bullet"/>
      <w:lvlText w:val=""/>
      <w:lvlJc w:val="left"/>
      <w:pPr>
        <w:ind w:left="927"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200924A3"/>
    <w:multiLevelType w:val="hybridMultilevel"/>
    <w:tmpl w:val="96D2892E"/>
    <w:lvl w:ilvl="0" w:tplc="FFFFFFFF">
      <w:start w:val="1"/>
      <w:numFmt w:val="upp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217A71A5"/>
    <w:multiLevelType w:val="hybridMultilevel"/>
    <w:tmpl w:val="9F92548E"/>
    <w:lvl w:ilvl="0" w:tplc="2D5699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2170734"/>
    <w:multiLevelType w:val="hybridMultilevel"/>
    <w:tmpl w:val="2D36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A95D2A"/>
    <w:multiLevelType w:val="hybridMultilevel"/>
    <w:tmpl w:val="75AA8F16"/>
    <w:lvl w:ilvl="0" w:tplc="470ACD48">
      <w:start w:val="1"/>
      <w:numFmt w:val="decimal"/>
      <w:lvlText w:val="%1)"/>
      <w:lvlJc w:val="left"/>
      <w:pPr>
        <w:ind w:left="360" w:hanging="360"/>
      </w:pPr>
      <w:rPr>
        <w:rFonts w:hint="default"/>
      </w:r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22DA397D"/>
    <w:multiLevelType w:val="hybridMultilevel"/>
    <w:tmpl w:val="B9384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33B50E9"/>
    <w:multiLevelType w:val="hybridMultilevel"/>
    <w:tmpl w:val="96D2892E"/>
    <w:lvl w:ilvl="0" w:tplc="FFFFFFFF">
      <w:start w:val="1"/>
      <w:numFmt w:val="upp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241857F9"/>
    <w:multiLevelType w:val="hybridMultilevel"/>
    <w:tmpl w:val="4C305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5B00DBF"/>
    <w:multiLevelType w:val="hybridMultilevel"/>
    <w:tmpl w:val="2A905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62C216E"/>
    <w:multiLevelType w:val="hybridMultilevel"/>
    <w:tmpl w:val="AD9CE98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6A07915"/>
    <w:multiLevelType w:val="hybridMultilevel"/>
    <w:tmpl w:val="E4727E32"/>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26F534AA"/>
    <w:multiLevelType w:val="hybridMultilevel"/>
    <w:tmpl w:val="96D057E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26F92E19"/>
    <w:multiLevelType w:val="hybridMultilevel"/>
    <w:tmpl w:val="47BC775A"/>
    <w:lvl w:ilvl="0" w:tplc="56928D76">
      <w:start w:val="1"/>
      <w:numFmt w:val="bullet"/>
      <w:lvlText w:val=""/>
      <w:lvlJc w:val="left"/>
      <w:pPr>
        <w:ind w:left="720" w:hanging="360"/>
      </w:pPr>
      <w:rPr>
        <w:rFonts w:ascii="Symbol" w:eastAsia="Symbol" w:hAnsi="Symbol" w:cs="Symbol"/>
      </w:rPr>
    </w:lvl>
    <w:lvl w:ilvl="1" w:tplc="8930794C">
      <w:start w:val="1"/>
      <w:numFmt w:val="bullet"/>
      <w:lvlText w:val="o"/>
      <w:lvlJc w:val="left"/>
      <w:pPr>
        <w:ind w:left="1440" w:hanging="360"/>
      </w:pPr>
      <w:rPr>
        <w:rFonts w:ascii="Courier New" w:eastAsia="Courier New" w:hAnsi="Courier New" w:cs="Courier New"/>
      </w:rPr>
    </w:lvl>
    <w:lvl w:ilvl="2" w:tplc="FE0CB806">
      <w:start w:val="1"/>
      <w:numFmt w:val="bullet"/>
      <w:lvlText w:val=""/>
      <w:lvlJc w:val="left"/>
      <w:pPr>
        <w:ind w:left="2160" w:hanging="360"/>
      </w:pPr>
      <w:rPr>
        <w:rFonts w:ascii="Wingdings" w:eastAsia="Wingdings" w:hAnsi="Wingdings" w:cs="Wingdings"/>
      </w:rPr>
    </w:lvl>
    <w:lvl w:ilvl="3" w:tplc="331AEE3E">
      <w:start w:val="1"/>
      <w:numFmt w:val="bullet"/>
      <w:lvlText w:val=""/>
      <w:lvlJc w:val="left"/>
      <w:pPr>
        <w:ind w:left="2880" w:hanging="360"/>
      </w:pPr>
      <w:rPr>
        <w:rFonts w:ascii="Symbol" w:eastAsia="Symbol" w:hAnsi="Symbol" w:cs="Symbol"/>
      </w:rPr>
    </w:lvl>
    <w:lvl w:ilvl="4" w:tplc="77A2EB20">
      <w:start w:val="1"/>
      <w:numFmt w:val="bullet"/>
      <w:lvlText w:val="o"/>
      <w:lvlJc w:val="left"/>
      <w:pPr>
        <w:ind w:left="3600" w:hanging="360"/>
      </w:pPr>
      <w:rPr>
        <w:rFonts w:ascii="Courier New" w:eastAsia="Courier New" w:hAnsi="Courier New" w:cs="Courier New"/>
      </w:rPr>
    </w:lvl>
    <w:lvl w:ilvl="5" w:tplc="C86214DA">
      <w:start w:val="1"/>
      <w:numFmt w:val="bullet"/>
      <w:lvlText w:val=""/>
      <w:lvlJc w:val="left"/>
      <w:pPr>
        <w:ind w:left="4320" w:hanging="360"/>
      </w:pPr>
      <w:rPr>
        <w:rFonts w:ascii="Wingdings" w:eastAsia="Wingdings" w:hAnsi="Wingdings" w:cs="Wingdings"/>
      </w:rPr>
    </w:lvl>
    <w:lvl w:ilvl="6" w:tplc="47304DF6">
      <w:start w:val="1"/>
      <w:numFmt w:val="bullet"/>
      <w:lvlText w:val=""/>
      <w:lvlJc w:val="left"/>
      <w:pPr>
        <w:ind w:left="5040" w:hanging="360"/>
      </w:pPr>
      <w:rPr>
        <w:rFonts w:ascii="Symbol" w:eastAsia="Symbol" w:hAnsi="Symbol" w:cs="Symbol"/>
      </w:rPr>
    </w:lvl>
    <w:lvl w:ilvl="7" w:tplc="4642A092">
      <w:start w:val="1"/>
      <w:numFmt w:val="bullet"/>
      <w:lvlText w:val="o"/>
      <w:lvlJc w:val="left"/>
      <w:pPr>
        <w:ind w:left="5760" w:hanging="360"/>
      </w:pPr>
      <w:rPr>
        <w:rFonts w:ascii="Courier New" w:eastAsia="Courier New" w:hAnsi="Courier New" w:cs="Courier New"/>
      </w:rPr>
    </w:lvl>
    <w:lvl w:ilvl="8" w:tplc="70A29288">
      <w:start w:val="1"/>
      <w:numFmt w:val="bullet"/>
      <w:lvlText w:val=""/>
      <w:lvlJc w:val="left"/>
      <w:pPr>
        <w:ind w:left="6480" w:hanging="360"/>
      </w:pPr>
      <w:rPr>
        <w:rFonts w:ascii="Wingdings" w:eastAsia="Wingdings" w:hAnsi="Wingdings" w:cs="Wingdings"/>
      </w:rPr>
    </w:lvl>
  </w:abstractNum>
  <w:abstractNum w:abstractNumId="49" w15:restartNumberingAfterBreak="0">
    <w:nsid w:val="280F0565"/>
    <w:multiLevelType w:val="multilevel"/>
    <w:tmpl w:val="4FFA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A693D74"/>
    <w:multiLevelType w:val="hybridMultilevel"/>
    <w:tmpl w:val="A0FA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B593DC4"/>
    <w:multiLevelType w:val="multilevel"/>
    <w:tmpl w:val="91DC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BF45DD9"/>
    <w:multiLevelType w:val="hybridMultilevel"/>
    <w:tmpl w:val="96D057E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2CD35EFC"/>
    <w:multiLevelType w:val="hybridMultilevel"/>
    <w:tmpl w:val="96D057E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2CD47D43"/>
    <w:multiLevelType w:val="hybridMultilevel"/>
    <w:tmpl w:val="96D057E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2E150E68"/>
    <w:multiLevelType w:val="hybridMultilevel"/>
    <w:tmpl w:val="A41E8E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0085653"/>
    <w:multiLevelType w:val="hybridMultilevel"/>
    <w:tmpl w:val="96D057E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3024050E"/>
    <w:multiLevelType w:val="multilevel"/>
    <w:tmpl w:val="1D20A9EE"/>
    <w:styleLink w:val="CurrentList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04D39E6"/>
    <w:multiLevelType w:val="hybridMultilevel"/>
    <w:tmpl w:val="96D057E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306C4E72"/>
    <w:multiLevelType w:val="hybridMultilevel"/>
    <w:tmpl w:val="96D057E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31331F82"/>
    <w:multiLevelType w:val="hybridMultilevel"/>
    <w:tmpl w:val="F6026EF0"/>
    <w:lvl w:ilvl="0" w:tplc="4B10138E">
      <w:start w:val="1"/>
      <w:numFmt w:val="decimal"/>
      <w:lvlText w:val="%1."/>
      <w:lvlJc w:val="left"/>
      <w:pPr>
        <w:ind w:left="360" w:hanging="360"/>
      </w:pPr>
      <w:rPr>
        <w:rFonts w:hint="default"/>
        <w:b w:val="0"/>
        <w:b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31887C5C"/>
    <w:multiLevelType w:val="multilevel"/>
    <w:tmpl w:val="6594794C"/>
    <w:styleLink w:val="CurrentList5"/>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26E64A2"/>
    <w:multiLevelType w:val="hybridMultilevel"/>
    <w:tmpl w:val="FDC89F9E"/>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rPr>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4F97D83"/>
    <w:multiLevelType w:val="hybridMultilevel"/>
    <w:tmpl w:val="54968CA8"/>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363135CE"/>
    <w:multiLevelType w:val="hybridMultilevel"/>
    <w:tmpl w:val="96D057E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365D4530"/>
    <w:multiLevelType w:val="hybridMultilevel"/>
    <w:tmpl w:val="1228F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6A21D20"/>
    <w:multiLevelType w:val="multilevel"/>
    <w:tmpl w:val="37D2D9C6"/>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b/>
        <w:bCs w:val="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375A2829"/>
    <w:multiLevelType w:val="hybridMultilevel"/>
    <w:tmpl w:val="6D7E154C"/>
    <w:lvl w:ilvl="0" w:tplc="FFFFFFFF">
      <w:start w:val="1"/>
      <w:numFmt w:val="upperLetter"/>
      <w:lvlText w:val="%1."/>
      <w:lvlJc w:val="left"/>
      <w:pPr>
        <w:ind w:left="360" w:hanging="360"/>
      </w:pPr>
      <w:rPr>
        <w:rFonts w:hint="default"/>
        <w:b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37F97FDD"/>
    <w:multiLevelType w:val="hybridMultilevel"/>
    <w:tmpl w:val="2CD07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8A977AE"/>
    <w:multiLevelType w:val="hybridMultilevel"/>
    <w:tmpl w:val="54968CA8"/>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3A9C37FF"/>
    <w:multiLevelType w:val="hybridMultilevel"/>
    <w:tmpl w:val="57082EAA"/>
    <w:lvl w:ilvl="0" w:tplc="E14E0692">
      <w:start w:val="5"/>
      <w:numFmt w:val="bullet"/>
      <w:lvlText w:val="-"/>
      <w:lvlJc w:val="left"/>
      <w:pPr>
        <w:ind w:left="720" w:hanging="360"/>
      </w:pPr>
      <w:rPr>
        <w:rFonts w:ascii="Aptos" w:eastAsia="Arial" w:hAnsi="Apto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ADC4ACB"/>
    <w:multiLevelType w:val="hybridMultilevel"/>
    <w:tmpl w:val="96D2892E"/>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3AF34901"/>
    <w:multiLevelType w:val="multilevel"/>
    <w:tmpl w:val="E06075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B892B4E"/>
    <w:multiLevelType w:val="hybridMultilevel"/>
    <w:tmpl w:val="96D057E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3F932375"/>
    <w:multiLevelType w:val="hybridMultilevel"/>
    <w:tmpl w:val="12664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0344669"/>
    <w:multiLevelType w:val="hybridMultilevel"/>
    <w:tmpl w:val="BB32E998"/>
    <w:lvl w:ilvl="0" w:tplc="24AC53D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1103EBD"/>
    <w:multiLevelType w:val="hybridMultilevel"/>
    <w:tmpl w:val="60BC82A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41331113"/>
    <w:multiLevelType w:val="multilevel"/>
    <w:tmpl w:val="5C4684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1343233"/>
    <w:multiLevelType w:val="multilevel"/>
    <w:tmpl w:val="37203D28"/>
    <w:lvl w:ilvl="0">
      <w:start w:val="1"/>
      <w:numFmt w:val="decimal"/>
      <w:pStyle w:val="Heading2"/>
      <w:lvlText w:val="%1."/>
      <w:lvlJc w:val="left"/>
      <w:pPr>
        <w:ind w:left="1134" w:hanging="1134"/>
      </w:pPr>
      <w:rPr>
        <w:rFonts w:hint="default"/>
      </w:rPr>
    </w:lvl>
    <w:lvl w:ilvl="1">
      <w:start w:val="1"/>
      <w:numFmt w:val="decimal"/>
      <w:pStyle w:val="Heading3"/>
      <w:lvlText w:val="%1.%2."/>
      <w:lvlJc w:val="left"/>
      <w:pPr>
        <w:ind w:left="1701" w:hanging="1134"/>
      </w:pPr>
      <w:rPr>
        <w:rFonts w:hint="default"/>
        <w:b/>
        <w:bCs w:val="0"/>
        <w:color w:val="005EB8"/>
        <w:sz w:val="28"/>
        <w:szCs w:val="28"/>
      </w:rPr>
    </w:lvl>
    <w:lvl w:ilvl="2">
      <w:start w:val="1"/>
      <w:numFmt w:val="decimal"/>
      <w:pStyle w:val="Style2"/>
      <w:lvlText w:val="%1.%2.%3."/>
      <w:lvlJc w:val="left"/>
      <w:pPr>
        <w:ind w:left="4962" w:hanging="1134"/>
      </w:pPr>
      <w:rPr>
        <w:rFonts w:hint="default"/>
        <w:b/>
        <w:bCs/>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42E750FB"/>
    <w:multiLevelType w:val="hybridMultilevel"/>
    <w:tmpl w:val="C450ED60"/>
    <w:lvl w:ilvl="0" w:tplc="24AC53D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33C0A1A"/>
    <w:multiLevelType w:val="hybridMultilevel"/>
    <w:tmpl w:val="589CB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36F4BFC"/>
    <w:multiLevelType w:val="multilevel"/>
    <w:tmpl w:val="72B4ED7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2" w15:restartNumberingAfterBreak="0">
    <w:nsid w:val="44292671"/>
    <w:multiLevelType w:val="hybridMultilevel"/>
    <w:tmpl w:val="F7D07312"/>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44564AF5"/>
    <w:multiLevelType w:val="hybridMultilevel"/>
    <w:tmpl w:val="B84CB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62F392E"/>
    <w:multiLevelType w:val="hybridMultilevel"/>
    <w:tmpl w:val="E4727E32"/>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463A1589"/>
    <w:multiLevelType w:val="hybridMultilevel"/>
    <w:tmpl w:val="22661702"/>
    <w:lvl w:ilvl="0" w:tplc="000AF9E0">
      <w:start w:val="1"/>
      <w:numFmt w:val="bullet"/>
      <w:lvlText w:val=""/>
      <w:lvlJc w:val="left"/>
      <w:pPr>
        <w:ind w:left="720" w:hanging="360"/>
      </w:pPr>
      <w:rPr>
        <w:rFonts w:ascii="Symbol" w:eastAsia="Symbol" w:hAnsi="Symbol" w:cs="Symbol"/>
      </w:rPr>
    </w:lvl>
    <w:lvl w:ilvl="1" w:tplc="A1DA9416">
      <w:start w:val="1"/>
      <w:numFmt w:val="bullet"/>
      <w:lvlText w:val="o"/>
      <w:lvlJc w:val="left"/>
      <w:pPr>
        <w:ind w:left="1440" w:hanging="360"/>
      </w:pPr>
      <w:rPr>
        <w:rFonts w:ascii="Courier New" w:eastAsia="Courier New" w:hAnsi="Courier New" w:cs="Courier New"/>
      </w:rPr>
    </w:lvl>
    <w:lvl w:ilvl="2" w:tplc="97F2B844">
      <w:start w:val="1"/>
      <w:numFmt w:val="bullet"/>
      <w:lvlText w:val=""/>
      <w:lvlJc w:val="left"/>
      <w:pPr>
        <w:ind w:left="2160" w:hanging="360"/>
      </w:pPr>
      <w:rPr>
        <w:rFonts w:ascii="Wingdings" w:eastAsia="Wingdings" w:hAnsi="Wingdings" w:cs="Wingdings"/>
      </w:rPr>
    </w:lvl>
    <w:lvl w:ilvl="3" w:tplc="78829798">
      <w:start w:val="1"/>
      <w:numFmt w:val="bullet"/>
      <w:lvlText w:val=""/>
      <w:lvlJc w:val="left"/>
      <w:pPr>
        <w:ind w:left="2880" w:hanging="360"/>
      </w:pPr>
      <w:rPr>
        <w:rFonts w:ascii="Symbol" w:eastAsia="Symbol" w:hAnsi="Symbol" w:cs="Symbol"/>
      </w:rPr>
    </w:lvl>
    <w:lvl w:ilvl="4" w:tplc="27041338">
      <w:start w:val="1"/>
      <w:numFmt w:val="bullet"/>
      <w:lvlText w:val="o"/>
      <w:lvlJc w:val="left"/>
      <w:pPr>
        <w:ind w:left="3600" w:hanging="360"/>
      </w:pPr>
      <w:rPr>
        <w:rFonts w:ascii="Courier New" w:eastAsia="Courier New" w:hAnsi="Courier New" w:cs="Courier New"/>
      </w:rPr>
    </w:lvl>
    <w:lvl w:ilvl="5" w:tplc="9340A70A">
      <w:start w:val="1"/>
      <w:numFmt w:val="bullet"/>
      <w:lvlText w:val=""/>
      <w:lvlJc w:val="left"/>
      <w:pPr>
        <w:ind w:left="4320" w:hanging="360"/>
      </w:pPr>
      <w:rPr>
        <w:rFonts w:ascii="Wingdings" w:eastAsia="Wingdings" w:hAnsi="Wingdings" w:cs="Wingdings"/>
      </w:rPr>
    </w:lvl>
    <w:lvl w:ilvl="6" w:tplc="C9684F3A">
      <w:start w:val="1"/>
      <w:numFmt w:val="bullet"/>
      <w:lvlText w:val=""/>
      <w:lvlJc w:val="left"/>
      <w:pPr>
        <w:ind w:left="5040" w:hanging="360"/>
      </w:pPr>
      <w:rPr>
        <w:rFonts w:ascii="Symbol" w:eastAsia="Symbol" w:hAnsi="Symbol" w:cs="Symbol"/>
      </w:rPr>
    </w:lvl>
    <w:lvl w:ilvl="7" w:tplc="C1521E38">
      <w:start w:val="1"/>
      <w:numFmt w:val="bullet"/>
      <w:lvlText w:val="o"/>
      <w:lvlJc w:val="left"/>
      <w:pPr>
        <w:ind w:left="5760" w:hanging="360"/>
      </w:pPr>
      <w:rPr>
        <w:rFonts w:ascii="Courier New" w:eastAsia="Courier New" w:hAnsi="Courier New" w:cs="Courier New"/>
      </w:rPr>
    </w:lvl>
    <w:lvl w:ilvl="8" w:tplc="D60E5E8C">
      <w:start w:val="1"/>
      <w:numFmt w:val="bullet"/>
      <w:lvlText w:val=""/>
      <w:lvlJc w:val="left"/>
      <w:pPr>
        <w:ind w:left="6480" w:hanging="360"/>
      </w:pPr>
      <w:rPr>
        <w:rFonts w:ascii="Wingdings" w:eastAsia="Wingdings" w:hAnsi="Wingdings" w:cs="Wingdings"/>
      </w:rPr>
    </w:lvl>
  </w:abstractNum>
  <w:abstractNum w:abstractNumId="86" w15:restartNumberingAfterBreak="0">
    <w:nsid w:val="46DA614D"/>
    <w:multiLevelType w:val="hybridMultilevel"/>
    <w:tmpl w:val="2F5EA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71B2343"/>
    <w:multiLevelType w:val="hybridMultilevel"/>
    <w:tmpl w:val="E4727E32"/>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47BC43B7"/>
    <w:multiLevelType w:val="hybridMultilevel"/>
    <w:tmpl w:val="52865520"/>
    <w:lvl w:ilvl="0" w:tplc="2C68E1B6">
      <w:start w:val="1"/>
      <w:numFmt w:val="bullet"/>
      <w:lvlText w:val="-"/>
      <w:lvlJc w:val="left"/>
      <w:pPr>
        <w:ind w:left="720" w:hanging="360"/>
      </w:pPr>
      <w:rPr>
        <w:rFonts w:ascii="Aptos" w:eastAsia="Arial" w:hAnsi="Aptos"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7FF3A2F"/>
    <w:multiLevelType w:val="multilevel"/>
    <w:tmpl w:val="0B10C15E"/>
    <w:styleLink w:val="CurrentList3"/>
    <w:lvl w:ilvl="0">
      <w:start w:val="1"/>
      <w:numFmt w:val="bullet"/>
      <w:lvlText w:val=""/>
      <w:lvlJc w:val="left"/>
      <w:pPr>
        <w:ind w:left="130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A7D6D1D"/>
    <w:multiLevelType w:val="hybridMultilevel"/>
    <w:tmpl w:val="766C6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AF31A3F"/>
    <w:multiLevelType w:val="hybridMultilevel"/>
    <w:tmpl w:val="56F0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467246"/>
    <w:multiLevelType w:val="hybridMultilevel"/>
    <w:tmpl w:val="7CC88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BA9549C"/>
    <w:multiLevelType w:val="hybridMultilevel"/>
    <w:tmpl w:val="C26E7908"/>
    <w:lvl w:ilvl="0" w:tplc="0809000F">
      <w:start w:val="1"/>
      <w:numFmt w:val="decimal"/>
      <w:lvlText w:val="%1."/>
      <w:lvlJc w:val="left"/>
      <w:pPr>
        <w:ind w:left="720" w:hanging="360"/>
      </w:pPr>
      <w:rPr>
        <w:rFonts w:hint="default"/>
        <w:b w:val="0"/>
        <w:bCs w:val="0"/>
      </w:rPr>
    </w:lvl>
    <w:lvl w:ilvl="1" w:tplc="19F65528">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BF9418B"/>
    <w:multiLevelType w:val="hybridMultilevel"/>
    <w:tmpl w:val="0152F4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4CAA6298"/>
    <w:multiLevelType w:val="hybridMultilevel"/>
    <w:tmpl w:val="54968CA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4F7D40A4"/>
    <w:multiLevelType w:val="hybridMultilevel"/>
    <w:tmpl w:val="96D2892E"/>
    <w:lvl w:ilvl="0" w:tplc="FFFFFFFF">
      <w:start w:val="1"/>
      <w:numFmt w:val="upp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508E13DA"/>
    <w:multiLevelType w:val="hybridMultilevel"/>
    <w:tmpl w:val="EBAA8204"/>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50EA7344"/>
    <w:multiLevelType w:val="hybridMultilevel"/>
    <w:tmpl w:val="B0EA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1503F47"/>
    <w:multiLevelType w:val="hybridMultilevel"/>
    <w:tmpl w:val="8E2E0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2A95D82"/>
    <w:multiLevelType w:val="hybridMultilevel"/>
    <w:tmpl w:val="96D2892E"/>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53051E6B"/>
    <w:multiLevelType w:val="hybridMultilevel"/>
    <w:tmpl w:val="96D057E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53105AA4"/>
    <w:multiLevelType w:val="hybridMultilevel"/>
    <w:tmpl w:val="23A25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4323F6C"/>
    <w:multiLevelType w:val="hybridMultilevel"/>
    <w:tmpl w:val="54968CA8"/>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551D0C91"/>
    <w:multiLevelType w:val="hybridMultilevel"/>
    <w:tmpl w:val="96D057E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15:restartNumberingAfterBreak="0">
    <w:nsid w:val="55F3202D"/>
    <w:multiLevelType w:val="hybridMultilevel"/>
    <w:tmpl w:val="96D2892E"/>
    <w:lvl w:ilvl="0" w:tplc="FFFFFFFF">
      <w:start w:val="1"/>
      <w:numFmt w:val="upp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56210548"/>
    <w:multiLevelType w:val="multilevel"/>
    <w:tmpl w:val="9564A5E0"/>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562B6CDC"/>
    <w:multiLevelType w:val="hybridMultilevel"/>
    <w:tmpl w:val="96D2892E"/>
    <w:lvl w:ilvl="0" w:tplc="FFFFFFFF">
      <w:start w:val="1"/>
      <w:numFmt w:val="upp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 w15:restartNumberingAfterBreak="0">
    <w:nsid w:val="5ACD46AE"/>
    <w:multiLevelType w:val="hybridMultilevel"/>
    <w:tmpl w:val="AEFEED36"/>
    <w:lvl w:ilvl="0" w:tplc="24AC53D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B9122D9"/>
    <w:multiLevelType w:val="hybridMultilevel"/>
    <w:tmpl w:val="3D6EF4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C03192C"/>
    <w:multiLevelType w:val="hybridMultilevel"/>
    <w:tmpl w:val="E4727E3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5E566642"/>
    <w:multiLevelType w:val="hybridMultilevel"/>
    <w:tmpl w:val="8652989A"/>
    <w:lvl w:ilvl="0" w:tplc="D9A87C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F977A71"/>
    <w:multiLevelType w:val="hybridMultilevel"/>
    <w:tmpl w:val="14D46FCC"/>
    <w:lvl w:ilvl="0" w:tplc="24AC53D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FBC7C4A"/>
    <w:multiLevelType w:val="hybridMultilevel"/>
    <w:tmpl w:val="10ACD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0EF7BF1"/>
    <w:multiLevelType w:val="hybridMultilevel"/>
    <w:tmpl w:val="58484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1EF4E36"/>
    <w:multiLevelType w:val="multilevel"/>
    <w:tmpl w:val="7810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2DF539B"/>
    <w:multiLevelType w:val="hybridMultilevel"/>
    <w:tmpl w:val="3F4E2178"/>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rPr>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63284E54"/>
    <w:multiLevelType w:val="multilevel"/>
    <w:tmpl w:val="41A8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4D464A6"/>
    <w:multiLevelType w:val="hybridMultilevel"/>
    <w:tmpl w:val="226CD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650B1A7F"/>
    <w:multiLevelType w:val="hybridMultilevel"/>
    <w:tmpl w:val="72301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6121FFC"/>
    <w:multiLevelType w:val="hybridMultilevel"/>
    <w:tmpl w:val="EBAA8204"/>
    <w:lvl w:ilvl="0" w:tplc="08090015">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 w15:restartNumberingAfterBreak="0">
    <w:nsid w:val="676C7A50"/>
    <w:multiLevelType w:val="hybridMultilevel"/>
    <w:tmpl w:val="54968CA8"/>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690C49CF"/>
    <w:multiLevelType w:val="hybridMultilevel"/>
    <w:tmpl w:val="96D2892E"/>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69553902"/>
    <w:multiLevelType w:val="hybridMultilevel"/>
    <w:tmpl w:val="96D057E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6973361F"/>
    <w:multiLevelType w:val="hybridMultilevel"/>
    <w:tmpl w:val="96D2892E"/>
    <w:lvl w:ilvl="0" w:tplc="FFFFFFFF">
      <w:start w:val="1"/>
      <w:numFmt w:val="upp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69BB68F9"/>
    <w:multiLevelType w:val="hybridMultilevel"/>
    <w:tmpl w:val="96D2892E"/>
    <w:lvl w:ilvl="0" w:tplc="FFFFFFFF">
      <w:start w:val="1"/>
      <w:numFmt w:val="upp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 w15:restartNumberingAfterBreak="0">
    <w:nsid w:val="6A0F21EB"/>
    <w:multiLevelType w:val="multilevel"/>
    <w:tmpl w:val="B888AF0A"/>
    <w:lvl w:ilvl="0">
      <w:start w:val="1"/>
      <w:numFmt w:val="bullet"/>
      <w:lvlText w:val=""/>
      <w:lvlJc w:val="left"/>
      <w:pPr>
        <w:tabs>
          <w:tab w:val="num" w:pos="360"/>
        </w:tabs>
        <w:ind w:left="360" w:hanging="360"/>
      </w:pPr>
      <w:rPr>
        <w:rFonts w:ascii="Symbol" w:eastAsia="Symbol" w:hAnsi="Symbol" w:cs="Symbo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7" w15:restartNumberingAfterBreak="0">
    <w:nsid w:val="6BE61C92"/>
    <w:multiLevelType w:val="hybridMultilevel"/>
    <w:tmpl w:val="54968CA8"/>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 w15:restartNumberingAfterBreak="0">
    <w:nsid w:val="6C025271"/>
    <w:multiLevelType w:val="hybridMultilevel"/>
    <w:tmpl w:val="1BC25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C3039BA"/>
    <w:multiLevelType w:val="hybridMultilevel"/>
    <w:tmpl w:val="CDC0D162"/>
    <w:lvl w:ilvl="0" w:tplc="24AC53D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C3164DD"/>
    <w:multiLevelType w:val="hybridMultilevel"/>
    <w:tmpl w:val="CAE09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C3A372D"/>
    <w:multiLevelType w:val="hybridMultilevel"/>
    <w:tmpl w:val="23D65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D3013C8"/>
    <w:multiLevelType w:val="multilevel"/>
    <w:tmpl w:val="307E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D3145BE"/>
    <w:multiLevelType w:val="hybridMultilevel"/>
    <w:tmpl w:val="96D2892E"/>
    <w:lvl w:ilvl="0" w:tplc="FFFFFFFF">
      <w:start w:val="1"/>
      <w:numFmt w:val="upp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 w15:restartNumberingAfterBreak="0">
    <w:nsid w:val="6D4F4B91"/>
    <w:multiLevelType w:val="hybridMultilevel"/>
    <w:tmpl w:val="96D2892E"/>
    <w:lvl w:ilvl="0" w:tplc="FFFFFFFF">
      <w:start w:val="1"/>
      <w:numFmt w:val="upp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6E061E7B"/>
    <w:multiLevelType w:val="hybridMultilevel"/>
    <w:tmpl w:val="96D057E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6E27293C"/>
    <w:multiLevelType w:val="hybridMultilevel"/>
    <w:tmpl w:val="E4727E32"/>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6E4112B2"/>
    <w:multiLevelType w:val="hybridMultilevel"/>
    <w:tmpl w:val="E29ABE10"/>
    <w:lvl w:ilvl="0" w:tplc="0809000F">
      <w:start w:val="1"/>
      <w:numFmt w:val="decimal"/>
      <w:lvlText w:val="%1."/>
      <w:lvlJc w:val="left"/>
      <w:pPr>
        <w:ind w:left="720" w:hanging="360"/>
      </w:pPr>
      <w:rPr>
        <w:rFonts w:hint="default"/>
      </w:rPr>
    </w:lvl>
    <w:lvl w:ilvl="1" w:tplc="17C6705C">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F4870AE"/>
    <w:multiLevelType w:val="hybridMultilevel"/>
    <w:tmpl w:val="4950D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FA134B3"/>
    <w:multiLevelType w:val="hybridMultilevel"/>
    <w:tmpl w:val="DF0C7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07510EE"/>
    <w:multiLevelType w:val="hybridMultilevel"/>
    <w:tmpl w:val="E4727E32"/>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72224C1B"/>
    <w:multiLevelType w:val="hybridMultilevel"/>
    <w:tmpl w:val="8FF8A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225418E"/>
    <w:multiLevelType w:val="hybridMultilevel"/>
    <w:tmpl w:val="5E2E6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3375C0F"/>
    <w:multiLevelType w:val="hybridMultilevel"/>
    <w:tmpl w:val="6D7E154C"/>
    <w:lvl w:ilvl="0" w:tplc="FFFFFFFF">
      <w:start w:val="1"/>
      <w:numFmt w:val="upperLetter"/>
      <w:lvlText w:val="%1."/>
      <w:lvlJc w:val="left"/>
      <w:pPr>
        <w:ind w:left="360" w:hanging="360"/>
      </w:pPr>
      <w:rPr>
        <w:rFonts w:hint="default"/>
        <w:b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 w15:restartNumberingAfterBreak="0">
    <w:nsid w:val="73764C28"/>
    <w:multiLevelType w:val="hybridMultilevel"/>
    <w:tmpl w:val="4FDC003C"/>
    <w:styleLink w:val="CurrentList1"/>
    <w:lvl w:ilvl="0" w:tplc="074643BE">
      <w:start w:val="1"/>
      <w:numFmt w:val="bullet"/>
      <w:pStyle w:val="ListParagraph"/>
      <w:lvlText w:val=""/>
      <w:lvlJc w:val="left"/>
      <w:pPr>
        <w:ind w:left="680" w:hanging="340"/>
      </w:pPr>
      <w:rPr>
        <w:rFonts w:ascii="Symbol" w:hAnsi="Symbol" w:hint="default"/>
      </w:rPr>
    </w:lvl>
    <w:lvl w:ilvl="1" w:tplc="E3FE1308">
      <w:numFmt w:val="bullet"/>
      <w:lvlText w:val="•"/>
      <w:lvlJc w:val="left"/>
      <w:pPr>
        <w:ind w:left="1006" w:hanging="720"/>
      </w:pPr>
      <w:rPr>
        <w:rFonts w:ascii="Arial" w:eastAsiaTheme="minorHAnsi" w:hAnsi="Arial" w:cs="Arial" w:hint="default"/>
      </w:rPr>
    </w:lvl>
    <w:lvl w:ilvl="2" w:tplc="08090005" w:tentative="1">
      <w:start w:val="1"/>
      <w:numFmt w:val="bullet"/>
      <w:lvlText w:val=""/>
      <w:lvlJc w:val="left"/>
      <w:pPr>
        <w:ind w:left="1366" w:hanging="360"/>
      </w:pPr>
      <w:rPr>
        <w:rFonts w:ascii="Wingdings" w:hAnsi="Wingdings" w:hint="default"/>
      </w:rPr>
    </w:lvl>
    <w:lvl w:ilvl="3" w:tplc="08090001" w:tentative="1">
      <w:start w:val="1"/>
      <w:numFmt w:val="bullet"/>
      <w:lvlText w:val=""/>
      <w:lvlJc w:val="left"/>
      <w:pPr>
        <w:ind w:left="2086" w:hanging="360"/>
      </w:pPr>
      <w:rPr>
        <w:rFonts w:ascii="Symbol" w:hAnsi="Symbol" w:hint="default"/>
      </w:rPr>
    </w:lvl>
    <w:lvl w:ilvl="4" w:tplc="08090003" w:tentative="1">
      <w:start w:val="1"/>
      <w:numFmt w:val="bullet"/>
      <w:lvlText w:val="o"/>
      <w:lvlJc w:val="left"/>
      <w:pPr>
        <w:ind w:left="2806" w:hanging="360"/>
      </w:pPr>
      <w:rPr>
        <w:rFonts w:ascii="Courier New" w:hAnsi="Courier New" w:cs="Courier New" w:hint="default"/>
      </w:rPr>
    </w:lvl>
    <w:lvl w:ilvl="5" w:tplc="08090005" w:tentative="1">
      <w:start w:val="1"/>
      <w:numFmt w:val="bullet"/>
      <w:lvlText w:val=""/>
      <w:lvlJc w:val="left"/>
      <w:pPr>
        <w:ind w:left="3526" w:hanging="360"/>
      </w:pPr>
      <w:rPr>
        <w:rFonts w:ascii="Wingdings" w:hAnsi="Wingdings" w:hint="default"/>
      </w:rPr>
    </w:lvl>
    <w:lvl w:ilvl="6" w:tplc="08090001" w:tentative="1">
      <w:start w:val="1"/>
      <w:numFmt w:val="bullet"/>
      <w:lvlText w:val=""/>
      <w:lvlJc w:val="left"/>
      <w:pPr>
        <w:ind w:left="4246" w:hanging="360"/>
      </w:pPr>
      <w:rPr>
        <w:rFonts w:ascii="Symbol" w:hAnsi="Symbol" w:hint="default"/>
      </w:rPr>
    </w:lvl>
    <w:lvl w:ilvl="7" w:tplc="08090003" w:tentative="1">
      <w:start w:val="1"/>
      <w:numFmt w:val="bullet"/>
      <w:lvlText w:val="o"/>
      <w:lvlJc w:val="left"/>
      <w:pPr>
        <w:ind w:left="4966" w:hanging="360"/>
      </w:pPr>
      <w:rPr>
        <w:rFonts w:ascii="Courier New" w:hAnsi="Courier New" w:cs="Courier New" w:hint="default"/>
      </w:rPr>
    </w:lvl>
    <w:lvl w:ilvl="8" w:tplc="08090005" w:tentative="1">
      <w:start w:val="1"/>
      <w:numFmt w:val="bullet"/>
      <w:lvlText w:val=""/>
      <w:lvlJc w:val="left"/>
      <w:pPr>
        <w:ind w:left="5686" w:hanging="360"/>
      </w:pPr>
      <w:rPr>
        <w:rFonts w:ascii="Wingdings" w:hAnsi="Wingdings" w:hint="default"/>
      </w:rPr>
    </w:lvl>
  </w:abstractNum>
  <w:abstractNum w:abstractNumId="145" w15:restartNumberingAfterBreak="0">
    <w:nsid w:val="74483D9A"/>
    <w:multiLevelType w:val="hybridMultilevel"/>
    <w:tmpl w:val="D7186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47E587A"/>
    <w:multiLevelType w:val="hybridMultilevel"/>
    <w:tmpl w:val="54968CA8"/>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748D24A6"/>
    <w:multiLevelType w:val="hybridMultilevel"/>
    <w:tmpl w:val="3D00B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5977CF8"/>
    <w:multiLevelType w:val="hybridMultilevel"/>
    <w:tmpl w:val="7AD24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62E1E89"/>
    <w:multiLevelType w:val="hybridMultilevel"/>
    <w:tmpl w:val="96D057E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 w15:restartNumberingAfterBreak="0">
    <w:nsid w:val="763808AE"/>
    <w:multiLevelType w:val="hybridMultilevel"/>
    <w:tmpl w:val="355EE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7240116"/>
    <w:multiLevelType w:val="hybridMultilevel"/>
    <w:tmpl w:val="96D057E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 w15:restartNumberingAfterBreak="0">
    <w:nsid w:val="77A12799"/>
    <w:multiLevelType w:val="multilevel"/>
    <w:tmpl w:val="A8509170"/>
    <w:styleLink w:val="CurrentList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77BB00AE"/>
    <w:multiLevelType w:val="hybridMultilevel"/>
    <w:tmpl w:val="A278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89B3513"/>
    <w:multiLevelType w:val="hybridMultilevel"/>
    <w:tmpl w:val="90FEF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AE57429"/>
    <w:multiLevelType w:val="hybridMultilevel"/>
    <w:tmpl w:val="312A8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B05384A"/>
    <w:multiLevelType w:val="hybridMultilevel"/>
    <w:tmpl w:val="96D2892E"/>
    <w:lvl w:ilvl="0" w:tplc="FFFFFFFF">
      <w:start w:val="1"/>
      <w:numFmt w:val="upp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7B5778C6"/>
    <w:multiLevelType w:val="hybridMultilevel"/>
    <w:tmpl w:val="27041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BBD57F1"/>
    <w:multiLevelType w:val="hybridMultilevel"/>
    <w:tmpl w:val="6D7E154C"/>
    <w:lvl w:ilvl="0" w:tplc="FFFFFFFF">
      <w:start w:val="1"/>
      <w:numFmt w:val="upperLetter"/>
      <w:lvlText w:val="%1."/>
      <w:lvlJc w:val="left"/>
      <w:pPr>
        <w:ind w:left="360" w:hanging="360"/>
      </w:pPr>
      <w:rPr>
        <w:rFonts w:hint="default"/>
        <w:b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 w15:restartNumberingAfterBreak="0">
    <w:nsid w:val="7C187D1E"/>
    <w:multiLevelType w:val="hybridMultilevel"/>
    <w:tmpl w:val="F5649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C807BA6"/>
    <w:multiLevelType w:val="multilevel"/>
    <w:tmpl w:val="B034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D4B011E"/>
    <w:multiLevelType w:val="hybridMultilevel"/>
    <w:tmpl w:val="96D2892E"/>
    <w:lvl w:ilvl="0" w:tplc="FFFFFFFF">
      <w:start w:val="1"/>
      <w:numFmt w:val="upp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15:restartNumberingAfterBreak="0">
    <w:nsid w:val="7EAF5571"/>
    <w:multiLevelType w:val="hybridMultilevel"/>
    <w:tmpl w:val="54968CA8"/>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3" w15:restartNumberingAfterBreak="0">
    <w:nsid w:val="7F4C5DDB"/>
    <w:multiLevelType w:val="multilevel"/>
    <w:tmpl w:val="AF1444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463617033">
    <w:abstractNumId w:val="78"/>
  </w:num>
  <w:num w:numId="2" w16cid:durableId="1521115671">
    <w:abstractNumId w:val="144"/>
  </w:num>
  <w:num w:numId="3" w16cid:durableId="854731879">
    <w:abstractNumId w:val="13"/>
  </w:num>
  <w:num w:numId="4" w16cid:durableId="515656634">
    <w:abstractNumId w:val="89"/>
  </w:num>
  <w:num w:numId="5" w16cid:durableId="120609656">
    <w:abstractNumId w:val="152"/>
  </w:num>
  <w:num w:numId="6" w16cid:durableId="2086101727">
    <w:abstractNumId w:val="61"/>
  </w:num>
  <w:num w:numId="7" w16cid:durableId="1602955119">
    <w:abstractNumId w:val="57"/>
  </w:num>
  <w:num w:numId="8" w16cid:durableId="1187912912">
    <w:abstractNumId w:val="72"/>
  </w:num>
  <w:num w:numId="9" w16cid:durableId="830294704">
    <w:abstractNumId w:val="31"/>
  </w:num>
  <w:num w:numId="10" w16cid:durableId="1152940937">
    <w:abstractNumId w:val="21"/>
  </w:num>
  <w:num w:numId="11" w16cid:durableId="1487476783">
    <w:abstractNumId w:val="81"/>
  </w:num>
  <w:num w:numId="12" w16cid:durableId="89587822">
    <w:abstractNumId w:val="48"/>
  </w:num>
  <w:num w:numId="13" w16cid:durableId="574248048">
    <w:abstractNumId w:val="1"/>
  </w:num>
  <w:num w:numId="14" w16cid:durableId="225341693">
    <w:abstractNumId w:val="85"/>
  </w:num>
  <w:num w:numId="15" w16cid:durableId="911352122">
    <w:abstractNumId w:val="9"/>
  </w:num>
  <w:num w:numId="16" w16cid:durableId="639001229">
    <w:abstractNumId w:val="137"/>
  </w:num>
  <w:num w:numId="17" w16cid:durableId="147214294">
    <w:abstractNumId w:val="82"/>
  </w:num>
  <w:num w:numId="18" w16cid:durableId="1326006532">
    <w:abstractNumId w:val="159"/>
  </w:num>
  <w:num w:numId="19" w16cid:durableId="111093684">
    <w:abstractNumId w:val="139"/>
  </w:num>
  <w:num w:numId="20" w16cid:durableId="1773015995">
    <w:abstractNumId w:val="11"/>
  </w:num>
  <w:num w:numId="21" w16cid:durableId="1663897161">
    <w:abstractNumId w:val="68"/>
  </w:num>
  <w:num w:numId="22" w16cid:durableId="245850742">
    <w:abstractNumId w:val="66"/>
  </w:num>
  <w:num w:numId="23" w16cid:durableId="1919557919">
    <w:abstractNumId w:val="126"/>
  </w:num>
  <w:num w:numId="24" w16cid:durableId="1412852819">
    <w:abstractNumId w:val="0"/>
  </w:num>
  <w:num w:numId="25" w16cid:durableId="1669019166">
    <w:abstractNumId w:val="118"/>
  </w:num>
  <w:num w:numId="26" w16cid:durableId="1263411493">
    <w:abstractNumId w:val="102"/>
  </w:num>
  <w:num w:numId="27" w16cid:durableId="863444054">
    <w:abstractNumId w:val="90"/>
  </w:num>
  <w:num w:numId="28" w16cid:durableId="1846477318">
    <w:abstractNumId w:val="113"/>
  </w:num>
  <w:num w:numId="29" w16cid:durableId="1204516141">
    <w:abstractNumId w:val="38"/>
  </w:num>
  <w:num w:numId="30" w16cid:durableId="69162325">
    <w:abstractNumId w:val="148"/>
  </w:num>
  <w:num w:numId="31" w16cid:durableId="2048018964">
    <w:abstractNumId w:val="43"/>
  </w:num>
  <w:num w:numId="32" w16cid:durableId="854425224">
    <w:abstractNumId w:val="130"/>
  </w:num>
  <w:num w:numId="33" w16cid:durableId="1150831097">
    <w:abstractNumId w:val="15"/>
  </w:num>
  <w:num w:numId="34" w16cid:durableId="715619038">
    <w:abstractNumId w:val="119"/>
  </w:num>
  <w:num w:numId="35" w16cid:durableId="956764950">
    <w:abstractNumId w:val="114"/>
  </w:num>
  <w:num w:numId="36" w16cid:durableId="1858275478">
    <w:abstractNumId w:val="3"/>
  </w:num>
  <w:num w:numId="37" w16cid:durableId="1139148095">
    <w:abstractNumId w:val="147"/>
  </w:num>
  <w:num w:numId="38" w16cid:durableId="1612592826">
    <w:abstractNumId w:val="2"/>
  </w:num>
  <w:num w:numId="39" w16cid:durableId="1861317708">
    <w:abstractNumId w:val="111"/>
  </w:num>
  <w:num w:numId="40" w16cid:durableId="1867209294">
    <w:abstractNumId w:val="158"/>
  </w:num>
  <w:num w:numId="41" w16cid:durableId="399790367">
    <w:abstractNumId w:val="100"/>
  </w:num>
  <w:num w:numId="42" w16cid:durableId="950554879">
    <w:abstractNumId w:val="6"/>
  </w:num>
  <w:num w:numId="43" w16cid:durableId="1812282581">
    <w:abstractNumId w:val="110"/>
  </w:num>
  <w:num w:numId="44" w16cid:durableId="1785878839">
    <w:abstractNumId w:val="26"/>
  </w:num>
  <w:num w:numId="45" w16cid:durableId="585192602">
    <w:abstractNumId w:val="71"/>
  </w:num>
  <w:num w:numId="46" w16cid:durableId="2022731435">
    <w:abstractNumId w:val="70"/>
  </w:num>
  <w:num w:numId="47" w16cid:durableId="2052724347">
    <w:abstractNumId w:val="39"/>
  </w:num>
  <w:num w:numId="48" w16cid:durableId="613946235">
    <w:abstractNumId w:val="14"/>
  </w:num>
  <w:num w:numId="49" w16cid:durableId="1462193493">
    <w:abstractNumId w:val="145"/>
  </w:num>
  <w:num w:numId="50" w16cid:durableId="624509660">
    <w:abstractNumId w:val="80"/>
  </w:num>
  <w:num w:numId="51" w16cid:durableId="431245628">
    <w:abstractNumId w:val="98"/>
  </w:num>
  <w:num w:numId="52" w16cid:durableId="339966083">
    <w:abstractNumId w:val="77"/>
  </w:num>
  <w:num w:numId="53" w16cid:durableId="552696653">
    <w:abstractNumId w:val="30"/>
  </w:num>
  <w:num w:numId="54" w16cid:durableId="545727707">
    <w:abstractNumId w:val="32"/>
  </w:num>
  <w:num w:numId="55" w16cid:durableId="937519882">
    <w:abstractNumId w:val="44"/>
  </w:num>
  <w:num w:numId="56" w16cid:durableId="1783498421">
    <w:abstractNumId w:val="18"/>
  </w:num>
  <w:num w:numId="57" w16cid:durableId="2124835460">
    <w:abstractNumId w:val="46"/>
  </w:num>
  <w:num w:numId="58" w16cid:durableId="1370061299">
    <w:abstractNumId w:val="122"/>
  </w:num>
  <w:num w:numId="59" w16cid:durableId="304892410">
    <w:abstractNumId w:val="136"/>
  </w:num>
  <w:num w:numId="60" w16cid:durableId="479082083">
    <w:abstractNumId w:val="65"/>
  </w:num>
  <w:num w:numId="61" w16cid:durableId="1167475936">
    <w:abstractNumId w:val="20"/>
  </w:num>
  <w:num w:numId="62" w16cid:durableId="89471510">
    <w:abstractNumId w:val="50"/>
  </w:num>
  <w:num w:numId="63" w16cid:durableId="554511988">
    <w:abstractNumId w:val="99"/>
  </w:num>
  <w:num w:numId="64" w16cid:durableId="2133018060">
    <w:abstractNumId w:val="128"/>
  </w:num>
  <w:num w:numId="65" w16cid:durableId="948972165">
    <w:abstractNumId w:val="154"/>
  </w:num>
  <w:num w:numId="66" w16cid:durableId="2062443021">
    <w:abstractNumId w:val="92"/>
  </w:num>
  <w:num w:numId="67" w16cid:durableId="1135176900">
    <w:abstractNumId w:val="155"/>
  </w:num>
  <w:num w:numId="68" w16cid:durableId="1941133852">
    <w:abstractNumId w:val="74"/>
  </w:num>
  <w:num w:numId="69" w16cid:durableId="2003195923">
    <w:abstractNumId w:val="25"/>
  </w:num>
  <w:num w:numId="70" w16cid:durableId="78211600">
    <w:abstractNumId w:val="95"/>
  </w:num>
  <w:num w:numId="71" w16cid:durableId="880821218">
    <w:abstractNumId w:val="127"/>
  </w:num>
  <w:num w:numId="72" w16cid:durableId="1633101049">
    <w:abstractNumId w:val="63"/>
  </w:num>
  <w:num w:numId="73" w16cid:durableId="953370647">
    <w:abstractNumId w:val="123"/>
  </w:num>
  <w:num w:numId="74" w16cid:durableId="1302342857">
    <w:abstractNumId w:val="103"/>
  </w:num>
  <w:num w:numId="75" w16cid:durableId="624966070">
    <w:abstractNumId w:val="121"/>
  </w:num>
  <w:num w:numId="76" w16cid:durableId="637416872">
    <w:abstractNumId w:val="55"/>
  </w:num>
  <w:num w:numId="77" w16cid:durableId="680738287">
    <w:abstractNumId w:val="76"/>
  </w:num>
  <w:num w:numId="78" w16cid:durableId="1140270965">
    <w:abstractNumId w:val="142"/>
  </w:num>
  <w:num w:numId="79" w16cid:durableId="1766265086">
    <w:abstractNumId w:val="23"/>
  </w:num>
  <w:num w:numId="80" w16cid:durableId="2075154641">
    <w:abstractNumId w:val="29"/>
  </w:num>
  <w:num w:numId="81" w16cid:durableId="699352890">
    <w:abstractNumId w:val="86"/>
  </w:num>
  <w:num w:numId="82" w16cid:durableId="94830967">
    <w:abstractNumId w:val="56"/>
  </w:num>
  <w:num w:numId="83" w16cid:durableId="700130578">
    <w:abstractNumId w:val="47"/>
  </w:num>
  <w:num w:numId="84" w16cid:durableId="1372802503">
    <w:abstractNumId w:val="4"/>
  </w:num>
  <w:num w:numId="85" w16cid:durableId="1837377711">
    <w:abstractNumId w:val="131"/>
  </w:num>
  <w:num w:numId="86" w16cid:durableId="2127265130">
    <w:abstractNumId w:val="34"/>
  </w:num>
  <w:num w:numId="87" w16cid:durableId="331568664">
    <w:abstractNumId w:val="7"/>
  </w:num>
  <w:num w:numId="88" w16cid:durableId="13726580">
    <w:abstractNumId w:val="135"/>
  </w:num>
  <w:num w:numId="89" w16cid:durableId="125861126">
    <w:abstractNumId w:val="40"/>
  </w:num>
  <w:num w:numId="90" w16cid:durableId="301229584">
    <w:abstractNumId w:val="91"/>
  </w:num>
  <w:num w:numId="91" w16cid:durableId="451871172">
    <w:abstractNumId w:val="153"/>
  </w:num>
  <w:num w:numId="92" w16cid:durableId="612055863">
    <w:abstractNumId w:val="157"/>
  </w:num>
  <w:num w:numId="93" w16cid:durableId="1715692331">
    <w:abstractNumId w:val="64"/>
  </w:num>
  <w:num w:numId="94" w16cid:durableId="1226793567">
    <w:abstractNumId w:val="120"/>
  </w:num>
  <w:num w:numId="95" w16cid:durableId="1256522565">
    <w:abstractNumId w:val="54"/>
  </w:num>
  <w:num w:numId="96" w16cid:durableId="867260160">
    <w:abstractNumId w:val="59"/>
  </w:num>
  <w:num w:numId="97" w16cid:durableId="622079085">
    <w:abstractNumId w:val="33"/>
  </w:num>
  <w:num w:numId="98" w16cid:durableId="26957892">
    <w:abstractNumId w:val="141"/>
  </w:num>
  <w:num w:numId="99" w16cid:durableId="195310365">
    <w:abstractNumId w:val="52"/>
  </w:num>
  <w:num w:numId="100" w16cid:durableId="1352687216">
    <w:abstractNumId w:val="17"/>
  </w:num>
  <w:num w:numId="101" w16cid:durableId="1019740807">
    <w:abstractNumId w:val="117"/>
  </w:num>
  <w:num w:numId="102" w16cid:durableId="1709181659">
    <w:abstractNumId w:val="19"/>
  </w:num>
  <w:num w:numId="103" w16cid:durableId="173569695">
    <w:abstractNumId w:val="150"/>
  </w:num>
  <w:num w:numId="104" w16cid:durableId="51395673">
    <w:abstractNumId w:val="51"/>
  </w:num>
  <w:num w:numId="105" w16cid:durableId="618220685">
    <w:abstractNumId w:val="115"/>
  </w:num>
  <w:num w:numId="106" w16cid:durableId="1474324989">
    <w:abstractNumId w:val="49"/>
  </w:num>
  <w:num w:numId="107" w16cid:durableId="820997138">
    <w:abstractNumId w:val="132"/>
  </w:num>
  <w:num w:numId="108" w16cid:durableId="1033188256">
    <w:abstractNumId w:val="104"/>
  </w:num>
  <w:num w:numId="109" w16cid:durableId="753937032">
    <w:abstractNumId w:val="101"/>
  </w:num>
  <w:num w:numId="110" w16cid:durableId="183323693">
    <w:abstractNumId w:val="93"/>
  </w:num>
  <w:num w:numId="111" w16cid:durableId="374623272">
    <w:abstractNumId w:val="60"/>
  </w:num>
  <w:num w:numId="112" w16cid:durableId="643050064">
    <w:abstractNumId w:val="94"/>
  </w:num>
  <w:num w:numId="113" w16cid:durableId="648748741">
    <w:abstractNumId w:val="16"/>
  </w:num>
  <w:num w:numId="114" w16cid:durableId="65077520">
    <w:abstractNumId w:val="12"/>
  </w:num>
  <w:num w:numId="115" w16cid:durableId="885213853">
    <w:abstractNumId w:val="41"/>
  </w:num>
  <w:num w:numId="116" w16cid:durableId="1114249968">
    <w:abstractNumId w:val="10"/>
  </w:num>
  <w:num w:numId="117" w16cid:durableId="367411676">
    <w:abstractNumId w:val="109"/>
  </w:num>
  <w:num w:numId="118" w16cid:durableId="1121458289">
    <w:abstractNumId w:val="138"/>
  </w:num>
  <w:num w:numId="119" w16cid:durableId="566064830">
    <w:abstractNumId w:val="156"/>
  </w:num>
  <w:num w:numId="120" w16cid:durableId="871259267">
    <w:abstractNumId w:val="88"/>
  </w:num>
  <w:num w:numId="121" w16cid:durableId="716055127">
    <w:abstractNumId w:val="28"/>
  </w:num>
  <w:num w:numId="122" w16cid:durableId="531380529">
    <w:abstractNumId w:val="83"/>
  </w:num>
  <w:num w:numId="123" w16cid:durableId="23404478">
    <w:abstractNumId w:val="5"/>
  </w:num>
  <w:num w:numId="124" w16cid:durableId="1933316394">
    <w:abstractNumId w:val="27"/>
  </w:num>
  <w:num w:numId="125" w16cid:durableId="74979301">
    <w:abstractNumId w:val="96"/>
  </w:num>
  <w:num w:numId="126" w16cid:durableId="1581938560">
    <w:abstractNumId w:val="125"/>
  </w:num>
  <w:num w:numId="127" w16cid:durableId="1703629557">
    <w:abstractNumId w:val="45"/>
  </w:num>
  <w:num w:numId="128" w16cid:durableId="1057779302">
    <w:abstractNumId w:val="22"/>
  </w:num>
  <w:num w:numId="129" w16cid:durableId="1059207008">
    <w:abstractNumId w:val="35"/>
  </w:num>
  <w:num w:numId="130" w16cid:durableId="2141072663">
    <w:abstractNumId w:val="124"/>
  </w:num>
  <w:num w:numId="131" w16cid:durableId="848520317">
    <w:abstractNumId w:val="37"/>
  </w:num>
  <w:num w:numId="132" w16cid:durableId="1036812228">
    <w:abstractNumId w:val="112"/>
  </w:num>
  <w:num w:numId="133" w16cid:durableId="573007774">
    <w:abstractNumId w:val="129"/>
  </w:num>
  <w:num w:numId="134" w16cid:durableId="1094084960">
    <w:abstractNumId w:val="108"/>
  </w:num>
  <w:num w:numId="135" w16cid:durableId="1063915842">
    <w:abstractNumId w:val="75"/>
  </w:num>
  <w:num w:numId="136" w16cid:durableId="1296642739">
    <w:abstractNumId w:val="79"/>
  </w:num>
  <w:num w:numId="137" w16cid:durableId="20669750">
    <w:abstractNumId w:val="36"/>
  </w:num>
  <w:num w:numId="138" w16cid:durableId="275603096">
    <w:abstractNumId w:val="161"/>
  </w:num>
  <w:num w:numId="139" w16cid:durableId="660819220">
    <w:abstractNumId w:val="105"/>
  </w:num>
  <w:num w:numId="140" w16cid:durableId="1304769232">
    <w:abstractNumId w:val="133"/>
  </w:num>
  <w:num w:numId="141" w16cid:durableId="1360012959">
    <w:abstractNumId w:val="106"/>
  </w:num>
  <w:num w:numId="142" w16cid:durableId="2035769049">
    <w:abstractNumId w:val="87"/>
  </w:num>
  <w:num w:numId="143" w16cid:durableId="1101031419">
    <w:abstractNumId w:val="134"/>
  </w:num>
  <w:num w:numId="144" w16cid:durableId="1961303159">
    <w:abstractNumId w:val="143"/>
  </w:num>
  <w:num w:numId="145" w16cid:durableId="2020809802">
    <w:abstractNumId w:val="24"/>
  </w:num>
  <w:num w:numId="146" w16cid:durableId="1136214315">
    <w:abstractNumId w:val="42"/>
  </w:num>
  <w:num w:numId="147" w16cid:durableId="288240978">
    <w:abstractNumId w:val="107"/>
  </w:num>
  <w:num w:numId="148" w16cid:durableId="1803305771">
    <w:abstractNumId w:val="67"/>
  </w:num>
  <w:num w:numId="149" w16cid:durableId="1562134117">
    <w:abstractNumId w:val="84"/>
  </w:num>
  <w:num w:numId="150" w16cid:durableId="512181618">
    <w:abstractNumId w:val="140"/>
  </w:num>
  <w:num w:numId="151" w16cid:durableId="339620494">
    <w:abstractNumId w:val="69"/>
  </w:num>
  <w:num w:numId="152" w16cid:durableId="1441296145">
    <w:abstractNumId w:val="8"/>
  </w:num>
  <w:num w:numId="153" w16cid:durableId="211382254">
    <w:abstractNumId w:val="162"/>
  </w:num>
  <w:num w:numId="154" w16cid:durableId="1605917164">
    <w:abstractNumId w:val="58"/>
  </w:num>
  <w:num w:numId="155" w16cid:durableId="2133133248">
    <w:abstractNumId w:val="146"/>
  </w:num>
  <w:num w:numId="156" w16cid:durableId="1063136548">
    <w:abstractNumId w:val="53"/>
  </w:num>
  <w:num w:numId="157" w16cid:durableId="866987515">
    <w:abstractNumId w:val="97"/>
  </w:num>
  <w:num w:numId="158" w16cid:durableId="1582523453">
    <w:abstractNumId w:val="151"/>
  </w:num>
  <w:num w:numId="159" w16cid:durableId="487745390">
    <w:abstractNumId w:val="73"/>
  </w:num>
  <w:num w:numId="160" w16cid:durableId="1529834772">
    <w:abstractNumId w:val="160"/>
  </w:num>
  <w:num w:numId="161" w16cid:durableId="1625846581">
    <w:abstractNumId w:val="163"/>
  </w:num>
  <w:num w:numId="162" w16cid:durableId="720205347">
    <w:abstractNumId w:val="78"/>
    <w:lvlOverride w:ilvl="0">
      <w:startOverride w:val="1"/>
    </w:lvlOverride>
  </w:num>
  <w:num w:numId="163" w16cid:durableId="2045515192">
    <w:abstractNumId w:val="62"/>
  </w:num>
  <w:num w:numId="164" w16cid:durableId="510997150">
    <w:abstractNumId w:val="116"/>
  </w:num>
  <w:num w:numId="165" w16cid:durableId="558173732">
    <w:abstractNumId w:val="149"/>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272"/>
    <w:rsid w:val="000002BD"/>
    <w:rsid w:val="00000646"/>
    <w:rsid w:val="00000D3A"/>
    <w:rsid w:val="00001244"/>
    <w:rsid w:val="000013E2"/>
    <w:rsid w:val="0000168A"/>
    <w:rsid w:val="00001942"/>
    <w:rsid w:val="00001E0B"/>
    <w:rsid w:val="0000217B"/>
    <w:rsid w:val="0000222F"/>
    <w:rsid w:val="0000233D"/>
    <w:rsid w:val="00002838"/>
    <w:rsid w:val="000029B5"/>
    <w:rsid w:val="00002ABF"/>
    <w:rsid w:val="00003592"/>
    <w:rsid w:val="000037B4"/>
    <w:rsid w:val="000039B6"/>
    <w:rsid w:val="00003A84"/>
    <w:rsid w:val="00003DD8"/>
    <w:rsid w:val="00003DF5"/>
    <w:rsid w:val="00003E20"/>
    <w:rsid w:val="0000417D"/>
    <w:rsid w:val="0000542A"/>
    <w:rsid w:val="00005456"/>
    <w:rsid w:val="0000547D"/>
    <w:rsid w:val="0000552A"/>
    <w:rsid w:val="0000558A"/>
    <w:rsid w:val="000056E0"/>
    <w:rsid w:val="00005A87"/>
    <w:rsid w:val="00005CED"/>
    <w:rsid w:val="00005E44"/>
    <w:rsid w:val="000068EF"/>
    <w:rsid w:val="00007562"/>
    <w:rsid w:val="00007D4B"/>
    <w:rsid w:val="00007DC3"/>
    <w:rsid w:val="00010901"/>
    <w:rsid w:val="000112F3"/>
    <w:rsid w:val="000117F3"/>
    <w:rsid w:val="000119FD"/>
    <w:rsid w:val="00011A98"/>
    <w:rsid w:val="00011F2F"/>
    <w:rsid w:val="00012215"/>
    <w:rsid w:val="00012416"/>
    <w:rsid w:val="000124AB"/>
    <w:rsid w:val="000127BB"/>
    <w:rsid w:val="000130A6"/>
    <w:rsid w:val="000137DF"/>
    <w:rsid w:val="000137FC"/>
    <w:rsid w:val="00013AEA"/>
    <w:rsid w:val="000140DB"/>
    <w:rsid w:val="000142E9"/>
    <w:rsid w:val="000143D9"/>
    <w:rsid w:val="000144FE"/>
    <w:rsid w:val="000149DA"/>
    <w:rsid w:val="00014AED"/>
    <w:rsid w:val="00014EAC"/>
    <w:rsid w:val="00015108"/>
    <w:rsid w:val="00015522"/>
    <w:rsid w:val="00015963"/>
    <w:rsid w:val="00015C51"/>
    <w:rsid w:val="0001602B"/>
    <w:rsid w:val="00016268"/>
    <w:rsid w:val="0001630F"/>
    <w:rsid w:val="00016482"/>
    <w:rsid w:val="00016EB4"/>
    <w:rsid w:val="0001735E"/>
    <w:rsid w:val="000173E4"/>
    <w:rsid w:val="00017535"/>
    <w:rsid w:val="000179AC"/>
    <w:rsid w:val="0002046F"/>
    <w:rsid w:val="000208FE"/>
    <w:rsid w:val="00020C33"/>
    <w:rsid w:val="00020EF2"/>
    <w:rsid w:val="0002117D"/>
    <w:rsid w:val="0002131C"/>
    <w:rsid w:val="000216C4"/>
    <w:rsid w:val="000217AB"/>
    <w:rsid w:val="00021B2D"/>
    <w:rsid w:val="000220A2"/>
    <w:rsid w:val="0002223D"/>
    <w:rsid w:val="00022580"/>
    <w:rsid w:val="00022618"/>
    <w:rsid w:val="0002291F"/>
    <w:rsid w:val="00022F86"/>
    <w:rsid w:val="000231C8"/>
    <w:rsid w:val="000236DB"/>
    <w:rsid w:val="000238B2"/>
    <w:rsid w:val="000238B3"/>
    <w:rsid w:val="00023B56"/>
    <w:rsid w:val="00023FD5"/>
    <w:rsid w:val="00024341"/>
    <w:rsid w:val="0002468A"/>
    <w:rsid w:val="00024BC0"/>
    <w:rsid w:val="00024BC2"/>
    <w:rsid w:val="00025041"/>
    <w:rsid w:val="000250DE"/>
    <w:rsid w:val="00026005"/>
    <w:rsid w:val="00026427"/>
    <w:rsid w:val="0002662C"/>
    <w:rsid w:val="00026C0D"/>
    <w:rsid w:val="00027878"/>
    <w:rsid w:val="000278D4"/>
    <w:rsid w:val="000312DD"/>
    <w:rsid w:val="0003149F"/>
    <w:rsid w:val="00031FFF"/>
    <w:rsid w:val="00032493"/>
    <w:rsid w:val="000324A7"/>
    <w:rsid w:val="000325B9"/>
    <w:rsid w:val="00032745"/>
    <w:rsid w:val="00032CBE"/>
    <w:rsid w:val="0003300B"/>
    <w:rsid w:val="0003388E"/>
    <w:rsid w:val="00033ADA"/>
    <w:rsid w:val="00034184"/>
    <w:rsid w:val="000345AE"/>
    <w:rsid w:val="000348B6"/>
    <w:rsid w:val="00034D47"/>
    <w:rsid w:val="00034DBD"/>
    <w:rsid w:val="00035594"/>
    <w:rsid w:val="00035632"/>
    <w:rsid w:val="00035782"/>
    <w:rsid w:val="000358B2"/>
    <w:rsid w:val="00035BE9"/>
    <w:rsid w:val="00036500"/>
    <w:rsid w:val="00036F7D"/>
    <w:rsid w:val="00037CCF"/>
    <w:rsid w:val="00040306"/>
    <w:rsid w:val="0004131E"/>
    <w:rsid w:val="00041469"/>
    <w:rsid w:val="0004195E"/>
    <w:rsid w:val="0004251E"/>
    <w:rsid w:val="0004264B"/>
    <w:rsid w:val="000429E2"/>
    <w:rsid w:val="00042BB4"/>
    <w:rsid w:val="00042D47"/>
    <w:rsid w:val="00043465"/>
    <w:rsid w:val="00043674"/>
    <w:rsid w:val="0004464A"/>
    <w:rsid w:val="00044A31"/>
    <w:rsid w:val="00044C80"/>
    <w:rsid w:val="00044C9D"/>
    <w:rsid w:val="00044FDB"/>
    <w:rsid w:val="0004551B"/>
    <w:rsid w:val="0004595C"/>
    <w:rsid w:val="00045F4A"/>
    <w:rsid w:val="000465CF"/>
    <w:rsid w:val="00046A0B"/>
    <w:rsid w:val="00046A74"/>
    <w:rsid w:val="00046ACA"/>
    <w:rsid w:val="00046B52"/>
    <w:rsid w:val="00046BAE"/>
    <w:rsid w:val="00046BFA"/>
    <w:rsid w:val="00046F27"/>
    <w:rsid w:val="00047870"/>
    <w:rsid w:val="00047DB7"/>
    <w:rsid w:val="00047E98"/>
    <w:rsid w:val="00047FE0"/>
    <w:rsid w:val="000503E4"/>
    <w:rsid w:val="00050643"/>
    <w:rsid w:val="000507E6"/>
    <w:rsid w:val="00050820"/>
    <w:rsid w:val="000512E2"/>
    <w:rsid w:val="00051344"/>
    <w:rsid w:val="000515B1"/>
    <w:rsid w:val="0005199B"/>
    <w:rsid w:val="00051DE2"/>
    <w:rsid w:val="00052A47"/>
    <w:rsid w:val="00052B7C"/>
    <w:rsid w:val="00053237"/>
    <w:rsid w:val="000534A2"/>
    <w:rsid w:val="00053852"/>
    <w:rsid w:val="00053AF5"/>
    <w:rsid w:val="00053BCB"/>
    <w:rsid w:val="00053CDD"/>
    <w:rsid w:val="000548E2"/>
    <w:rsid w:val="00054E07"/>
    <w:rsid w:val="00055330"/>
    <w:rsid w:val="00055F95"/>
    <w:rsid w:val="00057289"/>
    <w:rsid w:val="00057377"/>
    <w:rsid w:val="00057546"/>
    <w:rsid w:val="0005778A"/>
    <w:rsid w:val="0005788F"/>
    <w:rsid w:val="00057A6C"/>
    <w:rsid w:val="00060146"/>
    <w:rsid w:val="0006015F"/>
    <w:rsid w:val="0006039C"/>
    <w:rsid w:val="0006044E"/>
    <w:rsid w:val="000608A7"/>
    <w:rsid w:val="00060B7E"/>
    <w:rsid w:val="0006102E"/>
    <w:rsid w:val="0006198C"/>
    <w:rsid w:val="00061FE2"/>
    <w:rsid w:val="00062067"/>
    <w:rsid w:val="000629B0"/>
    <w:rsid w:val="00062A71"/>
    <w:rsid w:val="00063050"/>
    <w:rsid w:val="00063DA2"/>
    <w:rsid w:val="000643CB"/>
    <w:rsid w:val="00064797"/>
    <w:rsid w:val="000648F2"/>
    <w:rsid w:val="00064E05"/>
    <w:rsid w:val="00064EB9"/>
    <w:rsid w:val="00065763"/>
    <w:rsid w:val="00065A64"/>
    <w:rsid w:val="000665B0"/>
    <w:rsid w:val="0006687C"/>
    <w:rsid w:val="00067221"/>
    <w:rsid w:val="0006725D"/>
    <w:rsid w:val="00067367"/>
    <w:rsid w:val="00067490"/>
    <w:rsid w:val="00067600"/>
    <w:rsid w:val="00070537"/>
    <w:rsid w:val="00070ACE"/>
    <w:rsid w:val="0007142E"/>
    <w:rsid w:val="00071C73"/>
    <w:rsid w:val="0007235C"/>
    <w:rsid w:val="000728D0"/>
    <w:rsid w:val="000728F7"/>
    <w:rsid w:val="0007324B"/>
    <w:rsid w:val="00073CE3"/>
    <w:rsid w:val="00074080"/>
    <w:rsid w:val="000740D6"/>
    <w:rsid w:val="0007484B"/>
    <w:rsid w:val="00074D21"/>
    <w:rsid w:val="00075ABF"/>
    <w:rsid w:val="00075FCF"/>
    <w:rsid w:val="000768EC"/>
    <w:rsid w:val="00076A63"/>
    <w:rsid w:val="00076D23"/>
    <w:rsid w:val="00076D7A"/>
    <w:rsid w:val="00076DFE"/>
    <w:rsid w:val="00077919"/>
    <w:rsid w:val="00077B28"/>
    <w:rsid w:val="00077C24"/>
    <w:rsid w:val="00077C4E"/>
    <w:rsid w:val="00077FC7"/>
    <w:rsid w:val="0008089A"/>
    <w:rsid w:val="00080E74"/>
    <w:rsid w:val="00080F29"/>
    <w:rsid w:val="0008140F"/>
    <w:rsid w:val="0008144C"/>
    <w:rsid w:val="00081891"/>
    <w:rsid w:val="00081957"/>
    <w:rsid w:val="00081DA6"/>
    <w:rsid w:val="00081FBC"/>
    <w:rsid w:val="00082109"/>
    <w:rsid w:val="00082236"/>
    <w:rsid w:val="00082493"/>
    <w:rsid w:val="000826F2"/>
    <w:rsid w:val="00082A7C"/>
    <w:rsid w:val="00082CF5"/>
    <w:rsid w:val="000830A9"/>
    <w:rsid w:val="000832B6"/>
    <w:rsid w:val="00083367"/>
    <w:rsid w:val="00083F3D"/>
    <w:rsid w:val="00084479"/>
    <w:rsid w:val="00084572"/>
    <w:rsid w:val="00085070"/>
    <w:rsid w:val="000852FB"/>
    <w:rsid w:val="0008564D"/>
    <w:rsid w:val="000856D4"/>
    <w:rsid w:val="00086108"/>
    <w:rsid w:val="00086557"/>
    <w:rsid w:val="000868F8"/>
    <w:rsid w:val="000869C2"/>
    <w:rsid w:val="00086A19"/>
    <w:rsid w:val="00086A98"/>
    <w:rsid w:val="00086D72"/>
    <w:rsid w:val="000871EB"/>
    <w:rsid w:val="000876B9"/>
    <w:rsid w:val="00087B59"/>
    <w:rsid w:val="000900B2"/>
    <w:rsid w:val="00090A60"/>
    <w:rsid w:val="00090EA7"/>
    <w:rsid w:val="00090EF0"/>
    <w:rsid w:val="00091CC4"/>
    <w:rsid w:val="00092317"/>
    <w:rsid w:val="00092634"/>
    <w:rsid w:val="00092897"/>
    <w:rsid w:val="00092B23"/>
    <w:rsid w:val="00092F6D"/>
    <w:rsid w:val="00093090"/>
    <w:rsid w:val="0009398A"/>
    <w:rsid w:val="00093DF9"/>
    <w:rsid w:val="00093E9E"/>
    <w:rsid w:val="00093ED9"/>
    <w:rsid w:val="00094034"/>
    <w:rsid w:val="0009430A"/>
    <w:rsid w:val="0009441A"/>
    <w:rsid w:val="000948D3"/>
    <w:rsid w:val="00094FB7"/>
    <w:rsid w:val="00095510"/>
    <w:rsid w:val="000956C5"/>
    <w:rsid w:val="00095771"/>
    <w:rsid w:val="000957CA"/>
    <w:rsid w:val="0009591C"/>
    <w:rsid w:val="00095BE1"/>
    <w:rsid w:val="00096148"/>
    <w:rsid w:val="00096292"/>
    <w:rsid w:val="000968CB"/>
    <w:rsid w:val="00096957"/>
    <w:rsid w:val="0009778C"/>
    <w:rsid w:val="00097D0B"/>
    <w:rsid w:val="00097D5F"/>
    <w:rsid w:val="00097D61"/>
    <w:rsid w:val="000A0396"/>
    <w:rsid w:val="000A0399"/>
    <w:rsid w:val="000A03A0"/>
    <w:rsid w:val="000A05EE"/>
    <w:rsid w:val="000A060A"/>
    <w:rsid w:val="000A0637"/>
    <w:rsid w:val="000A0F67"/>
    <w:rsid w:val="000A1721"/>
    <w:rsid w:val="000A17EE"/>
    <w:rsid w:val="000A1C61"/>
    <w:rsid w:val="000A1E84"/>
    <w:rsid w:val="000A28A9"/>
    <w:rsid w:val="000A2BA0"/>
    <w:rsid w:val="000A3015"/>
    <w:rsid w:val="000A318F"/>
    <w:rsid w:val="000A32E2"/>
    <w:rsid w:val="000A35DE"/>
    <w:rsid w:val="000A3C6D"/>
    <w:rsid w:val="000A3DED"/>
    <w:rsid w:val="000A3ED5"/>
    <w:rsid w:val="000A4B66"/>
    <w:rsid w:val="000A4F7A"/>
    <w:rsid w:val="000A5148"/>
    <w:rsid w:val="000A52D7"/>
    <w:rsid w:val="000A53D1"/>
    <w:rsid w:val="000A547F"/>
    <w:rsid w:val="000A586A"/>
    <w:rsid w:val="000A64AB"/>
    <w:rsid w:val="000A6967"/>
    <w:rsid w:val="000A6BA8"/>
    <w:rsid w:val="000A6E81"/>
    <w:rsid w:val="000A7342"/>
    <w:rsid w:val="000A768C"/>
    <w:rsid w:val="000A7B06"/>
    <w:rsid w:val="000A7C6E"/>
    <w:rsid w:val="000B00F0"/>
    <w:rsid w:val="000B0366"/>
    <w:rsid w:val="000B06EE"/>
    <w:rsid w:val="000B0862"/>
    <w:rsid w:val="000B0DBB"/>
    <w:rsid w:val="000B138E"/>
    <w:rsid w:val="000B13C4"/>
    <w:rsid w:val="000B169B"/>
    <w:rsid w:val="000B1E0C"/>
    <w:rsid w:val="000B1E3B"/>
    <w:rsid w:val="000B20B5"/>
    <w:rsid w:val="000B2141"/>
    <w:rsid w:val="000B2D84"/>
    <w:rsid w:val="000B2ED1"/>
    <w:rsid w:val="000B302C"/>
    <w:rsid w:val="000B3104"/>
    <w:rsid w:val="000B333B"/>
    <w:rsid w:val="000B33C5"/>
    <w:rsid w:val="000B3B0B"/>
    <w:rsid w:val="000B3B56"/>
    <w:rsid w:val="000B3D25"/>
    <w:rsid w:val="000B3E71"/>
    <w:rsid w:val="000B3FC6"/>
    <w:rsid w:val="000B4BBB"/>
    <w:rsid w:val="000B5468"/>
    <w:rsid w:val="000B5AEB"/>
    <w:rsid w:val="000B5AF0"/>
    <w:rsid w:val="000B6068"/>
    <w:rsid w:val="000B6399"/>
    <w:rsid w:val="000B63B5"/>
    <w:rsid w:val="000B67DD"/>
    <w:rsid w:val="000B6B54"/>
    <w:rsid w:val="000B7544"/>
    <w:rsid w:val="000C00CA"/>
    <w:rsid w:val="000C0356"/>
    <w:rsid w:val="000C07D2"/>
    <w:rsid w:val="000C0CC3"/>
    <w:rsid w:val="000C0D12"/>
    <w:rsid w:val="000C1550"/>
    <w:rsid w:val="000C2140"/>
    <w:rsid w:val="000C2E53"/>
    <w:rsid w:val="000C2FFB"/>
    <w:rsid w:val="000C40A0"/>
    <w:rsid w:val="000C41C9"/>
    <w:rsid w:val="000C425F"/>
    <w:rsid w:val="000C4264"/>
    <w:rsid w:val="000C439A"/>
    <w:rsid w:val="000C4529"/>
    <w:rsid w:val="000C4703"/>
    <w:rsid w:val="000C471B"/>
    <w:rsid w:val="000C4C27"/>
    <w:rsid w:val="000C4D2D"/>
    <w:rsid w:val="000C4E32"/>
    <w:rsid w:val="000C548E"/>
    <w:rsid w:val="000C5A73"/>
    <w:rsid w:val="000C6791"/>
    <w:rsid w:val="000C68F2"/>
    <w:rsid w:val="000C6B78"/>
    <w:rsid w:val="000C6CD3"/>
    <w:rsid w:val="000C70E6"/>
    <w:rsid w:val="000C717A"/>
    <w:rsid w:val="000C7461"/>
    <w:rsid w:val="000C797F"/>
    <w:rsid w:val="000C7AA2"/>
    <w:rsid w:val="000D02AC"/>
    <w:rsid w:val="000D05A1"/>
    <w:rsid w:val="000D05F1"/>
    <w:rsid w:val="000D0C44"/>
    <w:rsid w:val="000D0FE2"/>
    <w:rsid w:val="000D15CC"/>
    <w:rsid w:val="000D178D"/>
    <w:rsid w:val="000D1AC7"/>
    <w:rsid w:val="000D1D62"/>
    <w:rsid w:val="000D1D77"/>
    <w:rsid w:val="000D21CE"/>
    <w:rsid w:val="000D2401"/>
    <w:rsid w:val="000D261A"/>
    <w:rsid w:val="000D2B87"/>
    <w:rsid w:val="000D2E00"/>
    <w:rsid w:val="000D30D9"/>
    <w:rsid w:val="000D32EC"/>
    <w:rsid w:val="000D4236"/>
    <w:rsid w:val="000D42C5"/>
    <w:rsid w:val="000D43F5"/>
    <w:rsid w:val="000D452C"/>
    <w:rsid w:val="000D4635"/>
    <w:rsid w:val="000D46B7"/>
    <w:rsid w:val="000D498D"/>
    <w:rsid w:val="000D4BA8"/>
    <w:rsid w:val="000D507A"/>
    <w:rsid w:val="000D549A"/>
    <w:rsid w:val="000D5801"/>
    <w:rsid w:val="000D586D"/>
    <w:rsid w:val="000D5A6A"/>
    <w:rsid w:val="000D5BB5"/>
    <w:rsid w:val="000D5BFB"/>
    <w:rsid w:val="000D6143"/>
    <w:rsid w:val="000D6BA1"/>
    <w:rsid w:val="000D6C25"/>
    <w:rsid w:val="000D73C9"/>
    <w:rsid w:val="000D7443"/>
    <w:rsid w:val="000D7721"/>
    <w:rsid w:val="000D7FE6"/>
    <w:rsid w:val="000E077E"/>
    <w:rsid w:val="000E0919"/>
    <w:rsid w:val="000E09ED"/>
    <w:rsid w:val="000E0F41"/>
    <w:rsid w:val="000E0FD8"/>
    <w:rsid w:val="000E1385"/>
    <w:rsid w:val="000E155F"/>
    <w:rsid w:val="000E171D"/>
    <w:rsid w:val="000E196D"/>
    <w:rsid w:val="000E19B8"/>
    <w:rsid w:val="000E2A08"/>
    <w:rsid w:val="000E35A3"/>
    <w:rsid w:val="000E36F4"/>
    <w:rsid w:val="000E3AF2"/>
    <w:rsid w:val="000E3DA5"/>
    <w:rsid w:val="000E409A"/>
    <w:rsid w:val="000E457B"/>
    <w:rsid w:val="000E4E75"/>
    <w:rsid w:val="000E4F51"/>
    <w:rsid w:val="000E562E"/>
    <w:rsid w:val="000E5A5F"/>
    <w:rsid w:val="000E5B49"/>
    <w:rsid w:val="000E6857"/>
    <w:rsid w:val="000E6C5E"/>
    <w:rsid w:val="000E6FDB"/>
    <w:rsid w:val="000E71FC"/>
    <w:rsid w:val="000E72DF"/>
    <w:rsid w:val="000E73AD"/>
    <w:rsid w:val="000E76EA"/>
    <w:rsid w:val="000E7A0D"/>
    <w:rsid w:val="000E7B3E"/>
    <w:rsid w:val="000F0223"/>
    <w:rsid w:val="000F0584"/>
    <w:rsid w:val="000F094B"/>
    <w:rsid w:val="000F0B6F"/>
    <w:rsid w:val="000F0E00"/>
    <w:rsid w:val="000F0E39"/>
    <w:rsid w:val="000F12A8"/>
    <w:rsid w:val="000F1906"/>
    <w:rsid w:val="000F2457"/>
    <w:rsid w:val="000F2888"/>
    <w:rsid w:val="000F28B9"/>
    <w:rsid w:val="000F2B33"/>
    <w:rsid w:val="000F30F6"/>
    <w:rsid w:val="000F3278"/>
    <w:rsid w:val="000F3C8C"/>
    <w:rsid w:val="000F3E47"/>
    <w:rsid w:val="000F4319"/>
    <w:rsid w:val="000F4AA8"/>
    <w:rsid w:val="000F4B67"/>
    <w:rsid w:val="000F4C81"/>
    <w:rsid w:val="000F4E52"/>
    <w:rsid w:val="000F547E"/>
    <w:rsid w:val="000F560D"/>
    <w:rsid w:val="000F56FD"/>
    <w:rsid w:val="000F5C58"/>
    <w:rsid w:val="000F5F18"/>
    <w:rsid w:val="000F608B"/>
    <w:rsid w:val="000F6BCC"/>
    <w:rsid w:val="000F6ED1"/>
    <w:rsid w:val="000F6FBB"/>
    <w:rsid w:val="000F71E0"/>
    <w:rsid w:val="000F7600"/>
    <w:rsid w:val="000F7DA8"/>
    <w:rsid w:val="000F7DC8"/>
    <w:rsid w:val="000F7EA4"/>
    <w:rsid w:val="0010001B"/>
    <w:rsid w:val="0010005A"/>
    <w:rsid w:val="001001B5"/>
    <w:rsid w:val="001005AF"/>
    <w:rsid w:val="0010062F"/>
    <w:rsid w:val="00100706"/>
    <w:rsid w:val="0010075C"/>
    <w:rsid w:val="001007DA"/>
    <w:rsid w:val="00100D02"/>
    <w:rsid w:val="00100F80"/>
    <w:rsid w:val="00101209"/>
    <w:rsid w:val="00101351"/>
    <w:rsid w:val="0010139F"/>
    <w:rsid w:val="00101B32"/>
    <w:rsid w:val="00101EAE"/>
    <w:rsid w:val="001029A5"/>
    <w:rsid w:val="00102BBF"/>
    <w:rsid w:val="00102C38"/>
    <w:rsid w:val="0010323C"/>
    <w:rsid w:val="0010360F"/>
    <w:rsid w:val="0010406B"/>
    <w:rsid w:val="00104448"/>
    <w:rsid w:val="00104D5F"/>
    <w:rsid w:val="00104DBB"/>
    <w:rsid w:val="00104FC4"/>
    <w:rsid w:val="00105028"/>
    <w:rsid w:val="00105998"/>
    <w:rsid w:val="00105C8D"/>
    <w:rsid w:val="00105E6A"/>
    <w:rsid w:val="00105E96"/>
    <w:rsid w:val="0010650D"/>
    <w:rsid w:val="0010665B"/>
    <w:rsid w:val="00106A33"/>
    <w:rsid w:val="001078AA"/>
    <w:rsid w:val="00107913"/>
    <w:rsid w:val="00107B10"/>
    <w:rsid w:val="001100A3"/>
    <w:rsid w:val="001102A5"/>
    <w:rsid w:val="001103B0"/>
    <w:rsid w:val="00110942"/>
    <w:rsid w:val="00110E68"/>
    <w:rsid w:val="00111081"/>
    <w:rsid w:val="00111ACA"/>
    <w:rsid w:val="00111ED9"/>
    <w:rsid w:val="00111F0A"/>
    <w:rsid w:val="00112CD8"/>
    <w:rsid w:val="00112CDD"/>
    <w:rsid w:val="001130E0"/>
    <w:rsid w:val="001132CD"/>
    <w:rsid w:val="001133FB"/>
    <w:rsid w:val="00113CDB"/>
    <w:rsid w:val="001145DD"/>
    <w:rsid w:val="001146D4"/>
    <w:rsid w:val="00114D87"/>
    <w:rsid w:val="00114E7F"/>
    <w:rsid w:val="0011578F"/>
    <w:rsid w:val="00115809"/>
    <w:rsid w:val="001160FE"/>
    <w:rsid w:val="001167F6"/>
    <w:rsid w:val="00116AAE"/>
    <w:rsid w:val="00116AB9"/>
    <w:rsid w:val="00116B27"/>
    <w:rsid w:val="00116F25"/>
    <w:rsid w:val="001204BB"/>
    <w:rsid w:val="00120509"/>
    <w:rsid w:val="00120A2C"/>
    <w:rsid w:val="00120B7B"/>
    <w:rsid w:val="00121589"/>
    <w:rsid w:val="001218B5"/>
    <w:rsid w:val="00121A01"/>
    <w:rsid w:val="00122140"/>
    <w:rsid w:val="001226A8"/>
    <w:rsid w:val="001229FA"/>
    <w:rsid w:val="00122E18"/>
    <w:rsid w:val="0012364E"/>
    <w:rsid w:val="00123802"/>
    <w:rsid w:val="00123CF8"/>
    <w:rsid w:val="00124421"/>
    <w:rsid w:val="00124B16"/>
    <w:rsid w:val="00124D7F"/>
    <w:rsid w:val="00124F13"/>
    <w:rsid w:val="00124F84"/>
    <w:rsid w:val="00125069"/>
    <w:rsid w:val="00125354"/>
    <w:rsid w:val="00125871"/>
    <w:rsid w:val="00125A11"/>
    <w:rsid w:val="00125D09"/>
    <w:rsid w:val="0012662F"/>
    <w:rsid w:val="001269A6"/>
    <w:rsid w:val="00126A1F"/>
    <w:rsid w:val="00127003"/>
    <w:rsid w:val="00127025"/>
    <w:rsid w:val="001277C6"/>
    <w:rsid w:val="00127D09"/>
    <w:rsid w:val="0013016B"/>
    <w:rsid w:val="0013018F"/>
    <w:rsid w:val="0013056C"/>
    <w:rsid w:val="00130A8F"/>
    <w:rsid w:val="00131293"/>
    <w:rsid w:val="00131C63"/>
    <w:rsid w:val="00132145"/>
    <w:rsid w:val="001323B0"/>
    <w:rsid w:val="0013241A"/>
    <w:rsid w:val="001325B5"/>
    <w:rsid w:val="00132A26"/>
    <w:rsid w:val="00132CE7"/>
    <w:rsid w:val="00132F21"/>
    <w:rsid w:val="00133090"/>
    <w:rsid w:val="00133613"/>
    <w:rsid w:val="00133622"/>
    <w:rsid w:val="00133C16"/>
    <w:rsid w:val="00133CCB"/>
    <w:rsid w:val="00133D19"/>
    <w:rsid w:val="00134342"/>
    <w:rsid w:val="00134BED"/>
    <w:rsid w:val="00135179"/>
    <w:rsid w:val="001353E2"/>
    <w:rsid w:val="00135452"/>
    <w:rsid w:val="00135622"/>
    <w:rsid w:val="00135D09"/>
    <w:rsid w:val="00135E47"/>
    <w:rsid w:val="00135E72"/>
    <w:rsid w:val="00135F0A"/>
    <w:rsid w:val="00136169"/>
    <w:rsid w:val="0013642E"/>
    <w:rsid w:val="001368B5"/>
    <w:rsid w:val="00136A49"/>
    <w:rsid w:val="00136B38"/>
    <w:rsid w:val="00137057"/>
    <w:rsid w:val="001372BC"/>
    <w:rsid w:val="001373C9"/>
    <w:rsid w:val="00137890"/>
    <w:rsid w:val="00137B4C"/>
    <w:rsid w:val="00137C34"/>
    <w:rsid w:val="00137D3A"/>
    <w:rsid w:val="0014016C"/>
    <w:rsid w:val="001401F1"/>
    <w:rsid w:val="001402D2"/>
    <w:rsid w:val="0014097D"/>
    <w:rsid w:val="00140991"/>
    <w:rsid w:val="00141016"/>
    <w:rsid w:val="001411FE"/>
    <w:rsid w:val="00141510"/>
    <w:rsid w:val="00141BC5"/>
    <w:rsid w:val="00141C65"/>
    <w:rsid w:val="00141E9E"/>
    <w:rsid w:val="00142A0D"/>
    <w:rsid w:val="00143541"/>
    <w:rsid w:val="001435DC"/>
    <w:rsid w:val="00143CB1"/>
    <w:rsid w:val="001442BA"/>
    <w:rsid w:val="0014550B"/>
    <w:rsid w:val="00145C01"/>
    <w:rsid w:val="0014622E"/>
    <w:rsid w:val="0014647A"/>
    <w:rsid w:val="00146A8C"/>
    <w:rsid w:val="00146DEC"/>
    <w:rsid w:val="00147AEC"/>
    <w:rsid w:val="00147BCF"/>
    <w:rsid w:val="00147D56"/>
    <w:rsid w:val="00150006"/>
    <w:rsid w:val="00150883"/>
    <w:rsid w:val="001512B9"/>
    <w:rsid w:val="00151BA0"/>
    <w:rsid w:val="00152A9D"/>
    <w:rsid w:val="001535D5"/>
    <w:rsid w:val="00153A47"/>
    <w:rsid w:val="00153B83"/>
    <w:rsid w:val="00154117"/>
    <w:rsid w:val="001541F6"/>
    <w:rsid w:val="00154385"/>
    <w:rsid w:val="0015456C"/>
    <w:rsid w:val="001547E8"/>
    <w:rsid w:val="001548E8"/>
    <w:rsid w:val="00154975"/>
    <w:rsid w:val="00155028"/>
    <w:rsid w:val="001551C0"/>
    <w:rsid w:val="001555D4"/>
    <w:rsid w:val="00155B13"/>
    <w:rsid w:val="00155B30"/>
    <w:rsid w:val="00156495"/>
    <w:rsid w:val="001568EB"/>
    <w:rsid w:val="00156979"/>
    <w:rsid w:val="00156AD8"/>
    <w:rsid w:val="00156B24"/>
    <w:rsid w:val="00156D01"/>
    <w:rsid w:val="00157225"/>
    <w:rsid w:val="001577A4"/>
    <w:rsid w:val="00157D32"/>
    <w:rsid w:val="00160597"/>
    <w:rsid w:val="00160B03"/>
    <w:rsid w:val="00160CA5"/>
    <w:rsid w:val="00161010"/>
    <w:rsid w:val="00161133"/>
    <w:rsid w:val="00161998"/>
    <w:rsid w:val="00161D46"/>
    <w:rsid w:val="001626D8"/>
    <w:rsid w:val="001627D4"/>
    <w:rsid w:val="001628FB"/>
    <w:rsid w:val="00162AC0"/>
    <w:rsid w:val="00162D38"/>
    <w:rsid w:val="0016320A"/>
    <w:rsid w:val="00163DC1"/>
    <w:rsid w:val="0016402B"/>
    <w:rsid w:val="0016435D"/>
    <w:rsid w:val="0016479C"/>
    <w:rsid w:val="00165B78"/>
    <w:rsid w:val="00166623"/>
    <w:rsid w:val="001667C6"/>
    <w:rsid w:val="00166E89"/>
    <w:rsid w:val="00167001"/>
    <w:rsid w:val="001671C8"/>
    <w:rsid w:val="00167204"/>
    <w:rsid w:val="001678C6"/>
    <w:rsid w:val="00170083"/>
    <w:rsid w:val="0017053D"/>
    <w:rsid w:val="00170888"/>
    <w:rsid w:val="00170B12"/>
    <w:rsid w:val="00170EB8"/>
    <w:rsid w:val="001710C9"/>
    <w:rsid w:val="001712B2"/>
    <w:rsid w:val="0017185D"/>
    <w:rsid w:val="00171BF3"/>
    <w:rsid w:val="00171F9F"/>
    <w:rsid w:val="00172015"/>
    <w:rsid w:val="0017201D"/>
    <w:rsid w:val="001726F1"/>
    <w:rsid w:val="00172833"/>
    <w:rsid w:val="00172ED7"/>
    <w:rsid w:val="001736C4"/>
    <w:rsid w:val="00173956"/>
    <w:rsid w:val="00174398"/>
    <w:rsid w:val="00174484"/>
    <w:rsid w:val="00174543"/>
    <w:rsid w:val="00174666"/>
    <w:rsid w:val="0017499E"/>
    <w:rsid w:val="00174AB4"/>
    <w:rsid w:val="00174CB2"/>
    <w:rsid w:val="00174E57"/>
    <w:rsid w:val="00175392"/>
    <w:rsid w:val="001755B0"/>
    <w:rsid w:val="00175A6E"/>
    <w:rsid w:val="001769D6"/>
    <w:rsid w:val="00176D75"/>
    <w:rsid w:val="00176FF8"/>
    <w:rsid w:val="001771A5"/>
    <w:rsid w:val="0017792A"/>
    <w:rsid w:val="00177940"/>
    <w:rsid w:val="00177AE1"/>
    <w:rsid w:val="0018020C"/>
    <w:rsid w:val="001809D7"/>
    <w:rsid w:val="00180D85"/>
    <w:rsid w:val="00181059"/>
    <w:rsid w:val="001810B4"/>
    <w:rsid w:val="00181DDC"/>
    <w:rsid w:val="00181EB8"/>
    <w:rsid w:val="00182393"/>
    <w:rsid w:val="00182659"/>
    <w:rsid w:val="001826D4"/>
    <w:rsid w:val="00182702"/>
    <w:rsid w:val="00182901"/>
    <w:rsid w:val="001829A0"/>
    <w:rsid w:val="00182A31"/>
    <w:rsid w:val="00182BAB"/>
    <w:rsid w:val="00182E1B"/>
    <w:rsid w:val="00182E7E"/>
    <w:rsid w:val="0018348A"/>
    <w:rsid w:val="00183C93"/>
    <w:rsid w:val="00183D78"/>
    <w:rsid w:val="001841AC"/>
    <w:rsid w:val="001849F2"/>
    <w:rsid w:val="00184D47"/>
    <w:rsid w:val="00184F93"/>
    <w:rsid w:val="001851E4"/>
    <w:rsid w:val="0018560C"/>
    <w:rsid w:val="0018582F"/>
    <w:rsid w:val="00185C60"/>
    <w:rsid w:val="001861A3"/>
    <w:rsid w:val="001861E8"/>
    <w:rsid w:val="00186694"/>
    <w:rsid w:val="001868DC"/>
    <w:rsid w:val="00186DE1"/>
    <w:rsid w:val="0018700C"/>
    <w:rsid w:val="0018712D"/>
    <w:rsid w:val="00187572"/>
    <w:rsid w:val="001902F1"/>
    <w:rsid w:val="001906D6"/>
    <w:rsid w:val="00191227"/>
    <w:rsid w:val="001912E1"/>
    <w:rsid w:val="001912FB"/>
    <w:rsid w:val="00191469"/>
    <w:rsid w:val="0019187E"/>
    <w:rsid w:val="00191C42"/>
    <w:rsid w:val="00191D1E"/>
    <w:rsid w:val="00191F93"/>
    <w:rsid w:val="00192121"/>
    <w:rsid w:val="001922D4"/>
    <w:rsid w:val="001923F7"/>
    <w:rsid w:val="00192E0D"/>
    <w:rsid w:val="00193019"/>
    <w:rsid w:val="00194071"/>
    <w:rsid w:val="001941CF"/>
    <w:rsid w:val="0019436E"/>
    <w:rsid w:val="0019441E"/>
    <w:rsid w:val="0019461C"/>
    <w:rsid w:val="0019562D"/>
    <w:rsid w:val="00195C9C"/>
    <w:rsid w:val="00195EC3"/>
    <w:rsid w:val="0019627D"/>
    <w:rsid w:val="00196A0E"/>
    <w:rsid w:val="00196DC6"/>
    <w:rsid w:val="001975CB"/>
    <w:rsid w:val="001977FE"/>
    <w:rsid w:val="0019790D"/>
    <w:rsid w:val="001A01C1"/>
    <w:rsid w:val="001A09DC"/>
    <w:rsid w:val="001A0B1B"/>
    <w:rsid w:val="001A10A9"/>
    <w:rsid w:val="001A16AF"/>
    <w:rsid w:val="001A171C"/>
    <w:rsid w:val="001A18B9"/>
    <w:rsid w:val="001A1920"/>
    <w:rsid w:val="001A1B44"/>
    <w:rsid w:val="001A1CC9"/>
    <w:rsid w:val="001A1E16"/>
    <w:rsid w:val="001A2306"/>
    <w:rsid w:val="001A3070"/>
    <w:rsid w:val="001A336D"/>
    <w:rsid w:val="001A37FC"/>
    <w:rsid w:val="001A3973"/>
    <w:rsid w:val="001A3985"/>
    <w:rsid w:val="001A39D0"/>
    <w:rsid w:val="001A3AC7"/>
    <w:rsid w:val="001A46BB"/>
    <w:rsid w:val="001A46D0"/>
    <w:rsid w:val="001A47FC"/>
    <w:rsid w:val="001A4A1E"/>
    <w:rsid w:val="001A4DCE"/>
    <w:rsid w:val="001A503A"/>
    <w:rsid w:val="001A5DDB"/>
    <w:rsid w:val="001A5E43"/>
    <w:rsid w:val="001A67F0"/>
    <w:rsid w:val="001A6EB8"/>
    <w:rsid w:val="001B02EC"/>
    <w:rsid w:val="001B07DF"/>
    <w:rsid w:val="001B112E"/>
    <w:rsid w:val="001B1484"/>
    <w:rsid w:val="001B16A3"/>
    <w:rsid w:val="001B1851"/>
    <w:rsid w:val="001B1B51"/>
    <w:rsid w:val="001B1E5E"/>
    <w:rsid w:val="001B1E79"/>
    <w:rsid w:val="001B212D"/>
    <w:rsid w:val="001B214F"/>
    <w:rsid w:val="001B2484"/>
    <w:rsid w:val="001B2744"/>
    <w:rsid w:val="001B2760"/>
    <w:rsid w:val="001B2842"/>
    <w:rsid w:val="001B31B2"/>
    <w:rsid w:val="001B34BC"/>
    <w:rsid w:val="001B460A"/>
    <w:rsid w:val="001B4A79"/>
    <w:rsid w:val="001B4D39"/>
    <w:rsid w:val="001B4F9C"/>
    <w:rsid w:val="001B55D9"/>
    <w:rsid w:val="001B5719"/>
    <w:rsid w:val="001B5DCF"/>
    <w:rsid w:val="001B603F"/>
    <w:rsid w:val="001B6102"/>
    <w:rsid w:val="001B62C5"/>
    <w:rsid w:val="001B6374"/>
    <w:rsid w:val="001B6DD4"/>
    <w:rsid w:val="001B7E28"/>
    <w:rsid w:val="001C02C8"/>
    <w:rsid w:val="001C0576"/>
    <w:rsid w:val="001C0587"/>
    <w:rsid w:val="001C0DBC"/>
    <w:rsid w:val="001C1120"/>
    <w:rsid w:val="001C1C14"/>
    <w:rsid w:val="001C1D3F"/>
    <w:rsid w:val="001C1E0C"/>
    <w:rsid w:val="001C26D1"/>
    <w:rsid w:val="001C2753"/>
    <w:rsid w:val="001C2BD3"/>
    <w:rsid w:val="001C319C"/>
    <w:rsid w:val="001C32AD"/>
    <w:rsid w:val="001C32AE"/>
    <w:rsid w:val="001C3DF0"/>
    <w:rsid w:val="001C3F71"/>
    <w:rsid w:val="001C45E9"/>
    <w:rsid w:val="001C46EC"/>
    <w:rsid w:val="001C486E"/>
    <w:rsid w:val="001C4B2F"/>
    <w:rsid w:val="001C4D81"/>
    <w:rsid w:val="001C4E2C"/>
    <w:rsid w:val="001C51F4"/>
    <w:rsid w:val="001C56C5"/>
    <w:rsid w:val="001C58D3"/>
    <w:rsid w:val="001C6399"/>
    <w:rsid w:val="001C658B"/>
    <w:rsid w:val="001C6804"/>
    <w:rsid w:val="001C6894"/>
    <w:rsid w:val="001C6C15"/>
    <w:rsid w:val="001C7328"/>
    <w:rsid w:val="001C73E5"/>
    <w:rsid w:val="001C7849"/>
    <w:rsid w:val="001C78C7"/>
    <w:rsid w:val="001C78D2"/>
    <w:rsid w:val="001C7A08"/>
    <w:rsid w:val="001C7B8C"/>
    <w:rsid w:val="001C7C72"/>
    <w:rsid w:val="001C7C7B"/>
    <w:rsid w:val="001C7CC6"/>
    <w:rsid w:val="001C7DFD"/>
    <w:rsid w:val="001C7F27"/>
    <w:rsid w:val="001D08BB"/>
    <w:rsid w:val="001D118E"/>
    <w:rsid w:val="001D2255"/>
    <w:rsid w:val="001D2701"/>
    <w:rsid w:val="001D28B3"/>
    <w:rsid w:val="001D33DC"/>
    <w:rsid w:val="001D3476"/>
    <w:rsid w:val="001D34C6"/>
    <w:rsid w:val="001D416F"/>
    <w:rsid w:val="001D497E"/>
    <w:rsid w:val="001D4B6A"/>
    <w:rsid w:val="001D5250"/>
    <w:rsid w:val="001D53E0"/>
    <w:rsid w:val="001D5871"/>
    <w:rsid w:val="001D602E"/>
    <w:rsid w:val="001D6065"/>
    <w:rsid w:val="001D6176"/>
    <w:rsid w:val="001D6915"/>
    <w:rsid w:val="001D6A4C"/>
    <w:rsid w:val="001D6ABA"/>
    <w:rsid w:val="001D6E8D"/>
    <w:rsid w:val="001D764F"/>
    <w:rsid w:val="001D7662"/>
    <w:rsid w:val="001D77D7"/>
    <w:rsid w:val="001D79CB"/>
    <w:rsid w:val="001D7A8E"/>
    <w:rsid w:val="001D7AAC"/>
    <w:rsid w:val="001D7AD5"/>
    <w:rsid w:val="001D7DF8"/>
    <w:rsid w:val="001E086A"/>
    <w:rsid w:val="001E087F"/>
    <w:rsid w:val="001E0B12"/>
    <w:rsid w:val="001E0B23"/>
    <w:rsid w:val="001E0B45"/>
    <w:rsid w:val="001E13D5"/>
    <w:rsid w:val="001E166E"/>
    <w:rsid w:val="001E2161"/>
    <w:rsid w:val="001E2378"/>
    <w:rsid w:val="001E239D"/>
    <w:rsid w:val="001E2AF3"/>
    <w:rsid w:val="001E2E90"/>
    <w:rsid w:val="001E3000"/>
    <w:rsid w:val="001E3556"/>
    <w:rsid w:val="001E3818"/>
    <w:rsid w:val="001E3CE6"/>
    <w:rsid w:val="001E4065"/>
    <w:rsid w:val="001E4092"/>
    <w:rsid w:val="001E40E3"/>
    <w:rsid w:val="001E44E2"/>
    <w:rsid w:val="001E4572"/>
    <w:rsid w:val="001E470E"/>
    <w:rsid w:val="001E478D"/>
    <w:rsid w:val="001E4E5A"/>
    <w:rsid w:val="001E4E9A"/>
    <w:rsid w:val="001E4EE1"/>
    <w:rsid w:val="001E4F0C"/>
    <w:rsid w:val="001E55EE"/>
    <w:rsid w:val="001E5C6E"/>
    <w:rsid w:val="001E605C"/>
    <w:rsid w:val="001E61DB"/>
    <w:rsid w:val="001E626A"/>
    <w:rsid w:val="001E67CA"/>
    <w:rsid w:val="001E6CF2"/>
    <w:rsid w:val="001E6EDD"/>
    <w:rsid w:val="001E6EFC"/>
    <w:rsid w:val="001E7026"/>
    <w:rsid w:val="001E7B9C"/>
    <w:rsid w:val="001E7DA7"/>
    <w:rsid w:val="001E7FB6"/>
    <w:rsid w:val="001F010E"/>
    <w:rsid w:val="001F0554"/>
    <w:rsid w:val="001F0B0A"/>
    <w:rsid w:val="001F1835"/>
    <w:rsid w:val="001F20C8"/>
    <w:rsid w:val="001F27D5"/>
    <w:rsid w:val="001F2BBA"/>
    <w:rsid w:val="001F3799"/>
    <w:rsid w:val="001F3B80"/>
    <w:rsid w:val="001F457D"/>
    <w:rsid w:val="001F47D9"/>
    <w:rsid w:val="001F48F0"/>
    <w:rsid w:val="001F4A39"/>
    <w:rsid w:val="001F4BD4"/>
    <w:rsid w:val="001F5945"/>
    <w:rsid w:val="001F59F7"/>
    <w:rsid w:val="001F5DD2"/>
    <w:rsid w:val="001F5FA3"/>
    <w:rsid w:val="001F609E"/>
    <w:rsid w:val="001F620F"/>
    <w:rsid w:val="001F63DB"/>
    <w:rsid w:val="001F63E6"/>
    <w:rsid w:val="001F6D9E"/>
    <w:rsid w:val="001F713E"/>
    <w:rsid w:val="001F71F6"/>
    <w:rsid w:val="001F743F"/>
    <w:rsid w:val="001F74B5"/>
    <w:rsid w:val="001F78F5"/>
    <w:rsid w:val="001F7CFF"/>
    <w:rsid w:val="001F7E52"/>
    <w:rsid w:val="00200973"/>
    <w:rsid w:val="00200E28"/>
    <w:rsid w:val="00200FF2"/>
    <w:rsid w:val="00201501"/>
    <w:rsid w:val="00201872"/>
    <w:rsid w:val="00201DAA"/>
    <w:rsid w:val="00201E29"/>
    <w:rsid w:val="00201FF1"/>
    <w:rsid w:val="00202240"/>
    <w:rsid w:val="00202F9C"/>
    <w:rsid w:val="002034C2"/>
    <w:rsid w:val="002038E7"/>
    <w:rsid w:val="00203C1A"/>
    <w:rsid w:val="0020445E"/>
    <w:rsid w:val="002046AE"/>
    <w:rsid w:val="00204926"/>
    <w:rsid w:val="002049E3"/>
    <w:rsid w:val="002049F0"/>
    <w:rsid w:val="00204DE2"/>
    <w:rsid w:val="00204E9F"/>
    <w:rsid w:val="002050C7"/>
    <w:rsid w:val="00205204"/>
    <w:rsid w:val="00205686"/>
    <w:rsid w:val="00205B8C"/>
    <w:rsid w:val="00205EC3"/>
    <w:rsid w:val="002068FF"/>
    <w:rsid w:val="00206C0E"/>
    <w:rsid w:val="00206CD5"/>
    <w:rsid w:val="0020700D"/>
    <w:rsid w:val="00207405"/>
    <w:rsid w:val="00207FCB"/>
    <w:rsid w:val="002101E6"/>
    <w:rsid w:val="00210B53"/>
    <w:rsid w:val="0021109A"/>
    <w:rsid w:val="00211779"/>
    <w:rsid w:val="002119F6"/>
    <w:rsid w:val="002119FE"/>
    <w:rsid w:val="00211BEB"/>
    <w:rsid w:val="00212421"/>
    <w:rsid w:val="002124CF"/>
    <w:rsid w:val="002126BF"/>
    <w:rsid w:val="00212CF2"/>
    <w:rsid w:val="00212E0F"/>
    <w:rsid w:val="00212F5A"/>
    <w:rsid w:val="00212FC4"/>
    <w:rsid w:val="00213036"/>
    <w:rsid w:val="00213293"/>
    <w:rsid w:val="0021354A"/>
    <w:rsid w:val="002137EE"/>
    <w:rsid w:val="002138A6"/>
    <w:rsid w:val="002142B2"/>
    <w:rsid w:val="00214703"/>
    <w:rsid w:val="00215046"/>
    <w:rsid w:val="002150D6"/>
    <w:rsid w:val="0021525C"/>
    <w:rsid w:val="00215442"/>
    <w:rsid w:val="00215499"/>
    <w:rsid w:val="00215525"/>
    <w:rsid w:val="00215AE4"/>
    <w:rsid w:val="00215CA0"/>
    <w:rsid w:val="00215D8D"/>
    <w:rsid w:val="00216EEF"/>
    <w:rsid w:val="0021710E"/>
    <w:rsid w:val="00217D73"/>
    <w:rsid w:val="00217D96"/>
    <w:rsid w:val="00217E4F"/>
    <w:rsid w:val="00221507"/>
    <w:rsid w:val="002215DC"/>
    <w:rsid w:val="00222075"/>
    <w:rsid w:val="0022215C"/>
    <w:rsid w:val="0022231A"/>
    <w:rsid w:val="00222AAE"/>
    <w:rsid w:val="00222B30"/>
    <w:rsid w:val="00222BEF"/>
    <w:rsid w:val="00222C86"/>
    <w:rsid w:val="00222EDC"/>
    <w:rsid w:val="0022364C"/>
    <w:rsid w:val="002237D1"/>
    <w:rsid w:val="00223813"/>
    <w:rsid w:val="00223E21"/>
    <w:rsid w:val="00223FD2"/>
    <w:rsid w:val="0022411B"/>
    <w:rsid w:val="002246E5"/>
    <w:rsid w:val="00224D8C"/>
    <w:rsid w:val="00224F0A"/>
    <w:rsid w:val="00225268"/>
    <w:rsid w:val="00225640"/>
    <w:rsid w:val="0022567D"/>
    <w:rsid w:val="00225AB9"/>
    <w:rsid w:val="00225EC2"/>
    <w:rsid w:val="00225FC3"/>
    <w:rsid w:val="002260EA"/>
    <w:rsid w:val="00226318"/>
    <w:rsid w:val="00226745"/>
    <w:rsid w:val="0022697E"/>
    <w:rsid w:val="00226A5E"/>
    <w:rsid w:val="00226B8C"/>
    <w:rsid w:val="00226CB9"/>
    <w:rsid w:val="00226D77"/>
    <w:rsid w:val="00226E35"/>
    <w:rsid w:val="00227083"/>
    <w:rsid w:val="00227777"/>
    <w:rsid w:val="00227B14"/>
    <w:rsid w:val="002309C6"/>
    <w:rsid w:val="00230BC1"/>
    <w:rsid w:val="00230E2E"/>
    <w:rsid w:val="00230F6C"/>
    <w:rsid w:val="002314C8"/>
    <w:rsid w:val="0023165F"/>
    <w:rsid w:val="00231B62"/>
    <w:rsid w:val="00231EF7"/>
    <w:rsid w:val="00232552"/>
    <w:rsid w:val="0023273D"/>
    <w:rsid w:val="00232B8E"/>
    <w:rsid w:val="002334A9"/>
    <w:rsid w:val="00233AE7"/>
    <w:rsid w:val="00233C84"/>
    <w:rsid w:val="00233EBC"/>
    <w:rsid w:val="00233F1B"/>
    <w:rsid w:val="00233FFC"/>
    <w:rsid w:val="00234A4B"/>
    <w:rsid w:val="00234A8C"/>
    <w:rsid w:val="00234DFD"/>
    <w:rsid w:val="00235D8F"/>
    <w:rsid w:val="00236495"/>
    <w:rsid w:val="00236710"/>
    <w:rsid w:val="00236774"/>
    <w:rsid w:val="00236809"/>
    <w:rsid w:val="00237411"/>
    <w:rsid w:val="002377E4"/>
    <w:rsid w:val="00237EC5"/>
    <w:rsid w:val="00237F31"/>
    <w:rsid w:val="002405D2"/>
    <w:rsid w:val="002407F8"/>
    <w:rsid w:val="002408D2"/>
    <w:rsid w:val="00240981"/>
    <w:rsid w:val="00240B07"/>
    <w:rsid w:val="002414C8"/>
    <w:rsid w:val="00241617"/>
    <w:rsid w:val="00241828"/>
    <w:rsid w:val="00241990"/>
    <w:rsid w:val="00241ABD"/>
    <w:rsid w:val="0024249D"/>
    <w:rsid w:val="002424F3"/>
    <w:rsid w:val="0024252F"/>
    <w:rsid w:val="002430CC"/>
    <w:rsid w:val="0024361D"/>
    <w:rsid w:val="00243BA7"/>
    <w:rsid w:val="00243C35"/>
    <w:rsid w:val="00243F44"/>
    <w:rsid w:val="00244217"/>
    <w:rsid w:val="00244277"/>
    <w:rsid w:val="0024459D"/>
    <w:rsid w:val="00244E62"/>
    <w:rsid w:val="00244F6E"/>
    <w:rsid w:val="00245106"/>
    <w:rsid w:val="00245109"/>
    <w:rsid w:val="002451AD"/>
    <w:rsid w:val="0024596C"/>
    <w:rsid w:val="00245D57"/>
    <w:rsid w:val="002461FD"/>
    <w:rsid w:val="00246246"/>
    <w:rsid w:val="002469E8"/>
    <w:rsid w:val="002469FC"/>
    <w:rsid w:val="002470A3"/>
    <w:rsid w:val="0024719F"/>
    <w:rsid w:val="0024781B"/>
    <w:rsid w:val="00247D62"/>
    <w:rsid w:val="00247E3A"/>
    <w:rsid w:val="00247F41"/>
    <w:rsid w:val="002500FA"/>
    <w:rsid w:val="00250114"/>
    <w:rsid w:val="002503CC"/>
    <w:rsid w:val="0025047A"/>
    <w:rsid w:val="0025098B"/>
    <w:rsid w:val="002509FA"/>
    <w:rsid w:val="00250C87"/>
    <w:rsid w:val="00250FB0"/>
    <w:rsid w:val="002516B3"/>
    <w:rsid w:val="0025170C"/>
    <w:rsid w:val="00251D2C"/>
    <w:rsid w:val="00251DA8"/>
    <w:rsid w:val="002522F4"/>
    <w:rsid w:val="00252331"/>
    <w:rsid w:val="00252489"/>
    <w:rsid w:val="002529C2"/>
    <w:rsid w:val="00252AFC"/>
    <w:rsid w:val="00252C8E"/>
    <w:rsid w:val="00253285"/>
    <w:rsid w:val="00253547"/>
    <w:rsid w:val="002535CF"/>
    <w:rsid w:val="002536BC"/>
    <w:rsid w:val="00253903"/>
    <w:rsid w:val="00253A79"/>
    <w:rsid w:val="00253D0E"/>
    <w:rsid w:val="00253F11"/>
    <w:rsid w:val="002540D9"/>
    <w:rsid w:val="00254492"/>
    <w:rsid w:val="00254FFE"/>
    <w:rsid w:val="0025503A"/>
    <w:rsid w:val="00255E7D"/>
    <w:rsid w:val="002560EE"/>
    <w:rsid w:val="0025629B"/>
    <w:rsid w:val="002567CF"/>
    <w:rsid w:val="00256B02"/>
    <w:rsid w:val="00256B78"/>
    <w:rsid w:val="00256C34"/>
    <w:rsid w:val="00257A39"/>
    <w:rsid w:val="00257C26"/>
    <w:rsid w:val="00260143"/>
    <w:rsid w:val="00260539"/>
    <w:rsid w:val="00260589"/>
    <w:rsid w:val="002605E0"/>
    <w:rsid w:val="00260F19"/>
    <w:rsid w:val="002615A3"/>
    <w:rsid w:val="00261865"/>
    <w:rsid w:val="00261D22"/>
    <w:rsid w:val="0026219C"/>
    <w:rsid w:val="00262779"/>
    <w:rsid w:val="00262936"/>
    <w:rsid w:val="00262C77"/>
    <w:rsid w:val="00262ECE"/>
    <w:rsid w:val="00262F9F"/>
    <w:rsid w:val="00262FCC"/>
    <w:rsid w:val="002634E4"/>
    <w:rsid w:val="00263CAD"/>
    <w:rsid w:val="00263EEE"/>
    <w:rsid w:val="00263FFA"/>
    <w:rsid w:val="00264325"/>
    <w:rsid w:val="00264587"/>
    <w:rsid w:val="002645BE"/>
    <w:rsid w:val="0026493F"/>
    <w:rsid w:val="00264DFB"/>
    <w:rsid w:val="00264EDB"/>
    <w:rsid w:val="00265162"/>
    <w:rsid w:val="0026540E"/>
    <w:rsid w:val="00266069"/>
    <w:rsid w:val="00266464"/>
    <w:rsid w:val="002669F5"/>
    <w:rsid w:val="00266D84"/>
    <w:rsid w:val="002675D2"/>
    <w:rsid w:val="00270138"/>
    <w:rsid w:val="00270141"/>
    <w:rsid w:val="002702FB"/>
    <w:rsid w:val="002707AA"/>
    <w:rsid w:val="002709A9"/>
    <w:rsid w:val="00270B90"/>
    <w:rsid w:val="0027100E"/>
    <w:rsid w:val="0027118F"/>
    <w:rsid w:val="0027163C"/>
    <w:rsid w:val="00271764"/>
    <w:rsid w:val="002717DA"/>
    <w:rsid w:val="0027183F"/>
    <w:rsid w:val="002718B0"/>
    <w:rsid w:val="002718DD"/>
    <w:rsid w:val="00271905"/>
    <w:rsid w:val="00271DD7"/>
    <w:rsid w:val="00271E02"/>
    <w:rsid w:val="002720DE"/>
    <w:rsid w:val="0027222E"/>
    <w:rsid w:val="00272495"/>
    <w:rsid w:val="002728A2"/>
    <w:rsid w:val="00273030"/>
    <w:rsid w:val="0027373E"/>
    <w:rsid w:val="002738A3"/>
    <w:rsid w:val="00273E1E"/>
    <w:rsid w:val="00274C8B"/>
    <w:rsid w:val="002757F7"/>
    <w:rsid w:val="00275C53"/>
    <w:rsid w:val="00275E80"/>
    <w:rsid w:val="002764AB"/>
    <w:rsid w:val="0027655F"/>
    <w:rsid w:val="00277B08"/>
    <w:rsid w:val="00277B55"/>
    <w:rsid w:val="00280171"/>
    <w:rsid w:val="00280280"/>
    <w:rsid w:val="0028029E"/>
    <w:rsid w:val="00280380"/>
    <w:rsid w:val="00280606"/>
    <w:rsid w:val="0028073A"/>
    <w:rsid w:val="00280833"/>
    <w:rsid w:val="00280EEC"/>
    <w:rsid w:val="00281289"/>
    <w:rsid w:val="0028130C"/>
    <w:rsid w:val="00281337"/>
    <w:rsid w:val="0028150A"/>
    <w:rsid w:val="00281918"/>
    <w:rsid w:val="002819D9"/>
    <w:rsid w:val="00281AC7"/>
    <w:rsid w:val="00281DD3"/>
    <w:rsid w:val="002825FF"/>
    <w:rsid w:val="00282913"/>
    <w:rsid w:val="00282BF7"/>
    <w:rsid w:val="00283061"/>
    <w:rsid w:val="00283691"/>
    <w:rsid w:val="002839CE"/>
    <w:rsid w:val="00283C9A"/>
    <w:rsid w:val="00283D59"/>
    <w:rsid w:val="00283F82"/>
    <w:rsid w:val="00284528"/>
    <w:rsid w:val="00284CD7"/>
    <w:rsid w:val="00285582"/>
    <w:rsid w:val="00285A12"/>
    <w:rsid w:val="0028636D"/>
    <w:rsid w:val="0028650A"/>
    <w:rsid w:val="00286920"/>
    <w:rsid w:val="00286E41"/>
    <w:rsid w:val="0028704C"/>
    <w:rsid w:val="0028774A"/>
    <w:rsid w:val="002877E3"/>
    <w:rsid w:val="00287950"/>
    <w:rsid w:val="00287EB1"/>
    <w:rsid w:val="0029023F"/>
    <w:rsid w:val="0029028B"/>
    <w:rsid w:val="00290477"/>
    <w:rsid w:val="0029093D"/>
    <w:rsid w:val="002909C1"/>
    <w:rsid w:val="00290F04"/>
    <w:rsid w:val="0029138D"/>
    <w:rsid w:val="00291D9F"/>
    <w:rsid w:val="00291F0A"/>
    <w:rsid w:val="002920DD"/>
    <w:rsid w:val="00292376"/>
    <w:rsid w:val="00292A4B"/>
    <w:rsid w:val="00293134"/>
    <w:rsid w:val="00293380"/>
    <w:rsid w:val="00293672"/>
    <w:rsid w:val="00293A6F"/>
    <w:rsid w:val="00294040"/>
    <w:rsid w:val="00294070"/>
    <w:rsid w:val="0029424E"/>
    <w:rsid w:val="00294388"/>
    <w:rsid w:val="0029438C"/>
    <w:rsid w:val="00294888"/>
    <w:rsid w:val="00295031"/>
    <w:rsid w:val="00295165"/>
    <w:rsid w:val="00295234"/>
    <w:rsid w:val="00295315"/>
    <w:rsid w:val="00295540"/>
    <w:rsid w:val="002955AF"/>
    <w:rsid w:val="00295619"/>
    <w:rsid w:val="002957B2"/>
    <w:rsid w:val="00296055"/>
    <w:rsid w:val="00296464"/>
    <w:rsid w:val="002965EC"/>
    <w:rsid w:val="002968E3"/>
    <w:rsid w:val="00296CAC"/>
    <w:rsid w:val="002973A0"/>
    <w:rsid w:val="002975BA"/>
    <w:rsid w:val="002976EE"/>
    <w:rsid w:val="002978EB"/>
    <w:rsid w:val="00297A99"/>
    <w:rsid w:val="00297C5D"/>
    <w:rsid w:val="00297DCB"/>
    <w:rsid w:val="00297DF0"/>
    <w:rsid w:val="002A0007"/>
    <w:rsid w:val="002A080B"/>
    <w:rsid w:val="002A0977"/>
    <w:rsid w:val="002A0BA0"/>
    <w:rsid w:val="002A0C05"/>
    <w:rsid w:val="002A0FC8"/>
    <w:rsid w:val="002A10AF"/>
    <w:rsid w:val="002A10C6"/>
    <w:rsid w:val="002A1150"/>
    <w:rsid w:val="002A1368"/>
    <w:rsid w:val="002A1416"/>
    <w:rsid w:val="002A2697"/>
    <w:rsid w:val="002A2A82"/>
    <w:rsid w:val="002A2F02"/>
    <w:rsid w:val="002A32B0"/>
    <w:rsid w:val="002A3A60"/>
    <w:rsid w:val="002A3A83"/>
    <w:rsid w:val="002A46F7"/>
    <w:rsid w:val="002A4C98"/>
    <w:rsid w:val="002A503A"/>
    <w:rsid w:val="002A550F"/>
    <w:rsid w:val="002A570A"/>
    <w:rsid w:val="002A5F2C"/>
    <w:rsid w:val="002A65DF"/>
    <w:rsid w:val="002A6690"/>
    <w:rsid w:val="002A6C2A"/>
    <w:rsid w:val="002A6E2C"/>
    <w:rsid w:val="002A7742"/>
    <w:rsid w:val="002A77DC"/>
    <w:rsid w:val="002B013F"/>
    <w:rsid w:val="002B06B0"/>
    <w:rsid w:val="002B0760"/>
    <w:rsid w:val="002B0A6A"/>
    <w:rsid w:val="002B0B46"/>
    <w:rsid w:val="002B0FAC"/>
    <w:rsid w:val="002B1244"/>
    <w:rsid w:val="002B14A1"/>
    <w:rsid w:val="002B1C7C"/>
    <w:rsid w:val="002B1D22"/>
    <w:rsid w:val="002B1D57"/>
    <w:rsid w:val="002B1EE2"/>
    <w:rsid w:val="002B20AB"/>
    <w:rsid w:val="002B21D7"/>
    <w:rsid w:val="002B2279"/>
    <w:rsid w:val="002B2329"/>
    <w:rsid w:val="002B2453"/>
    <w:rsid w:val="002B26F8"/>
    <w:rsid w:val="002B2B07"/>
    <w:rsid w:val="002B2B2B"/>
    <w:rsid w:val="002B2BA4"/>
    <w:rsid w:val="002B2C2C"/>
    <w:rsid w:val="002B3528"/>
    <w:rsid w:val="002B3958"/>
    <w:rsid w:val="002B45AA"/>
    <w:rsid w:val="002B4909"/>
    <w:rsid w:val="002B4B8C"/>
    <w:rsid w:val="002B526F"/>
    <w:rsid w:val="002B57C6"/>
    <w:rsid w:val="002B5900"/>
    <w:rsid w:val="002B60E1"/>
    <w:rsid w:val="002B6F65"/>
    <w:rsid w:val="002B7551"/>
    <w:rsid w:val="002B7C80"/>
    <w:rsid w:val="002C00A9"/>
    <w:rsid w:val="002C0202"/>
    <w:rsid w:val="002C053A"/>
    <w:rsid w:val="002C09DF"/>
    <w:rsid w:val="002C1084"/>
    <w:rsid w:val="002C108B"/>
    <w:rsid w:val="002C1548"/>
    <w:rsid w:val="002C1966"/>
    <w:rsid w:val="002C1EF1"/>
    <w:rsid w:val="002C23B0"/>
    <w:rsid w:val="002C2462"/>
    <w:rsid w:val="002C2B3E"/>
    <w:rsid w:val="002C2C1A"/>
    <w:rsid w:val="002C3150"/>
    <w:rsid w:val="002C31A7"/>
    <w:rsid w:val="002C343E"/>
    <w:rsid w:val="002C348B"/>
    <w:rsid w:val="002C37F8"/>
    <w:rsid w:val="002C3A65"/>
    <w:rsid w:val="002C3D35"/>
    <w:rsid w:val="002C40FA"/>
    <w:rsid w:val="002C4323"/>
    <w:rsid w:val="002C4A2A"/>
    <w:rsid w:val="002C4A9D"/>
    <w:rsid w:val="002C5289"/>
    <w:rsid w:val="002C53FF"/>
    <w:rsid w:val="002C565D"/>
    <w:rsid w:val="002C5CE4"/>
    <w:rsid w:val="002C5E84"/>
    <w:rsid w:val="002C64CD"/>
    <w:rsid w:val="002C6573"/>
    <w:rsid w:val="002C70BD"/>
    <w:rsid w:val="002C727C"/>
    <w:rsid w:val="002C73CC"/>
    <w:rsid w:val="002D015B"/>
    <w:rsid w:val="002D0190"/>
    <w:rsid w:val="002D07D8"/>
    <w:rsid w:val="002D09BA"/>
    <w:rsid w:val="002D09E5"/>
    <w:rsid w:val="002D0CDE"/>
    <w:rsid w:val="002D0F46"/>
    <w:rsid w:val="002D29CA"/>
    <w:rsid w:val="002D3104"/>
    <w:rsid w:val="002D34E0"/>
    <w:rsid w:val="002D3BF4"/>
    <w:rsid w:val="002D3C8C"/>
    <w:rsid w:val="002D43C4"/>
    <w:rsid w:val="002D4583"/>
    <w:rsid w:val="002D4DD9"/>
    <w:rsid w:val="002D51B9"/>
    <w:rsid w:val="002D5ADC"/>
    <w:rsid w:val="002D5C0B"/>
    <w:rsid w:val="002D5D35"/>
    <w:rsid w:val="002D5F83"/>
    <w:rsid w:val="002D63F3"/>
    <w:rsid w:val="002D6B0D"/>
    <w:rsid w:val="002D6BC5"/>
    <w:rsid w:val="002D6DE5"/>
    <w:rsid w:val="002D7113"/>
    <w:rsid w:val="002D7228"/>
    <w:rsid w:val="002D724D"/>
    <w:rsid w:val="002D7483"/>
    <w:rsid w:val="002D76BA"/>
    <w:rsid w:val="002D7731"/>
    <w:rsid w:val="002D7789"/>
    <w:rsid w:val="002D78DA"/>
    <w:rsid w:val="002D7D1C"/>
    <w:rsid w:val="002D7F67"/>
    <w:rsid w:val="002E01C8"/>
    <w:rsid w:val="002E0250"/>
    <w:rsid w:val="002E02BC"/>
    <w:rsid w:val="002E0308"/>
    <w:rsid w:val="002E0537"/>
    <w:rsid w:val="002E0A0D"/>
    <w:rsid w:val="002E0A67"/>
    <w:rsid w:val="002E13A4"/>
    <w:rsid w:val="002E1ADD"/>
    <w:rsid w:val="002E25E2"/>
    <w:rsid w:val="002E348B"/>
    <w:rsid w:val="002E37F6"/>
    <w:rsid w:val="002E38B9"/>
    <w:rsid w:val="002E3BD2"/>
    <w:rsid w:val="002E3D4B"/>
    <w:rsid w:val="002E3E55"/>
    <w:rsid w:val="002E3FC6"/>
    <w:rsid w:val="002E4A03"/>
    <w:rsid w:val="002E5ABF"/>
    <w:rsid w:val="002E5B85"/>
    <w:rsid w:val="002E5CDC"/>
    <w:rsid w:val="002E6C8F"/>
    <w:rsid w:val="002E6E08"/>
    <w:rsid w:val="002E6E31"/>
    <w:rsid w:val="002E7C18"/>
    <w:rsid w:val="002E7D7A"/>
    <w:rsid w:val="002E7DB9"/>
    <w:rsid w:val="002E7EE8"/>
    <w:rsid w:val="002F0149"/>
    <w:rsid w:val="002F1429"/>
    <w:rsid w:val="002F227D"/>
    <w:rsid w:val="002F2461"/>
    <w:rsid w:val="002F28BF"/>
    <w:rsid w:val="002F2F9B"/>
    <w:rsid w:val="002F3166"/>
    <w:rsid w:val="002F3296"/>
    <w:rsid w:val="002F3305"/>
    <w:rsid w:val="002F3590"/>
    <w:rsid w:val="002F3D0D"/>
    <w:rsid w:val="002F3E52"/>
    <w:rsid w:val="002F3E98"/>
    <w:rsid w:val="002F3FFF"/>
    <w:rsid w:val="002F4617"/>
    <w:rsid w:val="002F4B95"/>
    <w:rsid w:val="002F504B"/>
    <w:rsid w:val="002F5122"/>
    <w:rsid w:val="002F5491"/>
    <w:rsid w:val="002F550F"/>
    <w:rsid w:val="002F5CED"/>
    <w:rsid w:val="002F6D6F"/>
    <w:rsid w:val="002F6DF6"/>
    <w:rsid w:val="002F715B"/>
    <w:rsid w:val="002F731C"/>
    <w:rsid w:val="002F7644"/>
    <w:rsid w:val="002F7894"/>
    <w:rsid w:val="002F7CB3"/>
    <w:rsid w:val="002F7ED5"/>
    <w:rsid w:val="0030012F"/>
    <w:rsid w:val="0030049B"/>
    <w:rsid w:val="00300875"/>
    <w:rsid w:val="003008D4"/>
    <w:rsid w:val="00300D29"/>
    <w:rsid w:val="003027E9"/>
    <w:rsid w:val="00302BA0"/>
    <w:rsid w:val="00302DDB"/>
    <w:rsid w:val="00302E51"/>
    <w:rsid w:val="00303126"/>
    <w:rsid w:val="0030318E"/>
    <w:rsid w:val="00303545"/>
    <w:rsid w:val="0030370C"/>
    <w:rsid w:val="00303BEE"/>
    <w:rsid w:val="00303BFA"/>
    <w:rsid w:val="00303E4B"/>
    <w:rsid w:val="00303F2B"/>
    <w:rsid w:val="00304006"/>
    <w:rsid w:val="00304121"/>
    <w:rsid w:val="0030422A"/>
    <w:rsid w:val="00304335"/>
    <w:rsid w:val="003046FB"/>
    <w:rsid w:val="003047A4"/>
    <w:rsid w:val="00304E37"/>
    <w:rsid w:val="00304F1C"/>
    <w:rsid w:val="00305786"/>
    <w:rsid w:val="003057B4"/>
    <w:rsid w:val="003058A3"/>
    <w:rsid w:val="003058D0"/>
    <w:rsid w:val="00305976"/>
    <w:rsid w:val="00305B31"/>
    <w:rsid w:val="003062FE"/>
    <w:rsid w:val="00306414"/>
    <w:rsid w:val="0030658C"/>
    <w:rsid w:val="00306B88"/>
    <w:rsid w:val="00306BCF"/>
    <w:rsid w:val="00306D99"/>
    <w:rsid w:val="00307182"/>
    <w:rsid w:val="0030719B"/>
    <w:rsid w:val="003072C5"/>
    <w:rsid w:val="00307543"/>
    <w:rsid w:val="00307597"/>
    <w:rsid w:val="0031027B"/>
    <w:rsid w:val="0031043B"/>
    <w:rsid w:val="00310585"/>
    <w:rsid w:val="00310E01"/>
    <w:rsid w:val="00311FD1"/>
    <w:rsid w:val="0031223C"/>
    <w:rsid w:val="00312659"/>
    <w:rsid w:val="00312913"/>
    <w:rsid w:val="00313222"/>
    <w:rsid w:val="00313431"/>
    <w:rsid w:val="00313E82"/>
    <w:rsid w:val="003141B6"/>
    <w:rsid w:val="00314320"/>
    <w:rsid w:val="00314398"/>
    <w:rsid w:val="003143A1"/>
    <w:rsid w:val="003144C8"/>
    <w:rsid w:val="003145A8"/>
    <w:rsid w:val="00314682"/>
    <w:rsid w:val="003149B8"/>
    <w:rsid w:val="00314B62"/>
    <w:rsid w:val="00314CAD"/>
    <w:rsid w:val="0031511C"/>
    <w:rsid w:val="00315549"/>
    <w:rsid w:val="00315BB4"/>
    <w:rsid w:val="00316738"/>
    <w:rsid w:val="00316927"/>
    <w:rsid w:val="00317344"/>
    <w:rsid w:val="0032050C"/>
    <w:rsid w:val="003206FB"/>
    <w:rsid w:val="00320859"/>
    <w:rsid w:val="003210CD"/>
    <w:rsid w:val="00321629"/>
    <w:rsid w:val="00321AED"/>
    <w:rsid w:val="00321B0F"/>
    <w:rsid w:val="00322B00"/>
    <w:rsid w:val="00322BC3"/>
    <w:rsid w:val="00322D11"/>
    <w:rsid w:val="003230C6"/>
    <w:rsid w:val="00323453"/>
    <w:rsid w:val="00323879"/>
    <w:rsid w:val="00324184"/>
    <w:rsid w:val="003244B8"/>
    <w:rsid w:val="003247CB"/>
    <w:rsid w:val="0032494E"/>
    <w:rsid w:val="00324D0B"/>
    <w:rsid w:val="0032531E"/>
    <w:rsid w:val="0032534F"/>
    <w:rsid w:val="00325746"/>
    <w:rsid w:val="00325751"/>
    <w:rsid w:val="00325E14"/>
    <w:rsid w:val="00326284"/>
    <w:rsid w:val="0032632C"/>
    <w:rsid w:val="00326424"/>
    <w:rsid w:val="003264DD"/>
    <w:rsid w:val="0032660E"/>
    <w:rsid w:val="003266B4"/>
    <w:rsid w:val="0032693A"/>
    <w:rsid w:val="00326B35"/>
    <w:rsid w:val="00326DF8"/>
    <w:rsid w:val="00326F9A"/>
    <w:rsid w:val="00327434"/>
    <w:rsid w:val="00327C25"/>
    <w:rsid w:val="00327CB8"/>
    <w:rsid w:val="003301D3"/>
    <w:rsid w:val="0033028E"/>
    <w:rsid w:val="00330338"/>
    <w:rsid w:val="0033039E"/>
    <w:rsid w:val="003306AC"/>
    <w:rsid w:val="003307F7"/>
    <w:rsid w:val="0033090D"/>
    <w:rsid w:val="00330B01"/>
    <w:rsid w:val="00330CB0"/>
    <w:rsid w:val="00331508"/>
    <w:rsid w:val="0033165E"/>
    <w:rsid w:val="00331B51"/>
    <w:rsid w:val="00331E7C"/>
    <w:rsid w:val="00331F09"/>
    <w:rsid w:val="003324CE"/>
    <w:rsid w:val="003324E5"/>
    <w:rsid w:val="003325B9"/>
    <w:rsid w:val="00332839"/>
    <w:rsid w:val="003329F1"/>
    <w:rsid w:val="00332F8E"/>
    <w:rsid w:val="0033326E"/>
    <w:rsid w:val="003332A9"/>
    <w:rsid w:val="00333356"/>
    <w:rsid w:val="003334EF"/>
    <w:rsid w:val="0033351F"/>
    <w:rsid w:val="003335C2"/>
    <w:rsid w:val="003336E8"/>
    <w:rsid w:val="00333939"/>
    <w:rsid w:val="00333A14"/>
    <w:rsid w:val="00333C84"/>
    <w:rsid w:val="0033421B"/>
    <w:rsid w:val="00334734"/>
    <w:rsid w:val="00334776"/>
    <w:rsid w:val="00334B29"/>
    <w:rsid w:val="00334E1B"/>
    <w:rsid w:val="00335184"/>
    <w:rsid w:val="0033566F"/>
    <w:rsid w:val="003357FB"/>
    <w:rsid w:val="00335866"/>
    <w:rsid w:val="00335868"/>
    <w:rsid w:val="0033591B"/>
    <w:rsid w:val="00335C5D"/>
    <w:rsid w:val="00336226"/>
    <w:rsid w:val="003365C9"/>
    <w:rsid w:val="003369A0"/>
    <w:rsid w:val="00336B3F"/>
    <w:rsid w:val="00336EC2"/>
    <w:rsid w:val="00337BC4"/>
    <w:rsid w:val="00337D60"/>
    <w:rsid w:val="00337E4B"/>
    <w:rsid w:val="00337F38"/>
    <w:rsid w:val="00340152"/>
    <w:rsid w:val="0034052F"/>
    <w:rsid w:val="00340D1C"/>
    <w:rsid w:val="00340DC3"/>
    <w:rsid w:val="003421A0"/>
    <w:rsid w:val="0034222F"/>
    <w:rsid w:val="00342333"/>
    <w:rsid w:val="0034282B"/>
    <w:rsid w:val="00342841"/>
    <w:rsid w:val="00342D69"/>
    <w:rsid w:val="003438E9"/>
    <w:rsid w:val="00343A4F"/>
    <w:rsid w:val="00343C61"/>
    <w:rsid w:val="0034424F"/>
    <w:rsid w:val="0034427D"/>
    <w:rsid w:val="00344297"/>
    <w:rsid w:val="00344A8F"/>
    <w:rsid w:val="00344E28"/>
    <w:rsid w:val="00344EE5"/>
    <w:rsid w:val="003450C0"/>
    <w:rsid w:val="003455CC"/>
    <w:rsid w:val="00345773"/>
    <w:rsid w:val="00345830"/>
    <w:rsid w:val="00345916"/>
    <w:rsid w:val="00345D66"/>
    <w:rsid w:val="003460CE"/>
    <w:rsid w:val="003460E9"/>
    <w:rsid w:val="003466B2"/>
    <w:rsid w:val="00346917"/>
    <w:rsid w:val="003469B9"/>
    <w:rsid w:val="00346C78"/>
    <w:rsid w:val="00346D29"/>
    <w:rsid w:val="00346EA6"/>
    <w:rsid w:val="003470AF"/>
    <w:rsid w:val="00347120"/>
    <w:rsid w:val="0034713D"/>
    <w:rsid w:val="003471F3"/>
    <w:rsid w:val="00347AC2"/>
    <w:rsid w:val="00347B8E"/>
    <w:rsid w:val="00347EB4"/>
    <w:rsid w:val="0035010A"/>
    <w:rsid w:val="00350458"/>
    <w:rsid w:val="0035063A"/>
    <w:rsid w:val="003507EC"/>
    <w:rsid w:val="00350850"/>
    <w:rsid w:val="00350966"/>
    <w:rsid w:val="003509B4"/>
    <w:rsid w:val="00350C34"/>
    <w:rsid w:val="0035129F"/>
    <w:rsid w:val="003512F5"/>
    <w:rsid w:val="003520C7"/>
    <w:rsid w:val="003524B9"/>
    <w:rsid w:val="003528CF"/>
    <w:rsid w:val="00352C1E"/>
    <w:rsid w:val="00352CCC"/>
    <w:rsid w:val="00352DEC"/>
    <w:rsid w:val="00353E15"/>
    <w:rsid w:val="00354135"/>
    <w:rsid w:val="00354234"/>
    <w:rsid w:val="00354BAE"/>
    <w:rsid w:val="003550EA"/>
    <w:rsid w:val="00355597"/>
    <w:rsid w:val="003558B2"/>
    <w:rsid w:val="00355F62"/>
    <w:rsid w:val="00356ABA"/>
    <w:rsid w:val="00356EC2"/>
    <w:rsid w:val="00356EDE"/>
    <w:rsid w:val="00356EEA"/>
    <w:rsid w:val="00357098"/>
    <w:rsid w:val="003573A5"/>
    <w:rsid w:val="00357422"/>
    <w:rsid w:val="00357ABF"/>
    <w:rsid w:val="00357E18"/>
    <w:rsid w:val="00360042"/>
    <w:rsid w:val="00360192"/>
    <w:rsid w:val="00360553"/>
    <w:rsid w:val="00360F3E"/>
    <w:rsid w:val="0036134E"/>
    <w:rsid w:val="00361964"/>
    <w:rsid w:val="00361ECE"/>
    <w:rsid w:val="00361F2D"/>
    <w:rsid w:val="0036229D"/>
    <w:rsid w:val="003623F9"/>
    <w:rsid w:val="00362650"/>
    <w:rsid w:val="0036286F"/>
    <w:rsid w:val="003628F6"/>
    <w:rsid w:val="00362CBE"/>
    <w:rsid w:val="00362D9C"/>
    <w:rsid w:val="0036334C"/>
    <w:rsid w:val="003633E5"/>
    <w:rsid w:val="00363C19"/>
    <w:rsid w:val="00363D15"/>
    <w:rsid w:val="00363D39"/>
    <w:rsid w:val="003648F9"/>
    <w:rsid w:val="003656C8"/>
    <w:rsid w:val="00365960"/>
    <w:rsid w:val="00365F63"/>
    <w:rsid w:val="0036697E"/>
    <w:rsid w:val="00366AEE"/>
    <w:rsid w:val="00367642"/>
    <w:rsid w:val="0036795A"/>
    <w:rsid w:val="00367D3E"/>
    <w:rsid w:val="00370679"/>
    <w:rsid w:val="0037077F"/>
    <w:rsid w:val="00370A21"/>
    <w:rsid w:val="00370ABC"/>
    <w:rsid w:val="00370B8D"/>
    <w:rsid w:val="00371192"/>
    <w:rsid w:val="003713CF"/>
    <w:rsid w:val="003713D9"/>
    <w:rsid w:val="0037144C"/>
    <w:rsid w:val="00371A84"/>
    <w:rsid w:val="00371D32"/>
    <w:rsid w:val="00371D9C"/>
    <w:rsid w:val="00372105"/>
    <w:rsid w:val="00372CD3"/>
    <w:rsid w:val="00373299"/>
    <w:rsid w:val="00373EA8"/>
    <w:rsid w:val="003741D0"/>
    <w:rsid w:val="00374235"/>
    <w:rsid w:val="0037439D"/>
    <w:rsid w:val="00374CEA"/>
    <w:rsid w:val="0037512A"/>
    <w:rsid w:val="0037565A"/>
    <w:rsid w:val="00375A59"/>
    <w:rsid w:val="00375DC3"/>
    <w:rsid w:val="00375DF6"/>
    <w:rsid w:val="0037613D"/>
    <w:rsid w:val="003761A3"/>
    <w:rsid w:val="00376B90"/>
    <w:rsid w:val="00376EA4"/>
    <w:rsid w:val="003771A0"/>
    <w:rsid w:val="003771EC"/>
    <w:rsid w:val="0037742F"/>
    <w:rsid w:val="0037745A"/>
    <w:rsid w:val="00380139"/>
    <w:rsid w:val="00380451"/>
    <w:rsid w:val="003805C0"/>
    <w:rsid w:val="00380BDB"/>
    <w:rsid w:val="00380BE3"/>
    <w:rsid w:val="00380E21"/>
    <w:rsid w:val="00380EFF"/>
    <w:rsid w:val="00381030"/>
    <w:rsid w:val="003813D8"/>
    <w:rsid w:val="0038172B"/>
    <w:rsid w:val="00381C20"/>
    <w:rsid w:val="00381CA0"/>
    <w:rsid w:val="0038239A"/>
    <w:rsid w:val="003828AF"/>
    <w:rsid w:val="00383538"/>
    <w:rsid w:val="0038354E"/>
    <w:rsid w:val="003838D7"/>
    <w:rsid w:val="00383FDD"/>
    <w:rsid w:val="00384409"/>
    <w:rsid w:val="00384459"/>
    <w:rsid w:val="0038467B"/>
    <w:rsid w:val="0038480A"/>
    <w:rsid w:val="00384951"/>
    <w:rsid w:val="00386465"/>
    <w:rsid w:val="00386524"/>
    <w:rsid w:val="00387139"/>
    <w:rsid w:val="00387167"/>
    <w:rsid w:val="00390885"/>
    <w:rsid w:val="00390B54"/>
    <w:rsid w:val="003913BA"/>
    <w:rsid w:val="0039172D"/>
    <w:rsid w:val="00392216"/>
    <w:rsid w:val="003927DC"/>
    <w:rsid w:val="00392B44"/>
    <w:rsid w:val="0039321B"/>
    <w:rsid w:val="00393237"/>
    <w:rsid w:val="00393C39"/>
    <w:rsid w:val="00393DB4"/>
    <w:rsid w:val="003946F1"/>
    <w:rsid w:val="00394FD5"/>
    <w:rsid w:val="00395A84"/>
    <w:rsid w:val="00395C27"/>
    <w:rsid w:val="00395C41"/>
    <w:rsid w:val="00395E4E"/>
    <w:rsid w:val="00396434"/>
    <w:rsid w:val="00396970"/>
    <w:rsid w:val="00396A76"/>
    <w:rsid w:val="003975DD"/>
    <w:rsid w:val="003A0076"/>
    <w:rsid w:val="003A0C7C"/>
    <w:rsid w:val="003A0D34"/>
    <w:rsid w:val="003A0DC0"/>
    <w:rsid w:val="003A0E25"/>
    <w:rsid w:val="003A1388"/>
    <w:rsid w:val="003A1F33"/>
    <w:rsid w:val="003A1F6A"/>
    <w:rsid w:val="003A1FC6"/>
    <w:rsid w:val="003A2643"/>
    <w:rsid w:val="003A277C"/>
    <w:rsid w:val="003A281A"/>
    <w:rsid w:val="003A2A35"/>
    <w:rsid w:val="003A2EA1"/>
    <w:rsid w:val="003A3000"/>
    <w:rsid w:val="003A3153"/>
    <w:rsid w:val="003A317C"/>
    <w:rsid w:val="003A31CA"/>
    <w:rsid w:val="003A31D1"/>
    <w:rsid w:val="003A3549"/>
    <w:rsid w:val="003A3708"/>
    <w:rsid w:val="003A460E"/>
    <w:rsid w:val="003A48BB"/>
    <w:rsid w:val="003A4D5E"/>
    <w:rsid w:val="003A4FAF"/>
    <w:rsid w:val="003A571B"/>
    <w:rsid w:val="003A5954"/>
    <w:rsid w:val="003A59A1"/>
    <w:rsid w:val="003A5FAC"/>
    <w:rsid w:val="003A6531"/>
    <w:rsid w:val="003A663C"/>
    <w:rsid w:val="003A68B1"/>
    <w:rsid w:val="003A6C1D"/>
    <w:rsid w:val="003A7403"/>
    <w:rsid w:val="003B036F"/>
    <w:rsid w:val="003B04BE"/>
    <w:rsid w:val="003B07C4"/>
    <w:rsid w:val="003B09C2"/>
    <w:rsid w:val="003B1129"/>
    <w:rsid w:val="003B1397"/>
    <w:rsid w:val="003B13BD"/>
    <w:rsid w:val="003B1566"/>
    <w:rsid w:val="003B1980"/>
    <w:rsid w:val="003B258D"/>
    <w:rsid w:val="003B2B2D"/>
    <w:rsid w:val="003B2E6E"/>
    <w:rsid w:val="003B2FB1"/>
    <w:rsid w:val="003B35FD"/>
    <w:rsid w:val="003B36AB"/>
    <w:rsid w:val="003B3CF1"/>
    <w:rsid w:val="003B3DEE"/>
    <w:rsid w:val="003B4096"/>
    <w:rsid w:val="003B49FB"/>
    <w:rsid w:val="003B4B87"/>
    <w:rsid w:val="003B4CA6"/>
    <w:rsid w:val="003B4E15"/>
    <w:rsid w:val="003B4F2B"/>
    <w:rsid w:val="003B5398"/>
    <w:rsid w:val="003B5AB1"/>
    <w:rsid w:val="003B5D89"/>
    <w:rsid w:val="003B61C1"/>
    <w:rsid w:val="003B61E6"/>
    <w:rsid w:val="003B6700"/>
    <w:rsid w:val="003B6891"/>
    <w:rsid w:val="003B6E83"/>
    <w:rsid w:val="003B7133"/>
    <w:rsid w:val="003B78EE"/>
    <w:rsid w:val="003B7E98"/>
    <w:rsid w:val="003B7FAF"/>
    <w:rsid w:val="003C06DC"/>
    <w:rsid w:val="003C0709"/>
    <w:rsid w:val="003C0B9E"/>
    <w:rsid w:val="003C117C"/>
    <w:rsid w:val="003C1398"/>
    <w:rsid w:val="003C144C"/>
    <w:rsid w:val="003C184A"/>
    <w:rsid w:val="003C18F7"/>
    <w:rsid w:val="003C1BC7"/>
    <w:rsid w:val="003C1F03"/>
    <w:rsid w:val="003C231C"/>
    <w:rsid w:val="003C2339"/>
    <w:rsid w:val="003C2723"/>
    <w:rsid w:val="003C2C3C"/>
    <w:rsid w:val="003C4207"/>
    <w:rsid w:val="003C4250"/>
    <w:rsid w:val="003C4BD2"/>
    <w:rsid w:val="003C4C91"/>
    <w:rsid w:val="003C4FAC"/>
    <w:rsid w:val="003C528C"/>
    <w:rsid w:val="003C568F"/>
    <w:rsid w:val="003C572E"/>
    <w:rsid w:val="003C575E"/>
    <w:rsid w:val="003C6078"/>
    <w:rsid w:val="003C6411"/>
    <w:rsid w:val="003C64D6"/>
    <w:rsid w:val="003C6732"/>
    <w:rsid w:val="003C6840"/>
    <w:rsid w:val="003C6E42"/>
    <w:rsid w:val="003C701E"/>
    <w:rsid w:val="003C71B9"/>
    <w:rsid w:val="003C78F2"/>
    <w:rsid w:val="003C7922"/>
    <w:rsid w:val="003C7CEB"/>
    <w:rsid w:val="003D076D"/>
    <w:rsid w:val="003D08F5"/>
    <w:rsid w:val="003D0D1D"/>
    <w:rsid w:val="003D1213"/>
    <w:rsid w:val="003D12F2"/>
    <w:rsid w:val="003D1497"/>
    <w:rsid w:val="003D170A"/>
    <w:rsid w:val="003D1E94"/>
    <w:rsid w:val="003D21A2"/>
    <w:rsid w:val="003D242A"/>
    <w:rsid w:val="003D2524"/>
    <w:rsid w:val="003D2532"/>
    <w:rsid w:val="003D26B1"/>
    <w:rsid w:val="003D2B29"/>
    <w:rsid w:val="003D2E10"/>
    <w:rsid w:val="003D2E3B"/>
    <w:rsid w:val="003D31E9"/>
    <w:rsid w:val="003D329E"/>
    <w:rsid w:val="003D32E0"/>
    <w:rsid w:val="003D37FB"/>
    <w:rsid w:val="003D3A37"/>
    <w:rsid w:val="003D3DBC"/>
    <w:rsid w:val="003D453E"/>
    <w:rsid w:val="003D4D2C"/>
    <w:rsid w:val="003D4EF4"/>
    <w:rsid w:val="003D52E0"/>
    <w:rsid w:val="003D5373"/>
    <w:rsid w:val="003D5694"/>
    <w:rsid w:val="003D570E"/>
    <w:rsid w:val="003D5CE0"/>
    <w:rsid w:val="003D5CE7"/>
    <w:rsid w:val="003D5ED2"/>
    <w:rsid w:val="003D6114"/>
    <w:rsid w:val="003D64C5"/>
    <w:rsid w:val="003D68B7"/>
    <w:rsid w:val="003D6F2A"/>
    <w:rsid w:val="003D71E3"/>
    <w:rsid w:val="003D7476"/>
    <w:rsid w:val="003D7664"/>
    <w:rsid w:val="003D7A34"/>
    <w:rsid w:val="003D7CA0"/>
    <w:rsid w:val="003E0540"/>
    <w:rsid w:val="003E0643"/>
    <w:rsid w:val="003E0926"/>
    <w:rsid w:val="003E09FC"/>
    <w:rsid w:val="003E0A10"/>
    <w:rsid w:val="003E0B8B"/>
    <w:rsid w:val="003E0D7F"/>
    <w:rsid w:val="003E0D81"/>
    <w:rsid w:val="003E0FBF"/>
    <w:rsid w:val="003E11CD"/>
    <w:rsid w:val="003E17CD"/>
    <w:rsid w:val="003E1C9D"/>
    <w:rsid w:val="003E2806"/>
    <w:rsid w:val="003E2D7E"/>
    <w:rsid w:val="003E3351"/>
    <w:rsid w:val="003E351A"/>
    <w:rsid w:val="003E35AE"/>
    <w:rsid w:val="003E3998"/>
    <w:rsid w:val="003E39FF"/>
    <w:rsid w:val="003E3C0F"/>
    <w:rsid w:val="003E4179"/>
    <w:rsid w:val="003E4A8F"/>
    <w:rsid w:val="003E5017"/>
    <w:rsid w:val="003E5446"/>
    <w:rsid w:val="003E5B88"/>
    <w:rsid w:val="003E5C4A"/>
    <w:rsid w:val="003E62ED"/>
    <w:rsid w:val="003E6755"/>
    <w:rsid w:val="003E700C"/>
    <w:rsid w:val="003E7115"/>
    <w:rsid w:val="003E7626"/>
    <w:rsid w:val="003E77A2"/>
    <w:rsid w:val="003E7B49"/>
    <w:rsid w:val="003F0016"/>
    <w:rsid w:val="003F0DC2"/>
    <w:rsid w:val="003F110E"/>
    <w:rsid w:val="003F157D"/>
    <w:rsid w:val="003F1BB8"/>
    <w:rsid w:val="003F1DDB"/>
    <w:rsid w:val="003F1F43"/>
    <w:rsid w:val="003F1FE3"/>
    <w:rsid w:val="003F2033"/>
    <w:rsid w:val="003F210F"/>
    <w:rsid w:val="003F2272"/>
    <w:rsid w:val="003F2744"/>
    <w:rsid w:val="003F2AEE"/>
    <w:rsid w:val="003F332E"/>
    <w:rsid w:val="003F3687"/>
    <w:rsid w:val="003F3956"/>
    <w:rsid w:val="003F3A70"/>
    <w:rsid w:val="003F4E7F"/>
    <w:rsid w:val="003F502B"/>
    <w:rsid w:val="003F5128"/>
    <w:rsid w:val="003F534E"/>
    <w:rsid w:val="003F5565"/>
    <w:rsid w:val="003F5ADA"/>
    <w:rsid w:val="003F5EEC"/>
    <w:rsid w:val="003F639B"/>
    <w:rsid w:val="003F68D5"/>
    <w:rsid w:val="003F6A22"/>
    <w:rsid w:val="003F6E1B"/>
    <w:rsid w:val="003F6FE2"/>
    <w:rsid w:val="003F727D"/>
    <w:rsid w:val="003F730D"/>
    <w:rsid w:val="003F733C"/>
    <w:rsid w:val="003F748E"/>
    <w:rsid w:val="003F794C"/>
    <w:rsid w:val="003F7A82"/>
    <w:rsid w:val="003F7BB6"/>
    <w:rsid w:val="003F7FE0"/>
    <w:rsid w:val="004001AA"/>
    <w:rsid w:val="004006A8"/>
    <w:rsid w:val="004008C2"/>
    <w:rsid w:val="00400AEB"/>
    <w:rsid w:val="00400B81"/>
    <w:rsid w:val="00400BB1"/>
    <w:rsid w:val="00401724"/>
    <w:rsid w:val="00401C07"/>
    <w:rsid w:val="00401EA1"/>
    <w:rsid w:val="00403416"/>
    <w:rsid w:val="0040345A"/>
    <w:rsid w:val="004037AE"/>
    <w:rsid w:val="00403C20"/>
    <w:rsid w:val="004043CA"/>
    <w:rsid w:val="0040449C"/>
    <w:rsid w:val="004046A2"/>
    <w:rsid w:val="0040493D"/>
    <w:rsid w:val="00404DAB"/>
    <w:rsid w:val="00405094"/>
    <w:rsid w:val="004057FA"/>
    <w:rsid w:val="004059C2"/>
    <w:rsid w:val="004060CE"/>
    <w:rsid w:val="00406124"/>
    <w:rsid w:val="004065C1"/>
    <w:rsid w:val="00407F8E"/>
    <w:rsid w:val="0041064D"/>
    <w:rsid w:val="00410676"/>
    <w:rsid w:val="00410BB3"/>
    <w:rsid w:val="004110E2"/>
    <w:rsid w:val="00411163"/>
    <w:rsid w:val="004113B5"/>
    <w:rsid w:val="00411741"/>
    <w:rsid w:val="00411FC4"/>
    <w:rsid w:val="00412069"/>
    <w:rsid w:val="0041214C"/>
    <w:rsid w:val="0041221C"/>
    <w:rsid w:val="00412848"/>
    <w:rsid w:val="00412CE8"/>
    <w:rsid w:val="00412D18"/>
    <w:rsid w:val="00413461"/>
    <w:rsid w:val="00413BA0"/>
    <w:rsid w:val="00413CBB"/>
    <w:rsid w:val="00414574"/>
    <w:rsid w:val="00414A20"/>
    <w:rsid w:val="00414EF1"/>
    <w:rsid w:val="00415441"/>
    <w:rsid w:val="00415526"/>
    <w:rsid w:val="00415600"/>
    <w:rsid w:val="0041591A"/>
    <w:rsid w:val="00415926"/>
    <w:rsid w:val="00415CBB"/>
    <w:rsid w:val="004163C7"/>
    <w:rsid w:val="00416524"/>
    <w:rsid w:val="004165CA"/>
    <w:rsid w:val="00416A18"/>
    <w:rsid w:val="00416C83"/>
    <w:rsid w:val="00416EEB"/>
    <w:rsid w:val="00417186"/>
    <w:rsid w:val="004174D3"/>
    <w:rsid w:val="00417B80"/>
    <w:rsid w:val="00420BF1"/>
    <w:rsid w:val="00420CD5"/>
    <w:rsid w:val="004213DC"/>
    <w:rsid w:val="0042167F"/>
    <w:rsid w:val="0042171D"/>
    <w:rsid w:val="00421777"/>
    <w:rsid w:val="004218FB"/>
    <w:rsid w:val="00421A9D"/>
    <w:rsid w:val="00422174"/>
    <w:rsid w:val="004221B4"/>
    <w:rsid w:val="004226C8"/>
    <w:rsid w:val="0042271D"/>
    <w:rsid w:val="00422999"/>
    <w:rsid w:val="00422A80"/>
    <w:rsid w:val="00422A99"/>
    <w:rsid w:val="00422C50"/>
    <w:rsid w:val="00422FD8"/>
    <w:rsid w:val="00422FFF"/>
    <w:rsid w:val="00423334"/>
    <w:rsid w:val="004233A6"/>
    <w:rsid w:val="00423C83"/>
    <w:rsid w:val="00423D77"/>
    <w:rsid w:val="00424443"/>
    <w:rsid w:val="00424755"/>
    <w:rsid w:val="00425430"/>
    <w:rsid w:val="00425655"/>
    <w:rsid w:val="004257F5"/>
    <w:rsid w:val="00425DB9"/>
    <w:rsid w:val="004265D8"/>
    <w:rsid w:val="0042694A"/>
    <w:rsid w:val="00426DF4"/>
    <w:rsid w:val="0042734E"/>
    <w:rsid w:val="0042754A"/>
    <w:rsid w:val="00427B3D"/>
    <w:rsid w:val="00427E70"/>
    <w:rsid w:val="00430133"/>
    <w:rsid w:val="00430D37"/>
    <w:rsid w:val="00430EFB"/>
    <w:rsid w:val="00431856"/>
    <w:rsid w:val="00431C8F"/>
    <w:rsid w:val="00432A3E"/>
    <w:rsid w:val="00432A7D"/>
    <w:rsid w:val="00432B20"/>
    <w:rsid w:val="00432D05"/>
    <w:rsid w:val="00432FCA"/>
    <w:rsid w:val="0043303A"/>
    <w:rsid w:val="0043304A"/>
    <w:rsid w:val="004330FF"/>
    <w:rsid w:val="0043313A"/>
    <w:rsid w:val="00433397"/>
    <w:rsid w:val="004340D1"/>
    <w:rsid w:val="0043411C"/>
    <w:rsid w:val="0043417D"/>
    <w:rsid w:val="00434C39"/>
    <w:rsid w:val="0043516E"/>
    <w:rsid w:val="004352E9"/>
    <w:rsid w:val="004358F0"/>
    <w:rsid w:val="00435DFE"/>
    <w:rsid w:val="00435FD3"/>
    <w:rsid w:val="00436091"/>
    <w:rsid w:val="0043662C"/>
    <w:rsid w:val="00436725"/>
    <w:rsid w:val="00436CB3"/>
    <w:rsid w:val="00436DDF"/>
    <w:rsid w:val="00436E15"/>
    <w:rsid w:val="00436F23"/>
    <w:rsid w:val="00437252"/>
    <w:rsid w:val="004375CE"/>
    <w:rsid w:val="00437613"/>
    <w:rsid w:val="0043785E"/>
    <w:rsid w:val="00437C6D"/>
    <w:rsid w:val="00440183"/>
    <w:rsid w:val="004405E2"/>
    <w:rsid w:val="00440D19"/>
    <w:rsid w:val="00440D4F"/>
    <w:rsid w:val="00441013"/>
    <w:rsid w:val="00441A70"/>
    <w:rsid w:val="0044224D"/>
    <w:rsid w:val="004422E8"/>
    <w:rsid w:val="00442524"/>
    <w:rsid w:val="00442A33"/>
    <w:rsid w:val="00442DF5"/>
    <w:rsid w:val="00442E00"/>
    <w:rsid w:val="00443028"/>
    <w:rsid w:val="00443A85"/>
    <w:rsid w:val="00443B07"/>
    <w:rsid w:val="00443C94"/>
    <w:rsid w:val="004444E4"/>
    <w:rsid w:val="004445AE"/>
    <w:rsid w:val="00444830"/>
    <w:rsid w:val="004457EC"/>
    <w:rsid w:val="00445EF7"/>
    <w:rsid w:val="00446302"/>
    <w:rsid w:val="00446396"/>
    <w:rsid w:val="0044652A"/>
    <w:rsid w:val="00446956"/>
    <w:rsid w:val="00446E46"/>
    <w:rsid w:val="00446E4B"/>
    <w:rsid w:val="004470A8"/>
    <w:rsid w:val="00447101"/>
    <w:rsid w:val="0044725E"/>
    <w:rsid w:val="00447B2A"/>
    <w:rsid w:val="00447E2E"/>
    <w:rsid w:val="00450060"/>
    <w:rsid w:val="004502C5"/>
    <w:rsid w:val="00450327"/>
    <w:rsid w:val="0045076E"/>
    <w:rsid w:val="00450A24"/>
    <w:rsid w:val="00450A32"/>
    <w:rsid w:val="00450B33"/>
    <w:rsid w:val="00450E40"/>
    <w:rsid w:val="0045146A"/>
    <w:rsid w:val="004516A9"/>
    <w:rsid w:val="00451D8A"/>
    <w:rsid w:val="004521A6"/>
    <w:rsid w:val="004526AA"/>
    <w:rsid w:val="00452939"/>
    <w:rsid w:val="004529BC"/>
    <w:rsid w:val="00452F4C"/>
    <w:rsid w:val="00452FFC"/>
    <w:rsid w:val="00453153"/>
    <w:rsid w:val="004531D7"/>
    <w:rsid w:val="0045326C"/>
    <w:rsid w:val="00453752"/>
    <w:rsid w:val="00453A2A"/>
    <w:rsid w:val="00453E80"/>
    <w:rsid w:val="00454050"/>
    <w:rsid w:val="004546AE"/>
    <w:rsid w:val="00454C24"/>
    <w:rsid w:val="00454EAE"/>
    <w:rsid w:val="00455025"/>
    <w:rsid w:val="004552E7"/>
    <w:rsid w:val="00455443"/>
    <w:rsid w:val="0045545C"/>
    <w:rsid w:val="004556DD"/>
    <w:rsid w:val="004557ED"/>
    <w:rsid w:val="00455B44"/>
    <w:rsid w:val="00455B91"/>
    <w:rsid w:val="00455F34"/>
    <w:rsid w:val="00455FBE"/>
    <w:rsid w:val="004564A7"/>
    <w:rsid w:val="0045659B"/>
    <w:rsid w:val="00456745"/>
    <w:rsid w:val="00456883"/>
    <w:rsid w:val="00456AF2"/>
    <w:rsid w:val="00456DBD"/>
    <w:rsid w:val="00456E39"/>
    <w:rsid w:val="004570BC"/>
    <w:rsid w:val="004573F2"/>
    <w:rsid w:val="0045773D"/>
    <w:rsid w:val="004577C6"/>
    <w:rsid w:val="00457A1D"/>
    <w:rsid w:val="00457BAB"/>
    <w:rsid w:val="00457C03"/>
    <w:rsid w:val="00457C22"/>
    <w:rsid w:val="00457DCF"/>
    <w:rsid w:val="004603B2"/>
    <w:rsid w:val="00460511"/>
    <w:rsid w:val="0046095B"/>
    <w:rsid w:val="00460C80"/>
    <w:rsid w:val="00460E79"/>
    <w:rsid w:val="004613D1"/>
    <w:rsid w:val="004614EC"/>
    <w:rsid w:val="004619C0"/>
    <w:rsid w:val="00461A6C"/>
    <w:rsid w:val="00462780"/>
    <w:rsid w:val="0046278C"/>
    <w:rsid w:val="00462827"/>
    <w:rsid w:val="004632D8"/>
    <w:rsid w:val="004632F9"/>
    <w:rsid w:val="00463620"/>
    <w:rsid w:val="00463832"/>
    <w:rsid w:val="00463CEF"/>
    <w:rsid w:val="00463E22"/>
    <w:rsid w:val="00464388"/>
    <w:rsid w:val="00464C47"/>
    <w:rsid w:val="0046573E"/>
    <w:rsid w:val="00465A4C"/>
    <w:rsid w:val="00465BB3"/>
    <w:rsid w:val="00465C4C"/>
    <w:rsid w:val="00465F2C"/>
    <w:rsid w:val="004661F8"/>
    <w:rsid w:val="004665AC"/>
    <w:rsid w:val="0046794B"/>
    <w:rsid w:val="00467BFA"/>
    <w:rsid w:val="00467CDB"/>
    <w:rsid w:val="00470066"/>
    <w:rsid w:val="004707F4"/>
    <w:rsid w:val="00471235"/>
    <w:rsid w:val="00471718"/>
    <w:rsid w:val="00471725"/>
    <w:rsid w:val="00471739"/>
    <w:rsid w:val="00471A3D"/>
    <w:rsid w:val="004720FA"/>
    <w:rsid w:val="0047250B"/>
    <w:rsid w:val="00472CEE"/>
    <w:rsid w:val="00472CF7"/>
    <w:rsid w:val="004730A3"/>
    <w:rsid w:val="004731B3"/>
    <w:rsid w:val="0047341D"/>
    <w:rsid w:val="00473554"/>
    <w:rsid w:val="0047355C"/>
    <w:rsid w:val="00473C74"/>
    <w:rsid w:val="00474449"/>
    <w:rsid w:val="0047460B"/>
    <w:rsid w:val="004746B1"/>
    <w:rsid w:val="00474BD0"/>
    <w:rsid w:val="00474C8C"/>
    <w:rsid w:val="00474D45"/>
    <w:rsid w:val="004753A4"/>
    <w:rsid w:val="00475629"/>
    <w:rsid w:val="00475F63"/>
    <w:rsid w:val="00476667"/>
    <w:rsid w:val="00476A42"/>
    <w:rsid w:val="00476AAC"/>
    <w:rsid w:val="00476D04"/>
    <w:rsid w:val="00477265"/>
    <w:rsid w:val="0047787B"/>
    <w:rsid w:val="004779AA"/>
    <w:rsid w:val="00477D84"/>
    <w:rsid w:val="0048065E"/>
    <w:rsid w:val="0048066D"/>
    <w:rsid w:val="00480B07"/>
    <w:rsid w:val="00480FD3"/>
    <w:rsid w:val="004812F5"/>
    <w:rsid w:val="004814DC"/>
    <w:rsid w:val="00481691"/>
    <w:rsid w:val="00481D53"/>
    <w:rsid w:val="00481DF1"/>
    <w:rsid w:val="0048214A"/>
    <w:rsid w:val="004824C4"/>
    <w:rsid w:val="00482606"/>
    <w:rsid w:val="00482AE1"/>
    <w:rsid w:val="00482DCB"/>
    <w:rsid w:val="00483000"/>
    <w:rsid w:val="00483049"/>
    <w:rsid w:val="004833C1"/>
    <w:rsid w:val="00483405"/>
    <w:rsid w:val="004836E2"/>
    <w:rsid w:val="0048375F"/>
    <w:rsid w:val="00483C7B"/>
    <w:rsid w:val="00484663"/>
    <w:rsid w:val="004846BC"/>
    <w:rsid w:val="004847D2"/>
    <w:rsid w:val="00484A2A"/>
    <w:rsid w:val="00484A35"/>
    <w:rsid w:val="00484E0C"/>
    <w:rsid w:val="00484F74"/>
    <w:rsid w:val="00485026"/>
    <w:rsid w:val="00485817"/>
    <w:rsid w:val="00485953"/>
    <w:rsid w:val="00486114"/>
    <w:rsid w:val="00486285"/>
    <w:rsid w:val="00486ABD"/>
    <w:rsid w:val="0049024B"/>
    <w:rsid w:val="00490320"/>
    <w:rsid w:val="00490546"/>
    <w:rsid w:val="00490723"/>
    <w:rsid w:val="00490747"/>
    <w:rsid w:val="00490E6D"/>
    <w:rsid w:val="004919A4"/>
    <w:rsid w:val="004924D3"/>
    <w:rsid w:val="004925B4"/>
    <w:rsid w:val="00492A15"/>
    <w:rsid w:val="00492B8A"/>
    <w:rsid w:val="00492D79"/>
    <w:rsid w:val="00492E46"/>
    <w:rsid w:val="004933A9"/>
    <w:rsid w:val="00493816"/>
    <w:rsid w:val="00493986"/>
    <w:rsid w:val="00493E59"/>
    <w:rsid w:val="00494095"/>
    <w:rsid w:val="004941CE"/>
    <w:rsid w:val="004945CD"/>
    <w:rsid w:val="0049473B"/>
    <w:rsid w:val="00494895"/>
    <w:rsid w:val="00495472"/>
    <w:rsid w:val="004958C8"/>
    <w:rsid w:val="00495958"/>
    <w:rsid w:val="00495AC3"/>
    <w:rsid w:val="00495F9C"/>
    <w:rsid w:val="00496BAC"/>
    <w:rsid w:val="00497000"/>
    <w:rsid w:val="004971E6"/>
    <w:rsid w:val="004973D0"/>
    <w:rsid w:val="004976B0"/>
    <w:rsid w:val="004979F9"/>
    <w:rsid w:val="00497AB2"/>
    <w:rsid w:val="00497BE4"/>
    <w:rsid w:val="00497E97"/>
    <w:rsid w:val="004A00F6"/>
    <w:rsid w:val="004A0207"/>
    <w:rsid w:val="004A026B"/>
    <w:rsid w:val="004A0855"/>
    <w:rsid w:val="004A0E66"/>
    <w:rsid w:val="004A1241"/>
    <w:rsid w:val="004A12D6"/>
    <w:rsid w:val="004A16B9"/>
    <w:rsid w:val="004A1ADD"/>
    <w:rsid w:val="004A1B5F"/>
    <w:rsid w:val="004A1E47"/>
    <w:rsid w:val="004A23F5"/>
    <w:rsid w:val="004A2734"/>
    <w:rsid w:val="004A2B38"/>
    <w:rsid w:val="004A2DD5"/>
    <w:rsid w:val="004A2FC4"/>
    <w:rsid w:val="004A3354"/>
    <w:rsid w:val="004A38A8"/>
    <w:rsid w:val="004A3BBF"/>
    <w:rsid w:val="004A3D41"/>
    <w:rsid w:val="004A4268"/>
    <w:rsid w:val="004A448A"/>
    <w:rsid w:val="004A4671"/>
    <w:rsid w:val="004A4C15"/>
    <w:rsid w:val="004A4C30"/>
    <w:rsid w:val="004A4DF4"/>
    <w:rsid w:val="004A4E99"/>
    <w:rsid w:val="004A51BD"/>
    <w:rsid w:val="004A54A2"/>
    <w:rsid w:val="004A559B"/>
    <w:rsid w:val="004A5B8B"/>
    <w:rsid w:val="004A61FD"/>
    <w:rsid w:val="004A67DF"/>
    <w:rsid w:val="004A68DA"/>
    <w:rsid w:val="004A6B85"/>
    <w:rsid w:val="004A6F98"/>
    <w:rsid w:val="004A75CB"/>
    <w:rsid w:val="004A7A2F"/>
    <w:rsid w:val="004A7A66"/>
    <w:rsid w:val="004A7F78"/>
    <w:rsid w:val="004B017C"/>
    <w:rsid w:val="004B0911"/>
    <w:rsid w:val="004B0A69"/>
    <w:rsid w:val="004B0EF3"/>
    <w:rsid w:val="004B14EF"/>
    <w:rsid w:val="004B154B"/>
    <w:rsid w:val="004B1843"/>
    <w:rsid w:val="004B1B21"/>
    <w:rsid w:val="004B21ED"/>
    <w:rsid w:val="004B2237"/>
    <w:rsid w:val="004B226F"/>
    <w:rsid w:val="004B2718"/>
    <w:rsid w:val="004B2FF4"/>
    <w:rsid w:val="004B31C4"/>
    <w:rsid w:val="004B32C8"/>
    <w:rsid w:val="004B3A86"/>
    <w:rsid w:val="004B3F37"/>
    <w:rsid w:val="004B4103"/>
    <w:rsid w:val="004B424D"/>
    <w:rsid w:val="004B4371"/>
    <w:rsid w:val="004B4593"/>
    <w:rsid w:val="004B47A4"/>
    <w:rsid w:val="004B4D0B"/>
    <w:rsid w:val="004B4EF1"/>
    <w:rsid w:val="004B5021"/>
    <w:rsid w:val="004B572E"/>
    <w:rsid w:val="004B5A8E"/>
    <w:rsid w:val="004B5FEA"/>
    <w:rsid w:val="004B6022"/>
    <w:rsid w:val="004B6B6D"/>
    <w:rsid w:val="004B6C44"/>
    <w:rsid w:val="004B6CB7"/>
    <w:rsid w:val="004C0144"/>
    <w:rsid w:val="004C03E6"/>
    <w:rsid w:val="004C05E6"/>
    <w:rsid w:val="004C06D4"/>
    <w:rsid w:val="004C0824"/>
    <w:rsid w:val="004C0A36"/>
    <w:rsid w:val="004C0B09"/>
    <w:rsid w:val="004C0CE6"/>
    <w:rsid w:val="004C12A8"/>
    <w:rsid w:val="004C1403"/>
    <w:rsid w:val="004C157B"/>
    <w:rsid w:val="004C177C"/>
    <w:rsid w:val="004C3904"/>
    <w:rsid w:val="004C3E5E"/>
    <w:rsid w:val="004C3E8D"/>
    <w:rsid w:val="004C4410"/>
    <w:rsid w:val="004C5013"/>
    <w:rsid w:val="004C555B"/>
    <w:rsid w:val="004C58FF"/>
    <w:rsid w:val="004C59E4"/>
    <w:rsid w:val="004C5F2A"/>
    <w:rsid w:val="004C6297"/>
    <w:rsid w:val="004C66AF"/>
    <w:rsid w:val="004C680A"/>
    <w:rsid w:val="004C6C7C"/>
    <w:rsid w:val="004C7546"/>
    <w:rsid w:val="004C77FB"/>
    <w:rsid w:val="004C7E03"/>
    <w:rsid w:val="004D0A7A"/>
    <w:rsid w:val="004D127F"/>
    <w:rsid w:val="004D134F"/>
    <w:rsid w:val="004D1E70"/>
    <w:rsid w:val="004D2266"/>
    <w:rsid w:val="004D2626"/>
    <w:rsid w:val="004D2904"/>
    <w:rsid w:val="004D3082"/>
    <w:rsid w:val="004D3112"/>
    <w:rsid w:val="004D31CB"/>
    <w:rsid w:val="004D32FC"/>
    <w:rsid w:val="004D3728"/>
    <w:rsid w:val="004D38AA"/>
    <w:rsid w:val="004D398C"/>
    <w:rsid w:val="004D3B06"/>
    <w:rsid w:val="004D4060"/>
    <w:rsid w:val="004D4AA5"/>
    <w:rsid w:val="004D4B6A"/>
    <w:rsid w:val="004D4D6C"/>
    <w:rsid w:val="004D4EE0"/>
    <w:rsid w:val="004D58DC"/>
    <w:rsid w:val="004D5F73"/>
    <w:rsid w:val="004D6227"/>
    <w:rsid w:val="004D655B"/>
    <w:rsid w:val="004D6578"/>
    <w:rsid w:val="004D6840"/>
    <w:rsid w:val="004D7170"/>
    <w:rsid w:val="004D73E2"/>
    <w:rsid w:val="004D7FBB"/>
    <w:rsid w:val="004E12F6"/>
    <w:rsid w:val="004E13B8"/>
    <w:rsid w:val="004E13DE"/>
    <w:rsid w:val="004E17B4"/>
    <w:rsid w:val="004E1B2A"/>
    <w:rsid w:val="004E1B4A"/>
    <w:rsid w:val="004E1CC0"/>
    <w:rsid w:val="004E1DF3"/>
    <w:rsid w:val="004E243A"/>
    <w:rsid w:val="004E2AF7"/>
    <w:rsid w:val="004E2BAE"/>
    <w:rsid w:val="004E2E4D"/>
    <w:rsid w:val="004E3D03"/>
    <w:rsid w:val="004E4055"/>
    <w:rsid w:val="004E4395"/>
    <w:rsid w:val="004E4528"/>
    <w:rsid w:val="004E4EDC"/>
    <w:rsid w:val="004E4EF9"/>
    <w:rsid w:val="004E5C95"/>
    <w:rsid w:val="004E5CF3"/>
    <w:rsid w:val="004E5E39"/>
    <w:rsid w:val="004E5EBD"/>
    <w:rsid w:val="004E6682"/>
    <w:rsid w:val="004E6887"/>
    <w:rsid w:val="004E6E46"/>
    <w:rsid w:val="004E7C7A"/>
    <w:rsid w:val="004E7FDD"/>
    <w:rsid w:val="004F0037"/>
    <w:rsid w:val="004F003E"/>
    <w:rsid w:val="004F0095"/>
    <w:rsid w:val="004F02F4"/>
    <w:rsid w:val="004F083A"/>
    <w:rsid w:val="004F0C35"/>
    <w:rsid w:val="004F0CDA"/>
    <w:rsid w:val="004F0EAD"/>
    <w:rsid w:val="004F0FE2"/>
    <w:rsid w:val="004F1051"/>
    <w:rsid w:val="004F107F"/>
    <w:rsid w:val="004F13BF"/>
    <w:rsid w:val="004F19DD"/>
    <w:rsid w:val="004F21FA"/>
    <w:rsid w:val="004F255E"/>
    <w:rsid w:val="004F2628"/>
    <w:rsid w:val="004F30C6"/>
    <w:rsid w:val="004F32C0"/>
    <w:rsid w:val="004F3508"/>
    <w:rsid w:val="004F3524"/>
    <w:rsid w:val="004F36CB"/>
    <w:rsid w:val="004F38EC"/>
    <w:rsid w:val="004F3932"/>
    <w:rsid w:val="004F3E67"/>
    <w:rsid w:val="004F3F42"/>
    <w:rsid w:val="004F499B"/>
    <w:rsid w:val="004F4A5F"/>
    <w:rsid w:val="004F5241"/>
    <w:rsid w:val="004F55E5"/>
    <w:rsid w:val="004F56DD"/>
    <w:rsid w:val="004F56DF"/>
    <w:rsid w:val="004F577E"/>
    <w:rsid w:val="004F585C"/>
    <w:rsid w:val="004F5884"/>
    <w:rsid w:val="004F5A59"/>
    <w:rsid w:val="004F6380"/>
    <w:rsid w:val="004F6409"/>
    <w:rsid w:val="004F65FB"/>
    <w:rsid w:val="004F6A8A"/>
    <w:rsid w:val="004F7782"/>
    <w:rsid w:val="00500135"/>
    <w:rsid w:val="0050020B"/>
    <w:rsid w:val="0050027A"/>
    <w:rsid w:val="00500325"/>
    <w:rsid w:val="005003D1"/>
    <w:rsid w:val="00500446"/>
    <w:rsid w:val="005007A7"/>
    <w:rsid w:val="00500B60"/>
    <w:rsid w:val="00500B99"/>
    <w:rsid w:val="00500EB8"/>
    <w:rsid w:val="00501A90"/>
    <w:rsid w:val="00501C8C"/>
    <w:rsid w:val="00501E2C"/>
    <w:rsid w:val="005023F8"/>
    <w:rsid w:val="005026E3"/>
    <w:rsid w:val="00502C29"/>
    <w:rsid w:val="00502E3B"/>
    <w:rsid w:val="00502FA2"/>
    <w:rsid w:val="005030A1"/>
    <w:rsid w:val="005035D8"/>
    <w:rsid w:val="00503834"/>
    <w:rsid w:val="00503BA0"/>
    <w:rsid w:val="00503DCA"/>
    <w:rsid w:val="00504095"/>
    <w:rsid w:val="0050447C"/>
    <w:rsid w:val="00504B66"/>
    <w:rsid w:val="00504E53"/>
    <w:rsid w:val="00504ED6"/>
    <w:rsid w:val="005052C2"/>
    <w:rsid w:val="005054D9"/>
    <w:rsid w:val="0050553D"/>
    <w:rsid w:val="00505631"/>
    <w:rsid w:val="0050598C"/>
    <w:rsid w:val="00505AE4"/>
    <w:rsid w:val="00505E1E"/>
    <w:rsid w:val="00506231"/>
    <w:rsid w:val="00506C9D"/>
    <w:rsid w:val="005074E1"/>
    <w:rsid w:val="0050750A"/>
    <w:rsid w:val="005076E6"/>
    <w:rsid w:val="005077A9"/>
    <w:rsid w:val="0050781A"/>
    <w:rsid w:val="00507C20"/>
    <w:rsid w:val="00507E91"/>
    <w:rsid w:val="005100D5"/>
    <w:rsid w:val="00510422"/>
    <w:rsid w:val="00511195"/>
    <w:rsid w:val="005113F6"/>
    <w:rsid w:val="0051140E"/>
    <w:rsid w:val="005123C4"/>
    <w:rsid w:val="00512BB3"/>
    <w:rsid w:val="00512C0B"/>
    <w:rsid w:val="00512ED5"/>
    <w:rsid w:val="0051328E"/>
    <w:rsid w:val="005133E6"/>
    <w:rsid w:val="005138FC"/>
    <w:rsid w:val="00513DE8"/>
    <w:rsid w:val="00513E40"/>
    <w:rsid w:val="00513E60"/>
    <w:rsid w:val="00514203"/>
    <w:rsid w:val="005144B9"/>
    <w:rsid w:val="00514504"/>
    <w:rsid w:val="00514555"/>
    <w:rsid w:val="0051467E"/>
    <w:rsid w:val="005148EC"/>
    <w:rsid w:val="00514DE1"/>
    <w:rsid w:val="00514F09"/>
    <w:rsid w:val="0051507A"/>
    <w:rsid w:val="00515380"/>
    <w:rsid w:val="005155B2"/>
    <w:rsid w:val="0051672A"/>
    <w:rsid w:val="005168C2"/>
    <w:rsid w:val="005168D2"/>
    <w:rsid w:val="0051696D"/>
    <w:rsid w:val="00516BD3"/>
    <w:rsid w:val="00516EDB"/>
    <w:rsid w:val="005175B6"/>
    <w:rsid w:val="005175E1"/>
    <w:rsid w:val="00517843"/>
    <w:rsid w:val="005200F0"/>
    <w:rsid w:val="005209B3"/>
    <w:rsid w:val="005212E1"/>
    <w:rsid w:val="00521586"/>
    <w:rsid w:val="00521661"/>
    <w:rsid w:val="005218E7"/>
    <w:rsid w:val="00521EB8"/>
    <w:rsid w:val="00522039"/>
    <w:rsid w:val="005224B1"/>
    <w:rsid w:val="0052265D"/>
    <w:rsid w:val="00522733"/>
    <w:rsid w:val="00522ABC"/>
    <w:rsid w:val="00522DB6"/>
    <w:rsid w:val="005231CE"/>
    <w:rsid w:val="0052352C"/>
    <w:rsid w:val="005243B2"/>
    <w:rsid w:val="00524961"/>
    <w:rsid w:val="00524E68"/>
    <w:rsid w:val="00524FF1"/>
    <w:rsid w:val="005252BB"/>
    <w:rsid w:val="005253F3"/>
    <w:rsid w:val="00525469"/>
    <w:rsid w:val="00525717"/>
    <w:rsid w:val="00525AAA"/>
    <w:rsid w:val="00525D11"/>
    <w:rsid w:val="00526222"/>
    <w:rsid w:val="005263CA"/>
    <w:rsid w:val="00526498"/>
    <w:rsid w:val="00526784"/>
    <w:rsid w:val="005268B6"/>
    <w:rsid w:val="00526DCB"/>
    <w:rsid w:val="00526DFD"/>
    <w:rsid w:val="005271BF"/>
    <w:rsid w:val="0052724A"/>
    <w:rsid w:val="00527504"/>
    <w:rsid w:val="0052756D"/>
    <w:rsid w:val="0053057A"/>
    <w:rsid w:val="00530B59"/>
    <w:rsid w:val="0053117F"/>
    <w:rsid w:val="005312A3"/>
    <w:rsid w:val="005313DA"/>
    <w:rsid w:val="005317EC"/>
    <w:rsid w:val="00531D5B"/>
    <w:rsid w:val="00532146"/>
    <w:rsid w:val="00532269"/>
    <w:rsid w:val="005325C3"/>
    <w:rsid w:val="0053270D"/>
    <w:rsid w:val="0053284B"/>
    <w:rsid w:val="0053286F"/>
    <w:rsid w:val="00532B07"/>
    <w:rsid w:val="00532D1A"/>
    <w:rsid w:val="00533648"/>
    <w:rsid w:val="00533751"/>
    <w:rsid w:val="00533A66"/>
    <w:rsid w:val="00533B91"/>
    <w:rsid w:val="00533D50"/>
    <w:rsid w:val="0053473B"/>
    <w:rsid w:val="005349A0"/>
    <w:rsid w:val="005349E6"/>
    <w:rsid w:val="00534AD4"/>
    <w:rsid w:val="00534FC6"/>
    <w:rsid w:val="0053593E"/>
    <w:rsid w:val="005359A1"/>
    <w:rsid w:val="00535B6C"/>
    <w:rsid w:val="0053620D"/>
    <w:rsid w:val="00536210"/>
    <w:rsid w:val="0053624F"/>
    <w:rsid w:val="00536435"/>
    <w:rsid w:val="00536BAB"/>
    <w:rsid w:val="00536CF1"/>
    <w:rsid w:val="00536DA3"/>
    <w:rsid w:val="00537130"/>
    <w:rsid w:val="005372BB"/>
    <w:rsid w:val="00537A99"/>
    <w:rsid w:val="00537DB6"/>
    <w:rsid w:val="00537F2B"/>
    <w:rsid w:val="005407F7"/>
    <w:rsid w:val="00540941"/>
    <w:rsid w:val="00540BF9"/>
    <w:rsid w:val="0054101A"/>
    <w:rsid w:val="00541164"/>
    <w:rsid w:val="0054126E"/>
    <w:rsid w:val="0054139C"/>
    <w:rsid w:val="0054189B"/>
    <w:rsid w:val="005419BD"/>
    <w:rsid w:val="005420BA"/>
    <w:rsid w:val="005421FC"/>
    <w:rsid w:val="00542201"/>
    <w:rsid w:val="00542806"/>
    <w:rsid w:val="00542E53"/>
    <w:rsid w:val="0054318E"/>
    <w:rsid w:val="00543564"/>
    <w:rsid w:val="00543752"/>
    <w:rsid w:val="0054377B"/>
    <w:rsid w:val="005439E8"/>
    <w:rsid w:val="00543BB0"/>
    <w:rsid w:val="00543F74"/>
    <w:rsid w:val="0054408D"/>
    <w:rsid w:val="00544108"/>
    <w:rsid w:val="0054487F"/>
    <w:rsid w:val="00544BAE"/>
    <w:rsid w:val="00544C4B"/>
    <w:rsid w:val="00544CF1"/>
    <w:rsid w:val="00544D66"/>
    <w:rsid w:val="00544DC1"/>
    <w:rsid w:val="00544E0D"/>
    <w:rsid w:val="00545057"/>
    <w:rsid w:val="005459DD"/>
    <w:rsid w:val="00545A36"/>
    <w:rsid w:val="00545D6F"/>
    <w:rsid w:val="00545EF7"/>
    <w:rsid w:val="005460B0"/>
    <w:rsid w:val="00546A28"/>
    <w:rsid w:val="00546CB2"/>
    <w:rsid w:val="00546EDF"/>
    <w:rsid w:val="005473A5"/>
    <w:rsid w:val="00547D01"/>
    <w:rsid w:val="00547D71"/>
    <w:rsid w:val="00550390"/>
    <w:rsid w:val="005507A2"/>
    <w:rsid w:val="005511A8"/>
    <w:rsid w:val="00551413"/>
    <w:rsid w:val="00551845"/>
    <w:rsid w:val="00551AF0"/>
    <w:rsid w:val="00551F8D"/>
    <w:rsid w:val="005525A2"/>
    <w:rsid w:val="005526F6"/>
    <w:rsid w:val="00552B1D"/>
    <w:rsid w:val="00552B9D"/>
    <w:rsid w:val="00552C57"/>
    <w:rsid w:val="00552D4F"/>
    <w:rsid w:val="00552D9A"/>
    <w:rsid w:val="00552FCE"/>
    <w:rsid w:val="00553860"/>
    <w:rsid w:val="00554467"/>
    <w:rsid w:val="00554AB6"/>
    <w:rsid w:val="00555212"/>
    <w:rsid w:val="00555265"/>
    <w:rsid w:val="00555358"/>
    <w:rsid w:val="0055541B"/>
    <w:rsid w:val="005554C6"/>
    <w:rsid w:val="005557C5"/>
    <w:rsid w:val="00555F16"/>
    <w:rsid w:val="0055645F"/>
    <w:rsid w:val="00556CAD"/>
    <w:rsid w:val="00556DAE"/>
    <w:rsid w:val="005573EA"/>
    <w:rsid w:val="00557528"/>
    <w:rsid w:val="0055757D"/>
    <w:rsid w:val="00557DD3"/>
    <w:rsid w:val="00557DFB"/>
    <w:rsid w:val="00560172"/>
    <w:rsid w:val="00560215"/>
    <w:rsid w:val="00560792"/>
    <w:rsid w:val="005608DB"/>
    <w:rsid w:val="00560A5B"/>
    <w:rsid w:val="00560B4F"/>
    <w:rsid w:val="00560C5C"/>
    <w:rsid w:val="00561235"/>
    <w:rsid w:val="005619F4"/>
    <w:rsid w:val="00561A2D"/>
    <w:rsid w:val="00561C75"/>
    <w:rsid w:val="00561D67"/>
    <w:rsid w:val="00561E82"/>
    <w:rsid w:val="00561F1A"/>
    <w:rsid w:val="0056208B"/>
    <w:rsid w:val="00562289"/>
    <w:rsid w:val="005622E5"/>
    <w:rsid w:val="005622F0"/>
    <w:rsid w:val="005625CC"/>
    <w:rsid w:val="005627A5"/>
    <w:rsid w:val="00562866"/>
    <w:rsid w:val="00562A7B"/>
    <w:rsid w:val="00562CD6"/>
    <w:rsid w:val="00562F2C"/>
    <w:rsid w:val="005630D5"/>
    <w:rsid w:val="005634F9"/>
    <w:rsid w:val="00563842"/>
    <w:rsid w:val="00563C91"/>
    <w:rsid w:val="0056454E"/>
    <w:rsid w:val="005646C8"/>
    <w:rsid w:val="00564851"/>
    <w:rsid w:val="00564A70"/>
    <w:rsid w:val="00564FBA"/>
    <w:rsid w:val="005652DD"/>
    <w:rsid w:val="00565EB6"/>
    <w:rsid w:val="005664BA"/>
    <w:rsid w:val="005668B5"/>
    <w:rsid w:val="005668D6"/>
    <w:rsid w:val="00566A85"/>
    <w:rsid w:val="00566FD2"/>
    <w:rsid w:val="00567401"/>
    <w:rsid w:val="00567500"/>
    <w:rsid w:val="0056771E"/>
    <w:rsid w:val="00567A1D"/>
    <w:rsid w:val="00567A9B"/>
    <w:rsid w:val="00567E6D"/>
    <w:rsid w:val="00567E79"/>
    <w:rsid w:val="0057029B"/>
    <w:rsid w:val="0057031B"/>
    <w:rsid w:val="005709CC"/>
    <w:rsid w:val="00570C3D"/>
    <w:rsid w:val="00570EDF"/>
    <w:rsid w:val="0057118D"/>
    <w:rsid w:val="00571538"/>
    <w:rsid w:val="00571678"/>
    <w:rsid w:val="00571772"/>
    <w:rsid w:val="00571BDF"/>
    <w:rsid w:val="00571F4A"/>
    <w:rsid w:val="005720AE"/>
    <w:rsid w:val="00572233"/>
    <w:rsid w:val="00572A7D"/>
    <w:rsid w:val="00572AA1"/>
    <w:rsid w:val="00572FEB"/>
    <w:rsid w:val="00572FF4"/>
    <w:rsid w:val="0057309C"/>
    <w:rsid w:val="005738BB"/>
    <w:rsid w:val="005743EC"/>
    <w:rsid w:val="00574761"/>
    <w:rsid w:val="005753EF"/>
    <w:rsid w:val="00576214"/>
    <w:rsid w:val="00576ACF"/>
    <w:rsid w:val="00576BEA"/>
    <w:rsid w:val="00576DA5"/>
    <w:rsid w:val="00576F32"/>
    <w:rsid w:val="00577025"/>
    <w:rsid w:val="005770F0"/>
    <w:rsid w:val="005772B5"/>
    <w:rsid w:val="005775D9"/>
    <w:rsid w:val="00577719"/>
    <w:rsid w:val="00577B35"/>
    <w:rsid w:val="0058058F"/>
    <w:rsid w:val="005806B4"/>
    <w:rsid w:val="00580BD5"/>
    <w:rsid w:val="00580E2E"/>
    <w:rsid w:val="00581132"/>
    <w:rsid w:val="0058151F"/>
    <w:rsid w:val="00581622"/>
    <w:rsid w:val="005818D9"/>
    <w:rsid w:val="0058192C"/>
    <w:rsid w:val="00581E6C"/>
    <w:rsid w:val="00582168"/>
    <w:rsid w:val="00582567"/>
    <w:rsid w:val="0058275A"/>
    <w:rsid w:val="005827A6"/>
    <w:rsid w:val="00582E3B"/>
    <w:rsid w:val="00582FF1"/>
    <w:rsid w:val="00583008"/>
    <w:rsid w:val="005836EF"/>
    <w:rsid w:val="0058438A"/>
    <w:rsid w:val="005843C5"/>
    <w:rsid w:val="00584A4B"/>
    <w:rsid w:val="00584B02"/>
    <w:rsid w:val="00584E69"/>
    <w:rsid w:val="00585046"/>
    <w:rsid w:val="005850FD"/>
    <w:rsid w:val="00585108"/>
    <w:rsid w:val="005853DE"/>
    <w:rsid w:val="0058554A"/>
    <w:rsid w:val="00585ABB"/>
    <w:rsid w:val="00585C33"/>
    <w:rsid w:val="005865D7"/>
    <w:rsid w:val="005865DE"/>
    <w:rsid w:val="005866AD"/>
    <w:rsid w:val="00586A69"/>
    <w:rsid w:val="00586C20"/>
    <w:rsid w:val="00586C50"/>
    <w:rsid w:val="00586D26"/>
    <w:rsid w:val="00586F96"/>
    <w:rsid w:val="0058711B"/>
    <w:rsid w:val="00587657"/>
    <w:rsid w:val="005876D0"/>
    <w:rsid w:val="00590044"/>
    <w:rsid w:val="00590045"/>
    <w:rsid w:val="005902ED"/>
    <w:rsid w:val="0059060F"/>
    <w:rsid w:val="00590957"/>
    <w:rsid w:val="00590AD2"/>
    <w:rsid w:val="00590F00"/>
    <w:rsid w:val="00591077"/>
    <w:rsid w:val="00591C60"/>
    <w:rsid w:val="00591D7D"/>
    <w:rsid w:val="00591E6F"/>
    <w:rsid w:val="00591E8A"/>
    <w:rsid w:val="00591FB2"/>
    <w:rsid w:val="005920B8"/>
    <w:rsid w:val="00592253"/>
    <w:rsid w:val="0059266B"/>
    <w:rsid w:val="00592899"/>
    <w:rsid w:val="0059332D"/>
    <w:rsid w:val="005934EB"/>
    <w:rsid w:val="00593BEC"/>
    <w:rsid w:val="005942E5"/>
    <w:rsid w:val="00594384"/>
    <w:rsid w:val="00594413"/>
    <w:rsid w:val="005944D8"/>
    <w:rsid w:val="00594650"/>
    <w:rsid w:val="005949C6"/>
    <w:rsid w:val="005949F9"/>
    <w:rsid w:val="00595150"/>
    <w:rsid w:val="0059570A"/>
    <w:rsid w:val="00595B3C"/>
    <w:rsid w:val="00595BDD"/>
    <w:rsid w:val="00595E3D"/>
    <w:rsid w:val="00595EDE"/>
    <w:rsid w:val="00595FF8"/>
    <w:rsid w:val="00596533"/>
    <w:rsid w:val="00596807"/>
    <w:rsid w:val="00596991"/>
    <w:rsid w:val="00597120"/>
    <w:rsid w:val="005975CC"/>
    <w:rsid w:val="00597ABB"/>
    <w:rsid w:val="00597B4F"/>
    <w:rsid w:val="00597B8A"/>
    <w:rsid w:val="00597F12"/>
    <w:rsid w:val="005A0025"/>
    <w:rsid w:val="005A010A"/>
    <w:rsid w:val="005A04D0"/>
    <w:rsid w:val="005A07EB"/>
    <w:rsid w:val="005A1BDF"/>
    <w:rsid w:val="005A1CDE"/>
    <w:rsid w:val="005A1DDF"/>
    <w:rsid w:val="005A2261"/>
    <w:rsid w:val="005A27FA"/>
    <w:rsid w:val="005A2C46"/>
    <w:rsid w:val="005A2E77"/>
    <w:rsid w:val="005A31F0"/>
    <w:rsid w:val="005A33DD"/>
    <w:rsid w:val="005A3427"/>
    <w:rsid w:val="005A3762"/>
    <w:rsid w:val="005A3EAA"/>
    <w:rsid w:val="005A4538"/>
    <w:rsid w:val="005A4CEE"/>
    <w:rsid w:val="005A4E98"/>
    <w:rsid w:val="005A4F6E"/>
    <w:rsid w:val="005A5133"/>
    <w:rsid w:val="005A5582"/>
    <w:rsid w:val="005A5669"/>
    <w:rsid w:val="005A56E3"/>
    <w:rsid w:val="005A5791"/>
    <w:rsid w:val="005A5AC4"/>
    <w:rsid w:val="005A5C1E"/>
    <w:rsid w:val="005A66C7"/>
    <w:rsid w:val="005A67E4"/>
    <w:rsid w:val="005A6E15"/>
    <w:rsid w:val="005A7007"/>
    <w:rsid w:val="005A70CB"/>
    <w:rsid w:val="005A7EB6"/>
    <w:rsid w:val="005B02CC"/>
    <w:rsid w:val="005B05A9"/>
    <w:rsid w:val="005B0662"/>
    <w:rsid w:val="005B07A3"/>
    <w:rsid w:val="005B0D5C"/>
    <w:rsid w:val="005B0EDD"/>
    <w:rsid w:val="005B1029"/>
    <w:rsid w:val="005B1248"/>
    <w:rsid w:val="005B136B"/>
    <w:rsid w:val="005B140F"/>
    <w:rsid w:val="005B1855"/>
    <w:rsid w:val="005B1C20"/>
    <w:rsid w:val="005B27F1"/>
    <w:rsid w:val="005B28ED"/>
    <w:rsid w:val="005B2DBA"/>
    <w:rsid w:val="005B3000"/>
    <w:rsid w:val="005B335D"/>
    <w:rsid w:val="005B34C3"/>
    <w:rsid w:val="005B35DD"/>
    <w:rsid w:val="005B3BBF"/>
    <w:rsid w:val="005B3C47"/>
    <w:rsid w:val="005B4E19"/>
    <w:rsid w:val="005B4ECC"/>
    <w:rsid w:val="005B506B"/>
    <w:rsid w:val="005B50C2"/>
    <w:rsid w:val="005B5333"/>
    <w:rsid w:val="005B5AD6"/>
    <w:rsid w:val="005B732F"/>
    <w:rsid w:val="005B77DE"/>
    <w:rsid w:val="005B7856"/>
    <w:rsid w:val="005B7D65"/>
    <w:rsid w:val="005C08AC"/>
    <w:rsid w:val="005C0969"/>
    <w:rsid w:val="005C149F"/>
    <w:rsid w:val="005C2286"/>
    <w:rsid w:val="005C2330"/>
    <w:rsid w:val="005C251E"/>
    <w:rsid w:val="005C29FA"/>
    <w:rsid w:val="005C305A"/>
    <w:rsid w:val="005C3162"/>
    <w:rsid w:val="005C3A4E"/>
    <w:rsid w:val="005C3ADA"/>
    <w:rsid w:val="005C3FA4"/>
    <w:rsid w:val="005C3FA7"/>
    <w:rsid w:val="005C4067"/>
    <w:rsid w:val="005C48D7"/>
    <w:rsid w:val="005C4AFE"/>
    <w:rsid w:val="005C4CDF"/>
    <w:rsid w:val="005C4D28"/>
    <w:rsid w:val="005C4E86"/>
    <w:rsid w:val="005C60DF"/>
    <w:rsid w:val="005C62E0"/>
    <w:rsid w:val="005C6385"/>
    <w:rsid w:val="005C699D"/>
    <w:rsid w:val="005C7317"/>
    <w:rsid w:val="005C7363"/>
    <w:rsid w:val="005C7EEC"/>
    <w:rsid w:val="005C7F4E"/>
    <w:rsid w:val="005D0361"/>
    <w:rsid w:val="005D0371"/>
    <w:rsid w:val="005D04FC"/>
    <w:rsid w:val="005D052D"/>
    <w:rsid w:val="005D0678"/>
    <w:rsid w:val="005D098E"/>
    <w:rsid w:val="005D0CEC"/>
    <w:rsid w:val="005D1CB9"/>
    <w:rsid w:val="005D1DC6"/>
    <w:rsid w:val="005D1FD4"/>
    <w:rsid w:val="005D20CE"/>
    <w:rsid w:val="005D232E"/>
    <w:rsid w:val="005D2B42"/>
    <w:rsid w:val="005D2B4C"/>
    <w:rsid w:val="005D2CC7"/>
    <w:rsid w:val="005D2CCE"/>
    <w:rsid w:val="005D2E2B"/>
    <w:rsid w:val="005D333C"/>
    <w:rsid w:val="005D35F8"/>
    <w:rsid w:val="005D3733"/>
    <w:rsid w:val="005D492F"/>
    <w:rsid w:val="005D50B1"/>
    <w:rsid w:val="005D6582"/>
    <w:rsid w:val="005D6AAA"/>
    <w:rsid w:val="005D6D30"/>
    <w:rsid w:val="005D6EEE"/>
    <w:rsid w:val="005D6F55"/>
    <w:rsid w:val="005D6FC9"/>
    <w:rsid w:val="005D7046"/>
    <w:rsid w:val="005D77CA"/>
    <w:rsid w:val="005D7EAE"/>
    <w:rsid w:val="005D7FF7"/>
    <w:rsid w:val="005E09B0"/>
    <w:rsid w:val="005E1493"/>
    <w:rsid w:val="005E154D"/>
    <w:rsid w:val="005E18CC"/>
    <w:rsid w:val="005E18E4"/>
    <w:rsid w:val="005E1B70"/>
    <w:rsid w:val="005E212B"/>
    <w:rsid w:val="005E273D"/>
    <w:rsid w:val="005E2771"/>
    <w:rsid w:val="005E27E3"/>
    <w:rsid w:val="005E30AE"/>
    <w:rsid w:val="005E39A2"/>
    <w:rsid w:val="005E41F8"/>
    <w:rsid w:val="005E4255"/>
    <w:rsid w:val="005E4364"/>
    <w:rsid w:val="005E4539"/>
    <w:rsid w:val="005E4874"/>
    <w:rsid w:val="005E49C4"/>
    <w:rsid w:val="005E4BEB"/>
    <w:rsid w:val="005E4C75"/>
    <w:rsid w:val="005E4D80"/>
    <w:rsid w:val="005E59F6"/>
    <w:rsid w:val="005E5DE4"/>
    <w:rsid w:val="005E6D91"/>
    <w:rsid w:val="005E6E94"/>
    <w:rsid w:val="005E7003"/>
    <w:rsid w:val="005E78C1"/>
    <w:rsid w:val="005E7D01"/>
    <w:rsid w:val="005F0442"/>
    <w:rsid w:val="005F0680"/>
    <w:rsid w:val="005F071F"/>
    <w:rsid w:val="005F1375"/>
    <w:rsid w:val="005F16A6"/>
    <w:rsid w:val="005F1D7B"/>
    <w:rsid w:val="005F1FA3"/>
    <w:rsid w:val="005F2636"/>
    <w:rsid w:val="005F277E"/>
    <w:rsid w:val="005F27E2"/>
    <w:rsid w:val="005F2854"/>
    <w:rsid w:val="005F31F7"/>
    <w:rsid w:val="005F3322"/>
    <w:rsid w:val="005F369E"/>
    <w:rsid w:val="005F37A4"/>
    <w:rsid w:val="005F3820"/>
    <w:rsid w:val="005F401D"/>
    <w:rsid w:val="005F4252"/>
    <w:rsid w:val="005F4CB8"/>
    <w:rsid w:val="005F4CEC"/>
    <w:rsid w:val="005F4F76"/>
    <w:rsid w:val="005F4FFF"/>
    <w:rsid w:val="005F5C63"/>
    <w:rsid w:val="005F5D96"/>
    <w:rsid w:val="005F6058"/>
    <w:rsid w:val="005F6161"/>
    <w:rsid w:val="005F6252"/>
    <w:rsid w:val="005F6D29"/>
    <w:rsid w:val="005F6D86"/>
    <w:rsid w:val="005F6F3D"/>
    <w:rsid w:val="005F729E"/>
    <w:rsid w:val="005F75F0"/>
    <w:rsid w:val="005F7D96"/>
    <w:rsid w:val="0060044E"/>
    <w:rsid w:val="00600B47"/>
    <w:rsid w:val="00600E54"/>
    <w:rsid w:val="0060110F"/>
    <w:rsid w:val="0060121C"/>
    <w:rsid w:val="006012B3"/>
    <w:rsid w:val="006014A6"/>
    <w:rsid w:val="0060172F"/>
    <w:rsid w:val="00601A80"/>
    <w:rsid w:val="00601FEC"/>
    <w:rsid w:val="0060233D"/>
    <w:rsid w:val="0060264A"/>
    <w:rsid w:val="0060268B"/>
    <w:rsid w:val="00602696"/>
    <w:rsid w:val="00602C40"/>
    <w:rsid w:val="00602FA4"/>
    <w:rsid w:val="00603440"/>
    <w:rsid w:val="0060362D"/>
    <w:rsid w:val="00603993"/>
    <w:rsid w:val="00603DC0"/>
    <w:rsid w:val="0060471F"/>
    <w:rsid w:val="00604B0D"/>
    <w:rsid w:val="00604BDB"/>
    <w:rsid w:val="00604CFA"/>
    <w:rsid w:val="00604E31"/>
    <w:rsid w:val="006051B3"/>
    <w:rsid w:val="00605AED"/>
    <w:rsid w:val="00605B99"/>
    <w:rsid w:val="00605CD1"/>
    <w:rsid w:val="00606025"/>
    <w:rsid w:val="0060631B"/>
    <w:rsid w:val="006064A2"/>
    <w:rsid w:val="006073EE"/>
    <w:rsid w:val="0060762A"/>
    <w:rsid w:val="00607712"/>
    <w:rsid w:val="00607994"/>
    <w:rsid w:val="00607F6F"/>
    <w:rsid w:val="00610177"/>
    <w:rsid w:val="006102E0"/>
    <w:rsid w:val="0061039E"/>
    <w:rsid w:val="0061106F"/>
    <w:rsid w:val="006110B6"/>
    <w:rsid w:val="006113FB"/>
    <w:rsid w:val="0061159A"/>
    <w:rsid w:val="00611C21"/>
    <w:rsid w:val="006125BF"/>
    <w:rsid w:val="0061267A"/>
    <w:rsid w:val="00612CA2"/>
    <w:rsid w:val="00612FA0"/>
    <w:rsid w:val="006134A1"/>
    <w:rsid w:val="0061350C"/>
    <w:rsid w:val="006138F4"/>
    <w:rsid w:val="00613B36"/>
    <w:rsid w:val="00613CCF"/>
    <w:rsid w:val="00613D73"/>
    <w:rsid w:val="00614059"/>
    <w:rsid w:val="006144A1"/>
    <w:rsid w:val="0061498F"/>
    <w:rsid w:val="00614A02"/>
    <w:rsid w:val="00614A84"/>
    <w:rsid w:val="00614F84"/>
    <w:rsid w:val="0061535A"/>
    <w:rsid w:val="00615ED0"/>
    <w:rsid w:val="00616245"/>
    <w:rsid w:val="00616E9C"/>
    <w:rsid w:val="00617668"/>
    <w:rsid w:val="00617CF1"/>
    <w:rsid w:val="006202F7"/>
    <w:rsid w:val="00620304"/>
    <w:rsid w:val="00621140"/>
    <w:rsid w:val="00621DE9"/>
    <w:rsid w:val="006221B1"/>
    <w:rsid w:val="00622362"/>
    <w:rsid w:val="0062241B"/>
    <w:rsid w:val="006224CE"/>
    <w:rsid w:val="00622664"/>
    <w:rsid w:val="00622B2B"/>
    <w:rsid w:val="00622B36"/>
    <w:rsid w:val="00622F9D"/>
    <w:rsid w:val="00623035"/>
    <w:rsid w:val="0062330B"/>
    <w:rsid w:val="00623778"/>
    <w:rsid w:val="00623DBC"/>
    <w:rsid w:val="006241A3"/>
    <w:rsid w:val="0062465C"/>
    <w:rsid w:val="00624BEC"/>
    <w:rsid w:val="00624C45"/>
    <w:rsid w:val="00624D17"/>
    <w:rsid w:val="00624EBE"/>
    <w:rsid w:val="006252C8"/>
    <w:rsid w:val="00625469"/>
    <w:rsid w:val="00625ECE"/>
    <w:rsid w:val="00625F27"/>
    <w:rsid w:val="00626496"/>
    <w:rsid w:val="00626825"/>
    <w:rsid w:val="00626A71"/>
    <w:rsid w:val="0062745A"/>
    <w:rsid w:val="00627575"/>
    <w:rsid w:val="0062768C"/>
    <w:rsid w:val="00627EDE"/>
    <w:rsid w:val="00630360"/>
    <w:rsid w:val="006307C7"/>
    <w:rsid w:val="0063090F"/>
    <w:rsid w:val="00630BAF"/>
    <w:rsid w:val="00630C45"/>
    <w:rsid w:val="006311FC"/>
    <w:rsid w:val="0063120D"/>
    <w:rsid w:val="00631301"/>
    <w:rsid w:val="0063166D"/>
    <w:rsid w:val="006327C3"/>
    <w:rsid w:val="006328A2"/>
    <w:rsid w:val="00632A0B"/>
    <w:rsid w:val="00632B36"/>
    <w:rsid w:val="00632B7E"/>
    <w:rsid w:val="00632DC9"/>
    <w:rsid w:val="00632FFC"/>
    <w:rsid w:val="00633030"/>
    <w:rsid w:val="0063305E"/>
    <w:rsid w:val="00633646"/>
    <w:rsid w:val="0063380F"/>
    <w:rsid w:val="00633A45"/>
    <w:rsid w:val="00633D12"/>
    <w:rsid w:val="00633EE7"/>
    <w:rsid w:val="00634165"/>
    <w:rsid w:val="006343DD"/>
    <w:rsid w:val="006349D3"/>
    <w:rsid w:val="00634C14"/>
    <w:rsid w:val="00635216"/>
    <w:rsid w:val="00635225"/>
    <w:rsid w:val="0063539B"/>
    <w:rsid w:val="00635487"/>
    <w:rsid w:val="00635BFD"/>
    <w:rsid w:val="00635E57"/>
    <w:rsid w:val="006360EE"/>
    <w:rsid w:val="006361B6"/>
    <w:rsid w:val="0063621D"/>
    <w:rsid w:val="0063630E"/>
    <w:rsid w:val="00636512"/>
    <w:rsid w:val="006365BB"/>
    <w:rsid w:val="006365F9"/>
    <w:rsid w:val="00636972"/>
    <w:rsid w:val="006373E4"/>
    <w:rsid w:val="00637467"/>
    <w:rsid w:val="0063775C"/>
    <w:rsid w:val="00637A87"/>
    <w:rsid w:val="00640262"/>
    <w:rsid w:val="006409B8"/>
    <w:rsid w:val="00640A46"/>
    <w:rsid w:val="00640C38"/>
    <w:rsid w:val="00640E5F"/>
    <w:rsid w:val="006412F8"/>
    <w:rsid w:val="00641862"/>
    <w:rsid w:val="0064193E"/>
    <w:rsid w:val="006421A7"/>
    <w:rsid w:val="0064237F"/>
    <w:rsid w:val="0064287C"/>
    <w:rsid w:val="006428A5"/>
    <w:rsid w:val="00642940"/>
    <w:rsid w:val="00642C1C"/>
    <w:rsid w:val="00642CB5"/>
    <w:rsid w:val="00642DFF"/>
    <w:rsid w:val="006432A9"/>
    <w:rsid w:val="006434CC"/>
    <w:rsid w:val="00643715"/>
    <w:rsid w:val="00643D1C"/>
    <w:rsid w:val="006441CD"/>
    <w:rsid w:val="0064436E"/>
    <w:rsid w:val="00644431"/>
    <w:rsid w:val="00644630"/>
    <w:rsid w:val="006449A5"/>
    <w:rsid w:val="00644CE7"/>
    <w:rsid w:val="00645065"/>
    <w:rsid w:val="00645C1C"/>
    <w:rsid w:val="00645C22"/>
    <w:rsid w:val="00645DC5"/>
    <w:rsid w:val="0064606D"/>
    <w:rsid w:val="00646280"/>
    <w:rsid w:val="006462D0"/>
    <w:rsid w:val="006463C4"/>
    <w:rsid w:val="006464A8"/>
    <w:rsid w:val="00647317"/>
    <w:rsid w:val="006476D6"/>
    <w:rsid w:val="00647730"/>
    <w:rsid w:val="00647B14"/>
    <w:rsid w:val="00650069"/>
    <w:rsid w:val="00650073"/>
    <w:rsid w:val="0065018E"/>
    <w:rsid w:val="00650398"/>
    <w:rsid w:val="0065049B"/>
    <w:rsid w:val="006505AA"/>
    <w:rsid w:val="0065092D"/>
    <w:rsid w:val="00650A16"/>
    <w:rsid w:val="006510F4"/>
    <w:rsid w:val="0065120B"/>
    <w:rsid w:val="006512BE"/>
    <w:rsid w:val="006513AD"/>
    <w:rsid w:val="00651479"/>
    <w:rsid w:val="0065149C"/>
    <w:rsid w:val="006518EA"/>
    <w:rsid w:val="00651DC3"/>
    <w:rsid w:val="00651EA3"/>
    <w:rsid w:val="006522A4"/>
    <w:rsid w:val="006523A5"/>
    <w:rsid w:val="00652550"/>
    <w:rsid w:val="0065308C"/>
    <w:rsid w:val="00653555"/>
    <w:rsid w:val="00653700"/>
    <w:rsid w:val="006539DD"/>
    <w:rsid w:val="00653A06"/>
    <w:rsid w:val="00653CB0"/>
    <w:rsid w:val="006544CE"/>
    <w:rsid w:val="00654BB9"/>
    <w:rsid w:val="00654BC1"/>
    <w:rsid w:val="00654F34"/>
    <w:rsid w:val="00654FDB"/>
    <w:rsid w:val="00655715"/>
    <w:rsid w:val="0065581A"/>
    <w:rsid w:val="00655BD6"/>
    <w:rsid w:val="00655D5E"/>
    <w:rsid w:val="0065659C"/>
    <w:rsid w:val="006568DC"/>
    <w:rsid w:val="00656DE9"/>
    <w:rsid w:val="006572EC"/>
    <w:rsid w:val="00657353"/>
    <w:rsid w:val="00657574"/>
    <w:rsid w:val="00657F8E"/>
    <w:rsid w:val="00660142"/>
    <w:rsid w:val="006606C1"/>
    <w:rsid w:val="00660776"/>
    <w:rsid w:val="00660783"/>
    <w:rsid w:val="006608D2"/>
    <w:rsid w:val="00660F61"/>
    <w:rsid w:val="0066174C"/>
    <w:rsid w:val="0066202A"/>
    <w:rsid w:val="00662032"/>
    <w:rsid w:val="0066260E"/>
    <w:rsid w:val="00662836"/>
    <w:rsid w:val="006628CF"/>
    <w:rsid w:val="00662A2C"/>
    <w:rsid w:val="00663052"/>
    <w:rsid w:val="00663114"/>
    <w:rsid w:val="00663151"/>
    <w:rsid w:val="00663170"/>
    <w:rsid w:val="00664189"/>
    <w:rsid w:val="006641D3"/>
    <w:rsid w:val="00664572"/>
    <w:rsid w:val="00664850"/>
    <w:rsid w:val="006648B0"/>
    <w:rsid w:val="00664BF8"/>
    <w:rsid w:val="00664C7B"/>
    <w:rsid w:val="00664D0E"/>
    <w:rsid w:val="0066568B"/>
    <w:rsid w:val="006656E7"/>
    <w:rsid w:val="00665C79"/>
    <w:rsid w:val="00666223"/>
    <w:rsid w:val="006663EC"/>
    <w:rsid w:val="006666F1"/>
    <w:rsid w:val="00666816"/>
    <w:rsid w:val="006669D0"/>
    <w:rsid w:val="00666AEE"/>
    <w:rsid w:val="00666B98"/>
    <w:rsid w:val="0066728D"/>
    <w:rsid w:val="006674B6"/>
    <w:rsid w:val="006679BE"/>
    <w:rsid w:val="006700CC"/>
    <w:rsid w:val="00670B96"/>
    <w:rsid w:val="00670EF7"/>
    <w:rsid w:val="006716ED"/>
    <w:rsid w:val="006719E0"/>
    <w:rsid w:val="006720FF"/>
    <w:rsid w:val="00672516"/>
    <w:rsid w:val="006725C8"/>
    <w:rsid w:val="00672FB6"/>
    <w:rsid w:val="006731DD"/>
    <w:rsid w:val="00673367"/>
    <w:rsid w:val="00673480"/>
    <w:rsid w:val="0067353C"/>
    <w:rsid w:val="00673914"/>
    <w:rsid w:val="006739D0"/>
    <w:rsid w:val="00673D3A"/>
    <w:rsid w:val="006743D6"/>
    <w:rsid w:val="0067578A"/>
    <w:rsid w:val="00675E78"/>
    <w:rsid w:val="0067641A"/>
    <w:rsid w:val="00676C0B"/>
    <w:rsid w:val="00676F9C"/>
    <w:rsid w:val="0067721A"/>
    <w:rsid w:val="006776D4"/>
    <w:rsid w:val="00680603"/>
    <w:rsid w:val="00680BD7"/>
    <w:rsid w:val="00681089"/>
    <w:rsid w:val="006818B5"/>
    <w:rsid w:val="00681C38"/>
    <w:rsid w:val="00681C7C"/>
    <w:rsid w:val="00681DEC"/>
    <w:rsid w:val="0068236C"/>
    <w:rsid w:val="00682AB8"/>
    <w:rsid w:val="00682CB5"/>
    <w:rsid w:val="00683080"/>
    <w:rsid w:val="0068317C"/>
    <w:rsid w:val="006831EC"/>
    <w:rsid w:val="00683369"/>
    <w:rsid w:val="0068417A"/>
    <w:rsid w:val="00684184"/>
    <w:rsid w:val="0068446A"/>
    <w:rsid w:val="0068474C"/>
    <w:rsid w:val="00684D8C"/>
    <w:rsid w:val="006852F9"/>
    <w:rsid w:val="006853A9"/>
    <w:rsid w:val="006859B8"/>
    <w:rsid w:val="00685C47"/>
    <w:rsid w:val="00685D14"/>
    <w:rsid w:val="00685D74"/>
    <w:rsid w:val="006860A0"/>
    <w:rsid w:val="00686173"/>
    <w:rsid w:val="00686672"/>
    <w:rsid w:val="0068694C"/>
    <w:rsid w:val="00686A94"/>
    <w:rsid w:val="00686B3E"/>
    <w:rsid w:val="00686BB5"/>
    <w:rsid w:val="0068784C"/>
    <w:rsid w:val="006879D7"/>
    <w:rsid w:val="0069018C"/>
    <w:rsid w:val="00690237"/>
    <w:rsid w:val="00690251"/>
    <w:rsid w:val="00690278"/>
    <w:rsid w:val="006906B3"/>
    <w:rsid w:val="00690B16"/>
    <w:rsid w:val="00691266"/>
    <w:rsid w:val="006919AD"/>
    <w:rsid w:val="00691BC1"/>
    <w:rsid w:val="0069202A"/>
    <w:rsid w:val="0069222C"/>
    <w:rsid w:val="0069252B"/>
    <w:rsid w:val="00692532"/>
    <w:rsid w:val="00692740"/>
    <w:rsid w:val="00692788"/>
    <w:rsid w:val="00692C48"/>
    <w:rsid w:val="00692DCC"/>
    <w:rsid w:val="006932D2"/>
    <w:rsid w:val="00693503"/>
    <w:rsid w:val="006941D9"/>
    <w:rsid w:val="00694209"/>
    <w:rsid w:val="0069424D"/>
    <w:rsid w:val="0069428B"/>
    <w:rsid w:val="0069432C"/>
    <w:rsid w:val="00694C1E"/>
    <w:rsid w:val="00695019"/>
    <w:rsid w:val="00695294"/>
    <w:rsid w:val="00695608"/>
    <w:rsid w:val="006956F0"/>
    <w:rsid w:val="00695AEE"/>
    <w:rsid w:val="00695F65"/>
    <w:rsid w:val="0069608C"/>
    <w:rsid w:val="006967C5"/>
    <w:rsid w:val="0069721E"/>
    <w:rsid w:val="006976BB"/>
    <w:rsid w:val="00697757"/>
    <w:rsid w:val="0069794F"/>
    <w:rsid w:val="00697C5F"/>
    <w:rsid w:val="00697F23"/>
    <w:rsid w:val="006A04EF"/>
    <w:rsid w:val="006A0A95"/>
    <w:rsid w:val="006A0AC6"/>
    <w:rsid w:val="006A0CEB"/>
    <w:rsid w:val="006A1252"/>
    <w:rsid w:val="006A15BE"/>
    <w:rsid w:val="006A1649"/>
    <w:rsid w:val="006A1781"/>
    <w:rsid w:val="006A1E5A"/>
    <w:rsid w:val="006A2436"/>
    <w:rsid w:val="006A263C"/>
    <w:rsid w:val="006A2880"/>
    <w:rsid w:val="006A2977"/>
    <w:rsid w:val="006A2B41"/>
    <w:rsid w:val="006A2E0A"/>
    <w:rsid w:val="006A33F9"/>
    <w:rsid w:val="006A3461"/>
    <w:rsid w:val="006A34D8"/>
    <w:rsid w:val="006A34E3"/>
    <w:rsid w:val="006A3730"/>
    <w:rsid w:val="006A393B"/>
    <w:rsid w:val="006A3B30"/>
    <w:rsid w:val="006A3BE7"/>
    <w:rsid w:val="006A443A"/>
    <w:rsid w:val="006A451D"/>
    <w:rsid w:val="006A4D13"/>
    <w:rsid w:val="006A5251"/>
    <w:rsid w:val="006A5564"/>
    <w:rsid w:val="006A5908"/>
    <w:rsid w:val="006A5C3F"/>
    <w:rsid w:val="006A5E6B"/>
    <w:rsid w:val="006A6226"/>
    <w:rsid w:val="006A6384"/>
    <w:rsid w:val="006A6550"/>
    <w:rsid w:val="006A67FB"/>
    <w:rsid w:val="006A6D6C"/>
    <w:rsid w:val="006A6E2B"/>
    <w:rsid w:val="006A6E92"/>
    <w:rsid w:val="006A70F0"/>
    <w:rsid w:val="006A783D"/>
    <w:rsid w:val="006B0273"/>
    <w:rsid w:val="006B088E"/>
    <w:rsid w:val="006B1BAB"/>
    <w:rsid w:val="006B1E04"/>
    <w:rsid w:val="006B1FC3"/>
    <w:rsid w:val="006B2214"/>
    <w:rsid w:val="006B22B4"/>
    <w:rsid w:val="006B22BF"/>
    <w:rsid w:val="006B2441"/>
    <w:rsid w:val="006B2642"/>
    <w:rsid w:val="006B27B0"/>
    <w:rsid w:val="006B2862"/>
    <w:rsid w:val="006B2AC5"/>
    <w:rsid w:val="006B2D38"/>
    <w:rsid w:val="006B2E9D"/>
    <w:rsid w:val="006B3317"/>
    <w:rsid w:val="006B38DD"/>
    <w:rsid w:val="006B3E9C"/>
    <w:rsid w:val="006B3F86"/>
    <w:rsid w:val="006B428E"/>
    <w:rsid w:val="006B4497"/>
    <w:rsid w:val="006B49AE"/>
    <w:rsid w:val="006B4B7C"/>
    <w:rsid w:val="006B5227"/>
    <w:rsid w:val="006B549B"/>
    <w:rsid w:val="006B5B79"/>
    <w:rsid w:val="006B5FA1"/>
    <w:rsid w:val="006B6D4C"/>
    <w:rsid w:val="006B783A"/>
    <w:rsid w:val="006B79A2"/>
    <w:rsid w:val="006B7ADF"/>
    <w:rsid w:val="006B7E0D"/>
    <w:rsid w:val="006B7E14"/>
    <w:rsid w:val="006C0A37"/>
    <w:rsid w:val="006C0D03"/>
    <w:rsid w:val="006C0E81"/>
    <w:rsid w:val="006C0EC3"/>
    <w:rsid w:val="006C0EE5"/>
    <w:rsid w:val="006C1389"/>
    <w:rsid w:val="006C1410"/>
    <w:rsid w:val="006C1524"/>
    <w:rsid w:val="006C1572"/>
    <w:rsid w:val="006C17DF"/>
    <w:rsid w:val="006C1B33"/>
    <w:rsid w:val="006C1C26"/>
    <w:rsid w:val="006C210F"/>
    <w:rsid w:val="006C26DF"/>
    <w:rsid w:val="006C2852"/>
    <w:rsid w:val="006C2E36"/>
    <w:rsid w:val="006C34D4"/>
    <w:rsid w:val="006C3C10"/>
    <w:rsid w:val="006C3F67"/>
    <w:rsid w:val="006C4068"/>
    <w:rsid w:val="006C45CF"/>
    <w:rsid w:val="006C45FD"/>
    <w:rsid w:val="006C47A4"/>
    <w:rsid w:val="006C48BF"/>
    <w:rsid w:val="006C498D"/>
    <w:rsid w:val="006C4D93"/>
    <w:rsid w:val="006C563C"/>
    <w:rsid w:val="006C56B2"/>
    <w:rsid w:val="006C56B7"/>
    <w:rsid w:val="006C56FB"/>
    <w:rsid w:val="006C6A64"/>
    <w:rsid w:val="006C6D1B"/>
    <w:rsid w:val="006C6EAA"/>
    <w:rsid w:val="006C6EC7"/>
    <w:rsid w:val="006C6FAC"/>
    <w:rsid w:val="006C73D8"/>
    <w:rsid w:val="006C76E7"/>
    <w:rsid w:val="006D0299"/>
    <w:rsid w:val="006D044C"/>
    <w:rsid w:val="006D07CA"/>
    <w:rsid w:val="006D0B16"/>
    <w:rsid w:val="006D0BCC"/>
    <w:rsid w:val="006D0E05"/>
    <w:rsid w:val="006D1043"/>
    <w:rsid w:val="006D1218"/>
    <w:rsid w:val="006D156A"/>
    <w:rsid w:val="006D16BB"/>
    <w:rsid w:val="006D1A48"/>
    <w:rsid w:val="006D1BA1"/>
    <w:rsid w:val="006D1C06"/>
    <w:rsid w:val="006D1DFE"/>
    <w:rsid w:val="006D1F68"/>
    <w:rsid w:val="006D236D"/>
    <w:rsid w:val="006D26FB"/>
    <w:rsid w:val="006D2AC7"/>
    <w:rsid w:val="006D2DBF"/>
    <w:rsid w:val="006D33EA"/>
    <w:rsid w:val="006D33FF"/>
    <w:rsid w:val="006D39E5"/>
    <w:rsid w:val="006D39EB"/>
    <w:rsid w:val="006D3C6D"/>
    <w:rsid w:val="006D3D72"/>
    <w:rsid w:val="006D3FCD"/>
    <w:rsid w:val="006D40EE"/>
    <w:rsid w:val="006D45E7"/>
    <w:rsid w:val="006D47BB"/>
    <w:rsid w:val="006D4F34"/>
    <w:rsid w:val="006D517C"/>
    <w:rsid w:val="006D5203"/>
    <w:rsid w:val="006D5342"/>
    <w:rsid w:val="006D5953"/>
    <w:rsid w:val="006D5AF5"/>
    <w:rsid w:val="006D5DE9"/>
    <w:rsid w:val="006D60C5"/>
    <w:rsid w:val="006D6107"/>
    <w:rsid w:val="006D6350"/>
    <w:rsid w:val="006D6980"/>
    <w:rsid w:val="006D6BB0"/>
    <w:rsid w:val="006D6BC7"/>
    <w:rsid w:val="006D6FA1"/>
    <w:rsid w:val="006D7043"/>
    <w:rsid w:val="006D7141"/>
    <w:rsid w:val="006D7635"/>
    <w:rsid w:val="006D7E07"/>
    <w:rsid w:val="006D7E8A"/>
    <w:rsid w:val="006E019C"/>
    <w:rsid w:val="006E0291"/>
    <w:rsid w:val="006E03BB"/>
    <w:rsid w:val="006E0DAF"/>
    <w:rsid w:val="006E0ED1"/>
    <w:rsid w:val="006E0EF9"/>
    <w:rsid w:val="006E11AE"/>
    <w:rsid w:val="006E128A"/>
    <w:rsid w:val="006E16CA"/>
    <w:rsid w:val="006E1982"/>
    <w:rsid w:val="006E1A38"/>
    <w:rsid w:val="006E21A2"/>
    <w:rsid w:val="006E257E"/>
    <w:rsid w:val="006E2AE9"/>
    <w:rsid w:val="006E3472"/>
    <w:rsid w:val="006E353C"/>
    <w:rsid w:val="006E49F0"/>
    <w:rsid w:val="006E4A2C"/>
    <w:rsid w:val="006E4A62"/>
    <w:rsid w:val="006E4F30"/>
    <w:rsid w:val="006E533F"/>
    <w:rsid w:val="006E568F"/>
    <w:rsid w:val="006E5EE6"/>
    <w:rsid w:val="006E6002"/>
    <w:rsid w:val="006E6036"/>
    <w:rsid w:val="006E60BE"/>
    <w:rsid w:val="006E62C8"/>
    <w:rsid w:val="006E6C18"/>
    <w:rsid w:val="006E6C46"/>
    <w:rsid w:val="006E6D45"/>
    <w:rsid w:val="006E75C9"/>
    <w:rsid w:val="006E79A7"/>
    <w:rsid w:val="006E7B10"/>
    <w:rsid w:val="006E7C75"/>
    <w:rsid w:val="006E7DFB"/>
    <w:rsid w:val="006F05FC"/>
    <w:rsid w:val="006F07F9"/>
    <w:rsid w:val="006F0F0E"/>
    <w:rsid w:val="006F10D4"/>
    <w:rsid w:val="006F154E"/>
    <w:rsid w:val="006F193C"/>
    <w:rsid w:val="006F19D8"/>
    <w:rsid w:val="006F2E11"/>
    <w:rsid w:val="006F31AD"/>
    <w:rsid w:val="006F36E2"/>
    <w:rsid w:val="006F3DED"/>
    <w:rsid w:val="006F440D"/>
    <w:rsid w:val="006F441F"/>
    <w:rsid w:val="006F4FAF"/>
    <w:rsid w:val="006F590A"/>
    <w:rsid w:val="006F5C8A"/>
    <w:rsid w:val="006F5E0C"/>
    <w:rsid w:val="006F672A"/>
    <w:rsid w:val="006F67A3"/>
    <w:rsid w:val="006F6BCD"/>
    <w:rsid w:val="006F6F47"/>
    <w:rsid w:val="006F7392"/>
    <w:rsid w:val="006F75DC"/>
    <w:rsid w:val="006F7829"/>
    <w:rsid w:val="006F7A8B"/>
    <w:rsid w:val="0070031A"/>
    <w:rsid w:val="0070043A"/>
    <w:rsid w:val="00700811"/>
    <w:rsid w:val="00700E99"/>
    <w:rsid w:val="007019A0"/>
    <w:rsid w:val="00701E15"/>
    <w:rsid w:val="00701E3B"/>
    <w:rsid w:val="007024D9"/>
    <w:rsid w:val="00702B3C"/>
    <w:rsid w:val="00702CD7"/>
    <w:rsid w:val="00702F09"/>
    <w:rsid w:val="00703433"/>
    <w:rsid w:val="00703538"/>
    <w:rsid w:val="00703C04"/>
    <w:rsid w:val="0070429D"/>
    <w:rsid w:val="00704B03"/>
    <w:rsid w:val="00704F5B"/>
    <w:rsid w:val="0070519C"/>
    <w:rsid w:val="007058EA"/>
    <w:rsid w:val="00706434"/>
    <w:rsid w:val="007064C4"/>
    <w:rsid w:val="007064D1"/>
    <w:rsid w:val="0070689F"/>
    <w:rsid w:val="007069AD"/>
    <w:rsid w:val="00706CEA"/>
    <w:rsid w:val="00706E94"/>
    <w:rsid w:val="00706EF2"/>
    <w:rsid w:val="00707026"/>
    <w:rsid w:val="00707DE2"/>
    <w:rsid w:val="00710D58"/>
    <w:rsid w:val="00711C1D"/>
    <w:rsid w:val="00711C7D"/>
    <w:rsid w:val="00711CBA"/>
    <w:rsid w:val="00712370"/>
    <w:rsid w:val="00712381"/>
    <w:rsid w:val="00712B76"/>
    <w:rsid w:val="00712DBF"/>
    <w:rsid w:val="007134DA"/>
    <w:rsid w:val="007136E5"/>
    <w:rsid w:val="00713B46"/>
    <w:rsid w:val="00714B64"/>
    <w:rsid w:val="00715136"/>
    <w:rsid w:val="00715274"/>
    <w:rsid w:val="0071563E"/>
    <w:rsid w:val="00715FE3"/>
    <w:rsid w:val="0071619D"/>
    <w:rsid w:val="007161D5"/>
    <w:rsid w:val="007163F0"/>
    <w:rsid w:val="00716613"/>
    <w:rsid w:val="00716D9A"/>
    <w:rsid w:val="00716DBC"/>
    <w:rsid w:val="00717175"/>
    <w:rsid w:val="00717352"/>
    <w:rsid w:val="007177E6"/>
    <w:rsid w:val="0071797B"/>
    <w:rsid w:val="00717F72"/>
    <w:rsid w:val="00720B03"/>
    <w:rsid w:val="00720B10"/>
    <w:rsid w:val="00720C64"/>
    <w:rsid w:val="00720DEB"/>
    <w:rsid w:val="007214D8"/>
    <w:rsid w:val="007215C6"/>
    <w:rsid w:val="007215E2"/>
    <w:rsid w:val="007216F3"/>
    <w:rsid w:val="007219A9"/>
    <w:rsid w:val="00721CDA"/>
    <w:rsid w:val="00722064"/>
    <w:rsid w:val="0072224E"/>
    <w:rsid w:val="007224BD"/>
    <w:rsid w:val="00722CAC"/>
    <w:rsid w:val="00722D37"/>
    <w:rsid w:val="00722D7E"/>
    <w:rsid w:val="0072323C"/>
    <w:rsid w:val="0072367B"/>
    <w:rsid w:val="0072423E"/>
    <w:rsid w:val="007247FB"/>
    <w:rsid w:val="00725553"/>
    <w:rsid w:val="007255E9"/>
    <w:rsid w:val="00725A63"/>
    <w:rsid w:val="00725D49"/>
    <w:rsid w:val="007260C4"/>
    <w:rsid w:val="0072642A"/>
    <w:rsid w:val="00726B8B"/>
    <w:rsid w:val="0072736A"/>
    <w:rsid w:val="00727511"/>
    <w:rsid w:val="007279AB"/>
    <w:rsid w:val="00727C22"/>
    <w:rsid w:val="00730910"/>
    <w:rsid w:val="00730A10"/>
    <w:rsid w:val="00730BCE"/>
    <w:rsid w:val="00730D18"/>
    <w:rsid w:val="00730FDF"/>
    <w:rsid w:val="00731E30"/>
    <w:rsid w:val="00732283"/>
    <w:rsid w:val="00732AFE"/>
    <w:rsid w:val="00732BD6"/>
    <w:rsid w:val="00732C84"/>
    <w:rsid w:val="00732C91"/>
    <w:rsid w:val="0073318C"/>
    <w:rsid w:val="00733AFF"/>
    <w:rsid w:val="00733B92"/>
    <w:rsid w:val="00733E04"/>
    <w:rsid w:val="00734034"/>
    <w:rsid w:val="0073408D"/>
    <w:rsid w:val="00734445"/>
    <w:rsid w:val="0073456D"/>
    <w:rsid w:val="007345F4"/>
    <w:rsid w:val="00734667"/>
    <w:rsid w:val="007346CA"/>
    <w:rsid w:val="00734712"/>
    <w:rsid w:val="007349DD"/>
    <w:rsid w:val="00734D7E"/>
    <w:rsid w:val="00735582"/>
    <w:rsid w:val="0073581D"/>
    <w:rsid w:val="00735B9E"/>
    <w:rsid w:val="00735EFB"/>
    <w:rsid w:val="00736107"/>
    <w:rsid w:val="00736399"/>
    <w:rsid w:val="007368E0"/>
    <w:rsid w:val="00736927"/>
    <w:rsid w:val="00736A1E"/>
    <w:rsid w:val="007374C7"/>
    <w:rsid w:val="00737739"/>
    <w:rsid w:val="00737FCF"/>
    <w:rsid w:val="00740114"/>
    <w:rsid w:val="00740116"/>
    <w:rsid w:val="00740B29"/>
    <w:rsid w:val="0074106F"/>
    <w:rsid w:val="0074119F"/>
    <w:rsid w:val="007417E2"/>
    <w:rsid w:val="00741D9B"/>
    <w:rsid w:val="00742799"/>
    <w:rsid w:val="007435C8"/>
    <w:rsid w:val="00743A93"/>
    <w:rsid w:val="00743ACD"/>
    <w:rsid w:val="007444AF"/>
    <w:rsid w:val="007448DB"/>
    <w:rsid w:val="00744929"/>
    <w:rsid w:val="00744933"/>
    <w:rsid w:val="007449A0"/>
    <w:rsid w:val="00744E89"/>
    <w:rsid w:val="00745326"/>
    <w:rsid w:val="0074537C"/>
    <w:rsid w:val="007459BD"/>
    <w:rsid w:val="00745B8D"/>
    <w:rsid w:val="0074616D"/>
    <w:rsid w:val="00746488"/>
    <w:rsid w:val="00746AC3"/>
    <w:rsid w:val="00746CD7"/>
    <w:rsid w:val="00746F4E"/>
    <w:rsid w:val="00747421"/>
    <w:rsid w:val="007474E7"/>
    <w:rsid w:val="00747A2F"/>
    <w:rsid w:val="00747B95"/>
    <w:rsid w:val="00747C73"/>
    <w:rsid w:val="00750163"/>
    <w:rsid w:val="007501AE"/>
    <w:rsid w:val="007506BF"/>
    <w:rsid w:val="00750B0E"/>
    <w:rsid w:val="00751558"/>
    <w:rsid w:val="007516C4"/>
    <w:rsid w:val="00751756"/>
    <w:rsid w:val="00751A96"/>
    <w:rsid w:val="00751B36"/>
    <w:rsid w:val="00752BD6"/>
    <w:rsid w:val="00752C34"/>
    <w:rsid w:val="00752C9B"/>
    <w:rsid w:val="00752FDE"/>
    <w:rsid w:val="007535EC"/>
    <w:rsid w:val="00753D61"/>
    <w:rsid w:val="00753FC0"/>
    <w:rsid w:val="00754210"/>
    <w:rsid w:val="007542A2"/>
    <w:rsid w:val="00754E4C"/>
    <w:rsid w:val="00754FCE"/>
    <w:rsid w:val="00755E1C"/>
    <w:rsid w:val="00756C01"/>
    <w:rsid w:val="007570C0"/>
    <w:rsid w:val="007571C2"/>
    <w:rsid w:val="00757A06"/>
    <w:rsid w:val="00757BD5"/>
    <w:rsid w:val="00757DAA"/>
    <w:rsid w:val="00757FF0"/>
    <w:rsid w:val="00760645"/>
    <w:rsid w:val="00760740"/>
    <w:rsid w:val="00760CC6"/>
    <w:rsid w:val="007616BA"/>
    <w:rsid w:val="00761CA2"/>
    <w:rsid w:val="00761EC0"/>
    <w:rsid w:val="0076201D"/>
    <w:rsid w:val="007621BA"/>
    <w:rsid w:val="007626E7"/>
    <w:rsid w:val="007628C2"/>
    <w:rsid w:val="00762C2C"/>
    <w:rsid w:val="00763230"/>
    <w:rsid w:val="00763F56"/>
    <w:rsid w:val="00763F69"/>
    <w:rsid w:val="007641C3"/>
    <w:rsid w:val="0076420E"/>
    <w:rsid w:val="00764215"/>
    <w:rsid w:val="0076436A"/>
    <w:rsid w:val="00764720"/>
    <w:rsid w:val="00764BF1"/>
    <w:rsid w:val="00764F17"/>
    <w:rsid w:val="00765314"/>
    <w:rsid w:val="0076575D"/>
    <w:rsid w:val="00766436"/>
    <w:rsid w:val="007668F3"/>
    <w:rsid w:val="00767188"/>
    <w:rsid w:val="0076758B"/>
    <w:rsid w:val="007679D1"/>
    <w:rsid w:val="00767F0B"/>
    <w:rsid w:val="00770843"/>
    <w:rsid w:val="00770890"/>
    <w:rsid w:val="00770ACF"/>
    <w:rsid w:val="00770B41"/>
    <w:rsid w:val="00770B64"/>
    <w:rsid w:val="00770E7D"/>
    <w:rsid w:val="007714A5"/>
    <w:rsid w:val="007719C2"/>
    <w:rsid w:val="00771A2B"/>
    <w:rsid w:val="00771A90"/>
    <w:rsid w:val="00771B10"/>
    <w:rsid w:val="00771C7F"/>
    <w:rsid w:val="00772EB9"/>
    <w:rsid w:val="00773155"/>
    <w:rsid w:val="0077325A"/>
    <w:rsid w:val="007733A5"/>
    <w:rsid w:val="007733FB"/>
    <w:rsid w:val="00773862"/>
    <w:rsid w:val="00773992"/>
    <w:rsid w:val="00774A11"/>
    <w:rsid w:val="00774D43"/>
    <w:rsid w:val="00774FF3"/>
    <w:rsid w:val="00775806"/>
    <w:rsid w:val="0077580F"/>
    <w:rsid w:val="0077582C"/>
    <w:rsid w:val="0077588A"/>
    <w:rsid w:val="00775A61"/>
    <w:rsid w:val="0077629F"/>
    <w:rsid w:val="007763C5"/>
    <w:rsid w:val="0077653A"/>
    <w:rsid w:val="007768A1"/>
    <w:rsid w:val="0077696D"/>
    <w:rsid w:val="00776CC7"/>
    <w:rsid w:val="00776F31"/>
    <w:rsid w:val="00777ACD"/>
    <w:rsid w:val="00777D17"/>
    <w:rsid w:val="0078062F"/>
    <w:rsid w:val="00780BF6"/>
    <w:rsid w:val="00780C2B"/>
    <w:rsid w:val="00780D5C"/>
    <w:rsid w:val="007811BD"/>
    <w:rsid w:val="007814A8"/>
    <w:rsid w:val="0078195A"/>
    <w:rsid w:val="00781AD7"/>
    <w:rsid w:val="00781CDA"/>
    <w:rsid w:val="00781F0F"/>
    <w:rsid w:val="00781F15"/>
    <w:rsid w:val="007820C1"/>
    <w:rsid w:val="007820E5"/>
    <w:rsid w:val="007821DF"/>
    <w:rsid w:val="0078246A"/>
    <w:rsid w:val="00782618"/>
    <w:rsid w:val="0078292D"/>
    <w:rsid w:val="00782BA3"/>
    <w:rsid w:val="0078378C"/>
    <w:rsid w:val="00783F28"/>
    <w:rsid w:val="007844E2"/>
    <w:rsid w:val="00784EE6"/>
    <w:rsid w:val="0078541E"/>
    <w:rsid w:val="007855CA"/>
    <w:rsid w:val="0078560B"/>
    <w:rsid w:val="007858B0"/>
    <w:rsid w:val="00785F6A"/>
    <w:rsid w:val="00786265"/>
    <w:rsid w:val="007876E0"/>
    <w:rsid w:val="007878FB"/>
    <w:rsid w:val="00787B49"/>
    <w:rsid w:val="00787BD2"/>
    <w:rsid w:val="00787E3F"/>
    <w:rsid w:val="00787F31"/>
    <w:rsid w:val="00790CA1"/>
    <w:rsid w:val="007913B0"/>
    <w:rsid w:val="0079216D"/>
    <w:rsid w:val="007921D0"/>
    <w:rsid w:val="00792224"/>
    <w:rsid w:val="00792238"/>
    <w:rsid w:val="0079246E"/>
    <w:rsid w:val="007927DD"/>
    <w:rsid w:val="0079310B"/>
    <w:rsid w:val="007931DB"/>
    <w:rsid w:val="00793FFF"/>
    <w:rsid w:val="007943FA"/>
    <w:rsid w:val="00794AF1"/>
    <w:rsid w:val="00794B08"/>
    <w:rsid w:val="007950A8"/>
    <w:rsid w:val="007950AC"/>
    <w:rsid w:val="0079562E"/>
    <w:rsid w:val="00795D0D"/>
    <w:rsid w:val="00795F7F"/>
    <w:rsid w:val="00795FFA"/>
    <w:rsid w:val="0079626F"/>
    <w:rsid w:val="00796E44"/>
    <w:rsid w:val="00796FFE"/>
    <w:rsid w:val="00797359"/>
    <w:rsid w:val="00797487"/>
    <w:rsid w:val="0079782B"/>
    <w:rsid w:val="0079795F"/>
    <w:rsid w:val="00797FD8"/>
    <w:rsid w:val="007A0119"/>
    <w:rsid w:val="007A0172"/>
    <w:rsid w:val="007A0655"/>
    <w:rsid w:val="007A0A64"/>
    <w:rsid w:val="007A0EEF"/>
    <w:rsid w:val="007A1239"/>
    <w:rsid w:val="007A13BD"/>
    <w:rsid w:val="007A16C1"/>
    <w:rsid w:val="007A178B"/>
    <w:rsid w:val="007A1A53"/>
    <w:rsid w:val="007A1C26"/>
    <w:rsid w:val="007A1F6E"/>
    <w:rsid w:val="007A2177"/>
    <w:rsid w:val="007A2193"/>
    <w:rsid w:val="007A2A99"/>
    <w:rsid w:val="007A35D4"/>
    <w:rsid w:val="007A371E"/>
    <w:rsid w:val="007A3B9E"/>
    <w:rsid w:val="007A3E4F"/>
    <w:rsid w:val="007A3F94"/>
    <w:rsid w:val="007A409A"/>
    <w:rsid w:val="007A4621"/>
    <w:rsid w:val="007A4858"/>
    <w:rsid w:val="007A48A3"/>
    <w:rsid w:val="007A5690"/>
    <w:rsid w:val="007A6135"/>
    <w:rsid w:val="007A65D0"/>
    <w:rsid w:val="007A68D2"/>
    <w:rsid w:val="007A6D8D"/>
    <w:rsid w:val="007A71B6"/>
    <w:rsid w:val="007A7465"/>
    <w:rsid w:val="007A79C6"/>
    <w:rsid w:val="007B0211"/>
    <w:rsid w:val="007B08D9"/>
    <w:rsid w:val="007B0C56"/>
    <w:rsid w:val="007B1043"/>
    <w:rsid w:val="007B12DD"/>
    <w:rsid w:val="007B19EA"/>
    <w:rsid w:val="007B1A0C"/>
    <w:rsid w:val="007B1BB4"/>
    <w:rsid w:val="007B1CD8"/>
    <w:rsid w:val="007B1E52"/>
    <w:rsid w:val="007B21DC"/>
    <w:rsid w:val="007B28A0"/>
    <w:rsid w:val="007B2FCB"/>
    <w:rsid w:val="007B3367"/>
    <w:rsid w:val="007B3523"/>
    <w:rsid w:val="007B3765"/>
    <w:rsid w:val="007B382C"/>
    <w:rsid w:val="007B3A74"/>
    <w:rsid w:val="007B3BBB"/>
    <w:rsid w:val="007B4D58"/>
    <w:rsid w:val="007B4EC0"/>
    <w:rsid w:val="007B5023"/>
    <w:rsid w:val="007B5A04"/>
    <w:rsid w:val="007B5A21"/>
    <w:rsid w:val="007B5F8E"/>
    <w:rsid w:val="007B63A1"/>
    <w:rsid w:val="007B640E"/>
    <w:rsid w:val="007B6B42"/>
    <w:rsid w:val="007B6E68"/>
    <w:rsid w:val="007B7113"/>
    <w:rsid w:val="007B72DE"/>
    <w:rsid w:val="007B7AA6"/>
    <w:rsid w:val="007B7DB0"/>
    <w:rsid w:val="007B7E43"/>
    <w:rsid w:val="007C02F3"/>
    <w:rsid w:val="007C0AC6"/>
    <w:rsid w:val="007C112A"/>
    <w:rsid w:val="007C12FE"/>
    <w:rsid w:val="007C1614"/>
    <w:rsid w:val="007C1A7A"/>
    <w:rsid w:val="007C1E38"/>
    <w:rsid w:val="007C20D1"/>
    <w:rsid w:val="007C2122"/>
    <w:rsid w:val="007C2186"/>
    <w:rsid w:val="007C23AD"/>
    <w:rsid w:val="007C2502"/>
    <w:rsid w:val="007C29D3"/>
    <w:rsid w:val="007C2B09"/>
    <w:rsid w:val="007C2C47"/>
    <w:rsid w:val="007C2CD6"/>
    <w:rsid w:val="007C2E0B"/>
    <w:rsid w:val="007C3197"/>
    <w:rsid w:val="007C3411"/>
    <w:rsid w:val="007C369C"/>
    <w:rsid w:val="007C36E2"/>
    <w:rsid w:val="007C3730"/>
    <w:rsid w:val="007C3C17"/>
    <w:rsid w:val="007C476B"/>
    <w:rsid w:val="007C484E"/>
    <w:rsid w:val="007C52F0"/>
    <w:rsid w:val="007C5676"/>
    <w:rsid w:val="007C5BA5"/>
    <w:rsid w:val="007C5E1E"/>
    <w:rsid w:val="007C5F9C"/>
    <w:rsid w:val="007C6143"/>
    <w:rsid w:val="007C62F4"/>
    <w:rsid w:val="007C66F9"/>
    <w:rsid w:val="007C7455"/>
    <w:rsid w:val="007C7CA9"/>
    <w:rsid w:val="007D0139"/>
    <w:rsid w:val="007D05C6"/>
    <w:rsid w:val="007D0793"/>
    <w:rsid w:val="007D0974"/>
    <w:rsid w:val="007D0E30"/>
    <w:rsid w:val="007D121D"/>
    <w:rsid w:val="007D1367"/>
    <w:rsid w:val="007D1980"/>
    <w:rsid w:val="007D1B69"/>
    <w:rsid w:val="007D2566"/>
    <w:rsid w:val="007D2821"/>
    <w:rsid w:val="007D2C4C"/>
    <w:rsid w:val="007D2E52"/>
    <w:rsid w:val="007D3001"/>
    <w:rsid w:val="007D401F"/>
    <w:rsid w:val="007D40A4"/>
    <w:rsid w:val="007D45AD"/>
    <w:rsid w:val="007D50C0"/>
    <w:rsid w:val="007D52ED"/>
    <w:rsid w:val="007D5658"/>
    <w:rsid w:val="007D596C"/>
    <w:rsid w:val="007D5C05"/>
    <w:rsid w:val="007D6495"/>
    <w:rsid w:val="007D6511"/>
    <w:rsid w:val="007D68FC"/>
    <w:rsid w:val="007D6AE3"/>
    <w:rsid w:val="007D7283"/>
    <w:rsid w:val="007D75AC"/>
    <w:rsid w:val="007D7EFF"/>
    <w:rsid w:val="007E03A2"/>
    <w:rsid w:val="007E041A"/>
    <w:rsid w:val="007E0971"/>
    <w:rsid w:val="007E0B27"/>
    <w:rsid w:val="007E14E4"/>
    <w:rsid w:val="007E1B57"/>
    <w:rsid w:val="007E212B"/>
    <w:rsid w:val="007E25F5"/>
    <w:rsid w:val="007E26C5"/>
    <w:rsid w:val="007E2C0D"/>
    <w:rsid w:val="007E2E96"/>
    <w:rsid w:val="007E3003"/>
    <w:rsid w:val="007E3423"/>
    <w:rsid w:val="007E3A0C"/>
    <w:rsid w:val="007E3AF5"/>
    <w:rsid w:val="007E440A"/>
    <w:rsid w:val="007E4E16"/>
    <w:rsid w:val="007E5069"/>
    <w:rsid w:val="007E56DE"/>
    <w:rsid w:val="007E5808"/>
    <w:rsid w:val="007E5BC0"/>
    <w:rsid w:val="007E6882"/>
    <w:rsid w:val="007E68DA"/>
    <w:rsid w:val="007E6ACB"/>
    <w:rsid w:val="007E744C"/>
    <w:rsid w:val="007E7834"/>
    <w:rsid w:val="007E7B4B"/>
    <w:rsid w:val="007E7BB0"/>
    <w:rsid w:val="007E7EE6"/>
    <w:rsid w:val="007F12C1"/>
    <w:rsid w:val="007F1DA5"/>
    <w:rsid w:val="007F2894"/>
    <w:rsid w:val="007F29A6"/>
    <w:rsid w:val="007F2EA5"/>
    <w:rsid w:val="007F2F62"/>
    <w:rsid w:val="007F2FBB"/>
    <w:rsid w:val="007F3074"/>
    <w:rsid w:val="007F32FC"/>
    <w:rsid w:val="007F36AE"/>
    <w:rsid w:val="007F399C"/>
    <w:rsid w:val="007F3BA1"/>
    <w:rsid w:val="007F3E02"/>
    <w:rsid w:val="007F452E"/>
    <w:rsid w:val="007F4A05"/>
    <w:rsid w:val="007F4E40"/>
    <w:rsid w:val="007F5269"/>
    <w:rsid w:val="007F54F5"/>
    <w:rsid w:val="007F5708"/>
    <w:rsid w:val="007F6039"/>
    <w:rsid w:val="007F61F3"/>
    <w:rsid w:val="007F640D"/>
    <w:rsid w:val="007F6B90"/>
    <w:rsid w:val="007F6CB1"/>
    <w:rsid w:val="007F6DD8"/>
    <w:rsid w:val="007F6F19"/>
    <w:rsid w:val="007F704C"/>
    <w:rsid w:val="007F712D"/>
    <w:rsid w:val="007F7186"/>
    <w:rsid w:val="007F718C"/>
    <w:rsid w:val="007F751A"/>
    <w:rsid w:val="007F7752"/>
    <w:rsid w:val="007F7960"/>
    <w:rsid w:val="007F7A4F"/>
    <w:rsid w:val="007F7B28"/>
    <w:rsid w:val="007F7B87"/>
    <w:rsid w:val="008000E0"/>
    <w:rsid w:val="008000F7"/>
    <w:rsid w:val="00800D27"/>
    <w:rsid w:val="00801065"/>
    <w:rsid w:val="0080116F"/>
    <w:rsid w:val="008016FA"/>
    <w:rsid w:val="00801BB3"/>
    <w:rsid w:val="00801CD9"/>
    <w:rsid w:val="00801DC4"/>
    <w:rsid w:val="00801E0C"/>
    <w:rsid w:val="008026A8"/>
    <w:rsid w:val="008026ED"/>
    <w:rsid w:val="00802C0F"/>
    <w:rsid w:val="00802CE1"/>
    <w:rsid w:val="00802CF0"/>
    <w:rsid w:val="00802EE6"/>
    <w:rsid w:val="008032B2"/>
    <w:rsid w:val="008034E2"/>
    <w:rsid w:val="00803AB6"/>
    <w:rsid w:val="00803D72"/>
    <w:rsid w:val="00803FB1"/>
    <w:rsid w:val="008046AD"/>
    <w:rsid w:val="00805009"/>
    <w:rsid w:val="00805B0F"/>
    <w:rsid w:val="00805E44"/>
    <w:rsid w:val="008066C3"/>
    <w:rsid w:val="00806AA0"/>
    <w:rsid w:val="00806E39"/>
    <w:rsid w:val="008076EA"/>
    <w:rsid w:val="008077C9"/>
    <w:rsid w:val="00807A56"/>
    <w:rsid w:val="00807D92"/>
    <w:rsid w:val="00807E1C"/>
    <w:rsid w:val="00807EA4"/>
    <w:rsid w:val="00810305"/>
    <w:rsid w:val="008105E0"/>
    <w:rsid w:val="008107BE"/>
    <w:rsid w:val="00810F09"/>
    <w:rsid w:val="00811283"/>
    <w:rsid w:val="00811369"/>
    <w:rsid w:val="008117E7"/>
    <w:rsid w:val="00811852"/>
    <w:rsid w:val="00811B6D"/>
    <w:rsid w:val="00811CAC"/>
    <w:rsid w:val="00812B72"/>
    <w:rsid w:val="00812C47"/>
    <w:rsid w:val="0081307C"/>
    <w:rsid w:val="0081343A"/>
    <w:rsid w:val="00813A47"/>
    <w:rsid w:val="00813B87"/>
    <w:rsid w:val="00813D5E"/>
    <w:rsid w:val="00813DD5"/>
    <w:rsid w:val="00814082"/>
    <w:rsid w:val="008140B9"/>
    <w:rsid w:val="00814440"/>
    <w:rsid w:val="00814749"/>
    <w:rsid w:val="00814876"/>
    <w:rsid w:val="0081487B"/>
    <w:rsid w:val="0081611F"/>
    <w:rsid w:val="00816289"/>
    <w:rsid w:val="0081636F"/>
    <w:rsid w:val="00816380"/>
    <w:rsid w:val="00816D76"/>
    <w:rsid w:val="00816E51"/>
    <w:rsid w:val="0081702E"/>
    <w:rsid w:val="008171B7"/>
    <w:rsid w:val="00817CD5"/>
    <w:rsid w:val="00817E2F"/>
    <w:rsid w:val="008202B0"/>
    <w:rsid w:val="0082154A"/>
    <w:rsid w:val="00821B1B"/>
    <w:rsid w:val="00821D91"/>
    <w:rsid w:val="00821DE3"/>
    <w:rsid w:val="0082222B"/>
    <w:rsid w:val="008228F1"/>
    <w:rsid w:val="00822ACC"/>
    <w:rsid w:val="0082337F"/>
    <w:rsid w:val="00823E00"/>
    <w:rsid w:val="00824163"/>
    <w:rsid w:val="008241FB"/>
    <w:rsid w:val="00824462"/>
    <w:rsid w:val="008247DC"/>
    <w:rsid w:val="00824CD5"/>
    <w:rsid w:val="008251AB"/>
    <w:rsid w:val="008256EB"/>
    <w:rsid w:val="0082637A"/>
    <w:rsid w:val="008264FA"/>
    <w:rsid w:val="00826B30"/>
    <w:rsid w:val="00826BC0"/>
    <w:rsid w:val="00826D33"/>
    <w:rsid w:val="00827785"/>
    <w:rsid w:val="008277AF"/>
    <w:rsid w:val="00827B09"/>
    <w:rsid w:val="0083001C"/>
    <w:rsid w:val="0083034A"/>
    <w:rsid w:val="00830A6F"/>
    <w:rsid w:val="00830D45"/>
    <w:rsid w:val="00831025"/>
    <w:rsid w:val="0083132F"/>
    <w:rsid w:val="008313F8"/>
    <w:rsid w:val="00831D45"/>
    <w:rsid w:val="00832170"/>
    <w:rsid w:val="0083240F"/>
    <w:rsid w:val="00832EA0"/>
    <w:rsid w:val="008337A6"/>
    <w:rsid w:val="00833E33"/>
    <w:rsid w:val="008344D6"/>
    <w:rsid w:val="008345CC"/>
    <w:rsid w:val="0083498A"/>
    <w:rsid w:val="00834DB9"/>
    <w:rsid w:val="00834F10"/>
    <w:rsid w:val="00834FF5"/>
    <w:rsid w:val="0083565C"/>
    <w:rsid w:val="00835D7D"/>
    <w:rsid w:val="00835DE2"/>
    <w:rsid w:val="00835E8E"/>
    <w:rsid w:val="0083619C"/>
    <w:rsid w:val="00836246"/>
    <w:rsid w:val="008363A1"/>
    <w:rsid w:val="00836425"/>
    <w:rsid w:val="00836CE4"/>
    <w:rsid w:val="0083725F"/>
    <w:rsid w:val="00837442"/>
    <w:rsid w:val="00837553"/>
    <w:rsid w:val="008400EF"/>
    <w:rsid w:val="008405E7"/>
    <w:rsid w:val="008407C4"/>
    <w:rsid w:val="00840882"/>
    <w:rsid w:val="00840B1D"/>
    <w:rsid w:val="00841072"/>
    <w:rsid w:val="00841126"/>
    <w:rsid w:val="0084138F"/>
    <w:rsid w:val="0084158B"/>
    <w:rsid w:val="008422C7"/>
    <w:rsid w:val="0084236F"/>
    <w:rsid w:val="008428E0"/>
    <w:rsid w:val="00842A76"/>
    <w:rsid w:val="00842B5E"/>
    <w:rsid w:val="00843340"/>
    <w:rsid w:val="008435B3"/>
    <w:rsid w:val="00843A5E"/>
    <w:rsid w:val="00843CF9"/>
    <w:rsid w:val="00843D4F"/>
    <w:rsid w:val="00844268"/>
    <w:rsid w:val="008445B2"/>
    <w:rsid w:val="00844643"/>
    <w:rsid w:val="00844D34"/>
    <w:rsid w:val="00845192"/>
    <w:rsid w:val="0084528A"/>
    <w:rsid w:val="00845384"/>
    <w:rsid w:val="008458C6"/>
    <w:rsid w:val="00845C7D"/>
    <w:rsid w:val="00845FB8"/>
    <w:rsid w:val="00845FBD"/>
    <w:rsid w:val="00846263"/>
    <w:rsid w:val="0084658D"/>
    <w:rsid w:val="008467C3"/>
    <w:rsid w:val="00846C5B"/>
    <w:rsid w:val="00847003"/>
    <w:rsid w:val="00847098"/>
    <w:rsid w:val="008472CD"/>
    <w:rsid w:val="00847306"/>
    <w:rsid w:val="00847851"/>
    <w:rsid w:val="00847B98"/>
    <w:rsid w:val="00847E68"/>
    <w:rsid w:val="008500CD"/>
    <w:rsid w:val="008503E3"/>
    <w:rsid w:val="0085041A"/>
    <w:rsid w:val="008507F0"/>
    <w:rsid w:val="00850FE9"/>
    <w:rsid w:val="008511AE"/>
    <w:rsid w:val="0085137C"/>
    <w:rsid w:val="00852193"/>
    <w:rsid w:val="00852503"/>
    <w:rsid w:val="00852672"/>
    <w:rsid w:val="008528C7"/>
    <w:rsid w:val="00852EF2"/>
    <w:rsid w:val="00853371"/>
    <w:rsid w:val="008533D0"/>
    <w:rsid w:val="00854021"/>
    <w:rsid w:val="00854022"/>
    <w:rsid w:val="008540BF"/>
    <w:rsid w:val="0085419F"/>
    <w:rsid w:val="00854541"/>
    <w:rsid w:val="008546C3"/>
    <w:rsid w:val="008549E4"/>
    <w:rsid w:val="00855258"/>
    <w:rsid w:val="008553E4"/>
    <w:rsid w:val="008559AC"/>
    <w:rsid w:val="00855C5B"/>
    <w:rsid w:val="00856082"/>
    <w:rsid w:val="0085664B"/>
    <w:rsid w:val="00856AB6"/>
    <w:rsid w:val="00856C8D"/>
    <w:rsid w:val="00856D0C"/>
    <w:rsid w:val="00857157"/>
    <w:rsid w:val="0085729B"/>
    <w:rsid w:val="008572A5"/>
    <w:rsid w:val="0085786C"/>
    <w:rsid w:val="00857D65"/>
    <w:rsid w:val="0086043F"/>
    <w:rsid w:val="00860746"/>
    <w:rsid w:val="00860754"/>
    <w:rsid w:val="00860BB6"/>
    <w:rsid w:val="00860CBE"/>
    <w:rsid w:val="00861146"/>
    <w:rsid w:val="00862327"/>
    <w:rsid w:val="00862747"/>
    <w:rsid w:val="00862BE9"/>
    <w:rsid w:val="00862F07"/>
    <w:rsid w:val="00862F09"/>
    <w:rsid w:val="00862FB8"/>
    <w:rsid w:val="0086348B"/>
    <w:rsid w:val="00863802"/>
    <w:rsid w:val="00863979"/>
    <w:rsid w:val="00863AB9"/>
    <w:rsid w:val="008648DD"/>
    <w:rsid w:val="00864ABB"/>
    <w:rsid w:val="00864B63"/>
    <w:rsid w:val="00864BAC"/>
    <w:rsid w:val="008650EC"/>
    <w:rsid w:val="0086539E"/>
    <w:rsid w:val="008653F6"/>
    <w:rsid w:val="008655FD"/>
    <w:rsid w:val="00865BC0"/>
    <w:rsid w:val="00865D56"/>
    <w:rsid w:val="00865EB2"/>
    <w:rsid w:val="00865F8E"/>
    <w:rsid w:val="008662D3"/>
    <w:rsid w:val="008662FE"/>
    <w:rsid w:val="00866315"/>
    <w:rsid w:val="00866CE0"/>
    <w:rsid w:val="008672C6"/>
    <w:rsid w:val="00867338"/>
    <w:rsid w:val="00867578"/>
    <w:rsid w:val="00867A07"/>
    <w:rsid w:val="008702BF"/>
    <w:rsid w:val="008703E6"/>
    <w:rsid w:val="00870510"/>
    <w:rsid w:val="008707A0"/>
    <w:rsid w:val="0087125D"/>
    <w:rsid w:val="00871923"/>
    <w:rsid w:val="00871A50"/>
    <w:rsid w:val="00871A86"/>
    <w:rsid w:val="00872746"/>
    <w:rsid w:val="00872799"/>
    <w:rsid w:val="008728FD"/>
    <w:rsid w:val="00872969"/>
    <w:rsid w:val="0087298B"/>
    <w:rsid w:val="00872A3C"/>
    <w:rsid w:val="00872EFA"/>
    <w:rsid w:val="00873037"/>
    <w:rsid w:val="00873062"/>
    <w:rsid w:val="0087318B"/>
    <w:rsid w:val="00873291"/>
    <w:rsid w:val="008732CB"/>
    <w:rsid w:val="008734FC"/>
    <w:rsid w:val="00873711"/>
    <w:rsid w:val="008737A5"/>
    <w:rsid w:val="00873DB9"/>
    <w:rsid w:val="00874056"/>
    <w:rsid w:val="008740CC"/>
    <w:rsid w:val="00874499"/>
    <w:rsid w:val="00874DFC"/>
    <w:rsid w:val="0087514E"/>
    <w:rsid w:val="008753AD"/>
    <w:rsid w:val="008757CC"/>
    <w:rsid w:val="00875A66"/>
    <w:rsid w:val="0087645B"/>
    <w:rsid w:val="0087652D"/>
    <w:rsid w:val="00876780"/>
    <w:rsid w:val="00876CCB"/>
    <w:rsid w:val="00876E34"/>
    <w:rsid w:val="00876F13"/>
    <w:rsid w:val="0087752B"/>
    <w:rsid w:val="008777F2"/>
    <w:rsid w:val="0087788C"/>
    <w:rsid w:val="00877A13"/>
    <w:rsid w:val="00877DF0"/>
    <w:rsid w:val="00880295"/>
    <w:rsid w:val="0088092A"/>
    <w:rsid w:val="00880B1E"/>
    <w:rsid w:val="00881044"/>
    <w:rsid w:val="0088167F"/>
    <w:rsid w:val="008816F6"/>
    <w:rsid w:val="0088180F"/>
    <w:rsid w:val="008819BF"/>
    <w:rsid w:val="00881CDC"/>
    <w:rsid w:val="00882141"/>
    <w:rsid w:val="00882C20"/>
    <w:rsid w:val="00882ED4"/>
    <w:rsid w:val="00882EF3"/>
    <w:rsid w:val="008835EC"/>
    <w:rsid w:val="00883BE9"/>
    <w:rsid w:val="008840AB"/>
    <w:rsid w:val="00884597"/>
    <w:rsid w:val="0088471F"/>
    <w:rsid w:val="008848F2"/>
    <w:rsid w:val="008851F4"/>
    <w:rsid w:val="0088544A"/>
    <w:rsid w:val="00885D9D"/>
    <w:rsid w:val="00885F8A"/>
    <w:rsid w:val="00886390"/>
    <w:rsid w:val="008865DF"/>
    <w:rsid w:val="0088693E"/>
    <w:rsid w:val="00886CBA"/>
    <w:rsid w:val="00886FCF"/>
    <w:rsid w:val="00887753"/>
    <w:rsid w:val="0089000C"/>
    <w:rsid w:val="008901E6"/>
    <w:rsid w:val="00890374"/>
    <w:rsid w:val="008909B6"/>
    <w:rsid w:val="00891A86"/>
    <w:rsid w:val="00891C08"/>
    <w:rsid w:val="00891E99"/>
    <w:rsid w:val="00892065"/>
    <w:rsid w:val="00892B55"/>
    <w:rsid w:val="00892FEC"/>
    <w:rsid w:val="00893355"/>
    <w:rsid w:val="008933C4"/>
    <w:rsid w:val="00893A9E"/>
    <w:rsid w:val="0089425A"/>
    <w:rsid w:val="00894559"/>
    <w:rsid w:val="0089468A"/>
    <w:rsid w:val="0089470B"/>
    <w:rsid w:val="008959D1"/>
    <w:rsid w:val="00895AFC"/>
    <w:rsid w:val="00895F22"/>
    <w:rsid w:val="008964C9"/>
    <w:rsid w:val="008964EB"/>
    <w:rsid w:val="008967C9"/>
    <w:rsid w:val="00896FAB"/>
    <w:rsid w:val="0089760B"/>
    <w:rsid w:val="00897B9F"/>
    <w:rsid w:val="00897E84"/>
    <w:rsid w:val="00897ECA"/>
    <w:rsid w:val="008A00F1"/>
    <w:rsid w:val="008A0249"/>
    <w:rsid w:val="008A0395"/>
    <w:rsid w:val="008A0772"/>
    <w:rsid w:val="008A0852"/>
    <w:rsid w:val="008A08D3"/>
    <w:rsid w:val="008A09B5"/>
    <w:rsid w:val="008A0B4D"/>
    <w:rsid w:val="008A0D2F"/>
    <w:rsid w:val="008A1108"/>
    <w:rsid w:val="008A21C9"/>
    <w:rsid w:val="008A23BE"/>
    <w:rsid w:val="008A2519"/>
    <w:rsid w:val="008A2636"/>
    <w:rsid w:val="008A2AF4"/>
    <w:rsid w:val="008A2BC0"/>
    <w:rsid w:val="008A2C4C"/>
    <w:rsid w:val="008A2EF8"/>
    <w:rsid w:val="008A30A8"/>
    <w:rsid w:val="008A3125"/>
    <w:rsid w:val="008A332B"/>
    <w:rsid w:val="008A34C9"/>
    <w:rsid w:val="008A3775"/>
    <w:rsid w:val="008A394B"/>
    <w:rsid w:val="008A3F4D"/>
    <w:rsid w:val="008A3F54"/>
    <w:rsid w:val="008A445A"/>
    <w:rsid w:val="008A4B99"/>
    <w:rsid w:val="008A51F7"/>
    <w:rsid w:val="008A5429"/>
    <w:rsid w:val="008A55C2"/>
    <w:rsid w:val="008A5717"/>
    <w:rsid w:val="008A57D9"/>
    <w:rsid w:val="008A5D9E"/>
    <w:rsid w:val="008A5EE2"/>
    <w:rsid w:val="008A60A3"/>
    <w:rsid w:val="008A61F2"/>
    <w:rsid w:val="008A65D0"/>
    <w:rsid w:val="008A68D4"/>
    <w:rsid w:val="008A69CC"/>
    <w:rsid w:val="008A7BF7"/>
    <w:rsid w:val="008A7F9C"/>
    <w:rsid w:val="008B02B9"/>
    <w:rsid w:val="008B030F"/>
    <w:rsid w:val="008B058C"/>
    <w:rsid w:val="008B0C28"/>
    <w:rsid w:val="008B0E2F"/>
    <w:rsid w:val="008B0F30"/>
    <w:rsid w:val="008B14A2"/>
    <w:rsid w:val="008B152C"/>
    <w:rsid w:val="008B1A53"/>
    <w:rsid w:val="008B1C31"/>
    <w:rsid w:val="008B1C48"/>
    <w:rsid w:val="008B1FE2"/>
    <w:rsid w:val="008B2950"/>
    <w:rsid w:val="008B30FB"/>
    <w:rsid w:val="008B3A63"/>
    <w:rsid w:val="008B3E92"/>
    <w:rsid w:val="008B421D"/>
    <w:rsid w:val="008B43F0"/>
    <w:rsid w:val="008B4A8D"/>
    <w:rsid w:val="008B5552"/>
    <w:rsid w:val="008B56A4"/>
    <w:rsid w:val="008B5CA2"/>
    <w:rsid w:val="008B61C5"/>
    <w:rsid w:val="008B6464"/>
    <w:rsid w:val="008B6611"/>
    <w:rsid w:val="008B6678"/>
    <w:rsid w:val="008B69C6"/>
    <w:rsid w:val="008B6DC0"/>
    <w:rsid w:val="008B6F45"/>
    <w:rsid w:val="008B7049"/>
    <w:rsid w:val="008B765B"/>
    <w:rsid w:val="008B785F"/>
    <w:rsid w:val="008B793F"/>
    <w:rsid w:val="008B797B"/>
    <w:rsid w:val="008C05EE"/>
    <w:rsid w:val="008C0666"/>
    <w:rsid w:val="008C07E2"/>
    <w:rsid w:val="008C0A20"/>
    <w:rsid w:val="008C0B53"/>
    <w:rsid w:val="008C0BC2"/>
    <w:rsid w:val="008C1341"/>
    <w:rsid w:val="008C1B06"/>
    <w:rsid w:val="008C1E2F"/>
    <w:rsid w:val="008C2149"/>
    <w:rsid w:val="008C2963"/>
    <w:rsid w:val="008C2E7B"/>
    <w:rsid w:val="008C2FE2"/>
    <w:rsid w:val="008C363B"/>
    <w:rsid w:val="008C3B2D"/>
    <w:rsid w:val="008C3C51"/>
    <w:rsid w:val="008C3F1E"/>
    <w:rsid w:val="008C3F21"/>
    <w:rsid w:val="008C3F69"/>
    <w:rsid w:val="008C4109"/>
    <w:rsid w:val="008C4651"/>
    <w:rsid w:val="008C478A"/>
    <w:rsid w:val="008C480D"/>
    <w:rsid w:val="008C4925"/>
    <w:rsid w:val="008C49FA"/>
    <w:rsid w:val="008C5286"/>
    <w:rsid w:val="008C54FB"/>
    <w:rsid w:val="008C5822"/>
    <w:rsid w:val="008C5BE4"/>
    <w:rsid w:val="008C63DC"/>
    <w:rsid w:val="008C6879"/>
    <w:rsid w:val="008C6F7A"/>
    <w:rsid w:val="008C70E2"/>
    <w:rsid w:val="008C7218"/>
    <w:rsid w:val="008C794F"/>
    <w:rsid w:val="008C7A36"/>
    <w:rsid w:val="008C7AE4"/>
    <w:rsid w:val="008D09AC"/>
    <w:rsid w:val="008D1129"/>
    <w:rsid w:val="008D2265"/>
    <w:rsid w:val="008D2968"/>
    <w:rsid w:val="008D2B17"/>
    <w:rsid w:val="008D2DA2"/>
    <w:rsid w:val="008D2F35"/>
    <w:rsid w:val="008D3096"/>
    <w:rsid w:val="008D3129"/>
    <w:rsid w:val="008D34B8"/>
    <w:rsid w:val="008D3A73"/>
    <w:rsid w:val="008D3EB6"/>
    <w:rsid w:val="008D3F20"/>
    <w:rsid w:val="008D4941"/>
    <w:rsid w:val="008D4A66"/>
    <w:rsid w:val="008D4DC1"/>
    <w:rsid w:val="008D50C1"/>
    <w:rsid w:val="008D5187"/>
    <w:rsid w:val="008D53C8"/>
    <w:rsid w:val="008D577A"/>
    <w:rsid w:val="008D5C0D"/>
    <w:rsid w:val="008D5EDF"/>
    <w:rsid w:val="008D62F8"/>
    <w:rsid w:val="008D6522"/>
    <w:rsid w:val="008D65D7"/>
    <w:rsid w:val="008D6974"/>
    <w:rsid w:val="008D6D4A"/>
    <w:rsid w:val="008D6E41"/>
    <w:rsid w:val="008D6FF7"/>
    <w:rsid w:val="008D7271"/>
    <w:rsid w:val="008E17AD"/>
    <w:rsid w:val="008E1CC3"/>
    <w:rsid w:val="008E22A5"/>
    <w:rsid w:val="008E2355"/>
    <w:rsid w:val="008E2390"/>
    <w:rsid w:val="008E280A"/>
    <w:rsid w:val="008E2D16"/>
    <w:rsid w:val="008E2ECB"/>
    <w:rsid w:val="008E2F18"/>
    <w:rsid w:val="008E30C9"/>
    <w:rsid w:val="008E37A9"/>
    <w:rsid w:val="008E37D5"/>
    <w:rsid w:val="008E3C16"/>
    <w:rsid w:val="008E4249"/>
    <w:rsid w:val="008E4397"/>
    <w:rsid w:val="008E48A0"/>
    <w:rsid w:val="008E4DE5"/>
    <w:rsid w:val="008E61BA"/>
    <w:rsid w:val="008E67D7"/>
    <w:rsid w:val="008E6B70"/>
    <w:rsid w:val="008E703A"/>
    <w:rsid w:val="008E71EC"/>
    <w:rsid w:val="008E760C"/>
    <w:rsid w:val="008E7B62"/>
    <w:rsid w:val="008E7CAC"/>
    <w:rsid w:val="008E7F2C"/>
    <w:rsid w:val="008F058B"/>
    <w:rsid w:val="008F05E4"/>
    <w:rsid w:val="008F13F3"/>
    <w:rsid w:val="008F19CF"/>
    <w:rsid w:val="008F1D48"/>
    <w:rsid w:val="008F21E5"/>
    <w:rsid w:val="008F2461"/>
    <w:rsid w:val="008F2576"/>
    <w:rsid w:val="008F273D"/>
    <w:rsid w:val="008F280A"/>
    <w:rsid w:val="008F2AD1"/>
    <w:rsid w:val="008F308C"/>
    <w:rsid w:val="008F34CE"/>
    <w:rsid w:val="008F3B90"/>
    <w:rsid w:val="008F3C26"/>
    <w:rsid w:val="008F3E96"/>
    <w:rsid w:val="008F3F85"/>
    <w:rsid w:val="008F457F"/>
    <w:rsid w:val="008F4581"/>
    <w:rsid w:val="008F4A4A"/>
    <w:rsid w:val="008F4CAB"/>
    <w:rsid w:val="008F4FAA"/>
    <w:rsid w:val="008F565D"/>
    <w:rsid w:val="008F5706"/>
    <w:rsid w:val="008F589A"/>
    <w:rsid w:val="008F67F2"/>
    <w:rsid w:val="008F6A3D"/>
    <w:rsid w:val="008F751A"/>
    <w:rsid w:val="008F7A51"/>
    <w:rsid w:val="0090041E"/>
    <w:rsid w:val="0090049E"/>
    <w:rsid w:val="009007CF"/>
    <w:rsid w:val="0090094E"/>
    <w:rsid w:val="00900A5E"/>
    <w:rsid w:val="00900A83"/>
    <w:rsid w:val="00900E8A"/>
    <w:rsid w:val="00900FF4"/>
    <w:rsid w:val="009012D7"/>
    <w:rsid w:val="0090135D"/>
    <w:rsid w:val="00901454"/>
    <w:rsid w:val="0090146A"/>
    <w:rsid w:val="009019D8"/>
    <w:rsid w:val="0090222E"/>
    <w:rsid w:val="00904447"/>
    <w:rsid w:val="00904A47"/>
    <w:rsid w:val="009055DE"/>
    <w:rsid w:val="00905A00"/>
    <w:rsid w:val="00905A76"/>
    <w:rsid w:val="009062ED"/>
    <w:rsid w:val="00906421"/>
    <w:rsid w:val="00906446"/>
    <w:rsid w:val="0090657E"/>
    <w:rsid w:val="009065D8"/>
    <w:rsid w:val="0090693E"/>
    <w:rsid w:val="0090736A"/>
    <w:rsid w:val="009075E4"/>
    <w:rsid w:val="00907A66"/>
    <w:rsid w:val="00907B52"/>
    <w:rsid w:val="00907BF9"/>
    <w:rsid w:val="00907E6A"/>
    <w:rsid w:val="00907F3E"/>
    <w:rsid w:val="009102C2"/>
    <w:rsid w:val="00910521"/>
    <w:rsid w:val="00910DD6"/>
    <w:rsid w:val="009117F9"/>
    <w:rsid w:val="00911868"/>
    <w:rsid w:val="009126E0"/>
    <w:rsid w:val="0091345F"/>
    <w:rsid w:val="009138ED"/>
    <w:rsid w:val="00913A0C"/>
    <w:rsid w:val="009140E4"/>
    <w:rsid w:val="009149D4"/>
    <w:rsid w:val="00914E09"/>
    <w:rsid w:val="00915095"/>
    <w:rsid w:val="0091585F"/>
    <w:rsid w:val="00915967"/>
    <w:rsid w:val="00915CCC"/>
    <w:rsid w:val="00915FD4"/>
    <w:rsid w:val="0091638E"/>
    <w:rsid w:val="009164B1"/>
    <w:rsid w:val="00916E1A"/>
    <w:rsid w:val="00916E94"/>
    <w:rsid w:val="00917D00"/>
    <w:rsid w:val="009205BA"/>
    <w:rsid w:val="00920704"/>
    <w:rsid w:val="00920BE6"/>
    <w:rsid w:val="00920E22"/>
    <w:rsid w:val="00920E7C"/>
    <w:rsid w:val="0092132B"/>
    <w:rsid w:val="00921AD8"/>
    <w:rsid w:val="00921BD4"/>
    <w:rsid w:val="00921C38"/>
    <w:rsid w:val="00921F6C"/>
    <w:rsid w:val="009220B5"/>
    <w:rsid w:val="009229B2"/>
    <w:rsid w:val="00922B09"/>
    <w:rsid w:val="00922BAB"/>
    <w:rsid w:val="00923427"/>
    <w:rsid w:val="009238C2"/>
    <w:rsid w:val="00923C45"/>
    <w:rsid w:val="00923F9C"/>
    <w:rsid w:val="009241E4"/>
    <w:rsid w:val="00924B47"/>
    <w:rsid w:val="00924F00"/>
    <w:rsid w:val="00924F03"/>
    <w:rsid w:val="009252E5"/>
    <w:rsid w:val="0092554D"/>
    <w:rsid w:val="00925734"/>
    <w:rsid w:val="009257DB"/>
    <w:rsid w:val="009258FA"/>
    <w:rsid w:val="00925BF4"/>
    <w:rsid w:val="00926414"/>
    <w:rsid w:val="00926499"/>
    <w:rsid w:val="00926594"/>
    <w:rsid w:val="00926DA0"/>
    <w:rsid w:val="009275C2"/>
    <w:rsid w:val="009278B6"/>
    <w:rsid w:val="009278F7"/>
    <w:rsid w:val="00927AE4"/>
    <w:rsid w:val="00927DF3"/>
    <w:rsid w:val="00930502"/>
    <w:rsid w:val="00930B60"/>
    <w:rsid w:val="0093136D"/>
    <w:rsid w:val="0093189F"/>
    <w:rsid w:val="00931DC1"/>
    <w:rsid w:val="00931EDD"/>
    <w:rsid w:val="009322AF"/>
    <w:rsid w:val="0093263D"/>
    <w:rsid w:val="00932682"/>
    <w:rsid w:val="00932C39"/>
    <w:rsid w:val="00932DA6"/>
    <w:rsid w:val="00932FC4"/>
    <w:rsid w:val="0093306F"/>
    <w:rsid w:val="00933B2C"/>
    <w:rsid w:val="009343D5"/>
    <w:rsid w:val="00934C96"/>
    <w:rsid w:val="00934D4D"/>
    <w:rsid w:val="0093507A"/>
    <w:rsid w:val="009350C8"/>
    <w:rsid w:val="0093555A"/>
    <w:rsid w:val="009356BA"/>
    <w:rsid w:val="009363B8"/>
    <w:rsid w:val="0093661F"/>
    <w:rsid w:val="00936E27"/>
    <w:rsid w:val="00936EA1"/>
    <w:rsid w:val="009371DA"/>
    <w:rsid w:val="009371E4"/>
    <w:rsid w:val="009374F2"/>
    <w:rsid w:val="009375BF"/>
    <w:rsid w:val="00937651"/>
    <w:rsid w:val="00937841"/>
    <w:rsid w:val="0093788F"/>
    <w:rsid w:val="00937ABA"/>
    <w:rsid w:val="0094013E"/>
    <w:rsid w:val="00940205"/>
    <w:rsid w:val="009403A8"/>
    <w:rsid w:val="0094077E"/>
    <w:rsid w:val="009408D5"/>
    <w:rsid w:val="00941415"/>
    <w:rsid w:val="009415D6"/>
    <w:rsid w:val="0094193F"/>
    <w:rsid w:val="009419C3"/>
    <w:rsid w:val="00941D3E"/>
    <w:rsid w:val="00941F08"/>
    <w:rsid w:val="00942194"/>
    <w:rsid w:val="009421C6"/>
    <w:rsid w:val="0094284B"/>
    <w:rsid w:val="0094295A"/>
    <w:rsid w:val="00942B82"/>
    <w:rsid w:val="00943926"/>
    <w:rsid w:val="00943CB5"/>
    <w:rsid w:val="00943DD1"/>
    <w:rsid w:val="0094411C"/>
    <w:rsid w:val="00944538"/>
    <w:rsid w:val="0094469D"/>
    <w:rsid w:val="009446B0"/>
    <w:rsid w:val="00944A5C"/>
    <w:rsid w:val="00944ED3"/>
    <w:rsid w:val="00945036"/>
    <w:rsid w:val="009453B9"/>
    <w:rsid w:val="009455A0"/>
    <w:rsid w:val="009456DF"/>
    <w:rsid w:val="00945886"/>
    <w:rsid w:val="00945DD3"/>
    <w:rsid w:val="0094660B"/>
    <w:rsid w:val="009466A2"/>
    <w:rsid w:val="00946831"/>
    <w:rsid w:val="00946D8E"/>
    <w:rsid w:val="00947472"/>
    <w:rsid w:val="00947796"/>
    <w:rsid w:val="009477E5"/>
    <w:rsid w:val="00950469"/>
    <w:rsid w:val="00950EFD"/>
    <w:rsid w:val="00951190"/>
    <w:rsid w:val="009511B4"/>
    <w:rsid w:val="00951899"/>
    <w:rsid w:val="009529B6"/>
    <w:rsid w:val="009534EA"/>
    <w:rsid w:val="0095353F"/>
    <w:rsid w:val="009536F7"/>
    <w:rsid w:val="009541E5"/>
    <w:rsid w:val="00954A06"/>
    <w:rsid w:val="00955074"/>
    <w:rsid w:val="0095551D"/>
    <w:rsid w:val="00955724"/>
    <w:rsid w:val="009557A3"/>
    <w:rsid w:val="00955C76"/>
    <w:rsid w:val="00955D7B"/>
    <w:rsid w:val="009560FF"/>
    <w:rsid w:val="009561DB"/>
    <w:rsid w:val="0095669E"/>
    <w:rsid w:val="00956963"/>
    <w:rsid w:val="0095737E"/>
    <w:rsid w:val="0095750E"/>
    <w:rsid w:val="009577D0"/>
    <w:rsid w:val="00957958"/>
    <w:rsid w:val="00957A4C"/>
    <w:rsid w:val="009609CC"/>
    <w:rsid w:val="00961457"/>
    <w:rsid w:val="009617B3"/>
    <w:rsid w:val="009617DF"/>
    <w:rsid w:val="0096192B"/>
    <w:rsid w:val="00962048"/>
    <w:rsid w:val="00962371"/>
    <w:rsid w:val="009627FE"/>
    <w:rsid w:val="00962814"/>
    <w:rsid w:val="00963606"/>
    <w:rsid w:val="00963812"/>
    <w:rsid w:val="00963956"/>
    <w:rsid w:val="00963A72"/>
    <w:rsid w:val="00963C99"/>
    <w:rsid w:val="00964317"/>
    <w:rsid w:val="009644AE"/>
    <w:rsid w:val="0096475D"/>
    <w:rsid w:val="00964C30"/>
    <w:rsid w:val="00964D7C"/>
    <w:rsid w:val="00965147"/>
    <w:rsid w:val="0096517B"/>
    <w:rsid w:val="009653BA"/>
    <w:rsid w:val="0096555C"/>
    <w:rsid w:val="0096579B"/>
    <w:rsid w:val="00965EE9"/>
    <w:rsid w:val="00966253"/>
    <w:rsid w:val="00966974"/>
    <w:rsid w:val="00966CCC"/>
    <w:rsid w:val="00966EE8"/>
    <w:rsid w:val="00966EEA"/>
    <w:rsid w:val="0096720D"/>
    <w:rsid w:val="00967371"/>
    <w:rsid w:val="00967546"/>
    <w:rsid w:val="009675BB"/>
    <w:rsid w:val="00967FC4"/>
    <w:rsid w:val="00970138"/>
    <w:rsid w:val="0097022D"/>
    <w:rsid w:val="00970B7D"/>
    <w:rsid w:val="00970C53"/>
    <w:rsid w:val="00971043"/>
    <w:rsid w:val="00971856"/>
    <w:rsid w:val="00971FB9"/>
    <w:rsid w:val="0097213C"/>
    <w:rsid w:val="009723A1"/>
    <w:rsid w:val="009724F4"/>
    <w:rsid w:val="00972A4D"/>
    <w:rsid w:val="00972B0D"/>
    <w:rsid w:val="00972B0E"/>
    <w:rsid w:val="00972CFC"/>
    <w:rsid w:val="00972F06"/>
    <w:rsid w:val="00973818"/>
    <w:rsid w:val="00974264"/>
    <w:rsid w:val="009749F4"/>
    <w:rsid w:val="00974B99"/>
    <w:rsid w:val="00974CE4"/>
    <w:rsid w:val="00974E12"/>
    <w:rsid w:val="00975442"/>
    <w:rsid w:val="009757B5"/>
    <w:rsid w:val="00975A34"/>
    <w:rsid w:val="00975EBB"/>
    <w:rsid w:val="00975F89"/>
    <w:rsid w:val="009761DB"/>
    <w:rsid w:val="0097654E"/>
    <w:rsid w:val="0097672F"/>
    <w:rsid w:val="00976C27"/>
    <w:rsid w:val="0097727A"/>
    <w:rsid w:val="00977443"/>
    <w:rsid w:val="009779BB"/>
    <w:rsid w:val="00977A1E"/>
    <w:rsid w:val="00977D57"/>
    <w:rsid w:val="00977E04"/>
    <w:rsid w:val="00977F42"/>
    <w:rsid w:val="00981058"/>
    <w:rsid w:val="009812E9"/>
    <w:rsid w:val="00981432"/>
    <w:rsid w:val="00981493"/>
    <w:rsid w:val="009823BB"/>
    <w:rsid w:val="00983240"/>
    <w:rsid w:val="00983601"/>
    <w:rsid w:val="00983665"/>
    <w:rsid w:val="00983B88"/>
    <w:rsid w:val="00983D89"/>
    <w:rsid w:val="009841B4"/>
    <w:rsid w:val="0098460E"/>
    <w:rsid w:val="00984ADD"/>
    <w:rsid w:val="00984C28"/>
    <w:rsid w:val="0098509F"/>
    <w:rsid w:val="00985310"/>
    <w:rsid w:val="00985795"/>
    <w:rsid w:val="009859AB"/>
    <w:rsid w:val="00985DFA"/>
    <w:rsid w:val="00985E46"/>
    <w:rsid w:val="009861F3"/>
    <w:rsid w:val="009862A2"/>
    <w:rsid w:val="00986C70"/>
    <w:rsid w:val="00987041"/>
    <w:rsid w:val="009871E4"/>
    <w:rsid w:val="009873F4"/>
    <w:rsid w:val="009873F8"/>
    <w:rsid w:val="009873FC"/>
    <w:rsid w:val="00987436"/>
    <w:rsid w:val="00987601"/>
    <w:rsid w:val="009876E5"/>
    <w:rsid w:val="0098786C"/>
    <w:rsid w:val="009878AA"/>
    <w:rsid w:val="00987A4D"/>
    <w:rsid w:val="00987B9C"/>
    <w:rsid w:val="00990E8E"/>
    <w:rsid w:val="00991673"/>
    <w:rsid w:val="009919A8"/>
    <w:rsid w:val="00991CE6"/>
    <w:rsid w:val="00991D1C"/>
    <w:rsid w:val="00991E46"/>
    <w:rsid w:val="0099219E"/>
    <w:rsid w:val="00992856"/>
    <w:rsid w:val="00992A9B"/>
    <w:rsid w:val="00992B02"/>
    <w:rsid w:val="00992EA6"/>
    <w:rsid w:val="00992F47"/>
    <w:rsid w:val="009930FD"/>
    <w:rsid w:val="00993198"/>
    <w:rsid w:val="009931F4"/>
    <w:rsid w:val="00993B34"/>
    <w:rsid w:val="00993D9D"/>
    <w:rsid w:val="00994906"/>
    <w:rsid w:val="00995218"/>
    <w:rsid w:val="00995505"/>
    <w:rsid w:val="00995D34"/>
    <w:rsid w:val="0099622B"/>
    <w:rsid w:val="0099658A"/>
    <w:rsid w:val="009965FC"/>
    <w:rsid w:val="00996A91"/>
    <w:rsid w:val="00996F0F"/>
    <w:rsid w:val="009974AF"/>
    <w:rsid w:val="00997A0C"/>
    <w:rsid w:val="009A02AB"/>
    <w:rsid w:val="009A04C7"/>
    <w:rsid w:val="009A0659"/>
    <w:rsid w:val="009A0702"/>
    <w:rsid w:val="009A0A7A"/>
    <w:rsid w:val="009A0E58"/>
    <w:rsid w:val="009A11E9"/>
    <w:rsid w:val="009A1285"/>
    <w:rsid w:val="009A13B4"/>
    <w:rsid w:val="009A14E4"/>
    <w:rsid w:val="009A151E"/>
    <w:rsid w:val="009A1731"/>
    <w:rsid w:val="009A2475"/>
    <w:rsid w:val="009A2766"/>
    <w:rsid w:val="009A2BF1"/>
    <w:rsid w:val="009A3268"/>
    <w:rsid w:val="009A3552"/>
    <w:rsid w:val="009A37C3"/>
    <w:rsid w:val="009A3960"/>
    <w:rsid w:val="009A3DF3"/>
    <w:rsid w:val="009A4245"/>
    <w:rsid w:val="009A435C"/>
    <w:rsid w:val="009A443B"/>
    <w:rsid w:val="009A4958"/>
    <w:rsid w:val="009A524E"/>
    <w:rsid w:val="009A53C4"/>
    <w:rsid w:val="009A5532"/>
    <w:rsid w:val="009A598E"/>
    <w:rsid w:val="009A5CAE"/>
    <w:rsid w:val="009A5EFB"/>
    <w:rsid w:val="009A62DE"/>
    <w:rsid w:val="009A6961"/>
    <w:rsid w:val="009A6A20"/>
    <w:rsid w:val="009A6A2B"/>
    <w:rsid w:val="009A6C4A"/>
    <w:rsid w:val="009A768D"/>
    <w:rsid w:val="009A76B8"/>
    <w:rsid w:val="009A7716"/>
    <w:rsid w:val="009B01BF"/>
    <w:rsid w:val="009B050C"/>
    <w:rsid w:val="009B1362"/>
    <w:rsid w:val="009B1B58"/>
    <w:rsid w:val="009B1E03"/>
    <w:rsid w:val="009B23B7"/>
    <w:rsid w:val="009B25F6"/>
    <w:rsid w:val="009B2C65"/>
    <w:rsid w:val="009B2D46"/>
    <w:rsid w:val="009B356F"/>
    <w:rsid w:val="009B38E9"/>
    <w:rsid w:val="009B3966"/>
    <w:rsid w:val="009B3A69"/>
    <w:rsid w:val="009B3CA3"/>
    <w:rsid w:val="009B3E2D"/>
    <w:rsid w:val="009B3E4F"/>
    <w:rsid w:val="009B3FC2"/>
    <w:rsid w:val="009B4C0F"/>
    <w:rsid w:val="009B4EE1"/>
    <w:rsid w:val="009B52B9"/>
    <w:rsid w:val="009B5473"/>
    <w:rsid w:val="009B569B"/>
    <w:rsid w:val="009B5A4C"/>
    <w:rsid w:val="009B5B88"/>
    <w:rsid w:val="009B61DD"/>
    <w:rsid w:val="009B64A1"/>
    <w:rsid w:val="009B6957"/>
    <w:rsid w:val="009B7118"/>
    <w:rsid w:val="009B718D"/>
    <w:rsid w:val="009B72C4"/>
    <w:rsid w:val="009B7380"/>
    <w:rsid w:val="009B7A63"/>
    <w:rsid w:val="009B7A8D"/>
    <w:rsid w:val="009B7C39"/>
    <w:rsid w:val="009C0113"/>
    <w:rsid w:val="009C029E"/>
    <w:rsid w:val="009C0504"/>
    <w:rsid w:val="009C0542"/>
    <w:rsid w:val="009C08E6"/>
    <w:rsid w:val="009C09B4"/>
    <w:rsid w:val="009C0CD8"/>
    <w:rsid w:val="009C0F6C"/>
    <w:rsid w:val="009C1135"/>
    <w:rsid w:val="009C12A5"/>
    <w:rsid w:val="009C12C1"/>
    <w:rsid w:val="009C196E"/>
    <w:rsid w:val="009C1D98"/>
    <w:rsid w:val="009C1EAE"/>
    <w:rsid w:val="009C266B"/>
    <w:rsid w:val="009C2835"/>
    <w:rsid w:val="009C2BEF"/>
    <w:rsid w:val="009C30F7"/>
    <w:rsid w:val="009C3151"/>
    <w:rsid w:val="009C37E5"/>
    <w:rsid w:val="009C3A69"/>
    <w:rsid w:val="009C4026"/>
    <w:rsid w:val="009C4363"/>
    <w:rsid w:val="009C506B"/>
    <w:rsid w:val="009C5D10"/>
    <w:rsid w:val="009C5EA1"/>
    <w:rsid w:val="009C60A0"/>
    <w:rsid w:val="009C6BBD"/>
    <w:rsid w:val="009C6F48"/>
    <w:rsid w:val="009C7130"/>
    <w:rsid w:val="009C71AD"/>
    <w:rsid w:val="009C746C"/>
    <w:rsid w:val="009C7DCB"/>
    <w:rsid w:val="009D0211"/>
    <w:rsid w:val="009D034A"/>
    <w:rsid w:val="009D0354"/>
    <w:rsid w:val="009D03CD"/>
    <w:rsid w:val="009D0FE3"/>
    <w:rsid w:val="009D1227"/>
    <w:rsid w:val="009D124D"/>
    <w:rsid w:val="009D14F4"/>
    <w:rsid w:val="009D20B3"/>
    <w:rsid w:val="009D228A"/>
    <w:rsid w:val="009D25D3"/>
    <w:rsid w:val="009D2B24"/>
    <w:rsid w:val="009D2FA6"/>
    <w:rsid w:val="009D308A"/>
    <w:rsid w:val="009D3289"/>
    <w:rsid w:val="009D34F2"/>
    <w:rsid w:val="009D35E4"/>
    <w:rsid w:val="009D37E6"/>
    <w:rsid w:val="009D415E"/>
    <w:rsid w:val="009D50D2"/>
    <w:rsid w:val="009D5302"/>
    <w:rsid w:val="009D5B3C"/>
    <w:rsid w:val="009D5B4D"/>
    <w:rsid w:val="009D66BF"/>
    <w:rsid w:val="009D67EF"/>
    <w:rsid w:val="009D698C"/>
    <w:rsid w:val="009D6A6E"/>
    <w:rsid w:val="009D6E1E"/>
    <w:rsid w:val="009D6F2C"/>
    <w:rsid w:val="009D74AD"/>
    <w:rsid w:val="009D7699"/>
    <w:rsid w:val="009D7B1E"/>
    <w:rsid w:val="009D7C4A"/>
    <w:rsid w:val="009E00CF"/>
    <w:rsid w:val="009E0617"/>
    <w:rsid w:val="009E1351"/>
    <w:rsid w:val="009E196E"/>
    <w:rsid w:val="009E1A35"/>
    <w:rsid w:val="009E1D39"/>
    <w:rsid w:val="009E23F9"/>
    <w:rsid w:val="009E2617"/>
    <w:rsid w:val="009E28C1"/>
    <w:rsid w:val="009E2BEA"/>
    <w:rsid w:val="009E3781"/>
    <w:rsid w:val="009E38D7"/>
    <w:rsid w:val="009E431B"/>
    <w:rsid w:val="009E487D"/>
    <w:rsid w:val="009E60A1"/>
    <w:rsid w:val="009E61BC"/>
    <w:rsid w:val="009E646F"/>
    <w:rsid w:val="009E69AC"/>
    <w:rsid w:val="009E6B92"/>
    <w:rsid w:val="009E6DBE"/>
    <w:rsid w:val="009E6E54"/>
    <w:rsid w:val="009E6FBE"/>
    <w:rsid w:val="009E7202"/>
    <w:rsid w:val="009E7334"/>
    <w:rsid w:val="009E7345"/>
    <w:rsid w:val="009E7971"/>
    <w:rsid w:val="009E7D8A"/>
    <w:rsid w:val="009E7E5D"/>
    <w:rsid w:val="009F0238"/>
    <w:rsid w:val="009F0419"/>
    <w:rsid w:val="009F08B1"/>
    <w:rsid w:val="009F096C"/>
    <w:rsid w:val="009F0D06"/>
    <w:rsid w:val="009F0F9E"/>
    <w:rsid w:val="009F100E"/>
    <w:rsid w:val="009F13B8"/>
    <w:rsid w:val="009F165D"/>
    <w:rsid w:val="009F16F1"/>
    <w:rsid w:val="009F1789"/>
    <w:rsid w:val="009F1B68"/>
    <w:rsid w:val="009F1B76"/>
    <w:rsid w:val="009F208B"/>
    <w:rsid w:val="009F2259"/>
    <w:rsid w:val="009F2BC1"/>
    <w:rsid w:val="009F2E4B"/>
    <w:rsid w:val="009F30C6"/>
    <w:rsid w:val="009F3385"/>
    <w:rsid w:val="009F33B5"/>
    <w:rsid w:val="009F36F4"/>
    <w:rsid w:val="009F406C"/>
    <w:rsid w:val="009F40A9"/>
    <w:rsid w:val="009F42B0"/>
    <w:rsid w:val="009F46DD"/>
    <w:rsid w:val="009F472F"/>
    <w:rsid w:val="009F4EBE"/>
    <w:rsid w:val="009F51DD"/>
    <w:rsid w:val="009F5D7E"/>
    <w:rsid w:val="009F6659"/>
    <w:rsid w:val="009F6D4E"/>
    <w:rsid w:val="009F6FDC"/>
    <w:rsid w:val="009F700C"/>
    <w:rsid w:val="00A0024B"/>
    <w:rsid w:val="00A00640"/>
    <w:rsid w:val="00A00715"/>
    <w:rsid w:val="00A0078C"/>
    <w:rsid w:val="00A00ED3"/>
    <w:rsid w:val="00A00EE2"/>
    <w:rsid w:val="00A0123E"/>
    <w:rsid w:val="00A01310"/>
    <w:rsid w:val="00A0138F"/>
    <w:rsid w:val="00A01531"/>
    <w:rsid w:val="00A03435"/>
    <w:rsid w:val="00A036DE"/>
    <w:rsid w:val="00A037DC"/>
    <w:rsid w:val="00A037F4"/>
    <w:rsid w:val="00A03843"/>
    <w:rsid w:val="00A03C8D"/>
    <w:rsid w:val="00A03D23"/>
    <w:rsid w:val="00A042C6"/>
    <w:rsid w:val="00A04904"/>
    <w:rsid w:val="00A04996"/>
    <w:rsid w:val="00A04A77"/>
    <w:rsid w:val="00A04DC8"/>
    <w:rsid w:val="00A05391"/>
    <w:rsid w:val="00A05AF9"/>
    <w:rsid w:val="00A05DD7"/>
    <w:rsid w:val="00A05F3A"/>
    <w:rsid w:val="00A06453"/>
    <w:rsid w:val="00A06664"/>
    <w:rsid w:val="00A067C0"/>
    <w:rsid w:val="00A06AF0"/>
    <w:rsid w:val="00A070E4"/>
    <w:rsid w:val="00A07402"/>
    <w:rsid w:val="00A076F5"/>
    <w:rsid w:val="00A07776"/>
    <w:rsid w:val="00A078EE"/>
    <w:rsid w:val="00A07909"/>
    <w:rsid w:val="00A07B25"/>
    <w:rsid w:val="00A10009"/>
    <w:rsid w:val="00A10163"/>
    <w:rsid w:val="00A1016E"/>
    <w:rsid w:val="00A106DA"/>
    <w:rsid w:val="00A10E03"/>
    <w:rsid w:val="00A10E53"/>
    <w:rsid w:val="00A10FB8"/>
    <w:rsid w:val="00A111C7"/>
    <w:rsid w:val="00A11557"/>
    <w:rsid w:val="00A11603"/>
    <w:rsid w:val="00A11B5A"/>
    <w:rsid w:val="00A121C6"/>
    <w:rsid w:val="00A12426"/>
    <w:rsid w:val="00A12670"/>
    <w:rsid w:val="00A126EC"/>
    <w:rsid w:val="00A12765"/>
    <w:rsid w:val="00A12AE4"/>
    <w:rsid w:val="00A12F31"/>
    <w:rsid w:val="00A12FF0"/>
    <w:rsid w:val="00A133CA"/>
    <w:rsid w:val="00A1349D"/>
    <w:rsid w:val="00A139BB"/>
    <w:rsid w:val="00A13A71"/>
    <w:rsid w:val="00A13B98"/>
    <w:rsid w:val="00A13DC3"/>
    <w:rsid w:val="00A13F9A"/>
    <w:rsid w:val="00A14874"/>
    <w:rsid w:val="00A14A00"/>
    <w:rsid w:val="00A14DA5"/>
    <w:rsid w:val="00A15115"/>
    <w:rsid w:val="00A15294"/>
    <w:rsid w:val="00A1544C"/>
    <w:rsid w:val="00A1578D"/>
    <w:rsid w:val="00A158A7"/>
    <w:rsid w:val="00A15A9D"/>
    <w:rsid w:val="00A15B7E"/>
    <w:rsid w:val="00A161D2"/>
    <w:rsid w:val="00A163CC"/>
    <w:rsid w:val="00A16E5D"/>
    <w:rsid w:val="00A17398"/>
    <w:rsid w:val="00A17976"/>
    <w:rsid w:val="00A17F82"/>
    <w:rsid w:val="00A2041B"/>
    <w:rsid w:val="00A20537"/>
    <w:rsid w:val="00A20AB0"/>
    <w:rsid w:val="00A212B6"/>
    <w:rsid w:val="00A22570"/>
    <w:rsid w:val="00A228BC"/>
    <w:rsid w:val="00A22A0F"/>
    <w:rsid w:val="00A22B78"/>
    <w:rsid w:val="00A22CF7"/>
    <w:rsid w:val="00A22D91"/>
    <w:rsid w:val="00A22DA7"/>
    <w:rsid w:val="00A22F75"/>
    <w:rsid w:val="00A23003"/>
    <w:rsid w:val="00A23EF0"/>
    <w:rsid w:val="00A240CB"/>
    <w:rsid w:val="00A244C1"/>
    <w:rsid w:val="00A2461A"/>
    <w:rsid w:val="00A246F5"/>
    <w:rsid w:val="00A25E6A"/>
    <w:rsid w:val="00A26121"/>
    <w:rsid w:val="00A263C7"/>
    <w:rsid w:val="00A263D4"/>
    <w:rsid w:val="00A269FA"/>
    <w:rsid w:val="00A26CB3"/>
    <w:rsid w:val="00A26E09"/>
    <w:rsid w:val="00A27715"/>
    <w:rsid w:val="00A27786"/>
    <w:rsid w:val="00A27C65"/>
    <w:rsid w:val="00A30AA8"/>
    <w:rsid w:val="00A30CBA"/>
    <w:rsid w:val="00A30DD3"/>
    <w:rsid w:val="00A311D3"/>
    <w:rsid w:val="00A312CD"/>
    <w:rsid w:val="00A3141A"/>
    <w:rsid w:val="00A3194C"/>
    <w:rsid w:val="00A31EE3"/>
    <w:rsid w:val="00A32698"/>
    <w:rsid w:val="00A333C0"/>
    <w:rsid w:val="00A33771"/>
    <w:rsid w:val="00A33855"/>
    <w:rsid w:val="00A339F2"/>
    <w:rsid w:val="00A33CC3"/>
    <w:rsid w:val="00A3405B"/>
    <w:rsid w:val="00A342C8"/>
    <w:rsid w:val="00A34915"/>
    <w:rsid w:val="00A34D13"/>
    <w:rsid w:val="00A34DF2"/>
    <w:rsid w:val="00A35792"/>
    <w:rsid w:val="00A35CEA"/>
    <w:rsid w:val="00A35FDB"/>
    <w:rsid w:val="00A36759"/>
    <w:rsid w:val="00A36AC7"/>
    <w:rsid w:val="00A36D83"/>
    <w:rsid w:val="00A36E45"/>
    <w:rsid w:val="00A3759E"/>
    <w:rsid w:val="00A37666"/>
    <w:rsid w:val="00A376A6"/>
    <w:rsid w:val="00A37B75"/>
    <w:rsid w:val="00A37EEE"/>
    <w:rsid w:val="00A40060"/>
    <w:rsid w:val="00A40401"/>
    <w:rsid w:val="00A4049B"/>
    <w:rsid w:val="00A4080A"/>
    <w:rsid w:val="00A40AF1"/>
    <w:rsid w:val="00A4115D"/>
    <w:rsid w:val="00A41450"/>
    <w:rsid w:val="00A41FEB"/>
    <w:rsid w:val="00A4259B"/>
    <w:rsid w:val="00A42759"/>
    <w:rsid w:val="00A4275F"/>
    <w:rsid w:val="00A42876"/>
    <w:rsid w:val="00A428BC"/>
    <w:rsid w:val="00A4325F"/>
    <w:rsid w:val="00A4335F"/>
    <w:rsid w:val="00A43755"/>
    <w:rsid w:val="00A43A95"/>
    <w:rsid w:val="00A44E72"/>
    <w:rsid w:val="00A4514C"/>
    <w:rsid w:val="00A45215"/>
    <w:rsid w:val="00A453E4"/>
    <w:rsid w:val="00A456B3"/>
    <w:rsid w:val="00A456EF"/>
    <w:rsid w:val="00A45ACB"/>
    <w:rsid w:val="00A45FB2"/>
    <w:rsid w:val="00A46241"/>
    <w:rsid w:val="00A464F9"/>
    <w:rsid w:val="00A46F18"/>
    <w:rsid w:val="00A47415"/>
    <w:rsid w:val="00A47576"/>
    <w:rsid w:val="00A47A1C"/>
    <w:rsid w:val="00A50230"/>
    <w:rsid w:val="00A50ECF"/>
    <w:rsid w:val="00A50EF1"/>
    <w:rsid w:val="00A51054"/>
    <w:rsid w:val="00A51806"/>
    <w:rsid w:val="00A51956"/>
    <w:rsid w:val="00A52215"/>
    <w:rsid w:val="00A5253F"/>
    <w:rsid w:val="00A528E9"/>
    <w:rsid w:val="00A5390E"/>
    <w:rsid w:val="00A53BEB"/>
    <w:rsid w:val="00A53CFB"/>
    <w:rsid w:val="00A54827"/>
    <w:rsid w:val="00A5492D"/>
    <w:rsid w:val="00A5513F"/>
    <w:rsid w:val="00A5517C"/>
    <w:rsid w:val="00A55326"/>
    <w:rsid w:val="00A5534C"/>
    <w:rsid w:val="00A55AAB"/>
    <w:rsid w:val="00A55D22"/>
    <w:rsid w:val="00A5629D"/>
    <w:rsid w:val="00A5649A"/>
    <w:rsid w:val="00A564AE"/>
    <w:rsid w:val="00A56545"/>
    <w:rsid w:val="00A56C0D"/>
    <w:rsid w:val="00A57012"/>
    <w:rsid w:val="00A5759F"/>
    <w:rsid w:val="00A57D6C"/>
    <w:rsid w:val="00A603E8"/>
    <w:rsid w:val="00A60696"/>
    <w:rsid w:val="00A60830"/>
    <w:rsid w:val="00A60CBB"/>
    <w:rsid w:val="00A60F5A"/>
    <w:rsid w:val="00A60F9A"/>
    <w:rsid w:val="00A61214"/>
    <w:rsid w:val="00A61569"/>
    <w:rsid w:val="00A6162E"/>
    <w:rsid w:val="00A61CD5"/>
    <w:rsid w:val="00A62018"/>
    <w:rsid w:val="00A6293B"/>
    <w:rsid w:val="00A631B6"/>
    <w:rsid w:val="00A637DC"/>
    <w:rsid w:val="00A639CB"/>
    <w:rsid w:val="00A63B7D"/>
    <w:rsid w:val="00A63FC8"/>
    <w:rsid w:val="00A64539"/>
    <w:rsid w:val="00A64A61"/>
    <w:rsid w:val="00A64AAB"/>
    <w:rsid w:val="00A64CF5"/>
    <w:rsid w:val="00A6502E"/>
    <w:rsid w:val="00A65101"/>
    <w:rsid w:val="00A6513C"/>
    <w:rsid w:val="00A65289"/>
    <w:rsid w:val="00A654A8"/>
    <w:rsid w:val="00A65819"/>
    <w:rsid w:val="00A66156"/>
    <w:rsid w:val="00A66204"/>
    <w:rsid w:val="00A66413"/>
    <w:rsid w:val="00A6658D"/>
    <w:rsid w:val="00A665C9"/>
    <w:rsid w:val="00A66CB5"/>
    <w:rsid w:val="00A66E13"/>
    <w:rsid w:val="00A6714E"/>
    <w:rsid w:val="00A67667"/>
    <w:rsid w:val="00A67882"/>
    <w:rsid w:val="00A67A00"/>
    <w:rsid w:val="00A67DAD"/>
    <w:rsid w:val="00A67F7F"/>
    <w:rsid w:val="00A7006B"/>
    <w:rsid w:val="00A705F3"/>
    <w:rsid w:val="00A709BB"/>
    <w:rsid w:val="00A70A48"/>
    <w:rsid w:val="00A70BF9"/>
    <w:rsid w:val="00A70C09"/>
    <w:rsid w:val="00A71049"/>
    <w:rsid w:val="00A71523"/>
    <w:rsid w:val="00A71716"/>
    <w:rsid w:val="00A71BDE"/>
    <w:rsid w:val="00A720AC"/>
    <w:rsid w:val="00A72148"/>
    <w:rsid w:val="00A7285B"/>
    <w:rsid w:val="00A72EC2"/>
    <w:rsid w:val="00A73301"/>
    <w:rsid w:val="00A7331B"/>
    <w:rsid w:val="00A73BDE"/>
    <w:rsid w:val="00A74416"/>
    <w:rsid w:val="00A74507"/>
    <w:rsid w:val="00A74D8E"/>
    <w:rsid w:val="00A753C2"/>
    <w:rsid w:val="00A755A7"/>
    <w:rsid w:val="00A7578B"/>
    <w:rsid w:val="00A75807"/>
    <w:rsid w:val="00A75846"/>
    <w:rsid w:val="00A765E8"/>
    <w:rsid w:val="00A766C6"/>
    <w:rsid w:val="00A76826"/>
    <w:rsid w:val="00A76928"/>
    <w:rsid w:val="00A77196"/>
    <w:rsid w:val="00A77B42"/>
    <w:rsid w:val="00A77B69"/>
    <w:rsid w:val="00A77E8C"/>
    <w:rsid w:val="00A802F9"/>
    <w:rsid w:val="00A806F1"/>
    <w:rsid w:val="00A80FC2"/>
    <w:rsid w:val="00A810F6"/>
    <w:rsid w:val="00A81B62"/>
    <w:rsid w:val="00A81C42"/>
    <w:rsid w:val="00A81E79"/>
    <w:rsid w:val="00A8213E"/>
    <w:rsid w:val="00A826AB"/>
    <w:rsid w:val="00A82A96"/>
    <w:rsid w:val="00A82B91"/>
    <w:rsid w:val="00A830E6"/>
    <w:rsid w:val="00A83328"/>
    <w:rsid w:val="00A83655"/>
    <w:rsid w:val="00A838F5"/>
    <w:rsid w:val="00A83907"/>
    <w:rsid w:val="00A83AB8"/>
    <w:rsid w:val="00A83E0D"/>
    <w:rsid w:val="00A8481C"/>
    <w:rsid w:val="00A84950"/>
    <w:rsid w:val="00A84F18"/>
    <w:rsid w:val="00A857C7"/>
    <w:rsid w:val="00A860D7"/>
    <w:rsid w:val="00A86CEE"/>
    <w:rsid w:val="00A8701D"/>
    <w:rsid w:val="00A8734E"/>
    <w:rsid w:val="00A8738D"/>
    <w:rsid w:val="00A875F5"/>
    <w:rsid w:val="00A87754"/>
    <w:rsid w:val="00A90063"/>
    <w:rsid w:val="00A907AF"/>
    <w:rsid w:val="00A91128"/>
    <w:rsid w:val="00A9171F"/>
    <w:rsid w:val="00A91B94"/>
    <w:rsid w:val="00A91FAD"/>
    <w:rsid w:val="00A92176"/>
    <w:rsid w:val="00A922C9"/>
    <w:rsid w:val="00A92C9C"/>
    <w:rsid w:val="00A9302A"/>
    <w:rsid w:val="00A9352A"/>
    <w:rsid w:val="00A936CA"/>
    <w:rsid w:val="00A9399A"/>
    <w:rsid w:val="00A93B92"/>
    <w:rsid w:val="00A94101"/>
    <w:rsid w:val="00A9448D"/>
    <w:rsid w:val="00A9474A"/>
    <w:rsid w:val="00A94890"/>
    <w:rsid w:val="00A94E09"/>
    <w:rsid w:val="00A950C4"/>
    <w:rsid w:val="00A955B0"/>
    <w:rsid w:val="00A958BB"/>
    <w:rsid w:val="00A95BB3"/>
    <w:rsid w:val="00A96141"/>
    <w:rsid w:val="00A965AF"/>
    <w:rsid w:val="00A96601"/>
    <w:rsid w:val="00A9677D"/>
    <w:rsid w:val="00A9685C"/>
    <w:rsid w:val="00A96E7A"/>
    <w:rsid w:val="00A96EAA"/>
    <w:rsid w:val="00AA08C8"/>
    <w:rsid w:val="00AA1725"/>
    <w:rsid w:val="00AA192C"/>
    <w:rsid w:val="00AA1A5B"/>
    <w:rsid w:val="00AA1B2C"/>
    <w:rsid w:val="00AA2072"/>
    <w:rsid w:val="00AA22F5"/>
    <w:rsid w:val="00AA2697"/>
    <w:rsid w:val="00AA29E2"/>
    <w:rsid w:val="00AA2B5C"/>
    <w:rsid w:val="00AA2FC4"/>
    <w:rsid w:val="00AA3024"/>
    <w:rsid w:val="00AA31E3"/>
    <w:rsid w:val="00AA35BC"/>
    <w:rsid w:val="00AA3767"/>
    <w:rsid w:val="00AA37C7"/>
    <w:rsid w:val="00AA382C"/>
    <w:rsid w:val="00AA385B"/>
    <w:rsid w:val="00AA3D21"/>
    <w:rsid w:val="00AA3E8F"/>
    <w:rsid w:val="00AA3FBB"/>
    <w:rsid w:val="00AA46A0"/>
    <w:rsid w:val="00AA50B7"/>
    <w:rsid w:val="00AA5B16"/>
    <w:rsid w:val="00AA631F"/>
    <w:rsid w:val="00AA67D3"/>
    <w:rsid w:val="00AA7412"/>
    <w:rsid w:val="00AA7AE5"/>
    <w:rsid w:val="00AA7CC7"/>
    <w:rsid w:val="00AB020B"/>
    <w:rsid w:val="00AB0243"/>
    <w:rsid w:val="00AB0273"/>
    <w:rsid w:val="00AB04EB"/>
    <w:rsid w:val="00AB0726"/>
    <w:rsid w:val="00AB0813"/>
    <w:rsid w:val="00AB0A54"/>
    <w:rsid w:val="00AB0B42"/>
    <w:rsid w:val="00AB0E47"/>
    <w:rsid w:val="00AB1356"/>
    <w:rsid w:val="00AB18A9"/>
    <w:rsid w:val="00AB2075"/>
    <w:rsid w:val="00AB266E"/>
    <w:rsid w:val="00AB2A13"/>
    <w:rsid w:val="00AB31C4"/>
    <w:rsid w:val="00AB31D8"/>
    <w:rsid w:val="00AB32F2"/>
    <w:rsid w:val="00AB36C7"/>
    <w:rsid w:val="00AB3AB7"/>
    <w:rsid w:val="00AB42CB"/>
    <w:rsid w:val="00AB48FF"/>
    <w:rsid w:val="00AB4E00"/>
    <w:rsid w:val="00AB4FA0"/>
    <w:rsid w:val="00AB4FD0"/>
    <w:rsid w:val="00AB5223"/>
    <w:rsid w:val="00AB5645"/>
    <w:rsid w:val="00AB5693"/>
    <w:rsid w:val="00AB587A"/>
    <w:rsid w:val="00AB6528"/>
    <w:rsid w:val="00AB65E2"/>
    <w:rsid w:val="00AB6986"/>
    <w:rsid w:val="00AB6A58"/>
    <w:rsid w:val="00AB6D22"/>
    <w:rsid w:val="00AB6DA4"/>
    <w:rsid w:val="00AB6DF0"/>
    <w:rsid w:val="00AB748B"/>
    <w:rsid w:val="00AB756A"/>
    <w:rsid w:val="00AB7E33"/>
    <w:rsid w:val="00AB7F80"/>
    <w:rsid w:val="00AC00BE"/>
    <w:rsid w:val="00AC02DA"/>
    <w:rsid w:val="00AC03A4"/>
    <w:rsid w:val="00AC0A71"/>
    <w:rsid w:val="00AC0D25"/>
    <w:rsid w:val="00AC0F4C"/>
    <w:rsid w:val="00AC0F8F"/>
    <w:rsid w:val="00AC0FA1"/>
    <w:rsid w:val="00AC11E3"/>
    <w:rsid w:val="00AC1641"/>
    <w:rsid w:val="00AC1644"/>
    <w:rsid w:val="00AC1C9C"/>
    <w:rsid w:val="00AC2190"/>
    <w:rsid w:val="00AC276F"/>
    <w:rsid w:val="00AC300A"/>
    <w:rsid w:val="00AC3E48"/>
    <w:rsid w:val="00AC3ED4"/>
    <w:rsid w:val="00AC421D"/>
    <w:rsid w:val="00AC42A9"/>
    <w:rsid w:val="00AC4712"/>
    <w:rsid w:val="00AC4902"/>
    <w:rsid w:val="00AC4BA0"/>
    <w:rsid w:val="00AC5358"/>
    <w:rsid w:val="00AC5747"/>
    <w:rsid w:val="00AC5CCC"/>
    <w:rsid w:val="00AC622C"/>
    <w:rsid w:val="00AC6A61"/>
    <w:rsid w:val="00AC6C9C"/>
    <w:rsid w:val="00AC7186"/>
    <w:rsid w:val="00AC73AC"/>
    <w:rsid w:val="00AC7549"/>
    <w:rsid w:val="00AC785B"/>
    <w:rsid w:val="00AC7B7F"/>
    <w:rsid w:val="00AC7E42"/>
    <w:rsid w:val="00AD014E"/>
    <w:rsid w:val="00AD0296"/>
    <w:rsid w:val="00AD02DF"/>
    <w:rsid w:val="00AD092A"/>
    <w:rsid w:val="00AD0A6A"/>
    <w:rsid w:val="00AD0C62"/>
    <w:rsid w:val="00AD1584"/>
    <w:rsid w:val="00AD1719"/>
    <w:rsid w:val="00AD1CC8"/>
    <w:rsid w:val="00AD22B5"/>
    <w:rsid w:val="00AD2360"/>
    <w:rsid w:val="00AD2D38"/>
    <w:rsid w:val="00AD3B8E"/>
    <w:rsid w:val="00AD3B99"/>
    <w:rsid w:val="00AD3E01"/>
    <w:rsid w:val="00AD444E"/>
    <w:rsid w:val="00AD47A2"/>
    <w:rsid w:val="00AD48F8"/>
    <w:rsid w:val="00AD49A8"/>
    <w:rsid w:val="00AD4BDC"/>
    <w:rsid w:val="00AD58FE"/>
    <w:rsid w:val="00AD6032"/>
    <w:rsid w:val="00AD6286"/>
    <w:rsid w:val="00AD63F0"/>
    <w:rsid w:val="00AD6559"/>
    <w:rsid w:val="00AD65A4"/>
    <w:rsid w:val="00AD65C3"/>
    <w:rsid w:val="00AD687D"/>
    <w:rsid w:val="00AD6D86"/>
    <w:rsid w:val="00AD718F"/>
    <w:rsid w:val="00AD7370"/>
    <w:rsid w:val="00AD75C0"/>
    <w:rsid w:val="00AD773C"/>
    <w:rsid w:val="00AD777C"/>
    <w:rsid w:val="00AD7790"/>
    <w:rsid w:val="00AD7DA2"/>
    <w:rsid w:val="00AE1378"/>
    <w:rsid w:val="00AE1434"/>
    <w:rsid w:val="00AE152D"/>
    <w:rsid w:val="00AE1C73"/>
    <w:rsid w:val="00AE2294"/>
    <w:rsid w:val="00AE23CA"/>
    <w:rsid w:val="00AE2720"/>
    <w:rsid w:val="00AE2A29"/>
    <w:rsid w:val="00AE2A83"/>
    <w:rsid w:val="00AE2C1E"/>
    <w:rsid w:val="00AE2FEA"/>
    <w:rsid w:val="00AE3231"/>
    <w:rsid w:val="00AE35C8"/>
    <w:rsid w:val="00AE36DC"/>
    <w:rsid w:val="00AE37CF"/>
    <w:rsid w:val="00AE3A68"/>
    <w:rsid w:val="00AE3EC4"/>
    <w:rsid w:val="00AE3F9E"/>
    <w:rsid w:val="00AE4158"/>
    <w:rsid w:val="00AE44A4"/>
    <w:rsid w:val="00AE46AD"/>
    <w:rsid w:val="00AE48F6"/>
    <w:rsid w:val="00AE4B2D"/>
    <w:rsid w:val="00AE53E8"/>
    <w:rsid w:val="00AE6357"/>
    <w:rsid w:val="00AE7020"/>
    <w:rsid w:val="00AE7474"/>
    <w:rsid w:val="00AE751E"/>
    <w:rsid w:val="00AE7A42"/>
    <w:rsid w:val="00AE7CDE"/>
    <w:rsid w:val="00AE7D8D"/>
    <w:rsid w:val="00AE7F02"/>
    <w:rsid w:val="00AF046D"/>
    <w:rsid w:val="00AF119B"/>
    <w:rsid w:val="00AF1552"/>
    <w:rsid w:val="00AF16BB"/>
    <w:rsid w:val="00AF172C"/>
    <w:rsid w:val="00AF18FF"/>
    <w:rsid w:val="00AF195C"/>
    <w:rsid w:val="00AF19FB"/>
    <w:rsid w:val="00AF2224"/>
    <w:rsid w:val="00AF3232"/>
    <w:rsid w:val="00AF32C5"/>
    <w:rsid w:val="00AF3759"/>
    <w:rsid w:val="00AF38AA"/>
    <w:rsid w:val="00AF3C3F"/>
    <w:rsid w:val="00AF4014"/>
    <w:rsid w:val="00AF44C2"/>
    <w:rsid w:val="00AF4C2B"/>
    <w:rsid w:val="00AF4CC2"/>
    <w:rsid w:val="00AF4DF8"/>
    <w:rsid w:val="00AF4E82"/>
    <w:rsid w:val="00AF53C0"/>
    <w:rsid w:val="00AF5734"/>
    <w:rsid w:val="00AF5B6F"/>
    <w:rsid w:val="00AF6072"/>
    <w:rsid w:val="00AF66BE"/>
    <w:rsid w:val="00AF66F5"/>
    <w:rsid w:val="00AF6743"/>
    <w:rsid w:val="00AF67A4"/>
    <w:rsid w:val="00AF67B6"/>
    <w:rsid w:val="00AF789B"/>
    <w:rsid w:val="00AF79DB"/>
    <w:rsid w:val="00AF7C62"/>
    <w:rsid w:val="00AF7DDD"/>
    <w:rsid w:val="00B000E6"/>
    <w:rsid w:val="00B00225"/>
    <w:rsid w:val="00B005F2"/>
    <w:rsid w:val="00B007EA"/>
    <w:rsid w:val="00B009AF"/>
    <w:rsid w:val="00B00A4F"/>
    <w:rsid w:val="00B00E93"/>
    <w:rsid w:val="00B012F4"/>
    <w:rsid w:val="00B016FE"/>
    <w:rsid w:val="00B01BB1"/>
    <w:rsid w:val="00B01C1B"/>
    <w:rsid w:val="00B01D1E"/>
    <w:rsid w:val="00B01F71"/>
    <w:rsid w:val="00B028C6"/>
    <w:rsid w:val="00B0311B"/>
    <w:rsid w:val="00B03996"/>
    <w:rsid w:val="00B03DBD"/>
    <w:rsid w:val="00B047A2"/>
    <w:rsid w:val="00B049D6"/>
    <w:rsid w:val="00B04F5C"/>
    <w:rsid w:val="00B059A8"/>
    <w:rsid w:val="00B05C08"/>
    <w:rsid w:val="00B05D48"/>
    <w:rsid w:val="00B05E12"/>
    <w:rsid w:val="00B05F06"/>
    <w:rsid w:val="00B0609C"/>
    <w:rsid w:val="00B06880"/>
    <w:rsid w:val="00B068D9"/>
    <w:rsid w:val="00B06A5A"/>
    <w:rsid w:val="00B0759A"/>
    <w:rsid w:val="00B07B0E"/>
    <w:rsid w:val="00B07BD3"/>
    <w:rsid w:val="00B1009E"/>
    <w:rsid w:val="00B102D6"/>
    <w:rsid w:val="00B1075E"/>
    <w:rsid w:val="00B10854"/>
    <w:rsid w:val="00B112F9"/>
    <w:rsid w:val="00B11507"/>
    <w:rsid w:val="00B11711"/>
    <w:rsid w:val="00B1183B"/>
    <w:rsid w:val="00B11897"/>
    <w:rsid w:val="00B11951"/>
    <w:rsid w:val="00B11B62"/>
    <w:rsid w:val="00B12688"/>
    <w:rsid w:val="00B128C4"/>
    <w:rsid w:val="00B130B3"/>
    <w:rsid w:val="00B136A3"/>
    <w:rsid w:val="00B13F3F"/>
    <w:rsid w:val="00B13F58"/>
    <w:rsid w:val="00B14512"/>
    <w:rsid w:val="00B14A00"/>
    <w:rsid w:val="00B14A53"/>
    <w:rsid w:val="00B153FB"/>
    <w:rsid w:val="00B15539"/>
    <w:rsid w:val="00B15833"/>
    <w:rsid w:val="00B161CB"/>
    <w:rsid w:val="00B1636E"/>
    <w:rsid w:val="00B163FD"/>
    <w:rsid w:val="00B16461"/>
    <w:rsid w:val="00B168D7"/>
    <w:rsid w:val="00B17357"/>
    <w:rsid w:val="00B17835"/>
    <w:rsid w:val="00B17FC1"/>
    <w:rsid w:val="00B2037E"/>
    <w:rsid w:val="00B20834"/>
    <w:rsid w:val="00B20D49"/>
    <w:rsid w:val="00B21349"/>
    <w:rsid w:val="00B218EE"/>
    <w:rsid w:val="00B21B70"/>
    <w:rsid w:val="00B21E6D"/>
    <w:rsid w:val="00B21FFF"/>
    <w:rsid w:val="00B22269"/>
    <w:rsid w:val="00B226BE"/>
    <w:rsid w:val="00B22C16"/>
    <w:rsid w:val="00B22D5A"/>
    <w:rsid w:val="00B2405C"/>
    <w:rsid w:val="00B24985"/>
    <w:rsid w:val="00B25210"/>
    <w:rsid w:val="00B252D0"/>
    <w:rsid w:val="00B2590D"/>
    <w:rsid w:val="00B25A8E"/>
    <w:rsid w:val="00B25B93"/>
    <w:rsid w:val="00B25E06"/>
    <w:rsid w:val="00B25FB9"/>
    <w:rsid w:val="00B26168"/>
    <w:rsid w:val="00B26568"/>
    <w:rsid w:val="00B266D5"/>
    <w:rsid w:val="00B2745C"/>
    <w:rsid w:val="00B274D2"/>
    <w:rsid w:val="00B27A27"/>
    <w:rsid w:val="00B27B24"/>
    <w:rsid w:val="00B27D39"/>
    <w:rsid w:val="00B27EC0"/>
    <w:rsid w:val="00B3046D"/>
    <w:rsid w:val="00B30525"/>
    <w:rsid w:val="00B3065C"/>
    <w:rsid w:val="00B3090B"/>
    <w:rsid w:val="00B30C12"/>
    <w:rsid w:val="00B30E43"/>
    <w:rsid w:val="00B30F54"/>
    <w:rsid w:val="00B31595"/>
    <w:rsid w:val="00B31CD9"/>
    <w:rsid w:val="00B32256"/>
    <w:rsid w:val="00B32607"/>
    <w:rsid w:val="00B32FE0"/>
    <w:rsid w:val="00B331CA"/>
    <w:rsid w:val="00B33266"/>
    <w:rsid w:val="00B33278"/>
    <w:rsid w:val="00B338CD"/>
    <w:rsid w:val="00B339A5"/>
    <w:rsid w:val="00B33F15"/>
    <w:rsid w:val="00B33F42"/>
    <w:rsid w:val="00B33FBB"/>
    <w:rsid w:val="00B344E0"/>
    <w:rsid w:val="00B34857"/>
    <w:rsid w:val="00B34FAB"/>
    <w:rsid w:val="00B355D9"/>
    <w:rsid w:val="00B35993"/>
    <w:rsid w:val="00B35A40"/>
    <w:rsid w:val="00B35C07"/>
    <w:rsid w:val="00B36228"/>
    <w:rsid w:val="00B3656D"/>
    <w:rsid w:val="00B36698"/>
    <w:rsid w:val="00B36834"/>
    <w:rsid w:val="00B36D27"/>
    <w:rsid w:val="00B36EA5"/>
    <w:rsid w:val="00B37019"/>
    <w:rsid w:val="00B371E4"/>
    <w:rsid w:val="00B37759"/>
    <w:rsid w:val="00B37D95"/>
    <w:rsid w:val="00B37EC8"/>
    <w:rsid w:val="00B401A0"/>
    <w:rsid w:val="00B40561"/>
    <w:rsid w:val="00B4074E"/>
    <w:rsid w:val="00B40A16"/>
    <w:rsid w:val="00B40A47"/>
    <w:rsid w:val="00B417E2"/>
    <w:rsid w:val="00B4182E"/>
    <w:rsid w:val="00B41925"/>
    <w:rsid w:val="00B41A3D"/>
    <w:rsid w:val="00B420E7"/>
    <w:rsid w:val="00B42159"/>
    <w:rsid w:val="00B4231F"/>
    <w:rsid w:val="00B4241F"/>
    <w:rsid w:val="00B4266B"/>
    <w:rsid w:val="00B42708"/>
    <w:rsid w:val="00B42A0E"/>
    <w:rsid w:val="00B42A1D"/>
    <w:rsid w:val="00B42BB9"/>
    <w:rsid w:val="00B434DA"/>
    <w:rsid w:val="00B43647"/>
    <w:rsid w:val="00B4384B"/>
    <w:rsid w:val="00B4389D"/>
    <w:rsid w:val="00B43B87"/>
    <w:rsid w:val="00B43DCE"/>
    <w:rsid w:val="00B43F4E"/>
    <w:rsid w:val="00B43FB1"/>
    <w:rsid w:val="00B43FD7"/>
    <w:rsid w:val="00B44268"/>
    <w:rsid w:val="00B4428B"/>
    <w:rsid w:val="00B44468"/>
    <w:rsid w:val="00B455A0"/>
    <w:rsid w:val="00B458D7"/>
    <w:rsid w:val="00B45B51"/>
    <w:rsid w:val="00B45D11"/>
    <w:rsid w:val="00B46040"/>
    <w:rsid w:val="00B46243"/>
    <w:rsid w:val="00B46569"/>
    <w:rsid w:val="00B46667"/>
    <w:rsid w:val="00B46A08"/>
    <w:rsid w:val="00B46D71"/>
    <w:rsid w:val="00B479C7"/>
    <w:rsid w:val="00B50244"/>
    <w:rsid w:val="00B504EC"/>
    <w:rsid w:val="00B50C81"/>
    <w:rsid w:val="00B50FC8"/>
    <w:rsid w:val="00B513C4"/>
    <w:rsid w:val="00B51541"/>
    <w:rsid w:val="00B5173E"/>
    <w:rsid w:val="00B519FE"/>
    <w:rsid w:val="00B51B34"/>
    <w:rsid w:val="00B529B2"/>
    <w:rsid w:val="00B52B29"/>
    <w:rsid w:val="00B52B9F"/>
    <w:rsid w:val="00B52E8E"/>
    <w:rsid w:val="00B538E5"/>
    <w:rsid w:val="00B53A60"/>
    <w:rsid w:val="00B541FB"/>
    <w:rsid w:val="00B54788"/>
    <w:rsid w:val="00B54A73"/>
    <w:rsid w:val="00B54D15"/>
    <w:rsid w:val="00B55C58"/>
    <w:rsid w:val="00B561BD"/>
    <w:rsid w:val="00B56455"/>
    <w:rsid w:val="00B572F1"/>
    <w:rsid w:val="00B57632"/>
    <w:rsid w:val="00B5782C"/>
    <w:rsid w:val="00B57A91"/>
    <w:rsid w:val="00B6020F"/>
    <w:rsid w:val="00B60632"/>
    <w:rsid w:val="00B607A0"/>
    <w:rsid w:val="00B60CD1"/>
    <w:rsid w:val="00B60DB0"/>
    <w:rsid w:val="00B61C05"/>
    <w:rsid w:val="00B61FF1"/>
    <w:rsid w:val="00B6223A"/>
    <w:rsid w:val="00B62357"/>
    <w:rsid w:val="00B62A81"/>
    <w:rsid w:val="00B62B8C"/>
    <w:rsid w:val="00B62D42"/>
    <w:rsid w:val="00B633EE"/>
    <w:rsid w:val="00B63678"/>
    <w:rsid w:val="00B63925"/>
    <w:rsid w:val="00B63A85"/>
    <w:rsid w:val="00B64B41"/>
    <w:rsid w:val="00B64E1C"/>
    <w:rsid w:val="00B64E42"/>
    <w:rsid w:val="00B650AE"/>
    <w:rsid w:val="00B6536C"/>
    <w:rsid w:val="00B65403"/>
    <w:rsid w:val="00B65A0D"/>
    <w:rsid w:val="00B65ADA"/>
    <w:rsid w:val="00B65C93"/>
    <w:rsid w:val="00B65DB6"/>
    <w:rsid w:val="00B663B3"/>
    <w:rsid w:val="00B666A7"/>
    <w:rsid w:val="00B6699A"/>
    <w:rsid w:val="00B66C08"/>
    <w:rsid w:val="00B678E7"/>
    <w:rsid w:val="00B67DA6"/>
    <w:rsid w:val="00B70B0D"/>
    <w:rsid w:val="00B713B1"/>
    <w:rsid w:val="00B716C7"/>
    <w:rsid w:val="00B716E1"/>
    <w:rsid w:val="00B717A4"/>
    <w:rsid w:val="00B71915"/>
    <w:rsid w:val="00B722CD"/>
    <w:rsid w:val="00B7254A"/>
    <w:rsid w:val="00B7255B"/>
    <w:rsid w:val="00B725CE"/>
    <w:rsid w:val="00B728A9"/>
    <w:rsid w:val="00B72AF7"/>
    <w:rsid w:val="00B72D64"/>
    <w:rsid w:val="00B72E74"/>
    <w:rsid w:val="00B73994"/>
    <w:rsid w:val="00B73A4F"/>
    <w:rsid w:val="00B73E5B"/>
    <w:rsid w:val="00B74239"/>
    <w:rsid w:val="00B744DB"/>
    <w:rsid w:val="00B74709"/>
    <w:rsid w:val="00B74874"/>
    <w:rsid w:val="00B74A9C"/>
    <w:rsid w:val="00B74AD8"/>
    <w:rsid w:val="00B74E35"/>
    <w:rsid w:val="00B7512B"/>
    <w:rsid w:val="00B752FC"/>
    <w:rsid w:val="00B7602F"/>
    <w:rsid w:val="00B76122"/>
    <w:rsid w:val="00B766E4"/>
    <w:rsid w:val="00B768C9"/>
    <w:rsid w:val="00B769A3"/>
    <w:rsid w:val="00B769EF"/>
    <w:rsid w:val="00B76B65"/>
    <w:rsid w:val="00B77621"/>
    <w:rsid w:val="00B77D0D"/>
    <w:rsid w:val="00B803B9"/>
    <w:rsid w:val="00B807FB"/>
    <w:rsid w:val="00B80EAE"/>
    <w:rsid w:val="00B80EC7"/>
    <w:rsid w:val="00B81165"/>
    <w:rsid w:val="00B81246"/>
    <w:rsid w:val="00B81493"/>
    <w:rsid w:val="00B814C5"/>
    <w:rsid w:val="00B817F3"/>
    <w:rsid w:val="00B81AF8"/>
    <w:rsid w:val="00B822DA"/>
    <w:rsid w:val="00B823B0"/>
    <w:rsid w:val="00B8240F"/>
    <w:rsid w:val="00B82B90"/>
    <w:rsid w:val="00B82BDC"/>
    <w:rsid w:val="00B82CAC"/>
    <w:rsid w:val="00B82DD4"/>
    <w:rsid w:val="00B830FC"/>
    <w:rsid w:val="00B8311B"/>
    <w:rsid w:val="00B83270"/>
    <w:rsid w:val="00B8327B"/>
    <w:rsid w:val="00B833F5"/>
    <w:rsid w:val="00B8344E"/>
    <w:rsid w:val="00B83686"/>
    <w:rsid w:val="00B83817"/>
    <w:rsid w:val="00B83B18"/>
    <w:rsid w:val="00B83F27"/>
    <w:rsid w:val="00B8503A"/>
    <w:rsid w:val="00B859F2"/>
    <w:rsid w:val="00B85C55"/>
    <w:rsid w:val="00B85D7F"/>
    <w:rsid w:val="00B85E15"/>
    <w:rsid w:val="00B85EE4"/>
    <w:rsid w:val="00B86514"/>
    <w:rsid w:val="00B86ADD"/>
    <w:rsid w:val="00B86C39"/>
    <w:rsid w:val="00B86C60"/>
    <w:rsid w:val="00B87106"/>
    <w:rsid w:val="00B871BD"/>
    <w:rsid w:val="00B87784"/>
    <w:rsid w:val="00B87A3F"/>
    <w:rsid w:val="00B87AE7"/>
    <w:rsid w:val="00B909B9"/>
    <w:rsid w:val="00B90C7C"/>
    <w:rsid w:val="00B90D82"/>
    <w:rsid w:val="00B90E66"/>
    <w:rsid w:val="00B9105E"/>
    <w:rsid w:val="00B916E7"/>
    <w:rsid w:val="00B91E6F"/>
    <w:rsid w:val="00B927B8"/>
    <w:rsid w:val="00B928D7"/>
    <w:rsid w:val="00B929E5"/>
    <w:rsid w:val="00B929EF"/>
    <w:rsid w:val="00B92D61"/>
    <w:rsid w:val="00B93716"/>
    <w:rsid w:val="00B9373C"/>
    <w:rsid w:val="00B93BD6"/>
    <w:rsid w:val="00B93C2C"/>
    <w:rsid w:val="00B94025"/>
    <w:rsid w:val="00B942AC"/>
    <w:rsid w:val="00B94910"/>
    <w:rsid w:val="00B94A5C"/>
    <w:rsid w:val="00B94AB4"/>
    <w:rsid w:val="00B94D93"/>
    <w:rsid w:val="00B952E7"/>
    <w:rsid w:val="00B953BE"/>
    <w:rsid w:val="00B95956"/>
    <w:rsid w:val="00B95C1D"/>
    <w:rsid w:val="00B96010"/>
    <w:rsid w:val="00B96801"/>
    <w:rsid w:val="00B968CD"/>
    <w:rsid w:val="00B96B21"/>
    <w:rsid w:val="00B96C75"/>
    <w:rsid w:val="00B96C7A"/>
    <w:rsid w:val="00B96D1A"/>
    <w:rsid w:val="00B96D57"/>
    <w:rsid w:val="00B97F60"/>
    <w:rsid w:val="00BA0179"/>
    <w:rsid w:val="00BA04AD"/>
    <w:rsid w:val="00BA098A"/>
    <w:rsid w:val="00BA09C5"/>
    <w:rsid w:val="00BA0A3C"/>
    <w:rsid w:val="00BA0A4D"/>
    <w:rsid w:val="00BA12DF"/>
    <w:rsid w:val="00BA1379"/>
    <w:rsid w:val="00BA1550"/>
    <w:rsid w:val="00BA200F"/>
    <w:rsid w:val="00BA2089"/>
    <w:rsid w:val="00BA251F"/>
    <w:rsid w:val="00BA2682"/>
    <w:rsid w:val="00BA2E9D"/>
    <w:rsid w:val="00BA2EB8"/>
    <w:rsid w:val="00BA33AA"/>
    <w:rsid w:val="00BA33C3"/>
    <w:rsid w:val="00BA3D05"/>
    <w:rsid w:val="00BA54BC"/>
    <w:rsid w:val="00BA5E47"/>
    <w:rsid w:val="00BA60AF"/>
    <w:rsid w:val="00BA66B4"/>
    <w:rsid w:val="00BA725D"/>
    <w:rsid w:val="00BA7297"/>
    <w:rsid w:val="00BA7937"/>
    <w:rsid w:val="00BA7D07"/>
    <w:rsid w:val="00BA7D38"/>
    <w:rsid w:val="00BB0347"/>
    <w:rsid w:val="00BB0EF2"/>
    <w:rsid w:val="00BB1141"/>
    <w:rsid w:val="00BB15B3"/>
    <w:rsid w:val="00BB1817"/>
    <w:rsid w:val="00BB1940"/>
    <w:rsid w:val="00BB19BB"/>
    <w:rsid w:val="00BB1DF7"/>
    <w:rsid w:val="00BB23FC"/>
    <w:rsid w:val="00BB24BB"/>
    <w:rsid w:val="00BB295F"/>
    <w:rsid w:val="00BB30AA"/>
    <w:rsid w:val="00BB34E9"/>
    <w:rsid w:val="00BB38FA"/>
    <w:rsid w:val="00BB3B3B"/>
    <w:rsid w:val="00BB42FA"/>
    <w:rsid w:val="00BB465C"/>
    <w:rsid w:val="00BB4D03"/>
    <w:rsid w:val="00BB5164"/>
    <w:rsid w:val="00BB550F"/>
    <w:rsid w:val="00BB58AC"/>
    <w:rsid w:val="00BB5A2C"/>
    <w:rsid w:val="00BB5CB2"/>
    <w:rsid w:val="00BB5E22"/>
    <w:rsid w:val="00BB69C2"/>
    <w:rsid w:val="00BB6D8A"/>
    <w:rsid w:val="00BB6F32"/>
    <w:rsid w:val="00BB71D2"/>
    <w:rsid w:val="00BB730F"/>
    <w:rsid w:val="00BB7857"/>
    <w:rsid w:val="00BB785F"/>
    <w:rsid w:val="00BB78D4"/>
    <w:rsid w:val="00BB79DB"/>
    <w:rsid w:val="00BB7C8A"/>
    <w:rsid w:val="00BC09FF"/>
    <w:rsid w:val="00BC10A4"/>
    <w:rsid w:val="00BC1216"/>
    <w:rsid w:val="00BC1369"/>
    <w:rsid w:val="00BC1654"/>
    <w:rsid w:val="00BC174B"/>
    <w:rsid w:val="00BC175C"/>
    <w:rsid w:val="00BC1882"/>
    <w:rsid w:val="00BC1886"/>
    <w:rsid w:val="00BC1B5D"/>
    <w:rsid w:val="00BC2265"/>
    <w:rsid w:val="00BC2483"/>
    <w:rsid w:val="00BC2876"/>
    <w:rsid w:val="00BC2A65"/>
    <w:rsid w:val="00BC2B26"/>
    <w:rsid w:val="00BC2BFA"/>
    <w:rsid w:val="00BC2E99"/>
    <w:rsid w:val="00BC35FF"/>
    <w:rsid w:val="00BC37E4"/>
    <w:rsid w:val="00BC3A49"/>
    <w:rsid w:val="00BC3C2F"/>
    <w:rsid w:val="00BC3EDB"/>
    <w:rsid w:val="00BC4977"/>
    <w:rsid w:val="00BC4DDB"/>
    <w:rsid w:val="00BC5059"/>
    <w:rsid w:val="00BC5675"/>
    <w:rsid w:val="00BC58B2"/>
    <w:rsid w:val="00BC5BA9"/>
    <w:rsid w:val="00BC5D40"/>
    <w:rsid w:val="00BC5F3C"/>
    <w:rsid w:val="00BC640E"/>
    <w:rsid w:val="00BC67F3"/>
    <w:rsid w:val="00BC6CBA"/>
    <w:rsid w:val="00BC745C"/>
    <w:rsid w:val="00BC77EE"/>
    <w:rsid w:val="00BD0E10"/>
    <w:rsid w:val="00BD1287"/>
    <w:rsid w:val="00BD16F3"/>
    <w:rsid w:val="00BD1DD3"/>
    <w:rsid w:val="00BD2163"/>
    <w:rsid w:val="00BD2180"/>
    <w:rsid w:val="00BD244D"/>
    <w:rsid w:val="00BD254F"/>
    <w:rsid w:val="00BD2822"/>
    <w:rsid w:val="00BD2D27"/>
    <w:rsid w:val="00BD2FA0"/>
    <w:rsid w:val="00BD375E"/>
    <w:rsid w:val="00BD39C5"/>
    <w:rsid w:val="00BD3BAF"/>
    <w:rsid w:val="00BD3C7D"/>
    <w:rsid w:val="00BD3D73"/>
    <w:rsid w:val="00BD424F"/>
    <w:rsid w:val="00BD4A2B"/>
    <w:rsid w:val="00BD4AE6"/>
    <w:rsid w:val="00BD4B77"/>
    <w:rsid w:val="00BD4BD8"/>
    <w:rsid w:val="00BD4D22"/>
    <w:rsid w:val="00BD5256"/>
    <w:rsid w:val="00BD5423"/>
    <w:rsid w:val="00BD5479"/>
    <w:rsid w:val="00BD587A"/>
    <w:rsid w:val="00BD600D"/>
    <w:rsid w:val="00BD643D"/>
    <w:rsid w:val="00BD653D"/>
    <w:rsid w:val="00BD675A"/>
    <w:rsid w:val="00BD6917"/>
    <w:rsid w:val="00BD7179"/>
    <w:rsid w:val="00BD7D51"/>
    <w:rsid w:val="00BD7FF9"/>
    <w:rsid w:val="00BE01E6"/>
    <w:rsid w:val="00BE0604"/>
    <w:rsid w:val="00BE0919"/>
    <w:rsid w:val="00BE0BBD"/>
    <w:rsid w:val="00BE0EC8"/>
    <w:rsid w:val="00BE0F27"/>
    <w:rsid w:val="00BE1040"/>
    <w:rsid w:val="00BE1108"/>
    <w:rsid w:val="00BE1371"/>
    <w:rsid w:val="00BE1759"/>
    <w:rsid w:val="00BE182B"/>
    <w:rsid w:val="00BE1A2C"/>
    <w:rsid w:val="00BE1E27"/>
    <w:rsid w:val="00BE2497"/>
    <w:rsid w:val="00BE2549"/>
    <w:rsid w:val="00BE260B"/>
    <w:rsid w:val="00BE2737"/>
    <w:rsid w:val="00BE2B65"/>
    <w:rsid w:val="00BE2C98"/>
    <w:rsid w:val="00BE3037"/>
    <w:rsid w:val="00BE32E1"/>
    <w:rsid w:val="00BE384F"/>
    <w:rsid w:val="00BE38C2"/>
    <w:rsid w:val="00BE395D"/>
    <w:rsid w:val="00BE39F6"/>
    <w:rsid w:val="00BE3BBB"/>
    <w:rsid w:val="00BE3D41"/>
    <w:rsid w:val="00BE41FE"/>
    <w:rsid w:val="00BE43F9"/>
    <w:rsid w:val="00BE4549"/>
    <w:rsid w:val="00BE46D3"/>
    <w:rsid w:val="00BE4B5C"/>
    <w:rsid w:val="00BE50C0"/>
    <w:rsid w:val="00BE52BA"/>
    <w:rsid w:val="00BE555F"/>
    <w:rsid w:val="00BE577D"/>
    <w:rsid w:val="00BE5EC9"/>
    <w:rsid w:val="00BE60F3"/>
    <w:rsid w:val="00BE61DE"/>
    <w:rsid w:val="00BE64F1"/>
    <w:rsid w:val="00BE7151"/>
    <w:rsid w:val="00BE716A"/>
    <w:rsid w:val="00BE7308"/>
    <w:rsid w:val="00BE78FB"/>
    <w:rsid w:val="00BE791C"/>
    <w:rsid w:val="00BE7BD5"/>
    <w:rsid w:val="00BE7C2C"/>
    <w:rsid w:val="00BF0350"/>
    <w:rsid w:val="00BF17A4"/>
    <w:rsid w:val="00BF1D93"/>
    <w:rsid w:val="00BF22DC"/>
    <w:rsid w:val="00BF28D1"/>
    <w:rsid w:val="00BF2B4D"/>
    <w:rsid w:val="00BF2BD7"/>
    <w:rsid w:val="00BF2D85"/>
    <w:rsid w:val="00BF2E03"/>
    <w:rsid w:val="00BF3363"/>
    <w:rsid w:val="00BF3EBE"/>
    <w:rsid w:val="00BF45A3"/>
    <w:rsid w:val="00BF469D"/>
    <w:rsid w:val="00BF46D2"/>
    <w:rsid w:val="00BF4D4B"/>
    <w:rsid w:val="00BF57BB"/>
    <w:rsid w:val="00BF5AA1"/>
    <w:rsid w:val="00BF5CC8"/>
    <w:rsid w:val="00BF5FC5"/>
    <w:rsid w:val="00BF62C2"/>
    <w:rsid w:val="00BF7140"/>
    <w:rsid w:val="00BF721E"/>
    <w:rsid w:val="00BF726A"/>
    <w:rsid w:val="00BF72E3"/>
    <w:rsid w:val="00BF7631"/>
    <w:rsid w:val="00BF7F78"/>
    <w:rsid w:val="00C00024"/>
    <w:rsid w:val="00C0025E"/>
    <w:rsid w:val="00C00435"/>
    <w:rsid w:val="00C0071D"/>
    <w:rsid w:val="00C00CF5"/>
    <w:rsid w:val="00C0120D"/>
    <w:rsid w:val="00C01D57"/>
    <w:rsid w:val="00C01F4E"/>
    <w:rsid w:val="00C02735"/>
    <w:rsid w:val="00C02FC2"/>
    <w:rsid w:val="00C03558"/>
    <w:rsid w:val="00C03754"/>
    <w:rsid w:val="00C03BBB"/>
    <w:rsid w:val="00C03CF7"/>
    <w:rsid w:val="00C04008"/>
    <w:rsid w:val="00C04400"/>
    <w:rsid w:val="00C0484C"/>
    <w:rsid w:val="00C0564E"/>
    <w:rsid w:val="00C05FCD"/>
    <w:rsid w:val="00C06446"/>
    <w:rsid w:val="00C06A6D"/>
    <w:rsid w:val="00C06EFF"/>
    <w:rsid w:val="00C06F42"/>
    <w:rsid w:val="00C0727E"/>
    <w:rsid w:val="00C07EFB"/>
    <w:rsid w:val="00C104ED"/>
    <w:rsid w:val="00C10966"/>
    <w:rsid w:val="00C10C9A"/>
    <w:rsid w:val="00C1148E"/>
    <w:rsid w:val="00C114D8"/>
    <w:rsid w:val="00C11C97"/>
    <w:rsid w:val="00C11D62"/>
    <w:rsid w:val="00C11FBE"/>
    <w:rsid w:val="00C12499"/>
    <w:rsid w:val="00C12B2E"/>
    <w:rsid w:val="00C12FA0"/>
    <w:rsid w:val="00C12FF4"/>
    <w:rsid w:val="00C135A4"/>
    <w:rsid w:val="00C13604"/>
    <w:rsid w:val="00C13605"/>
    <w:rsid w:val="00C13919"/>
    <w:rsid w:val="00C13BBE"/>
    <w:rsid w:val="00C14041"/>
    <w:rsid w:val="00C14559"/>
    <w:rsid w:val="00C146C2"/>
    <w:rsid w:val="00C1565D"/>
    <w:rsid w:val="00C15976"/>
    <w:rsid w:val="00C15A83"/>
    <w:rsid w:val="00C15FD1"/>
    <w:rsid w:val="00C1637C"/>
    <w:rsid w:val="00C16500"/>
    <w:rsid w:val="00C16759"/>
    <w:rsid w:val="00C16B1B"/>
    <w:rsid w:val="00C179FC"/>
    <w:rsid w:val="00C20724"/>
    <w:rsid w:val="00C20BBB"/>
    <w:rsid w:val="00C2122D"/>
    <w:rsid w:val="00C2155A"/>
    <w:rsid w:val="00C21910"/>
    <w:rsid w:val="00C21BC9"/>
    <w:rsid w:val="00C21D16"/>
    <w:rsid w:val="00C2210D"/>
    <w:rsid w:val="00C22237"/>
    <w:rsid w:val="00C223FD"/>
    <w:rsid w:val="00C22AFF"/>
    <w:rsid w:val="00C22EF4"/>
    <w:rsid w:val="00C231CB"/>
    <w:rsid w:val="00C23792"/>
    <w:rsid w:val="00C23B52"/>
    <w:rsid w:val="00C23E5A"/>
    <w:rsid w:val="00C23FB6"/>
    <w:rsid w:val="00C24573"/>
    <w:rsid w:val="00C24731"/>
    <w:rsid w:val="00C24820"/>
    <w:rsid w:val="00C24C02"/>
    <w:rsid w:val="00C24C3B"/>
    <w:rsid w:val="00C24E04"/>
    <w:rsid w:val="00C250C1"/>
    <w:rsid w:val="00C2526F"/>
    <w:rsid w:val="00C255DD"/>
    <w:rsid w:val="00C25638"/>
    <w:rsid w:val="00C26347"/>
    <w:rsid w:val="00C267A5"/>
    <w:rsid w:val="00C2696C"/>
    <w:rsid w:val="00C26B3B"/>
    <w:rsid w:val="00C26DF1"/>
    <w:rsid w:val="00C26F86"/>
    <w:rsid w:val="00C27499"/>
    <w:rsid w:val="00C2761A"/>
    <w:rsid w:val="00C277B9"/>
    <w:rsid w:val="00C301A7"/>
    <w:rsid w:val="00C3097C"/>
    <w:rsid w:val="00C30D98"/>
    <w:rsid w:val="00C31029"/>
    <w:rsid w:val="00C3103E"/>
    <w:rsid w:val="00C31806"/>
    <w:rsid w:val="00C31BB1"/>
    <w:rsid w:val="00C32040"/>
    <w:rsid w:val="00C3217C"/>
    <w:rsid w:val="00C3223A"/>
    <w:rsid w:val="00C32888"/>
    <w:rsid w:val="00C3288E"/>
    <w:rsid w:val="00C329DE"/>
    <w:rsid w:val="00C32B7A"/>
    <w:rsid w:val="00C336F5"/>
    <w:rsid w:val="00C33747"/>
    <w:rsid w:val="00C33786"/>
    <w:rsid w:val="00C338E0"/>
    <w:rsid w:val="00C33BAD"/>
    <w:rsid w:val="00C33C78"/>
    <w:rsid w:val="00C343A9"/>
    <w:rsid w:val="00C34C12"/>
    <w:rsid w:val="00C34E12"/>
    <w:rsid w:val="00C35753"/>
    <w:rsid w:val="00C35D49"/>
    <w:rsid w:val="00C36340"/>
    <w:rsid w:val="00C36B28"/>
    <w:rsid w:val="00C3735E"/>
    <w:rsid w:val="00C379A3"/>
    <w:rsid w:val="00C37D76"/>
    <w:rsid w:val="00C40206"/>
    <w:rsid w:val="00C40275"/>
    <w:rsid w:val="00C40376"/>
    <w:rsid w:val="00C406C7"/>
    <w:rsid w:val="00C4088C"/>
    <w:rsid w:val="00C40FB9"/>
    <w:rsid w:val="00C416B3"/>
    <w:rsid w:val="00C41890"/>
    <w:rsid w:val="00C41AE3"/>
    <w:rsid w:val="00C41B2E"/>
    <w:rsid w:val="00C41B8C"/>
    <w:rsid w:val="00C41C32"/>
    <w:rsid w:val="00C41EE1"/>
    <w:rsid w:val="00C42263"/>
    <w:rsid w:val="00C4234B"/>
    <w:rsid w:val="00C4285D"/>
    <w:rsid w:val="00C42B29"/>
    <w:rsid w:val="00C42B61"/>
    <w:rsid w:val="00C43A92"/>
    <w:rsid w:val="00C43D72"/>
    <w:rsid w:val="00C445AE"/>
    <w:rsid w:val="00C446EE"/>
    <w:rsid w:val="00C44825"/>
    <w:rsid w:val="00C4489D"/>
    <w:rsid w:val="00C44B1E"/>
    <w:rsid w:val="00C44B7D"/>
    <w:rsid w:val="00C44BB9"/>
    <w:rsid w:val="00C45059"/>
    <w:rsid w:val="00C45482"/>
    <w:rsid w:val="00C454F4"/>
    <w:rsid w:val="00C455DD"/>
    <w:rsid w:val="00C4590F"/>
    <w:rsid w:val="00C45E87"/>
    <w:rsid w:val="00C46025"/>
    <w:rsid w:val="00C46453"/>
    <w:rsid w:val="00C464C0"/>
    <w:rsid w:val="00C46A47"/>
    <w:rsid w:val="00C4719A"/>
    <w:rsid w:val="00C47215"/>
    <w:rsid w:val="00C47393"/>
    <w:rsid w:val="00C47498"/>
    <w:rsid w:val="00C47ABA"/>
    <w:rsid w:val="00C505E1"/>
    <w:rsid w:val="00C507EE"/>
    <w:rsid w:val="00C50B0E"/>
    <w:rsid w:val="00C50F1A"/>
    <w:rsid w:val="00C5109D"/>
    <w:rsid w:val="00C5124B"/>
    <w:rsid w:val="00C51ACC"/>
    <w:rsid w:val="00C51DB9"/>
    <w:rsid w:val="00C522DA"/>
    <w:rsid w:val="00C52495"/>
    <w:rsid w:val="00C532CB"/>
    <w:rsid w:val="00C53375"/>
    <w:rsid w:val="00C53647"/>
    <w:rsid w:val="00C53AA7"/>
    <w:rsid w:val="00C54189"/>
    <w:rsid w:val="00C5431A"/>
    <w:rsid w:val="00C544CB"/>
    <w:rsid w:val="00C5453C"/>
    <w:rsid w:val="00C54F14"/>
    <w:rsid w:val="00C552A9"/>
    <w:rsid w:val="00C558C4"/>
    <w:rsid w:val="00C561FA"/>
    <w:rsid w:val="00C5674E"/>
    <w:rsid w:val="00C568DC"/>
    <w:rsid w:val="00C56EF1"/>
    <w:rsid w:val="00C571A8"/>
    <w:rsid w:val="00C57438"/>
    <w:rsid w:val="00C5752E"/>
    <w:rsid w:val="00C57734"/>
    <w:rsid w:val="00C578F1"/>
    <w:rsid w:val="00C57E66"/>
    <w:rsid w:val="00C6035E"/>
    <w:rsid w:val="00C60657"/>
    <w:rsid w:val="00C60924"/>
    <w:rsid w:val="00C60E41"/>
    <w:rsid w:val="00C60EF1"/>
    <w:rsid w:val="00C6106A"/>
    <w:rsid w:val="00C61158"/>
    <w:rsid w:val="00C61A95"/>
    <w:rsid w:val="00C621CE"/>
    <w:rsid w:val="00C62475"/>
    <w:rsid w:val="00C625BB"/>
    <w:rsid w:val="00C626C9"/>
    <w:rsid w:val="00C6273D"/>
    <w:rsid w:val="00C62744"/>
    <w:rsid w:val="00C63567"/>
    <w:rsid w:val="00C63A2B"/>
    <w:rsid w:val="00C63B03"/>
    <w:rsid w:val="00C63F77"/>
    <w:rsid w:val="00C64145"/>
    <w:rsid w:val="00C6442B"/>
    <w:rsid w:val="00C647D8"/>
    <w:rsid w:val="00C64823"/>
    <w:rsid w:val="00C64921"/>
    <w:rsid w:val="00C649A3"/>
    <w:rsid w:val="00C64F06"/>
    <w:rsid w:val="00C651CC"/>
    <w:rsid w:val="00C661F0"/>
    <w:rsid w:val="00C66512"/>
    <w:rsid w:val="00C666ED"/>
    <w:rsid w:val="00C667E1"/>
    <w:rsid w:val="00C66D49"/>
    <w:rsid w:val="00C67186"/>
    <w:rsid w:val="00C67938"/>
    <w:rsid w:val="00C70526"/>
    <w:rsid w:val="00C70740"/>
    <w:rsid w:val="00C70B7F"/>
    <w:rsid w:val="00C70C49"/>
    <w:rsid w:val="00C71041"/>
    <w:rsid w:val="00C710BD"/>
    <w:rsid w:val="00C711DB"/>
    <w:rsid w:val="00C71223"/>
    <w:rsid w:val="00C7124A"/>
    <w:rsid w:val="00C712CB"/>
    <w:rsid w:val="00C712F7"/>
    <w:rsid w:val="00C715E0"/>
    <w:rsid w:val="00C71B11"/>
    <w:rsid w:val="00C71C60"/>
    <w:rsid w:val="00C71E85"/>
    <w:rsid w:val="00C71F70"/>
    <w:rsid w:val="00C72759"/>
    <w:rsid w:val="00C72A0C"/>
    <w:rsid w:val="00C72A1D"/>
    <w:rsid w:val="00C72CF1"/>
    <w:rsid w:val="00C72EC1"/>
    <w:rsid w:val="00C72ED7"/>
    <w:rsid w:val="00C73966"/>
    <w:rsid w:val="00C73AAA"/>
    <w:rsid w:val="00C73B5F"/>
    <w:rsid w:val="00C73C8C"/>
    <w:rsid w:val="00C74277"/>
    <w:rsid w:val="00C74430"/>
    <w:rsid w:val="00C7467D"/>
    <w:rsid w:val="00C7482C"/>
    <w:rsid w:val="00C74BB6"/>
    <w:rsid w:val="00C7532D"/>
    <w:rsid w:val="00C75953"/>
    <w:rsid w:val="00C75CF1"/>
    <w:rsid w:val="00C75D71"/>
    <w:rsid w:val="00C75F7B"/>
    <w:rsid w:val="00C7609B"/>
    <w:rsid w:val="00C763F8"/>
    <w:rsid w:val="00C76CD9"/>
    <w:rsid w:val="00C76D18"/>
    <w:rsid w:val="00C774C9"/>
    <w:rsid w:val="00C77E43"/>
    <w:rsid w:val="00C80180"/>
    <w:rsid w:val="00C80395"/>
    <w:rsid w:val="00C80A45"/>
    <w:rsid w:val="00C80EAB"/>
    <w:rsid w:val="00C8106E"/>
    <w:rsid w:val="00C81619"/>
    <w:rsid w:val="00C81703"/>
    <w:rsid w:val="00C8188D"/>
    <w:rsid w:val="00C81968"/>
    <w:rsid w:val="00C819CD"/>
    <w:rsid w:val="00C820E3"/>
    <w:rsid w:val="00C82533"/>
    <w:rsid w:val="00C82976"/>
    <w:rsid w:val="00C82DB2"/>
    <w:rsid w:val="00C82E36"/>
    <w:rsid w:val="00C82EBF"/>
    <w:rsid w:val="00C831EE"/>
    <w:rsid w:val="00C83209"/>
    <w:rsid w:val="00C83565"/>
    <w:rsid w:val="00C83905"/>
    <w:rsid w:val="00C83907"/>
    <w:rsid w:val="00C83FAA"/>
    <w:rsid w:val="00C84C26"/>
    <w:rsid w:val="00C851FB"/>
    <w:rsid w:val="00C85609"/>
    <w:rsid w:val="00C85683"/>
    <w:rsid w:val="00C85792"/>
    <w:rsid w:val="00C85A7A"/>
    <w:rsid w:val="00C86643"/>
    <w:rsid w:val="00C86A3B"/>
    <w:rsid w:val="00C873F6"/>
    <w:rsid w:val="00C87550"/>
    <w:rsid w:val="00C8794B"/>
    <w:rsid w:val="00C87BE5"/>
    <w:rsid w:val="00C87C99"/>
    <w:rsid w:val="00C900EA"/>
    <w:rsid w:val="00C90148"/>
    <w:rsid w:val="00C90156"/>
    <w:rsid w:val="00C908AA"/>
    <w:rsid w:val="00C90A6D"/>
    <w:rsid w:val="00C90BFB"/>
    <w:rsid w:val="00C90EAA"/>
    <w:rsid w:val="00C91400"/>
    <w:rsid w:val="00C914E8"/>
    <w:rsid w:val="00C91776"/>
    <w:rsid w:val="00C918FA"/>
    <w:rsid w:val="00C91A33"/>
    <w:rsid w:val="00C91B5F"/>
    <w:rsid w:val="00C91E95"/>
    <w:rsid w:val="00C92322"/>
    <w:rsid w:val="00C941C0"/>
    <w:rsid w:val="00C941C2"/>
    <w:rsid w:val="00C94B86"/>
    <w:rsid w:val="00C94D3F"/>
    <w:rsid w:val="00C94F2A"/>
    <w:rsid w:val="00C95598"/>
    <w:rsid w:val="00C959B2"/>
    <w:rsid w:val="00C95A13"/>
    <w:rsid w:val="00C95FCE"/>
    <w:rsid w:val="00C96652"/>
    <w:rsid w:val="00C9689A"/>
    <w:rsid w:val="00C968DB"/>
    <w:rsid w:val="00C96EEE"/>
    <w:rsid w:val="00C97032"/>
    <w:rsid w:val="00C97039"/>
    <w:rsid w:val="00C9771C"/>
    <w:rsid w:val="00CA06EC"/>
    <w:rsid w:val="00CA071D"/>
    <w:rsid w:val="00CA0B59"/>
    <w:rsid w:val="00CA0F85"/>
    <w:rsid w:val="00CA12F6"/>
    <w:rsid w:val="00CA22EE"/>
    <w:rsid w:val="00CA2326"/>
    <w:rsid w:val="00CA2469"/>
    <w:rsid w:val="00CA278E"/>
    <w:rsid w:val="00CA2A40"/>
    <w:rsid w:val="00CA3781"/>
    <w:rsid w:val="00CA387C"/>
    <w:rsid w:val="00CA435B"/>
    <w:rsid w:val="00CA4A43"/>
    <w:rsid w:val="00CA4F1A"/>
    <w:rsid w:val="00CA50AF"/>
    <w:rsid w:val="00CA539A"/>
    <w:rsid w:val="00CA5454"/>
    <w:rsid w:val="00CA58EA"/>
    <w:rsid w:val="00CA5E09"/>
    <w:rsid w:val="00CA5ED7"/>
    <w:rsid w:val="00CA601A"/>
    <w:rsid w:val="00CA611F"/>
    <w:rsid w:val="00CA63F9"/>
    <w:rsid w:val="00CA6722"/>
    <w:rsid w:val="00CA6A29"/>
    <w:rsid w:val="00CA6B07"/>
    <w:rsid w:val="00CA6DA6"/>
    <w:rsid w:val="00CA6E5F"/>
    <w:rsid w:val="00CA7598"/>
    <w:rsid w:val="00CA77F4"/>
    <w:rsid w:val="00CA783B"/>
    <w:rsid w:val="00CA7893"/>
    <w:rsid w:val="00CA7B60"/>
    <w:rsid w:val="00CB0474"/>
    <w:rsid w:val="00CB12A7"/>
    <w:rsid w:val="00CB1BFB"/>
    <w:rsid w:val="00CB2732"/>
    <w:rsid w:val="00CB2DF1"/>
    <w:rsid w:val="00CB3512"/>
    <w:rsid w:val="00CB35BA"/>
    <w:rsid w:val="00CB363E"/>
    <w:rsid w:val="00CB36B7"/>
    <w:rsid w:val="00CB3720"/>
    <w:rsid w:val="00CB3854"/>
    <w:rsid w:val="00CB4339"/>
    <w:rsid w:val="00CB472F"/>
    <w:rsid w:val="00CB48C1"/>
    <w:rsid w:val="00CB4A70"/>
    <w:rsid w:val="00CB4C5A"/>
    <w:rsid w:val="00CB58C4"/>
    <w:rsid w:val="00CB5AFF"/>
    <w:rsid w:val="00CB5F33"/>
    <w:rsid w:val="00CB644C"/>
    <w:rsid w:val="00CB691E"/>
    <w:rsid w:val="00CB6A29"/>
    <w:rsid w:val="00CB6AE0"/>
    <w:rsid w:val="00CB6F95"/>
    <w:rsid w:val="00CB7210"/>
    <w:rsid w:val="00CB722A"/>
    <w:rsid w:val="00CB7544"/>
    <w:rsid w:val="00CB7885"/>
    <w:rsid w:val="00CB78E7"/>
    <w:rsid w:val="00CC073C"/>
    <w:rsid w:val="00CC07D8"/>
    <w:rsid w:val="00CC0A3F"/>
    <w:rsid w:val="00CC11BB"/>
    <w:rsid w:val="00CC14DF"/>
    <w:rsid w:val="00CC1512"/>
    <w:rsid w:val="00CC1837"/>
    <w:rsid w:val="00CC183C"/>
    <w:rsid w:val="00CC191F"/>
    <w:rsid w:val="00CC199A"/>
    <w:rsid w:val="00CC22E7"/>
    <w:rsid w:val="00CC29B7"/>
    <w:rsid w:val="00CC3243"/>
    <w:rsid w:val="00CC3901"/>
    <w:rsid w:val="00CC39A5"/>
    <w:rsid w:val="00CC4543"/>
    <w:rsid w:val="00CC47EE"/>
    <w:rsid w:val="00CC4827"/>
    <w:rsid w:val="00CC4F5D"/>
    <w:rsid w:val="00CC565F"/>
    <w:rsid w:val="00CC5725"/>
    <w:rsid w:val="00CC59BB"/>
    <w:rsid w:val="00CC5CF8"/>
    <w:rsid w:val="00CC5ED3"/>
    <w:rsid w:val="00CC5FC2"/>
    <w:rsid w:val="00CC614F"/>
    <w:rsid w:val="00CC61AD"/>
    <w:rsid w:val="00CC64A4"/>
    <w:rsid w:val="00CC6DC7"/>
    <w:rsid w:val="00CC70F2"/>
    <w:rsid w:val="00CC7112"/>
    <w:rsid w:val="00CC7187"/>
    <w:rsid w:val="00CD0853"/>
    <w:rsid w:val="00CD0A45"/>
    <w:rsid w:val="00CD0AA8"/>
    <w:rsid w:val="00CD124E"/>
    <w:rsid w:val="00CD153F"/>
    <w:rsid w:val="00CD20DC"/>
    <w:rsid w:val="00CD2624"/>
    <w:rsid w:val="00CD26F1"/>
    <w:rsid w:val="00CD27A3"/>
    <w:rsid w:val="00CD2B1F"/>
    <w:rsid w:val="00CD2C3E"/>
    <w:rsid w:val="00CD2F17"/>
    <w:rsid w:val="00CD311C"/>
    <w:rsid w:val="00CD3213"/>
    <w:rsid w:val="00CD346E"/>
    <w:rsid w:val="00CD348D"/>
    <w:rsid w:val="00CD36AB"/>
    <w:rsid w:val="00CD372C"/>
    <w:rsid w:val="00CD3783"/>
    <w:rsid w:val="00CD38AF"/>
    <w:rsid w:val="00CD3954"/>
    <w:rsid w:val="00CD3ADF"/>
    <w:rsid w:val="00CD3D5B"/>
    <w:rsid w:val="00CD3E72"/>
    <w:rsid w:val="00CD40F9"/>
    <w:rsid w:val="00CD5364"/>
    <w:rsid w:val="00CD58B7"/>
    <w:rsid w:val="00CD5A5A"/>
    <w:rsid w:val="00CD5B05"/>
    <w:rsid w:val="00CD5D1B"/>
    <w:rsid w:val="00CD66DC"/>
    <w:rsid w:val="00CD6835"/>
    <w:rsid w:val="00CD6D1A"/>
    <w:rsid w:val="00CD6D8C"/>
    <w:rsid w:val="00CD7AE0"/>
    <w:rsid w:val="00CE0011"/>
    <w:rsid w:val="00CE0712"/>
    <w:rsid w:val="00CE0DC4"/>
    <w:rsid w:val="00CE1071"/>
    <w:rsid w:val="00CE1081"/>
    <w:rsid w:val="00CE17FF"/>
    <w:rsid w:val="00CE19B2"/>
    <w:rsid w:val="00CE19C5"/>
    <w:rsid w:val="00CE1A1C"/>
    <w:rsid w:val="00CE1CE3"/>
    <w:rsid w:val="00CE1E85"/>
    <w:rsid w:val="00CE1FB8"/>
    <w:rsid w:val="00CE2033"/>
    <w:rsid w:val="00CE209D"/>
    <w:rsid w:val="00CE226A"/>
    <w:rsid w:val="00CE24D7"/>
    <w:rsid w:val="00CE2AF6"/>
    <w:rsid w:val="00CE2F41"/>
    <w:rsid w:val="00CE2FD2"/>
    <w:rsid w:val="00CE2FEA"/>
    <w:rsid w:val="00CE310A"/>
    <w:rsid w:val="00CE397A"/>
    <w:rsid w:val="00CE42FC"/>
    <w:rsid w:val="00CE54D2"/>
    <w:rsid w:val="00CE5879"/>
    <w:rsid w:val="00CE5A29"/>
    <w:rsid w:val="00CE5C21"/>
    <w:rsid w:val="00CE6040"/>
    <w:rsid w:val="00CE6396"/>
    <w:rsid w:val="00CE6506"/>
    <w:rsid w:val="00CE68A9"/>
    <w:rsid w:val="00CE6932"/>
    <w:rsid w:val="00CE6B2E"/>
    <w:rsid w:val="00CE73D2"/>
    <w:rsid w:val="00CE7C3C"/>
    <w:rsid w:val="00CE7D76"/>
    <w:rsid w:val="00CE7DEA"/>
    <w:rsid w:val="00CF000C"/>
    <w:rsid w:val="00CF001E"/>
    <w:rsid w:val="00CF037A"/>
    <w:rsid w:val="00CF0570"/>
    <w:rsid w:val="00CF068A"/>
    <w:rsid w:val="00CF0E1B"/>
    <w:rsid w:val="00CF1091"/>
    <w:rsid w:val="00CF10B8"/>
    <w:rsid w:val="00CF113E"/>
    <w:rsid w:val="00CF124F"/>
    <w:rsid w:val="00CF136D"/>
    <w:rsid w:val="00CF1A95"/>
    <w:rsid w:val="00CF217F"/>
    <w:rsid w:val="00CF322C"/>
    <w:rsid w:val="00CF329E"/>
    <w:rsid w:val="00CF36B4"/>
    <w:rsid w:val="00CF36F3"/>
    <w:rsid w:val="00CF3BBC"/>
    <w:rsid w:val="00CF4935"/>
    <w:rsid w:val="00CF49AF"/>
    <w:rsid w:val="00CF4C77"/>
    <w:rsid w:val="00CF51A1"/>
    <w:rsid w:val="00CF5426"/>
    <w:rsid w:val="00CF5757"/>
    <w:rsid w:val="00CF57AE"/>
    <w:rsid w:val="00CF5937"/>
    <w:rsid w:val="00CF63BB"/>
    <w:rsid w:val="00CF6782"/>
    <w:rsid w:val="00CF6B30"/>
    <w:rsid w:val="00CF6DCA"/>
    <w:rsid w:val="00CF73AD"/>
    <w:rsid w:val="00CF782A"/>
    <w:rsid w:val="00D00004"/>
    <w:rsid w:val="00D00905"/>
    <w:rsid w:val="00D010B0"/>
    <w:rsid w:val="00D01202"/>
    <w:rsid w:val="00D012EE"/>
    <w:rsid w:val="00D013A4"/>
    <w:rsid w:val="00D0228F"/>
    <w:rsid w:val="00D02EF1"/>
    <w:rsid w:val="00D033BA"/>
    <w:rsid w:val="00D0359D"/>
    <w:rsid w:val="00D0366F"/>
    <w:rsid w:val="00D039D8"/>
    <w:rsid w:val="00D0411D"/>
    <w:rsid w:val="00D04135"/>
    <w:rsid w:val="00D04172"/>
    <w:rsid w:val="00D041B6"/>
    <w:rsid w:val="00D04717"/>
    <w:rsid w:val="00D049C1"/>
    <w:rsid w:val="00D04AB2"/>
    <w:rsid w:val="00D04AD9"/>
    <w:rsid w:val="00D04C30"/>
    <w:rsid w:val="00D050D0"/>
    <w:rsid w:val="00D0516B"/>
    <w:rsid w:val="00D05465"/>
    <w:rsid w:val="00D058A3"/>
    <w:rsid w:val="00D05B9B"/>
    <w:rsid w:val="00D060D5"/>
    <w:rsid w:val="00D060F9"/>
    <w:rsid w:val="00D064E9"/>
    <w:rsid w:val="00D06807"/>
    <w:rsid w:val="00D06A85"/>
    <w:rsid w:val="00D06D04"/>
    <w:rsid w:val="00D07615"/>
    <w:rsid w:val="00D07686"/>
    <w:rsid w:val="00D07A87"/>
    <w:rsid w:val="00D07B81"/>
    <w:rsid w:val="00D07F8E"/>
    <w:rsid w:val="00D10217"/>
    <w:rsid w:val="00D10A25"/>
    <w:rsid w:val="00D10AE0"/>
    <w:rsid w:val="00D10D15"/>
    <w:rsid w:val="00D10D1B"/>
    <w:rsid w:val="00D110CD"/>
    <w:rsid w:val="00D111B8"/>
    <w:rsid w:val="00D114EC"/>
    <w:rsid w:val="00D115C3"/>
    <w:rsid w:val="00D1197C"/>
    <w:rsid w:val="00D12068"/>
    <w:rsid w:val="00D120B9"/>
    <w:rsid w:val="00D125D5"/>
    <w:rsid w:val="00D126C7"/>
    <w:rsid w:val="00D129A4"/>
    <w:rsid w:val="00D12AD3"/>
    <w:rsid w:val="00D1347C"/>
    <w:rsid w:val="00D1358A"/>
    <w:rsid w:val="00D135CE"/>
    <w:rsid w:val="00D13914"/>
    <w:rsid w:val="00D139BA"/>
    <w:rsid w:val="00D14222"/>
    <w:rsid w:val="00D1429D"/>
    <w:rsid w:val="00D15AE8"/>
    <w:rsid w:val="00D15FA5"/>
    <w:rsid w:val="00D164A8"/>
    <w:rsid w:val="00D17010"/>
    <w:rsid w:val="00D1726A"/>
    <w:rsid w:val="00D1767C"/>
    <w:rsid w:val="00D2022C"/>
    <w:rsid w:val="00D2136E"/>
    <w:rsid w:val="00D214FE"/>
    <w:rsid w:val="00D2196F"/>
    <w:rsid w:val="00D21E18"/>
    <w:rsid w:val="00D2299E"/>
    <w:rsid w:val="00D22DDB"/>
    <w:rsid w:val="00D23056"/>
    <w:rsid w:val="00D230DE"/>
    <w:rsid w:val="00D23EA8"/>
    <w:rsid w:val="00D24322"/>
    <w:rsid w:val="00D25758"/>
    <w:rsid w:val="00D25BEA"/>
    <w:rsid w:val="00D25D24"/>
    <w:rsid w:val="00D25E1B"/>
    <w:rsid w:val="00D25FA9"/>
    <w:rsid w:val="00D25FFE"/>
    <w:rsid w:val="00D261F2"/>
    <w:rsid w:val="00D265DE"/>
    <w:rsid w:val="00D26C79"/>
    <w:rsid w:val="00D27255"/>
    <w:rsid w:val="00D272F8"/>
    <w:rsid w:val="00D275DF"/>
    <w:rsid w:val="00D275F1"/>
    <w:rsid w:val="00D27B17"/>
    <w:rsid w:val="00D27CDA"/>
    <w:rsid w:val="00D3012D"/>
    <w:rsid w:val="00D3047D"/>
    <w:rsid w:val="00D30773"/>
    <w:rsid w:val="00D307C1"/>
    <w:rsid w:val="00D30869"/>
    <w:rsid w:val="00D3094D"/>
    <w:rsid w:val="00D30ECF"/>
    <w:rsid w:val="00D31143"/>
    <w:rsid w:val="00D31413"/>
    <w:rsid w:val="00D31578"/>
    <w:rsid w:val="00D31803"/>
    <w:rsid w:val="00D3186F"/>
    <w:rsid w:val="00D32413"/>
    <w:rsid w:val="00D32993"/>
    <w:rsid w:val="00D33BC6"/>
    <w:rsid w:val="00D33CFF"/>
    <w:rsid w:val="00D3405B"/>
    <w:rsid w:val="00D34068"/>
    <w:rsid w:val="00D34194"/>
    <w:rsid w:val="00D3435C"/>
    <w:rsid w:val="00D34360"/>
    <w:rsid w:val="00D34598"/>
    <w:rsid w:val="00D34E75"/>
    <w:rsid w:val="00D351F9"/>
    <w:rsid w:val="00D35453"/>
    <w:rsid w:val="00D35829"/>
    <w:rsid w:val="00D358C2"/>
    <w:rsid w:val="00D35CE5"/>
    <w:rsid w:val="00D363ED"/>
    <w:rsid w:val="00D36552"/>
    <w:rsid w:val="00D367F7"/>
    <w:rsid w:val="00D36AFE"/>
    <w:rsid w:val="00D36E18"/>
    <w:rsid w:val="00D36FEE"/>
    <w:rsid w:val="00D370B3"/>
    <w:rsid w:val="00D373D2"/>
    <w:rsid w:val="00D37528"/>
    <w:rsid w:val="00D377F1"/>
    <w:rsid w:val="00D37941"/>
    <w:rsid w:val="00D37AC6"/>
    <w:rsid w:val="00D405C7"/>
    <w:rsid w:val="00D4101A"/>
    <w:rsid w:val="00D4149D"/>
    <w:rsid w:val="00D4158A"/>
    <w:rsid w:val="00D415FF"/>
    <w:rsid w:val="00D4168C"/>
    <w:rsid w:val="00D4177F"/>
    <w:rsid w:val="00D4195A"/>
    <w:rsid w:val="00D42001"/>
    <w:rsid w:val="00D43284"/>
    <w:rsid w:val="00D432A1"/>
    <w:rsid w:val="00D436F7"/>
    <w:rsid w:val="00D43DB4"/>
    <w:rsid w:val="00D4407E"/>
    <w:rsid w:val="00D440F6"/>
    <w:rsid w:val="00D44210"/>
    <w:rsid w:val="00D444C3"/>
    <w:rsid w:val="00D44594"/>
    <w:rsid w:val="00D4471D"/>
    <w:rsid w:val="00D44DFE"/>
    <w:rsid w:val="00D44F26"/>
    <w:rsid w:val="00D44FCA"/>
    <w:rsid w:val="00D44FFA"/>
    <w:rsid w:val="00D45061"/>
    <w:rsid w:val="00D45246"/>
    <w:rsid w:val="00D45337"/>
    <w:rsid w:val="00D46374"/>
    <w:rsid w:val="00D4644F"/>
    <w:rsid w:val="00D4682F"/>
    <w:rsid w:val="00D469C1"/>
    <w:rsid w:val="00D46AD4"/>
    <w:rsid w:val="00D46AFB"/>
    <w:rsid w:val="00D46D74"/>
    <w:rsid w:val="00D474DA"/>
    <w:rsid w:val="00D47A0C"/>
    <w:rsid w:val="00D47A4E"/>
    <w:rsid w:val="00D47B05"/>
    <w:rsid w:val="00D47BFA"/>
    <w:rsid w:val="00D47EC5"/>
    <w:rsid w:val="00D501FF"/>
    <w:rsid w:val="00D5021B"/>
    <w:rsid w:val="00D50886"/>
    <w:rsid w:val="00D50FE7"/>
    <w:rsid w:val="00D5136A"/>
    <w:rsid w:val="00D51442"/>
    <w:rsid w:val="00D51766"/>
    <w:rsid w:val="00D5185B"/>
    <w:rsid w:val="00D519DD"/>
    <w:rsid w:val="00D519F0"/>
    <w:rsid w:val="00D52541"/>
    <w:rsid w:val="00D5278E"/>
    <w:rsid w:val="00D5301E"/>
    <w:rsid w:val="00D532E3"/>
    <w:rsid w:val="00D537C9"/>
    <w:rsid w:val="00D53980"/>
    <w:rsid w:val="00D53E68"/>
    <w:rsid w:val="00D54388"/>
    <w:rsid w:val="00D54627"/>
    <w:rsid w:val="00D548A3"/>
    <w:rsid w:val="00D551D8"/>
    <w:rsid w:val="00D55432"/>
    <w:rsid w:val="00D5567A"/>
    <w:rsid w:val="00D55725"/>
    <w:rsid w:val="00D55BBE"/>
    <w:rsid w:val="00D55BDC"/>
    <w:rsid w:val="00D55D9B"/>
    <w:rsid w:val="00D56509"/>
    <w:rsid w:val="00D5653E"/>
    <w:rsid w:val="00D566D1"/>
    <w:rsid w:val="00D567B5"/>
    <w:rsid w:val="00D56962"/>
    <w:rsid w:val="00D56BFB"/>
    <w:rsid w:val="00D572FF"/>
    <w:rsid w:val="00D57348"/>
    <w:rsid w:val="00D5737E"/>
    <w:rsid w:val="00D5740A"/>
    <w:rsid w:val="00D57A63"/>
    <w:rsid w:val="00D57C3C"/>
    <w:rsid w:val="00D6059B"/>
    <w:rsid w:val="00D61CD3"/>
    <w:rsid w:val="00D61EC9"/>
    <w:rsid w:val="00D61F5A"/>
    <w:rsid w:val="00D621CB"/>
    <w:rsid w:val="00D6220E"/>
    <w:rsid w:val="00D627A4"/>
    <w:rsid w:val="00D62F4F"/>
    <w:rsid w:val="00D63204"/>
    <w:rsid w:val="00D63245"/>
    <w:rsid w:val="00D636E1"/>
    <w:rsid w:val="00D63CA0"/>
    <w:rsid w:val="00D63D4F"/>
    <w:rsid w:val="00D63E9E"/>
    <w:rsid w:val="00D64304"/>
    <w:rsid w:val="00D643E2"/>
    <w:rsid w:val="00D64811"/>
    <w:rsid w:val="00D648DD"/>
    <w:rsid w:val="00D6491B"/>
    <w:rsid w:val="00D64B9F"/>
    <w:rsid w:val="00D64DA2"/>
    <w:rsid w:val="00D64E60"/>
    <w:rsid w:val="00D652C3"/>
    <w:rsid w:val="00D6542E"/>
    <w:rsid w:val="00D65605"/>
    <w:rsid w:val="00D65AD7"/>
    <w:rsid w:val="00D667EC"/>
    <w:rsid w:val="00D66A1B"/>
    <w:rsid w:val="00D66AFB"/>
    <w:rsid w:val="00D6792B"/>
    <w:rsid w:val="00D67BA2"/>
    <w:rsid w:val="00D67C3A"/>
    <w:rsid w:val="00D70A44"/>
    <w:rsid w:val="00D70BEA"/>
    <w:rsid w:val="00D70C65"/>
    <w:rsid w:val="00D70E26"/>
    <w:rsid w:val="00D7149F"/>
    <w:rsid w:val="00D71616"/>
    <w:rsid w:val="00D71E45"/>
    <w:rsid w:val="00D71F9E"/>
    <w:rsid w:val="00D71FCB"/>
    <w:rsid w:val="00D71FF9"/>
    <w:rsid w:val="00D72190"/>
    <w:rsid w:val="00D735DA"/>
    <w:rsid w:val="00D739C4"/>
    <w:rsid w:val="00D73BEF"/>
    <w:rsid w:val="00D73F5D"/>
    <w:rsid w:val="00D7457D"/>
    <w:rsid w:val="00D7461B"/>
    <w:rsid w:val="00D74DD9"/>
    <w:rsid w:val="00D752A8"/>
    <w:rsid w:val="00D75464"/>
    <w:rsid w:val="00D75948"/>
    <w:rsid w:val="00D762C1"/>
    <w:rsid w:val="00D7636E"/>
    <w:rsid w:val="00D76774"/>
    <w:rsid w:val="00D76A8F"/>
    <w:rsid w:val="00D772D1"/>
    <w:rsid w:val="00D774C7"/>
    <w:rsid w:val="00D776A7"/>
    <w:rsid w:val="00D8056D"/>
    <w:rsid w:val="00D805F2"/>
    <w:rsid w:val="00D808AD"/>
    <w:rsid w:val="00D809D0"/>
    <w:rsid w:val="00D810FD"/>
    <w:rsid w:val="00D812C0"/>
    <w:rsid w:val="00D8137E"/>
    <w:rsid w:val="00D81531"/>
    <w:rsid w:val="00D81692"/>
    <w:rsid w:val="00D81957"/>
    <w:rsid w:val="00D81C7A"/>
    <w:rsid w:val="00D81DE9"/>
    <w:rsid w:val="00D81F88"/>
    <w:rsid w:val="00D81FCB"/>
    <w:rsid w:val="00D820EC"/>
    <w:rsid w:val="00D821CB"/>
    <w:rsid w:val="00D825E0"/>
    <w:rsid w:val="00D82A03"/>
    <w:rsid w:val="00D82B71"/>
    <w:rsid w:val="00D82C97"/>
    <w:rsid w:val="00D83628"/>
    <w:rsid w:val="00D83712"/>
    <w:rsid w:val="00D83BC9"/>
    <w:rsid w:val="00D83DE4"/>
    <w:rsid w:val="00D83F66"/>
    <w:rsid w:val="00D842C6"/>
    <w:rsid w:val="00D8458D"/>
    <w:rsid w:val="00D84636"/>
    <w:rsid w:val="00D8468F"/>
    <w:rsid w:val="00D84B34"/>
    <w:rsid w:val="00D84B4E"/>
    <w:rsid w:val="00D84DA4"/>
    <w:rsid w:val="00D84DB2"/>
    <w:rsid w:val="00D84FB9"/>
    <w:rsid w:val="00D8533B"/>
    <w:rsid w:val="00D858FA"/>
    <w:rsid w:val="00D86187"/>
    <w:rsid w:val="00D86861"/>
    <w:rsid w:val="00D86BDA"/>
    <w:rsid w:val="00D86DB3"/>
    <w:rsid w:val="00D8743A"/>
    <w:rsid w:val="00D87880"/>
    <w:rsid w:val="00D87A07"/>
    <w:rsid w:val="00D87A2F"/>
    <w:rsid w:val="00D87B00"/>
    <w:rsid w:val="00D90251"/>
    <w:rsid w:val="00D9038F"/>
    <w:rsid w:val="00D90394"/>
    <w:rsid w:val="00D90528"/>
    <w:rsid w:val="00D905ED"/>
    <w:rsid w:val="00D9073A"/>
    <w:rsid w:val="00D90D4A"/>
    <w:rsid w:val="00D90E15"/>
    <w:rsid w:val="00D91211"/>
    <w:rsid w:val="00D91237"/>
    <w:rsid w:val="00D91472"/>
    <w:rsid w:val="00D91539"/>
    <w:rsid w:val="00D91671"/>
    <w:rsid w:val="00D917C9"/>
    <w:rsid w:val="00D92308"/>
    <w:rsid w:val="00D9249B"/>
    <w:rsid w:val="00D92882"/>
    <w:rsid w:val="00D92BEC"/>
    <w:rsid w:val="00D92D06"/>
    <w:rsid w:val="00D93023"/>
    <w:rsid w:val="00D93243"/>
    <w:rsid w:val="00D93250"/>
    <w:rsid w:val="00D93278"/>
    <w:rsid w:val="00D9383D"/>
    <w:rsid w:val="00D93879"/>
    <w:rsid w:val="00D93C34"/>
    <w:rsid w:val="00D93C88"/>
    <w:rsid w:val="00D9402E"/>
    <w:rsid w:val="00D9415F"/>
    <w:rsid w:val="00D94203"/>
    <w:rsid w:val="00D944EA"/>
    <w:rsid w:val="00D94C1F"/>
    <w:rsid w:val="00D94FA5"/>
    <w:rsid w:val="00D94FF9"/>
    <w:rsid w:val="00D954E7"/>
    <w:rsid w:val="00D955BE"/>
    <w:rsid w:val="00D95F8E"/>
    <w:rsid w:val="00D9630C"/>
    <w:rsid w:val="00D9687D"/>
    <w:rsid w:val="00D97407"/>
    <w:rsid w:val="00D97E18"/>
    <w:rsid w:val="00DA026A"/>
    <w:rsid w:val="00DA0382"/>
    <w:rsid w:val="00DA05C5"/>
    <w:rsid w:val="00DA0D84"/>
    <w:rsid w:val="00DA0E12"/>
    <w:rsid w:val="00DA0E1D"/>
    <w:rsid w:val="00DA10DF"/>
    <w:rsid w:val="00DA1C90"/>
    <w:rsid w:val="00DA1D1C"/>
    <w:rsid w:val="00DA1D6C"/>
    <w:rsid w:val="00DA1E49"/>
    <w:rsid w:val="00DA1EDE"/>
    <w:rsid w:val="00DA24F0"/>
    <w:rsid w:val="00DA291B"/>
    <w:rsid w:val="00DA2B9B"/>
    <w:rsid w:val="00DA363F"/>
    <w:rsid w:val="00DA3FE8"/>
    <w:rsid w:val="00DA4242"/>
    <w:rsid w:val="00DA50BE"/>
    <w:rsid w:val="00DA6213"/>
    <w:rsid w:val="00DA6380"/>
    <w:rsid w:val="00DA6BC4"/>
    <w:rsid w:val="00DA72C2"/>
    <w:rsid w:val="00DB0536"/>
    <w:rsid w:val="00DB0AC4"/>
    <w:rsid w:val="00DB0DD6"/>
    <w:rsid w:val="00DB10A4"/>
    <w:rsid w:val="00DB15AF"/>
    <w:rsid w:val="00DB2704"/>
    <w:rsid w:val="00DB2798"/>
    <w:rsid w:val="00DB2AEB"/>
    <w:rsid w:val="00DB2CA1"/>
    <w:rsid w:val="00DB2D35"/>
    <w:rsid w:val="00DB2E7E"/>
    <w:rsid w:val="00DB2FFD"/>
    <w:rsid w:val="00DB362E"/>
    <w:rsid w:val="00DB3971"/>
    <w:rsid w:val="00DB39DD"/>
    <w:rsid w:val="00DB3A8F"/>
    <w:rsid w:val="00DB3BEA"/>
    <w:rsid w:val="00DB4CF9"/>
    <w:rsid w:val="00DB4FF2"/>
    <w:rsid w:val="00DB51E9"/>
    <w:rsid w:val="00DB5BFD"/>
    <w:rsid w:val="00DB5FDB"/>
    <w:rsid w:val="00DB60AB"/>
    <w:rsid w:val="00DB7379"/>
    <w:rsid w:val="00DB7508"/>
    <w:rsid w:val="00DB790D"/>
    <w:rsid w:val="00DB7BBC"/>
    <w:rsid w:val="00DB7D07"/>
    <w:rsid w:val="00DB7F6B"/>
    <w:rsid w:val="00DC029E"/>
    <w:rsid w:val="00DC05AD"/>
    <w:rsid w:val="00DC0CAF"/>
    <w:rsid w:val="00DC0EC1"/>
    <w:rsid w:val="00DC12A8"/>
    <w:rsid w:val="00DC137D"/>
    <w:rsid w:val="00DC1667"/>
    <w:rsid w:val="00DC1A6B"/>
    <w:rsid w:val="00DC1C79"/>
    <w:rsid w:val="00DC1CE1"/>
    <w:rsid w:val="00DC1E8A"/>
    <w:rsid w:val="00DC1F06"/>
    <w:rsid w:val="00DC1F67"/>
    <w:rsid w:val="00DC1FC4"/>
    <w:rsid w:val="00DC2717"/>
    <w:rsid w:val="00DC290A"/>
    <w:rsid w:val="00DC2AED"/>
    <w:rsid w:val="00DC2D63"/>
    <w:rsid w:val="00DC31E7"/>
    <w:rsid w:val="00DC351D"/>
    <w:rsid w:val="00DC3639"/>
    <w:rsid w:val="00DC385D"/>
    <w:rsid w:val="00DC3A5B"/>
    <w:rsid w:val="00DC3BD9"/>
    <w:rsid w:val="00DC3EDC"/>
    <w:rsid w:val="00DC42ED"/>
    <w:rsid w:val="00DC4951"/>
    <w:rsid w:val="00DC4C08"/>
    <w:rsid w:val="00DC4D39"/>
    <w:rsid w:val="00DC4D71"/>
    <w:rsid w:val="00DC4F57"/>
    <w:rsid w:val="00DC5110"/>
    <w:rsid w:val="00DC5172"/>
    <w:rsid w:val="00DC619D"/>
    <w:rsid w:val="00DC62BE"/>
    <w:rsid w:val="00DC645B"/>
    <w:rsid w:val="00DC6930"/>
    <w:rsid w:val="00DC6BCE"/>
    <w:rsid w:val="00DC6FC9"/>
    <w:rsid w:val="00DC7073"/>
    <w:rsid w:val="00DC70D8"/>
    <w:rsid w:val="00DC713B"/>
    <w:rsid w:val="00DC7793"/>
    <w:rsid w:val="00DC77A0"/>
    <w:rsid w:val="00DC7955"/>
    <w:rsid w:val="00DC7A3C"/>
    <w:rsid w:val="00DC7ADB"/>
    <w:rsid w:val="00DC7F82"/>
    <w:rsid w:val="00DD0049"/>
    <w:rsid w:val="00DD06C0"/>
    <w:rsid w:val="00DD07CE"/>
    <w:rsid w:val="00DD094D"/>
    <w:rsid w:val="00DD0DA6"/>
    <w:rsid w:val="00DD0FEC"/>
    <w:rsid w:val="00DD1343"/>
    <w:rsid w:val="00DD14D9"/>
    <w:rsid w:val="00DD1604"/>
    <w:rsid w:val="00DD193E"/>
    <w:rsid w:val="00DD1B51"/>
    <w:rsid w:val="00DD1F04"/>
    <w:rsid w:val="00DD2030"/>
    <w:rsid w:val="00DD27A9"/>
    <w:rsid w:val="00DD296C"/>
    <w:rsid w:val="00DD29B5"/>
    <w:rsid w:val="00DD2A24"/>
    <w:rsid w:val="00DD2E0D"/>
    <w:rsid w:val="00DD37DB"/>
    <w:rsid w:val="00DD3A8C"/>
    <w:rsid w:val="00DD3F00"/>
    <w:rsid w:val="00DD42ED"/>
    <w:rsid w:val="00DD494D"/>
    <w:rsid w:val="00DD4B7E"/>
    <w:rsid w:val="00DD4DAB"/>
    <w:rsid w:val="00DD4EB6"/>
    <w:rsid w:val="00DD5607"/>
    <w:rsid w:val="00DD57FE"/>
    <w:rsid w:val="00DD614C"/>
    <w:rsid w:val="00DD63CF"/>
    <w:rsid w:val="00DD6662"/>
    <w:rsid w:val="00DD68CB"/>
    <w:rsid w:val="00DD6B8F"/>
    <w:rsid w:val="00DD6C9B"/>
    <w:rsid w:val="00DD6F33"/>
    <w:rsid w:val="00DD7B4B"/>
    <w:rsid w:val="00DD7B65"/>
    <w:rsid w:val="00DD7E12"/>
    <w:rsid w:val="00DE1314"/>
    <w:rsid w:val="00DE1E4F"/>
    <w:rsid w:val="00DE1E69"/>
    <w:rsid w:val="00DE1FF0"/>
    <w:rsid w:val="00DE23A5"/>
    <w:rsid w:val="00DE249E"/>
    <w:rsid w:val="00DE257A"/>
    <w:rsid w:val="00DE2947"/>
    <w:rsid w:val="00DE2B98"/>
    <w:rsid w:val="00DE2D3E"/>
    <w:rsid w:val="00DE2F85"/>
    <w:rsid w:val="00DE312A"/>
    <w:rsid w:val="00DE33CD"/>
    <w:rsid w:val="00DE36E5"/>
    <w:rsid w:val="00DE390C"/>
    <w:rsid w:val="00DE3EFB"/>
    <w:rsid w:val="00DE45BC"/>
    <w:rsid w:val="00DE4B9D"/>
    <w:rsid w:val="00DE4EC7"/>
    <w:rsid w:val="00DE50D6"/>
    <w:rsid w:val="00DE5183"/>
    <w:rsid w:val="00DE56BE"/>
    <w:rsid w:val="00DE5CFA"/>
    <w:rsid w:val="00DE5D94"/>
    <w:rsid w:val="00DE5DC7"/>
    <w:rsid w:val="00DE5ED1"/>
    <w:rsid w:val="00DE5FBC"/>
    <w:rsid w:val="00DE609A"/>
    <w:rsid w:val="00DE60B4"/>
    <w:rsid w:val="00DE6863"/>
    <w:rsid w:val="00DE6A43"/>
    <w:rsid w:val="00DE735C"/>
    <w:rsid w:val="00DE7B07"/>
    <w:rsid w:val="00DE7C2F"/>
    <w:rsid w:val="00DE7FA2"/>
    <w:rsid w:val="00DF04AC"/>
    <w:rsid w:val="00DF04C2"/>
    <w:rsid w:val="00DF0975"/>
    <w:rsid w:val="00DF0B3D"/>
    <w:rsid w:val="00DF0B5D"/>
    <w:rsid w:val="00DF0C5C"/>
    <w:rsid w:val="00DF116C"/>
    <w:rsid w:val="00DF1541"/>
    <w:rsid w:val="00DF1D77"/>
    <w:rsid w:val="00DF1F25"/>
    <w:rsid w:val="00DF1FB3"/>
    <w:rsid w:val="00DF2178"/>
    <w:rsid w:val="00DF2530"/>
    <w:rsid w:val="00DF28D2"/>
    <w:rsid w:val="00DF2C2A"/>
    <w:rsid w:val="00DF2D15"/>
    <w:rsid w:val="00DF2F35"/>
    <w:rsid w:val="00DF31DE"/>
    <w:rsid w:val="00DF3374"/>
    <w:rsid w:val="00DF3951"/>
    <w:rsid w:val="00DF39C1"/>
    <w:rsid w:val="00DF3A1F"/>
    <w:rsid w:val="00DF3B1A"/>
    <w:rsid w:val="00DF3D5D"/>
    <w:rsid w:val="00DF3F2B"/>
    <w:rsid w:val="00DF425B"/>
    <w:rsid w:val="00DF42BE"/>
    <w:rsid w:val="00DF4402"/>
    <w:rsid w:val="00DF48E5"/>
    <w:rsid w:val="00DF4A01"/>
    <w:rsid w:val="00DF500D"/>
    <w:rsid w:val="00DF52CA"/>
    <w:rsid w:val="00DF5637"/>
    <w:rsid w:val="00DF6588"/>
    <w:rsid w:val="00DF6DD6"/>
    <w:rsid w:val="00DF6E95"/>
    <w:rsid w:val="00DF7207"/>
    <w:rsid w:val="00DF7CC5"/>
    <w:rsid w:val="00DF7DC6"/>
    <w:rsid w:val="00DF7DF1"/>
    <w:rsid w:val="00DF7E77"/>
    <w:rsid w:val="00E00165"/>
    <w:rsid w:val="00E00403"/>
    <w:rsid w:val="00E0042D"/>
    <w:rsid w:val="00E00442"/>
    <w:rsid w:val="00E005D3"/>
    <w:rsid w:val="00E00890"/>
    <w:rsid w:val="00E00E54"/>
    <w:rsid w:val="00E01A5A"/>
    <w:rsid w:val="00E01D79"/>
    <w:rsid w:val="00E01F1C"/>
    <w:rsid w:val="00E03305"/>
    <w:rsid w:val="00E03B10"/>
    <w:rsid w:val="00E0433F"/>
    <w:rsid w:val="00E044DC"/>
    <w:rsid w:val="00E045D6"/>
    <w:rsid w:val="00E048E1"/>
    <w:rsid w:val="00E049F1"/>
    <w:rsid w:val="00E04A5C"/>
    <w:rsid w:val="00E04BF2"/>
    <w:rsid w:val="00E04C24"/>
    <w:rsid w:val="00E055F2"/>
    <w:rsid w:val="00E05AE4"/>
    <w:rsid w:val="00E05E33"/>
    <w:rsid w:val="00E05F1B"/>
    <w:rsid w:val="00E06272"/>
    <w:rsid w:val="00E0678A"/>
    <w:rsid w:val="00E06B0E"/>
    <w:rsid w:val="00E06D89"/>
    <w:rsid w:val="00E06FC5"/>
    <w:rsid w:val="00E07269"/>
    <w:rsid w:val="00E07382"/>
    <w:rsid w:val="00E075C6"/>
    <w:rsid w:val="00E077B8"/>
    <w:rsid w:val="00E07CF7"/>
    <w:rsid w:val="00E101DD"/>
    <w:rsid w:val="00E10A95"/>
    <w:rsid w:val="00E10CDC"/>
    <w:rsid w:val="00E10D43"/>
    <w:rsid w:val="00E11130"/>
    <w:rsid w:val="00E113ED"/>
    <w:rsid w:val="00E1152A"/>
    <w:rsid w:val="00E11CAD"/>
    <w:rsid w:val="00E11DB9"/>
    <w:rsid w:val="00E11EFB"/>
    <w:rsid w:val="00E121D9"/>
    <w:rsid w:val="00E128A4"/>
    <w:rsid w:val="00E12E17"/>
    <w:rsid w:val="00E132DF"/>
    <w:rsid w:val="00E138AC"/>
    <w:rsid w:val="00E138B4"/>
    <w:rsid w:val="00E13BFF"/>
    <w:rsid w:val="00E13C23"/>
    <w:rsid w:val="00E13C6A"/>
    <w:rsid w:val="00E13DDE"/>
    <w:rsid w:val="00E1445C"/>
    <w:rsid w:val="00E148A2"/>
    <w:rsid w:val="00E15515"/>
    <w:rsid w:val="00E1572E"/>
    <w:rsid w:val="00E15DE3"/>
    <w:rsid w:val="00E15EBE"/>
    <w:rsid w:val="00E16036"/>
    <w:rsid w:val="00E164F4"/>
    <w:rsid w:val="00E1686D"/>
    <w:rsid w:val="00E16899"/>
    <w:rsid w:val="00E16D9C"/>
    <w:rsid w:val="00E16F6A"/>
    <w:rsid w:val="00E171FB"/>
    <w:rsid w:val="00E17649"/>
    <w:rsid w:val="00E17AF3"/>
    <w:rsid w:val="00E17E36"/>
    <w:rsid w:val="00E17E42"/>
    <w:rsid w:val="00E2091B"/>
    <w:rsid w:val="00E20AC7"/>
    <w:rsid w:val="00E21074"/>
    <w:rsid w:val="00E21153"/>
    <w:rsid w:val="00E211F0"/>
    <w:rsid w:val="00E21247"/>
    <w:rsid w:val="00E21384"/>
    <w:rsid w:val="00E2159F"/>
    <w:rsid w:val="00E217DA"/>
    <w:rsid w:val="00E2187F"/>
    <w:rsid w:val="00E21941"/>
    <w:rsid w:val="00E21B7F"/>
    <w:rsid w:val="00E21E44"/>
    <w:rsid w:val="00E223BA"/>
    <w:rsid w:val="00E2285E"/>
    <w:rsid w:val="00E22B03"/>
    <w:rsid w:val="00E23876"/>
    <w:rsid w:val="00E23D89"/>
    <w:rsid w:val="00E2464E"/>
    <w:rsid w:val="00E24DBF"/>
    <w:rsid w:val="00E25158"/>
    <w:rsid w:val="00E25390"/>
    <w:rsid w:val="00E254DB"/>
    <w:rsid w:val="00E2554E"/>
    <w:rsid w:val="00E2632D"/>
    <w:rsid w:val="00E26561"/>
    <w:rsid w:val="00E265CB"/>
    <w:rsid w:val="00E26966"/>
    <w:rsid w:val="00E270A1"/>
    <w:rsid w:val="00E2720A"/>
    <w:rsid w:val="00E2740F"/>
    <w:rsid w:val="00E27553"/>
    <w:rsid w:val="00E27872"/>
    <w:rsid w:val="00E3081A"/>
    <w:rsid w:val="00E30A81"/>
    <w:rsid w:val="00E30B30"/>
    <w:rsid w:val="00E30E70"/>
    <w:rsid w:val="00E3119D"/>
    <w:rsid w:val="00E313D9"/>
    <w:rsid w:val="00E318E8"/>
    <w:rsid w:val="00E31A08"/>
    <w:rsid w:val="00E31B5E"/>
    <w:rsid w:val="00E32087"/>
    <w:rsid w:val="00E32199"/>
    <w:rsid w:val="00E32443"/>
    <w:rsid w:val="00E326C3"/>
    <w:rsid w:val="00E32961"/>
    <w:rsid w:val="00E32A9C"/>
    <w:rsid w:val="00E3307A"/>
    <w:rsid w:val="00E33697"/>
    <w:rsid w:val="00E3407E"/>
    <w:rsid w:val="00E3427F"/>
    <w:rsid w:val="00E345B1"/>
    <w:rsid w:val="00E3464A"/>
    <w:rsid w:val="00E348F4"/>
    <w:rsid w:val="00E349E3"/>
    <w:rsid w:val="00E34F55"/>
    <w:rsid w:val="00E35040"/>
    <w:rsid w:val="00E352D3"/>
    <w:rsid w:val="00E356B7"/>
    <w:rsid w:val="00E35AAF"/>
    <w:rsid w:val="00E3623A"/>
    <w:rsid w:val="00E36286"/>
    <w:rsid w:val="00E363EB"/>
    <w:rsid w:val="00E36CA9"/>
    <w:rsid w:val="00E3714A"/>
    <w:rsid w:val="00E3734E"/>
    <w:rsid w:val="00E3752D"/>
    <w:rsid w:val="00E3794B"/>
    <w:rsid w:val="00E37A68"/>
    <w:rsid w:val="00E4062C"/>
    <w:rsid w:val="00E41476"/>
    <w:rsid w:val="00E419DA"/>
    <w:rsid w:val="00E41B08"/>
    <w:rsid w:val="00E41B4A"/>
    <w:rsid w:val="00E41FFE"/>
    <w:rsid w:val="00E428E5"/>
    <w:rsid w:val="00E4321A"/>
    <w:rsid w:val="00E43513"/>
    <w:rsid w:val="00E437D7"/>
    <w:rsid w:val="00E437E4"/>
    <w:rsid w:val="00E43B6F"/>
    <w:rsid w:val="00E4481A"/>
    <w:rsid w:val="00E4485C"/>
    <w:rsid w:val="00E44DD5"/>
    <w:rsid w:val="00E45142"/>
    <w:rsid w:val="00E45147"/>
    <w:rsid w:val="00E45416"/>
    <w:rsid w:val="00E454CF"/>
    <w:rsid w:val="00E45535"/>
    <w:rsid w:val="00E458FF"/>
    <w:rsid w:val="00E45AE5"/>
    <w:rsid w:val="00E46283"/>
    <w:rsid w:val="00E46634"/>
    <w:rsid w:val="00E4696A"/>
    <w:rsid w:val="00E4795C"/>
    <w:rsid w:val="00E5092F"/>
    <w:rsid w:val="00E50A1E"/>
    <w:rsid w:val="00E5101C"/>
    <w:rsid w:val="00E515A0"/>
    <w:rsid w:val="00E519D8"/>
    <w:rsid w:val="00E51AC8"/>
    <w:rsid w:val="00E51E4C"/>
    <w:rsid w:val="00E52207"/>
    <w:rsid w:val="00E52DF1"/>
    <w:rsid w:val="00E531D7"/>
    <w:rsid w:val="00E536FB"/>
    <w:rsid w:val="00E53B25"/>
    <w:rsid w:val="00E5422C"/>
    <w:rsid w:val="00E54531"/>
    <w:rsid w:val="00E55A57"/>
    <w:rsid w:val="00E55AEB"/>
    <w:rsid w:val="00E55B30"/>
    <w:rsid w:val="00E55E61"/>
    <w:rsid w:val="00E5663B"/>
    <w:rsid w:val="00E56865"/>
    <w:rsid w:val="00E56D6D"/>
    <w:rsid w:val="00E56DDB"/>
    <w:rsid w:val="00E56E97"/>
    <w:rsid w:val="00E57043"/>
    <w:rsid w:val="00E5740B"/>
    <w:rsid w:val="00E57544"/>
    <w:rsid w:val="00E57B99"/>
    <w:rsid w:val="00E57F81"/>
    <w:rsid w:val="00E60610"/>
    <w:rsid w:val="00E60C65"/>
    <w:rsid w:val="00E60DB4"/>
    <w:rsid w:val="00E611B9"/>
    <w:rsid w:val="00E61404"/>
    <w:rsid w:val="00E6148B"/>
    <w:rsid w:val="00E615F1"/>
    <w:rsid w:val="00E61758"/>
    <w:rsid w:val="00E61917"/>
    <w:rsid w:val="00E61934"/>
    <w:rsid w:val="00E620D2"/>
    <w:rsid w:val="00E625D5"/>
    <w:rsid w:val="00E6263B"/>
    <w:rsid w:val="00E630EB"/>
    <w:rsid w:val="00E63716"/>
    <w:rsid w:val="00E63727"/>
    <w:rsid w:val="00E63835"/>
    <w:rsid w:val="00E63F10"/>
    <w:rsid w:val="00E63F32"/>
    <w:rsid w:val="00E6417A"/>
    <w:rsid w:val="00E64284"/>
    <w:rsid w:val="00E644F8"/>
    <w:rsid w:val="00E64A6F"/>
    <w:rsid w:val="00E65DD5"/>
    <w:rsid w:val="00E65ECA"/>
    <w:rsid w:val="00E65F80"/>
    <w:rsid w:val="00E65F95"/>
    <w:rsid w:val="00E663EE"/>
    <w:rsid w:val="00E66B0E"/>
    <w:rsid w:val="00E66DCB"/>
    <w:rsid w:val="00E671B4"/>
    <w:rsid w:val="00E67201"/>
    <w:rsid w:val="00E67F28"/>
    <w:rsid w:val="00E67FCA"/>
    <w:rsid w:val="00E703A9"/>
    <w:rsid w:val="00E70528"/>
    <w:rsid w:val="00E70656"/>
    <w:rsid w:val="00E7093C"/>
    <w:rsid w:val="00E70EA7"/>
    <w:rsid w:val="00E70FA8"/>
    <w:rsid w:val="00E711EA"/>
    <w:rsid w:val="00E71468"/>
    <w:rsid w:val="00E71CA3"/>
    <w:rsid w:val="00E724B2"/>
    <w:rsid w:val="00E72531"/>
    <w:rsid w:val="00E72D3D"/>
    <w:rsid w:val="00E73399"/>
    <w:rsid w:val="00E73530"/>
    <w:rsid w:val="00E7370E"/>
    <w:rsid w:val="00E73759"/>
    <w:rsid w:val="00E7376A"/>
    <w:rsid w:val="00E74933"/>
    <w:rsid w:val="00E74ADD"/>
    <w:rsid w:val="00E74B34"/>
    <w:rsid w:val="00E74E68"/>
    <w:rsid w:val="00E753A0"/>
    <w:rsid w:val="00E761CE"/>
    <w:rsid w:val="00E762F8"/>
    <w:rsid w:val="00E76736"/>
    <w:rsid w:val="00E76A08"/>
    <w:rsid w:val="00E76D44"/>
    <w:rsid w:val="00E77016"/>
    <w:rsid w:val="00E7716A"/>
    <w:rsid w:val="00E77357"/>
    <w:rsid w:val="00E774AB"/>
    <w:rsid w:val="00E776D4"/>
    <w:rsid w:val="00E77B5E"/>
    <w:rsid w:val="00E77D32"/>
    <w:rsid w:val="00E77E2A"/>
    <w:rsid w:val="00E800A7"/>
    <w:rsid w:val="00E80144"/>
    <w:rsid w:val="00E803C4"/>
    <w:rsid w:val="00E807DB"/>
    <w:rsid w:val="00E80B9E"/>
    <w:rsid w:val="00E80FDE"/>
    <w:rsid w:val="00E81201"/>
    <w:rsid w:val="00E814AA"/>
    <w:rsid w:val="00E81990"/>
    <w:rsid w:val="00E81BC8"/>
    <w:rsid w:val="00E81C77"/>
    <w:rsid w:val="00E81E3B"/>
    <w:rsid w:val="00E8245F"/>
    <w:rsid w:val="00E82733"/>
    <w:rsid w:val="00E82B74"/>
    <w:rsid w:val="00E82CE4"/>
    <w:rsid w:val="00E82F04"/>
    <w:rsid w:val="00E83174"/>
    <w:rsid w:val="00E8333C"/>
    <w:rsid w:val="00E83508"/>
    <w:rsid w:val="00E835C5"/>
    <w:rsid w:val="00E838AA"/>
    <w:rsid w:val="00E839CB"/>
    <w:rsid w:val="00E83D1D"/>
    <w:rsid w:val="00E83D4A"/>
    <w:rsid w:val="00E83FFE"/>
    <w:rsid w:val="00E84126"/>
    <w:rsid w:val="00E84479"/>
    <w:rsid w:val="00E845BC"/>
    <w:rsid w:val="00E847C8"/>
    <w:rsid w:val="00E84EC9"/>
    <w:rsid w:val="00E84F8D"/>
    <w:rsid w:val="00E8510B"/>
    <w:rsid w:val="00E856C0"/>
    <w:rsid w:val="00E8596E"/>
    <w:rsid w:val="00E85A3B"/>
    <w:rsid w:val="00E860CD"/>
    <w:rsid w:val="00E86AFE"/>
    <w:rsid w:val="00E870F1"/>
    <w:rsid w:val="00E87AA9"/>
    <w:rsid w:val="00E90693"/>
    <w:rsid w:val="00E90767"/>
    <w:rsid w:val="00E90C67"/>
    <w:rsid w:val="00E90CB2"/>
    <w:rsid w:val="00E90D40"/>
    <w:rsid w:val="00E90DD4"/>
    <w:rsid w:val="00E90F24"/>
    <w:rsid w:val="00E914F6"/>
    <w:rsid w:val="00E91602"/>
    <w:rsid w:val="00E91625"/>
    <w:rsid w:val="00E916B9"/>
    <w:rsid w:val="00E9172F"/>
    <w:rsid w:val="00E9207D"/>
    <w:rsid w:val="00E92172"/>
    <w:rsid w:val="00E92960"/>
    <w:rsid w:val="00E92A28"/>
    <w:rsid w:val="00E92BBF"/>
    <w:rsid w:val="00E93147"/>
    <w:rsid w:val="00E93527"/>
    <w:rsid w:val="00E93987"/>
    <w:rsid w:val="00E944A3"/>
    <w:rsid w:val="00E94882"/>
    <w:rsid w:val="00E949DD"/>
    <w:rsid w:val="00E94B2A"/>
    <w:rsid w:val="00E94C8F"/>
    <w:rsid w:val="00E954A4"/>
    <w:rsid w:val="00E95643"/>
    <w:rsid w:val="00E956F0"/>
    <w:rsid w:val="00E958FF"/>
    <w:rsid w:val="00E95975"/>
    <w:rsid w:val="00E95A14"/>
    <w:rsid w:val="00E95E07"/>
    <w:rsid w:val="00E9649D"/>
    <w:rsid w:val="00E968DB"/>
    <w:rsid w:val="00E9695C"/>
    <w:rsid w:val="00E969C2"/>
    <w:rsid w:val="00E96F0C"/>
    <w:rsid w:val="00E97506"/>
    <w:rsid w:val="00E97931"/>
    <w:rsid w:val="00E97A37"/>
    <w:rsid w:val="00E97BD6"/>
    <w:rsid w:val="00E97D72"/>
    <w:rsid w:val="00E97DE3"/>
    <w:rsid w:val="00EA03B4"/>
    <w:rsid w:val="00EA0779"/>
    <w:rsid w:val="00EA0ABF"/>
    <w:rsid w:val="00EA13BB"/>
    <w:rsid w:val="00EA153D"/>
    <w:rsid w:val="00EA170C"/>
    <w:rsid w:val="00EA173C"/>
    <w:rsid w:val="00EA1743"/>
    <w:rsid w:val="00EA1BDA"/>
    <w:rsid w:val="00EA212A"/>
    <w:rsid w:val="00EA2142"/>
    <w:rsid w:val="00EA2A22"/>
    <w:rsid w:val="00EA380C"/>
    <w:rsid w:val="00EA395F"/>
    <w:rsid w:val="00EA3B85"/>
    <w:rsid w:val="00EA3DA5"/>
    <w:rsid w:val="00EA464E"/>
    <w:rsid w:val="00EA47A7"/>
    <w:rsid w:val="00EA4A68"/>
    <w:rsid w:val="00EA4A86"/>
    <w:rsid w:val="00EA4B0D"/>
    <w:rsid w:val="00EA4F95"/>
    <w:rsid w:val="00EA4FAF"/>
    <w:rsid w:val="00EA51D3"/>
    <w:rsid w:val="00EA5379"/>
    <w:rsid w:val="00EA55AE"/>
    <w:rsid w:val="00EA5895"/>
    <w:rsid w:val="00EA5991"/>
    <w:rsid w:val="00EA5E33"/>
    <w:rsid w:val="00EA63FE"/>
    <w:rsid w:val="00EA6CF7"/>
    <w:rsid w:val="00EA73AB"/>
    <w:rsid w:val="00EA781E"/>
    <w:rsid w:val="00EA7D3E"/>
    <w:rsid w:val="00EA7DB6"/>
    <w:rsid w:val="00EA7F14"/>
    <w:rsid w:val="00EB0A78"/>
    <w:rsid w:val="00EB134A"/>
    <w:rsid w:val="00EB1389"/>
    <w:rsid w:val="00EB139A"/>
    <w:rsid w:val="00EB17D9"/>
    <w:rsid w:val="00EB1BCF"/>
    <w:rsid w:val="00EB1D4A"/>
    <w:rsid w:val="00EB26CA"/>
    <w:rsid w:val="00EB2A54"/>
    <w:rsid w:val="00EB2BB8"/>
    <w:rsid w:val="00EB2C24"/>
    <w:rsid w:val="00EB2DF8"/>
    <w:rsid w:val="00EB3B5E"/>
    <w:rsid w:val="00EB3DA9"/>
    <w:rsid w:val="00EB3F99"/>
    <w:rsid w:val="00EB4242"/>
    <w:rsid w:val="00EB44FF"/>
    <w:rsid w:val="00EB4571"/>
    <w:rsid w:val="00EB4794"/>
    <w:rsid w:val="00EB49B3"/>
    <w:rsid w:val="00EB4F7D"/>
    <w:rsid w:val="00EB5272"/>
    <w:rsid w:val="00EB5C6C"/>
    <w:rsid w:val="00EB5D06"/>
    <w:rsid w:val="00EB5EF4"/>
    <w:rsid w:val="00EB609C"/>
    <w:rsid w:val="00EB6284"/>
    <w:rsid w:val="00EB632F"/>
    <w:rsid w:val="00EB63C0"/>
    <w:rsid w:val="00EB67CE"/>
    <w:rsid w:val="00EB68E8"/>
    <w:rsid w:val="00EB69B5"/>
    <w:rsid w:val="00EB6B2C"/>
    <w:rsid w:val="00EB6E51"/>
    <w:rsid w:val="00EB70E1"/>
    <w:rsid w:val="00EB7113"/>
    <w:rsid w:val="00EB71FE"/>
    <w:rsid w:val="00EB7806"/>
    <w:rsid w:val="00EB783D"/>
    <w:rsid w:val="00EB7D54"/>
    <w:rsid w:val="00EC0592"/>
    <w:rsid w:val="00EC0C51"/>
    <w:rsid w:val="00EC142B"/>
    <w:rsid w:val="00EC1CF5"/>
    <w:rsid w:val="00EC2405"/>
    <w:rsid w:val="00EC24A5"/>
    <w:rsid w:val="00EC28B1"/>
    <w:rsid w:val="00EC2F60"/>
    <w:rsid w:val="00EC2F82"/>
    <w:rsid w:val="00EC2FD4"/>
    <w:rsid w:val="00EC3031"/>
    <w:rsid w:val="00EC307A"/>
    <w:rsid w:val="00EC3153"/>
    <w:rsid w:val="00EC3512"/>
    <w:rsid w:val="00EC3AD6"/>
    <w:rsid w:val="00EC3D2D"/>
    <w:rsid w:val="00EC4721"/>
    <w:rsid w:val="00EC4829"/>
    <w:rsid w:val="00EC486B"/>
    <w:rsid w:val="00EC488B"/>
    <w:rsid w:val="00EC4A2D"/>
    <w:rsid w:val="00EC4B0D"/>
    <w:rsid w:val="00EC4C00"/>
    <w:rsid w:val="00EC4C58"/>
    <w:rsid w:val="00EC4D87"/>
    <w:rsid w:val="00EC50EF"/>
    <w:rsid w:val="00EC58A1"/>
    <w:rsid w:val="00EC5D24"/>
    <w:rsid w:val="00EC636F"/>
    <w:rsid w:val="00EC6511"/>
    <w:rsid w:val="00EC674B"/>
    <w:rsid w:val="00EC67BE"/>
    <w:rsid w:val="00EC720D"/>
    <w:rsid w:val="00EC73BB"/>
    <w:rsid w:val="00EC781B"/>
    <w:rsid w:val="00EC788E"/>
    <w:rsid w:val="00ED0128"/>
    <w:rsid w:val="00ED08AC"/>
    <w:rsid w:val="00ED0A0F"/>
    <w:rsid w:val="00ED1027"/>
    <w:rsid w:val="00ED13AA"/>
    <w:rsid w:val="00ED1A50"/>
    <w:rsid w:val="00ED1D3F"/>
    <w:rsid w:val="00ED1EB2"/>
    <w:rsid w:val="00ED22A0"/>
    <w:rsid w:val="00ED2704"/>
    <w:rsid w:val="00ED28D1"/>
    <w:rsid w:val="00ED32CB"/>
    <w:rsid w:val="00ED3308"/>
    <w:rsid w:val="00ED338C"/>
    <w:rsid w:val="00ED3CBB"/>
    <w:rsid w:val="00ED3E61"/>
    <w:rsid w:val="00ED3F33"/>
    <w:rsid w:val="00ED4062"/>
    <w:rsid w:val="00ED4093"/>
    <w:rsid w:val="00ED417D"/>
    <w:rsid w:val="00ED4656"/>
    <w:rsid w:val="00ED484E"/>
    <w:rsid w:val="00ED4E01"/>
    <w:rsid w:val="00ED519F"/>
    <w:rsid w:val="00ED5600"/>
    <w:rsid w:val="00ED5B7E"/>
    <w:rsid w:val="00ED5CD5"/>
    <w:rsid w:val="00ED612A"/>
    <w:rsid w:val="00ED6723"/>
    <w:rsid w:val="00ED6979"/>
    <w:rsid w:val="00ED7467"/>
    <w:rsid w:val="00ED748A"/>
    <w:rsid w:val="00ED79C2"/>
    <w:rsid w:val="00ED79C6"/>
    <w:rsid w:val="00EE0055"/>
    <w:rsid w:val="00EE042A"/>
    <w:rsid w:val="00EE046B"/>
    <w:rsid w:val="00EE05BB"/>
    <w:rsid w:val="00EE0645"/>
    <w:rsid w:val="00EE0798"/>
    <w:rsid w:val="00EE1435"/>
    <w:rsid w:val="00EE17CA"/>
    <w:rsid w:val="00EE1C14"/>
    <w:rsid w:val="00EE1C63"/>
    <w:rsid w:val="00EE2756"/>
    <w:rsid w:val="00EE28D4"/>
    <w:rsid w:val="00EE2969"/>
    <w:rsid w:val="00EE296D"/>
    <w:rsid w:val="00EE2B34"/>
    <w:rsid w:val="00EE2E28"/>
    <w:rsid w:val="00EE324F"/>
    <w:rsid w:val="00EE3318"/>
    <w:rsid w:val="00EE3944"/>
    <w:rsid w:val="00EE3CDB"/>
    <w:rsid w:val="00EE3F90"/>
    <w:rsid w:val="00EE44A4"/>
    <w:rsid w:val="00EE45EB"/>
    <w:rsid w:val="00EE4F1C"/>
    <w:rsid w:val="00EE527C"/>
    <w:rsid w:val="00EE5C33"/>
    <w:rsid w:val="00EE6476"/>
    <w:rsid w:val="00EE69D8"/>
    <w:rsid w:val="00EE69EF"/>
    <w:rsid w:val="00EE6E80"/>
    <w:rsid w:val="00EE736A"/>
    <w:rsid w:val="00EE740D"/>
    <w:rsid w:val="00EF04A7"/>
    <w:rsid w:val="00EF058F"/>
    <w:rsid w:val="00EF0678"/>
    <w:rsid w:val="00EF073F"/>
    <w:rsid w:val="00EF0B30"/>
    <w:rsid w:val="00EF0E95"/>
    <w:rsid w:val="00EF0F5C"/>
    <w:rsid w:val="00EF13FB"/>
    <w:rsid w:val="00EF1432"/>
    <w:rsid w:val="00EF1477"/>
    <w:rsid w:val="00EF14AE"/>
    <w:rsid w:val="00EF153A"/>
    <w:rsid w:val="00EF1575"/>
    <w:rsid w:val="00EF15D4"/>
    <w:rsid w:val="00EF16C7"/>
    <w:rsid w:val="00EF1C30"/>
    <w:rsid w:val="00EF2A53"/>
    <w:rsid w:val="00EF2B85"/>
    <w:rsid w:val="00EF37A8"/>
    <w:rsid w:val="00EF3A5C"/>
    <w:rsid w:val="00EF3AD9"/>
    <w:rsid w:val="00EF3F03"/>
    <w:rsid w:val="00EF453D"/>
    <w:rsid w:val="00EF4AFE"/>
    <w:rsid w:val="00EF4AFF"/>
    <w:rsid w:val="00EF515E"/>
    <w:rsid w:val="00EF52F2"/>
    <w:rsid w:val="00EF53BC"/>
    <w:rsid w:val="00EF540E"/>
    <w:rsid w:val="00EF555A"/>
    <w:rsid w:val="00EF56A0"/>
    <w:rsid w:val="00EF5C11"/>
    <w:rsid w:val="00EF5DA4"/>
    <w:rsid w:val="00EF5E1D"/>
    <w:rsid w:val="00EF6251"/>
    <w:rsid w:val="00EF6647"/>
    <w:rsid w:val="00EF6732"/>
    <w:rsid w:val="00EF684F"/>
    <w:rsid w:val="00EF6B70"/>
    <w:rsid w:val="00EF6B9A"/>
    <w:rsid w:val="00EF6C04"/>
    <w:rsid w:val="00EF7032"/>
    <w:rsid w:val="00EF7126"/>
    <w:rsid w:val="00EF7297"/>
    <w:rsid w:val="00EF77E9"/>
    <w:rsid w:val="00EF78C2"/>
    <w:rsid w:val="00F0031D"/>
    <w:rsid w:val="00F00597"/>
    <w:rsid w:val="00F00641"/>
    <w:rsid w:val="00F00F5A"/>
    <w:rsid w:val="00F010C5"/>
    <w:rsid w:val="00F01BB2"/>
    <w:rsid w:val="00F01E73"/>
    <w:rsid w:val="00F020A5"/>
    <w:rsid w:val="00F021D7"/>
    <w:rsid w:val="00F02506"/>
    <w:rsid w:val="00F02874"/>
    <w:rsid w:val="00F02A18"/>
    <w:rsid w:val="00F02B8A"/>
    <w:rsid w:val="00F02FCA"/>
    <w:rsid w:val="00F03A5B"/>
    <w:rsid w:val="00F04D97"/>
    <w:rsid w:val="00F04E70"/>
    <w:rsid w:val="00F05533"/>
    <w:rsid w:val="00F055CD"/>
    <w:rsid w:val="00F0577A"/>
    <w:rsid w:val="00F059D9"/>
    <w:rsid w:val="00F05AD2"/>
    <w:rsid w:val="00F05FAA"/>
    <w:rsid w:val="00F06002"/>
    <w:rsid w:val="00F06612"/>
    <w:rsid w:val="00F066C9"/>
    <w:rsid w:val="00F06C42"/>
    <w:rsid w:val="00F06C9E"/>
    <w:rsid w:val="00F07E61"/>
    <w:rsid w:val="00F10141"/>
    <w:rsid w:val="00F1049C"/>
    <w:rsid w:val="00F10615"/>
    <w:rsid w:val="00F10858"/>
    <w:rsid w:val="00F1086A"/>
    <w:rsid w:val="00F109B6"/>
    <w:rsid w:val="00F112E9"/>
    <w:rsid w:val="00F116C0"/>
    <w:rsid w:val="00F1177B"/>
    <w:rsid w:val="00F11873"/>
    <w:rsid w:val="00F11C69"/>
    <w:rsid w:val="00F11C79"/>
    <w:rsid w:val="00F11E5D"/>
    <w:rsid w:val="00F11EC4"/>
    <w:rsid w:val="00F123AD"/>
    <w:rsid w:val="00F12488"/>
    <w:rsid w:val="00F125FD"/>
    <w:rsid w:val="00F12D4B"/>
    <w:rsid w:val="00F12E5B"/>
    <w:rsid w:val="00F12F5B"/>
    <w:rsid w:val="00F1312F"/>
    <w:rsid w:val="00F13329"/>
    <w:rsid w:val="00F13986"/>
    <w:rsid w:val="00F13A9B"/>
    <w:rsid w:val="00F13C3A"/>
    <w:rsid w:val="00F14099"/>
    <w:rsid w:val="00F1423D"/>
    <w:rsid w:val="00F149DC"/>
    <w:rsid w:val="00F14A45"/>
    <w:rsid w:val="00F14D84"/>
    <w:rsid w:val="00F14F7D"/>
    <w:rsid w:val="00F155CD"/>
    <w:rsid w:val="00F15AF0"/>
    <w:rsid w:val="00F15C3A"/>
    <w:rsid w:val="00F15CB1"/>
    <w:rsid w:val="00F15D75"/>
    <w:rsid w:val="00F16C12"/>
    <w:rsid w:val="00F17FEE"/>
    <w:rsid w:val="00F2026E"/>
    <w:rsid w:val="00F202CF"/>
    <w:rsid w:val="00F202F8"/>
    <w:rsid w:val="00F20D86"/>
    <w:rsid w:val="00F20E4F"/>
    <w:rsid w:val="00F20F61"/>
    <w:rsid w:val="00F2103A"/>
    <w:rsid w:val="00F2131D"/>
    <w:rsid w:val="00F21434"/>
    <w:rsid w:val="00F21686"/>
    <w:rsid w:val="00F21DB1"/>
    <w:rsid w:val="00F21E69"/>
    <w:rsid w:val="00F21EFD"/>
    <w:rsid w:val="00F22094"/>
    <w:rsid w:val="00F2272F"/>
    <w:rsid w:val="00F22EC9"/>
    <w:rsid w:val="00F22FAF"/>
    <w:rsid w:val="00F23191"/>
    <w:rsid w:val="00F2327E"/>
    <w:rsid w:val="00F23293"/>
    <w:rsid w:val="00F248CA"/>
    <w:rsid w:val="00F24E9B"/>
    <w:rsid w:val="00F24F20"/>
    <w:rsid w:val="00F25E85"/>
    <w:rsid w:val="00F2602C"/>
    <w:rsid w:val="00F26628"/>
    <w:rsid w:val="00F268F2"/>
    <w:rsid w:val="00F2690D"/>
    <w:rsid w:val="00F2698E"/>
    <w:rsid w:val="00F26F0B"/>
    <w:rsid w:val="00F2730C"/>
    <w:rsid w:val="00F2750A"/>
    <w:rsid w:val="00F27923"/>
    <w:rsid w:val="00F279E1"/>
    <w:rsid w:val="00F27AB2"/>
    <w:rsid w:val="00F27AC9"/>
    <w:rsid w:val="00F27B34"/>
    <w:rsid w:val="00F27BD7"/>
    <w:rsid w:val="00F27ECF"/>
    <w:rsid w:val="00F30321"/>
    <w:rsid w:val="00F3037C"/>
    <w:rsid w:val="00F3053D"/>
    <w:rsid w:val="00F3063E"/>
    <w:rsid w:val="00F30E35"/>
    <w:rsid w:val="00F3104A"/>
    <w:rsid w:val="00F310F1"/>
    <w:rsid w:val="00F3186B"/>
    <w:rsid w:val="00F31C57"/>
    <w:rsid w:val="00F31CAD"/>
    <w:rsid w:val="00F31EDC"/>
    <w:rsid w:val="00F32290"/>
    <w:rsid w:val="00F325B5"/>
    <w:rsid w:val="00F32E83"/>
    <w:rsid w:val="00F32F2F"/>
    <w:rsid w:val="00F32F67"/>
    <w:rsid w:val="00F33384"/>
    <w:rsid w:val="00F339B6"/>
    <w:rsid w:val="00F33B65"/>
    <w:rsid w:val="00F33DFF"/>
    <w:rsid w:val="00F34024"/>
    <w:rsid w:val="00F34075"/>
    <w:rsid w:val="00F341B2"/>
    <w:rsid w:val="00F34466"/>
    <w:rsid w:val="00F3449C"/>
    <w:rsid w:val="00F3465A"/>
    <w:rsid w:val="00F34749"/>
    <w:rsid w:val="00F349EE"/>
    <w:rsid w:val="00F34A1F"/>
    <w:rsid w:val="00F34D7D"/>
    <w:rsid w:val="00F34DB8"/>
    <w:rsid w:val="00F34E03"/>
    <w:rsid w:val="00F353AC"/>
    <w:rsid w:val="00F35739"/>
    <w:rsid w:val="00F35BD1"/>
    <w:rsid w:val="00F35E6A"/>
    <w:rsid w:val="00F365E5"/>
    <w:rsid w:val="00F36720"/>
    <w:rsid w:val="00F36C8C"/>
    <w:rsid w:val="00F36D54"/>
    <w:rsid w:val="00F36F3E"/>
    <w:rsid w:val="00F37674"/>
    <w:rsid w:val="00F379DF"/>
    <w:rsid w:val="00F37A9E"/>
    <w:rsid w:val="00F37F28"/>
    <w:rsid w:val="00F37F33"/>
    <w:rsid w:val="00F40082"/>
    <w:rsid w:val="00F4008E"/>
    <w:rsid w:val="00F403DD"/>
    <w:rsid w:val="00F405DD"/>
    <w:rsid w:val="00F407B9"/>
    <w:rsid w:val="00F40BE0"/>
    <w:rsid w:val="00F40BE5"/>
    <w:rsid w:val="00F40DCC"/>
    <w:rsid w:val="00F40F82"/>
    <w:rsid w:val="00F41318"/>
    <w:rsid w:val="00F415A5"/>
    <w:rsid w:val="00F41BA4"/>
    <w:rsid w:val="00F41E9B"/>
    <w:rsid w:val="00F42554"/>
    <w:rsid w:val="00F4255A"/>
    <w:rsid w:val="00F425AC"/>
    <w:rsid w:val="00F42E87"/>
    <w:rsid w:val="00F430AB"/>
    <w:rsid w:val="00F43A45"/>
    <w:rsid w:val="00F44488"/>
    <w:rsid w:val="00F4478A"/>
    <w:rsid w:val="00F44902"/>
    <w:rsid w:val="00F44959"/>
    <w:rsid w:val="00F44E4C"/>
    <w:rsid w:val="00F44F86"/>
    <w:rsid w:val="00F45658"/>
    <w:rsid w:val="00F45962"/>
    <w:rsid w:val="00F459C8"/>
    <w:rsid w:val="00F45CD7"/>
    <w:rsid w:val="00F460DF"/>
    <w:rsid w:val="00F46246"/>
    <w:rsid w:val="00F46352"/>
    <w:rsid w:val="00F4687F"/>
    <w:rsid w:val="00F46B9C"/>
    <w:rsid w:val="00F46BC6"/>
    <w:rsid w:val="00F46E92"/>
    <w:rsid w:val="00F46EC5"/>
    <w:rsid w:val="00F47185"/>
    <w:rsid w:val="00F4742B"/>
    <w:rsid w:val="00F47A0A"/>
    <w:rsid w:val="00F47A52"/>
    <w:rsid w:val="00F47CB8"/>
    <w:rsid w:val="00F5019C"/>
    <w:rsid w:val="00F5069B"/>
    <w:rsid w:val="00F50A3A"/>
    <w:rsid w:val="00F50C60"/>
    <w:rsid w:val="00F5103C"/>
    <w:rsid w:val="00F516A5"/>
    <w:rsid w:val="00F51B73"/>
    <w:rsid w:val="00F51BA4"/>
    <w:rsid w:val="00F51D6E"/>
    <w:rsid w:val="00F52249"/>
    <w:rsid w:val="00F5243C"/>
    <w:rsid w:val="00F52576"/>
    <w:rsid w:val="00F527C5"/>
    <w:rsid w:val="00F527E7"/>
    <w:rsid w:val="00F52892"/>
    <w:rsid w:val="00F52955"/>
    <w:rsid w:val="00F52C1C"/>
    <w:rsid w:val="00F5366D"/>
    <w:rsid w:val="00F53F82"/>
    <w:rsid w:val="00F53FDA"/>
    <w:rsid w:val="00F541F6"/>
    <w:rsid w:val="00F54522"/>
    <w:rsid w:val="00F5467C"/>
    <w:rsid w:val="00F54731"/>
    <w:rsid w:val="00F547BA"/>
    <w:rsid w:val="00F547E1"/>
    <w:rsid w:val="00F5483D"/>
    <w:rsid w:val="00F54B19"/>
    <w:rsid w:val="00F54F4A"/>
    <w:rsid w:val="00F55355"/>
    <w:rsid w:val="00F55B02"/>
    <w:rsid w:val="00F564F0"/>
    <w:rsid w:val="00F56699"/>
    <w:rsid w:val="00F572EB"/>
    <w:rsid w:val="00F576BA"/>
    <w:rsid w:val="00F57B0D"/>
    <w:rsid w:val="00F57E5D"/>
    <w:rsid w:val="00F6005C"/>
    <w:rsid w:val="00F6041B"/>
    <w:rsid w:val="00F6058E"/>
    <w:rsid w:val="00F60E26"/>
    <w:rsid w:val="00F60E90"/>
    <w:rsid w:val="00F61458"/>
    <w:rsid w:val="00F61475"/>
    <w:rsid w:val="00F61E8A"/>
    <w:rsid w:val="00F61E91"/>
    <w:rsid w:val="00F62065"/>
    <w:rsid w:val="00F62099"/>
    <w:rsid w:val="00F6215D"/>
    <w:rsid w:val="00F622E1"/>
    <w:rsid w:val="00F628AD"/>
    <w:rsid w:val="00F63273"/>
    <w:rsid w:val="00F63448"/>
    <w:rsid w:val="00F63D91"/>
    <w:rsid w:val="00F648A4"/>
    <w:rsid w:val="00F64DA9"/>
    <w:rsid w:val="00F65519"/>
    <w:rsid w:val="00F66121"/>
    <w:rsid w:val="00F661F0"/>
    <w:rsid w:val="00F67082"/>
    <w:rsid w:val="00F67580"/>
    <w:rsid w:val="00F676C1"/>
    <w:rsid w:val="00F67BE6"/>
    <w:rsid w:val="00F67D1C"/>
    <w:rsid w:val="00F70EA7"/>
    <w:rsid w:val="00F7138A"/>
    <w:rsid w:val="00F715EB"/>
    <w:rsid w:val="00F71648"/>
    <w:rsid w:val="00F72A1C"/>
    <w:rsid w:val="00F72FF6"/>
    <w:rsid w:val="00F732CA"/>
    <w:rsid w:val="00F73CC3"/>
    <w:rsid w:val="00F73D2F"/>
    <w:rsid w:val="00F74661"/>
    <w:rsid w:val="00F74CB9"/>
    <w:rsid w:val="00F7510D"/>
    <w:rsid w:val="00F75ABC"/>
    <w:rsid w:val="00F75B91"/>
    <w:rsid w:val="00F76218"/>
    <w:rsid w:val="00F763FA"/>
    <w:rsid w:val="00F7673D"/>
    <w:rsid w:val="00F76F44"/>
    <w:rsid w:val="00F7712F"/>
    <w:rsid w:val="00F77527"/>
    <w:rsid w:val="00F7781B"/>
    <w:rsid w:val="00F77D80"/>
    <w:rsid w:val="00F80106"/>
    <w:rsid w:val="00F805A0"/>
    <w:rsid w:val="00F80656"/>
    <w:rsid w:val="00F807F3"/>
    <w:rsid w:val="00F80968"/>
    <w:rsid w:val="00F80E5E"/>
    <w:rsid w:val="00F8145E"/>
    <w:rsid w:val="00F81B22"/>
    <w:rsid w:val="00F81C14"/>
    <w:rsid w:val="00F81E3C"/>
    <w:rsid w:val="00F82A82"/>
    <w:rsid w:val="00F82DF3"/>
    <w:rsid w:val="00F83306"/>
    <w:rsid w:val="00F83374"/>
    <w:rsid w:val="00F83B9A"/>
    <w:rsid w:val="00F84046"/>
    <w:rsid w:val="00F84173"/>
    <w:rsid w:val="00F84746"/>
    <w:rsid w:val="00F84A79"/>
    <w:rsid w:val="00F84FFB"/>
    <w:rsid w:val="00F85162"/>
    <w:rsid w:val="00F854D6"/>
    <w:rsid w:val="00F85C30"/>
    <w:rsid w:val="00F85CB6"/>
    <w:rsid w:val="00F86CA8"/>
    <w:rsid w:val="00F871D6"/>
    <w:rsid w:val="00F8734B"/>
    <w:rsid w:val="00F87394"/>
    <w:rsid w:val="00F87821"/>
    <w:rsid w:val="00F87B5B"/>
    <w:rsid w:val="00F9028F"/>
    <w:rsid w:val="00F90363"/>
    <w:rsid w:val="00F904E1"/>
    <w:rsid w:val="00F907EA"/>
    <w:rsid w:val="00F9092D"/>
    <w:rsid w:val="00F91059"/>
    <w:rsid w:val="00F913CD"/>
    <w:rsid w:val="00F91408"/>
    <w:rsid w:val="00F9161D"/>
    <w:rsid w:val="00F91A52"/>
    <w:rsid w:val="00F91ACF"/>
    <w:rsid w:val="00F91AF6"/>
    <w:rsid w:val="00F92917"/>
    <w:rsid w:val="00F9292B"/>
    <w:rsid w:val="00F92A1C"/>
    <w:rsid w:val="00F92B4E"/>
    <w:rsid w:val="00F92FB5"/>
    <w:rsid w:val="00F933FC"/>
    <w:rsid w:val="00F9344A"/>
    <w:rsid w:val="00F93475"/>
    <w:rsid w:val="00F936D6"/>
    <w:rsid w:val="00F93DCB"/>
    <w:rsid w:val="00F940E1"/>
    <w:rsid w:val="00F941C7"/>
    <w:rsid w:val="00F94391"/>
    <w:rsid w:val="00F947EE"/>
    <w:rsid w:val="00F94A39"/>
    <w:rsid w:val="00F94A4A"/>
    <w:rsid w:val="00F94EFA"/>
    <w:rsid w:val="00F9565C"/>
    <w:rsid w:val="00F95AAC"/>
    <w:rsid w:val="00F95EA3"/>
    <w:rsid w:val="00F960FC"/>
    <w:rsid w:val="00F9617D"/>
    <w:rsid w:val="00F961A5"/>
    <w:rsid w:val="00F96412"/>
    <w:rsid w:val="00F9660F"/>
    <w:rsid w:val="00F96EDF"/>
    <w:rsid w:val="00F97970"/>
    <w:rsid w:val="00FA00F9"/>
    <w:rsid w:val="00FA03E2"/>
    <w:rsid w:val="00FA03F9"/>
    <w:rsid w:val="00FA0465"/>
    <w:rsid w:val="00FA104A"/>
    <w:rsid w:val="00FA153A"/>
    <w:rsid w:val="00FA1904"/>
    <w:rsid w:val="00FA1DB1"/>
    <w:rsid w:val="00FA2585"/>
    <w:rsid w:val="00FA26EC"/>
    <w:rsid w:val="00FA288E"/>
    <w:rsid w:val="00FA2E03"/>
    <w:rsid w:val="00FA34B6"/>
    <w:rsid w:val="00FA38CF"/>
    <w:rsid w:val="00FA38FE"/>
    <w:rsid w:val="00FA3F7F"/>
    <w:rsid w:val="00FA4E09"/>
    <w:rsid w:val="00FA4E27"/>
    <w:rsid w:val="00FA50FF"/>
    <w:rsid w:val="00FA5200"/>
    <w:rsid w:val="00FA5202"/>
    <w:rsid w:val="00FA54F1"/>
    <w:rsid w:val="00FA590C"/>
    <w:rsid w:val="00FA5A4E"/>
    <w:rsid w:val="00FA6078"/>
    <w:rsid w:val="00FA60BB"/>
    <w:rsid w:val="00FA620B"/>
    <w:rsid w:val="00FA6414"/>
    <w:rsid w:val="00FA69A4"/>
    <w:rsid w:val="00FA6A7C"/>
    <w:rsid w:val="00FA6B39"/>
    <w:rsid w:val="00FA6BAF"/>
    <w:rsid w:val="00FA7512"/>
    <w:rsid w:val="00FA75C5"/>
    <w:rsid w:val="00FA7B5F"/>
    <w:rsid w:val="00FA7E6A"/>
    <w:rsid w:val="00FB05DC"/>
    <w:rsid w:val="00FB0AD9"/>
    <w:rsid w:val="00FB0AEA"/>
    <w:rsid w:val="00FB1402"/>
    <w:rsid w:val="00FB14BF"/>
    <w:rsid w:val="00FB1514"/>
    <w:rsid w:val="00FB1AEB"/>
    <w:rsid w:val="00FB1EC1"/>
    <w:rsid w:val="00FB23BB"/>
    <w:rsid w:val="00FB2C8B"/>
    <w:rsid w:val="00FB2F9E"/>
    <w:rsid w:val="00FB333A"/>
    <w:rsid w:val="00FB369D"/>
    <w:rsid w:val="00FB36C6"/>
    <w:rsid w:val="00FB3C48"/>
    <w:rsid w:val="00FB4028"/>
    <w:rsid w:val="00FB407A"/>
    <w:rsid w:val="00FB424E"/>
    <w:rsid w:val="00FB47C4"/>
    <w:rsid w:val="00FB4D30"/>
    <w:rsid w:val="00FB4E24"/>
    <w:rsid w:val="00FB4F0A"/>
    <w:rsid w:val="00FB5173"/>
    <w:rsid w:val="00FB5623"/>
    <w:rsid w:val="00FB5D57"/>
    <w:rsid w:val="00FB66D4"/>
    <w:rsid w:val="00FB67AD"/>
    <w:rsid w:val="00FB67B9"/>
    <w:rsid w:val="00FB6D32"/>
    <w:rsid w:val="00FB71A6"/>
    <w:rsid w:val="00FB7511"/>
    <w:rsid w:val="00FB771A"/>
    <w:rsid w:val="00FB7A74"/>
    <w:rsid w:val="00FB7BAD"/>
    <w:rsid w:val="00FC004E"/>
    <w:rsid w:val="00FC01B6"/>
    <w:rsid w:val="00FC025E"/>
    <w:rsid w:val="00FC0395"/>
    <w:rsid w:val="00FC1C61"/>
    <w:rsid w:val="00FC23BC"/>
    <w:rsid w:val="00FC27BB"/>
    <w:rsid w:val="00FC2856"/>
    <w:rsid w:val="00FC2BB9"/>
    <w:rsid w:val="00FC2C4E"/>
    <w:rsid w:val="00FC2DB5"/>
    <w:rsid w:val="00FC3150"/>
    <w:rsid w:val="00FC3226"/>
    <w:rsid w:val="00FC3556"/>
    <w:rsid w:val="00FC3721"/>
    <w:rsid w:val="00FC38AD"/>
    <w:rsid w:val="00FC3C65"/>
    <w:rsid w:val="00FC3E8F"/>
    <w:rsid w:val="00FC40B6"/>
    <w:rsid w:val="00FC4156"/>
    <w:rsid w:val="00FC42C5"/>
    <w:rsid w:val="00FC4432"/>
    <w:rsid w:val="00FC4455"/>
    <w:rsid w:val="00FC45F2"/>
    <w:rsid w:val="00FC46DF"/>
    <w:rsid w:val="00FC472B"/>
    <w:rsid w:val="00FC4A15"/>
    <w:rsid w:val="00FC5059"/>
    <w:rsid w:val="00FC575A"/>
    <w:rsid w:val="00FC57BC"/>
    <w:rsid w:val="00FC5A37"/>
    <w:rsid w:val="00FC61F2"/>
    <w:rsid w:val="00FC6320"/>
    <w:rsid w:val="00FC6762"/>
    <w:rsid w:val="00FC6BF1"/>
    <w:rsid w:val="00FC6E25"/>
    <w:rsid w:val="00FC700F"/>
    <w:rsid w:val="00FC7C60"/>
    <w:rsid w:val="00FC7E04"/>
    <w:rsid w:val="00FC7E40"/>
    <w:rsid w:val="00FC7F9B"/>
    <w:rsid w:val="00FD005C"/>
    <w:rsid w:val="00FD00A9"/>
    <w:rsid w:val="00FD014B"/>
    <w:rsid w:val="00FD0224"/>
    <w:rsid w:val="00FD0C07"/>
    <w:rsid w:val="00FD0C19"/>
    <w:rsid w:val="00FD0F2F"/>
    <w:rsid w:val="00FD134B"/>
    <w:rsid w:val="00FD18B2"/>
    <w:rsid w:val="00FD1C1E"/>
    <w:rsid w:val="00FD1CA4"/>
    <w:rsid w:val="00FD20D6"/>
    <w:rsid w:val="00FD24F4"/>
    <w:rsid w:val="00FD28F3"/>
    <w:rsid w:val="00FD2B5D"/>
    <w:rsid w:val="00FD2F10"/>
    <w:rsid w:val="00FD304E"/>
    <w:rsid w:val="00FD32A2"/>
    <w:rsid w:val="00FD3526"/>
    <w:rsid w:val="00FD3AE9"/>
    <w:rsid w:val="00FD3CAD"/>
    <w:rsid w:val="00FD3D0A"/>
    <w:rsid w:val="00FD41AD"/>
    <w:rsid w:val="00FD5329"/>
    <w:rsid w:val="00FD555A"/>
    <w:rsid w:val="00FD5893"/>
    <w:rsid w:val="00FD5AA9"/>
    <w:rsid w:val="00FD5FF9"/>
    <w:rsid w:val="00FD62E8"/>
    <w:rsid w:val="00FD63D0"/>
    <w:rsid w:val="00FD67AD"/>
    <w:rsid w:val="00FD69B8"/>
    <w:rsid w:val="00FD71B3"/>
    <w:rsid w:val="00FD74AF"/>
    <w:rsid w:val="00FD7B95"/>
    <w:rsid w:val="00FD7C35"/>
    <w:rsid w:val="00FD7C53"/>
    <w:rsid w:val="00FD7F7B"/>
    <w:rsid w:val="00FE0EC9"/>
    <w:rsid w:val="00FE10CB"/>
    <w:rsid w:val="00FE12AC"/>
    <w:rsid w:val="00FE1D6E"/>
    <w:rsid w:val="00FE2169"/>
    <w:rsid w:val="00FE24C0"/>
    <w:rsid w:val="00FE2D48"/>
    <w:rsid w:val="00FE32A8"/>
    <w:rsid w:val="00FE3791"/>
    <w:rsid w:val="00FE3B5A"/>
    <w:rsid w:val="00FE417A"/>
    <w:rsid w:val="00FE4E3A"/>
    <w:rsid w:val="00FE4E85"/>
    <w:rsid w:val="00FE503B"/>
    <w:rsid w:val="00FE5636"/>
    <w:rsid w:val="00FE597D"/>
    <w:rsid w:val="00FE5A4B"/>
    <w:rsid w:val="00FE5F61"/>
    <w:rsid w:val="00FE6583"/>
    <w:rsid w:val="00FE67C0"/>
    <w:rsid w:val="00FE6B97"/>
    <w:rsid w:val="00FE6CFE"/>
    <w:rsid w:val="00FE7175"/>
    <w:rsid w:val="00FE727D"/>
    <w:rsid w:val="00FE7478"/>
    <w:rsid w:val="00FE7603"/>
    <w:rsid w:val="00FF01AE"/>
    <w:rsid w:val="00FF02BC"/>
    <w:rsid w:val="00FF038C"/>
    <w:rsid w:val="00FF06AD"/>
    <w:rsid w:val="00FF08C4"/>
    <w:rsid w:val="00FF0F32"/>
    <w:rsid w:val="00FF15C6"/>
    <w:rsid w:val="00FF249F"/>
    <w:rsid w:val="00FF292D"/>
    <w:rsid w:val="00FF2B58"/>
    <w:rsid w:val="00FF2D63"/>
    <w:rsid w:val="00FF316A"/>
    <w:rsid w:val="00FF35C2"/>
    <w:rsid w:val="00FF3BB6"/>
    <w:rsid w:val="00FF3DDC"/>
    <w:rsid w:val="00FF3F40"/>
    <w:rsid w:val="00FF47A7"/>
    <w:rsid w:val="00FF4907"/>
    <w:rsid w:val="00FF49A3"/>
    <w:rsid w:val="00FF4CD8"/>
    <w:rsid w:val="00FF4FFD"/>
    <w:rsid w:val="00FF5250"/>
    <w:rsid w:val="00FF537E"/>
    <w:rsid w:val="00FF5948"/>
    <w:rsid w:val="00FF59DD"/>
    <w:rsid w:val="00FF5B3A"/>
    <w:rsid w:val="00FF6271"/>
    <w:rsid w:val="00FF6A85"/>
    <w:rsid w:val="00FF72C0"/>
    <w:rsid w:val="00FF76AF"/>
    <w:rsid w:val="00FF7847"/>
    <w:rsid w:val="015E13BE"/>
    <w:rsid w:val="018D2BEE"/>
    <w:rsid w:val="02289E87"/>
    <w:rsid w:val="0248AD32"/>
    <w:rsid w:val="02648CD2"/>
    <w:rsid w:val="026BD182"/>
    <w:rsid w:val="026CFF40"/>
    <w:rsid w:val="02863959"/>
    <w:rsid w:val="0294C44C"/>
    <w:rsid w:val="02A39CDE"/>
    <w:rsid w:val="0310B1E3"/>
    <w:rsid w:val="03287676"/>
    <w:rsid w:val="032CD7E0"/>
    <w:rsid w:val="03788F1A"/>
    <w:rsid w:val="039FEA15"/>
    <w:rsid w:val="03FF84D6"/>
    <w:rsid w:val="043C92EA"/>
    <w:rsid w:val="045F5D23"/>
    <w:rsid w:val="0487F493"/>
    <w:rsid w:val="04904CAC"/>
    <w:rsid w:val="04D2DBC5"/>
    <w:rsid w:val="04D52278"/>
    <w:rsid w:val="050BA071"/>
    <w:rsid w:val="051E9790"/>
    <w:rsid w:val="0534B2EC"/>
    <w:rsid w:val="054A8DE4"/>
    <w:rsid w:val="055F35C7"/>
    <w:rsid w:val="0578B976"/>
    <w:rsid w:val="057E3154"/>
    <w:rsid w:val="060B007A"/>
    <w:rsid w:val="0632FA4D"/>
    <w:rsid w:val="06E78B2C"/>
    <w:rsid w:val="0736E5F4"/>
    <w:rsid w:val="0746F413"/>
    <w:rsid w:val="07B9CB05"/>
    <w:rsid w:val="07C217CE"/>
    <w:rsid w:val="07DA0987"/>
    <w:rsid w:val="07EDA099"/>
    <w:rsid w:val="0823E308"/>
    <w:rsid w:val="08AE6631"/>
    <w:rsid w:val="08F0DEB1"/>
    <w:rsid w:val="0901F5A3"/>
    <w:rsid w:val="09045BB9"/>
    <w:rsid w:val="090EE006"/>
    <w:rsid w:val="0950039A"/>
    <w:rsid w:val="09843145"/>
    <w:rsid w:val="09BA5289"/>
    <w:rsid w:val="09C976BC"/>
    <w:rsid w:val="09CB2C06"/>
    <w:rsid w:val="09D050B2"/>
    <w:rsid w:val="09DD317B"/>
    <w:rsid w:val="09E33B1A"/>
    <w:rsid w:val="09EC6F26"/>
    <w:rsid w:val="0A1F2FC7"/>
    <w:rsid w:val="0A23AFBB"/>
    <w:rsid w:val="0A31D672"/>
    <w:rsid w:val="0A7BAF73"/>
    <w:rsid w:val="0AAB3194"/>
    <w:rsid w:val="0B0577F5"/>
    <w:rsid w:val="0B0E57C6"/>
    <w:rsid w:val="0B118655"/>
    <w:rsid w:val="0B6323BC"/>
    <w:rsid w:val="0B680893"/>
    <w:rsid w:val="0B861055"/>
    <w:rsid w:val="0C0B29FC"/>
    <w:rsid w:val="0C2B9148"/>
    <w:rsid w:val="0C494B15"/>
    <w:rsid w:val="0C658589"/>
    <w:rsid w:val="0C6B96E6"/>
    <w:rsid w:val="0CA474A6"/>
    <w:rsid w:val="0D1DCF6A"/>
    <w:rsid w:val="0D1E2EAD"/>
    <w:rsid w:val="0E559D14"/>
    <w:rsid w:val="0E8440B9"/>
    <w:rsid w:val="0F0B8E89"/>
    <w:rsid w:val="0F26236F"/>
    <w:rsid w:val="0F7E8CFC"/>
    <w:rsid w:val="0F8E28A0"/>
    <w:rsid w:val="0FAF92F6"/>
    <w:rsid w:val="0FCDBB71"/>
    <w:rsid w:val="0FE8C7E2"/>
    <w:rsid w:val="10636914"/>
    <w:rsid w:val="10AEC871"/>
    <w:rsid w:val="10B9A496"/>
    <w:rsid w:val="10ED4913"/>
    <w:rsid w:val="10FC273C"/>
    <w:rsid w:val="118511FF"/>
    <w:rsid w:val="11BA9A8D"/>
    <w:rsid w:val="11BD37C3"/>
    <w:rsid w:val="11C81428"/>
    <w:rsid w:val="11DF4EA4"/>
    <w:rsid w:val="1246E345"/>
    <w:rsid w:val="1281E400"/>
    <w:rsid w:val="12B1B4F7"/>
    <w:rsid w:val="12C6CCA9"/>
    <w:rsid w:val="133E5936"/>
    <w:rsid w:val="13720EF0"/>
    <w:rsid w:val="13DE5F5C"/>
    <w:rsid w:val="13E042CC"/>
    <w:rsid w:val="13EDEBE2"/>
    <w:rsid w:val="142EE757"/>
    <w:rsid w:val="143FD6F1"/>
    <w:rsid w:val="14487EB7"/>
    <w:rsid w:val="1460BC80"/>
    <w:rsid w:val="14CBE16E"/>
    <w:rsid w:val="14ECBCEA"/>
    <w:rsid w:val="1525C9BC"/>
    <w:rsid w:val="15274AF0"/>
    <w:rsid w:val="1541EE0D"/>
    <w:rsid w:val="15556934"/>
    <w:rsid w:val="1557E2B3"/>
    <w:rsid w:val="15744D31"/>
    <w:rsid w:val="15A76043"/>
    <w:rsid w:val="15CC4762"/>
    <w:rsid w:val="15CEDAED"/>
    <w:rsid w:val="163CA822"/>
    <w:rsid w:val="16EE0EDB"/>
    <w:rsid w:val="16F8D890"/>
    <w:rsid w:val="1717789A"/>
    <w:rsid w:val="17486134"/>
    <w:rsid w:val="174DB61E"/>
    <w:rsid w:val="176798FE"/>
    <w:rsid w:val="1777B8FC"/>
    <w:rsid w:val="17A50BE5"/>
    <w:rsid w:val="17D529E5"/>
    <w:rsid w:val="17D670C5"/>
    <w:rsid w:val="17E35F85"/>
    <w:rsid w:val="17F083AF"/>
    <w:rsid w:val="17F6188C"/>
    <w:rsid w:val="1812856C"/>
    <w:rsid w:val="1894419F"/>
    <w:rsid w:val="18A9C4EB"/>
    <w:rsid w:val="18B6DBED"/>
    <w:rsid w:val="18BDD07C"/>
    <w:rsid w:val="18D3CE1E"/>
    <w:rsid w:val="18EDF70F"/>
    <w:rsid w:val="18F18CE2"/>
    <w:rsid w:val="1935CB70"/>
    <w:rsid w:val="194A425D"/>
    <w:rsid w:val="194FB49F"/>
    <w:rsid w:val="196491EB"/>
    <w:rsid w:val="19A8CC28"/>
    <w:rsid w:val="19AD6688"/>
    <w:rsid w:val="19D6761F"/>
    <w:rsid w:val="19E8E93B"/>
    <w:rsid w:val="1A13C837"/>
    <w:rsid w:val="1A1EAFBA"/>
    <w:rsid w:val="1A29FA37"/>
    <w:rsid w:val="1A5F7CB8"/>
    <w:rsid w:val="1A683DF3"/>
    <w:rsid w:val="1A7A433C"/>
    <w:rsid w:val="1A850F50"/>
    <w:rsid w:val="1A9380E6"/>
    <w:rsid w:val="1AA7EE53"/>
    <w:rsid w:val="1AED0F50"/>
    <w:rsid w:val="1AEE369D"/>
    <w:rsid w:val="1B02D9CC"/>
    <w:rsid w:val="1B0B93B7"/>
    <w:rsid w:val="1B524195"/>
    <w:rsid w:val="1B5A8933"/>
    <w:rsid w:val="1B7CCC6F"/>
    <w:rsid w:val="1BAC2371"/>
    <w:rsid w:val="1BAC445D"/>
    <w:rsid w:val="1BB0045D"/>
    <w:rsid w:val="1BD12F41"/>
    <w:rsid w:val="1BFCE29F"/>
    <w:rsid w:val="1C9071B0"/>
    <w:rsid w:val="1CF6A353"/>
    <w:rsid w:val="1D601B52"/>
    <w:rsid w:val="1DA16932"/>
    <w:rsid w:val="1DB7C45F"/>
    <w:rsid w:val="1DD57CD0"/>
    <w:rsid w:val="1E0D0E03"/>
    <w:rsid w:val="1E22F341"/>
    <w:rsid w:val="1E261467"/>
    <w:rsid w:val="1E44829C"/>
    <w:rsid w:val="1E72D1C4"/>
    <w:rsid w:val="1E803405"/>
    <w:rsid w:val="1E927513"/>
    <w:rsid w:val="1F1B3CD1"/>
    <w:rsid w:val="1F9E9546"/>
    <w:rsid w:val="1FA15003"/>
    <w:rsid w:val="1FA31D5B"/>
    <w:rsid w:val="1FC1173D"/>
    <w:rsid w:val="201297C7"/>
    <w:rsid w:val="203A74A3"/>
    <w:rsid w:val="20400E72"/>
    <w:rsid w:val="2056B7C8"/>
    <w:rsid w:val="20649F98"/>
    <w:rsid w:val="2072BB42"/>
    <w:rsid w:val="208BFB4F"/>
    <w:rsid w:val="20DF4F39"/>
    <w:rsid w:val="2148C536"/>
    <w:rsid w:val="21E8E5B3"/>
    <w:rsid w:val="21F99F04"/>
    <w:rsid w:val="22040339"/>
    <w:rsid w:val="2205834B"/>
    <w:rsid w:val="222FCCF7"/>
    <w:rsid w:val="22A19361"/>
    <w:rsid w:val="22AA7F0A"/>
    <w:rsid w:val="22ADAAEE"/>
    <w:rsid w:val="22C03074"/>
    <w:rsid w:val="23B341C9"/>
    <w:rsid w:val="24335960"/>
    <w:rsid w:val="243CCD7E"/>
    <w:rsid w:val="24E9A2D1"/>
    <w:rsid w:val="24EF69A0"/>
    <w:rsid w:val="25051BE9"/>
    <w:rsid w:val="2518A578"/>
    <w:rsid w:val="25420CA6"/>
    <w:rsid w:val="254A7DEA"/>
    <w:rsid w:val="2577A65E"/>
    <w:rsid w:val="2582AD68"/>
    <w:rsid w:val="2583F460"/>
    <w:rsid w:val="2588E326"/>
    <w:rsid w:val="258E84D3"/>
    <w:rsid w:val="25B62385"/>
    <w:rsid w:val="25E6914E"/>
    <w:rsid w:val="26234E70"/>
    <w:rsid w:val="26342AFC"/>
    <w:rsid w:val="263678C4"/>
    <w:rsid w:val="26479E7D"/>
    <w:rsid w:val="2661604C"/>
    <w:rsid w:val="267020E0"/>
    <w:rsid w:val="268EB6CC"/>
    <w:rsid w:val="26D1AC72"/>
    <w:rsid w:val="26E6B0B4"/>
    <w:rsid w:val="26E8454A"/>
    <w:rsid w:val="27464AB5"/>
    <w:rsid w:val="2746D6ED"/>
    <w:rsid w:val="278089CC"/>
    <w:rsid w:val="27824339"/>
    <w:rsid w:val="27E06897"/>
    <w:rsid w:val="27EAF1D4"/>
    <w:rsid w:val="27FEE7EA"/>
    <w:rsid w:val="28152F27"/>
    <w:rsid w:val="28383D95"/>
    <w:rsid w:val="285C3264"/>
    <w:rsid w:val="287F9F6B"/>
    <w:rsid w:val="28E51095"/>
    <w:rsid w:val="28FF8B47"/>
    <w:rsid w:val="290002F1"/>
    <w:rsid w:val="2943739E"/>
    <w:rsid w:val="295991E3"/>
    <w:rsid w:val="29790799"/>
    <w:rsid w:val="297CDC1D"/>
    <w:rsid w:val="2980524A"/>
    <w:rsid w:val="2998A377"/>
    <w:rsid w:val="2A06F1A7"/>
    <w:rsid w:val="2A0A218F"/>
    <w:rsid w:val="2A10A0FA"/>
    <w:rsid w:val="2A6B2ACA"/>
    <w:rsid w:val="2A788774"/>
    <w:rsid w:val="2A7E1B91"/>
    <w:rsid w:val="2A82F845"/>
    <w:rsid w:val="2A882AB1"/>
    <w:rsid w:val="2A9273AE"/>
    <w:rsid w:val="2ACAB425"/>
    <w:rsid w:val="2B38C521"/>
    <w:rsid w:val="2B7FADDF"/>
    <w:rsid w:val="2BA91CFD"/>
    <w:rsid w:val="2C15EDB2"/>
    <w:rsid w:val="2C28AE4D"/>
    <w:rsid w:val="2C8621D6"/>
    <w:rsid w:val="2C9D4221"/>
    <w:rsid w:val="2D171216"/>
    <w:rsid w:val="2D184C60"/>
    <w:rsid w:val="2D1ECED5"/>
    <w:rsid w:val="2D305BA1"/>
    <w:rsid w:val="2D666469"/>
    <w:rsid w:val="2D6FEA1B"/>
    <w:rsid w:val="2D938F3C"/>
    <w:rsid w:val="2D9BB881"/>
    <w:rsid w:val="2DD31B48"/>
    <w:rsid w:val="2DF54FFF"/>
    <w:rsid w:val="2E584348"/>
    <w:rsid w:val="2E90F03D"/>
    <w:rsid w:val="2F132876"/>
    <w:rsid w:val="2F6CCD3A"/>
    <w:rsid w:val="301EC0DD"/>
    <w:rsid w:val="30A88FC1"/>
    <w:rsid w:val="30C50D65"/>
    <w:rsid w:val="30F0670E"/>
    <w:rsid w:val="311D3061"/>
    <w:rsid w:val="313121E7"/>
    <w:rsid w:val="31387AE5"/>
    <w:rsid w:val="316CDBD9"/>
    <w:rsid w:val="3193C78E"/>
    <w:rsid w:val="31975DD9"/>
    <w:rsid w:val="31DB0AC1"/>
    <w:rsid w:val="31DEFC99"/>
    <w:rsid w:val="31F2C854"/>
    <w:rsid w:val="32464063"/>
    <w:rsid w:val="32693FCE"/>
    <w:rsid w:val="326E8700"/>
    <w:rsid w:val="328CE105"/>
    <w:rsid w:val="32AECD6B"/>
    <w:rsid w:val="32BA077D"/>
    <w:rsid w:val="32D29B07"/>
    <w:rsid w:val="32DBDF19"/>
    <w:rsid w:val="32F2D8CC"/>
    <w:rsid w:val="32FFA558"/>
    <w:rsid w:val="332269C3"/>
    <w:rsid w:val="333F5E34"/>
    <w:rsid w:val="335119BB"/>
    <w:rsid w:val="335C2A8A"/>
    <w:rsid w:val="33B2A101"/>
    <w:rsid w:val="33DD0354"/>
    <w:rsid w:val="33EC2767"/>
    <w:rsid w:val="344B2D9C"/>
    <w:rsid w:val="34A60354"/>
    <w:rsid w:val="34DE2995"/>
    <w:rsid w:val="34F990A3"/>
    <w:rsid w:val="357B9794"/>
    <w:rsid w:val="35DA449F"/>
    <w:rsid w:val="35F4949F"/>
    <w:rsid w:val="362F4AA2"/>
    <w:rsid w:val="36CD746F"/>
    <w:rsid w:val="36D91622"/>
    <w:rsid w:val="36F00727"/>
    <w:rsid w:val="36FE78A5"/>
    <w:rsid w:val="3728D3C8"/>
    <w:rsid w:val="37370308"/>
    <w:rsid w:val="3739D2AE"/>
    <w:rsid w:val="3760E93E"/>
    <w:rsid w:val="376248B0"/>
    <w:rsid w:val="376B1787"/>
    <w:rsid w:val="37A2117C"/>
    <w:rsid w:val="37DA9845"/>
    <w:rsid w:val="37FFABDD"/>
    <w:rsid w:val="381633D1"/>
    <w:rsid w:val="38388D8B"/>
    <w:rsid w:val="38770B2C"/>
    <w:rsid w:val="3895790A"/>
    <w:rsid w:val="38AA5344"/>
    <w:rsid w:val="38E103FC"/>
    <w:rsid w:val="39B7AD02"/>
    <w:rsid w:val="39E2DE1D"/>
    <w:rsid w:val="3A1A370D"/>
    <w:rsid w:val="3A21C993"/>
    <w:rsid w:val="3A38AE5F"/>
    <w:rsid w:val="3A42C97D"/>
    <w:rsid w:val="3A7748E5"/>
    <w:rsid w:val="3A79AFDB"/>
    <w:rsid w:val="3A94F975"/>
    <w:rsid w:val="3B5689C4"/>
    <w:rsid w:val="3B6D6F49"/>
    <w:rsid w:val="3BB9CF96"/>
    <w:rsid w:val="3BE87DBC"/>
    <w:rsid w:val="3BFBDE76"/>
    <w:rsid w:val="3C341B2A"/>
    <w:rsid w:val="3C3E5EEA"/>
    <w:rsid w:val="3C3EE41B"/>
    <w:rsid w:val="3CED4084"/>
    <w:rsid w:val="3CF44E29"/>
    <w:rsid w:val="3CFAFD66"/>
    <w:rsid w:val="3CFD5CE2"/>
    <w:rsid w:val="3D05046E"/>
    <w:rsid w:val="3D14B222"/>
    <w:rsid w:val="3D7F7C4F"/>
    <w:rsid w:val="3D998F2E"/>
    <w:rsid w:val="3DA76703"/>
    <w:rsid w:val="3DB63989"/>
    <w:rsid w:val="3DBF86B2"/>
    <w:rsid w:val="3DCF78AA"/>
    <w:rsid w:val="3E00EEB0"/>
    <w:rsid w:val="3E1EF6DB"/>
    <w:rsid w:val="3E51261E"/>
    <w:rsid w:val="3E578BC6"/>
    <w:rsid w:val="3E6AB2B0"/>
    <w:rsid w:val="3E954EFD"/>
    <w:rsid w:val="3EFA61C1"/>
    <w:rsid w:val="3EFE8C51"/>
    <w:rsid w:val="3F02810B"/>
    <w:rsid w:val="3F2712E3"/>
    <w:rsid w:val="3F3B1F06"/>
    <w:rsid w:val="3F545093"/>
    <w:rsid w:val="3F8433E2"/>
    <w:rsid w:val="3FA39F34"/>
    <w:rsid w:val="3FC0BDF7"/>
    <w:rsid w:val="3FEB3368"/>
    <w:rsid w:val="40360389"/>
    <w:rsid w:val="4052EE05"/>
    <w:rsid w:val="405A1BFC"/>
    <w:rsid w:val="40928E95"/>
    <w:rsid w:val="409D6CCE"/>
    <w:rsid w:val="40A4807F"/>
    <w:rsid w:val="40CBF3C0"/>
    <w:rsid w:val="40CDBF43"/>
    <w:rsid w:val="40DA0751"/>
    <w:rsid w:val="40DE10D3"/>
    <w:rsid w:val="40EEFC77"/>
    <w:rsid w:val="411C3DF5"/>
    <w:rsid w:val="411F63B5"/>
    <w:rsid w:val="413638ED"/>
    <w:rsid w:val="4153B97C"/>
    <w:rsid w:val="418E1E82"/>
    <w:rsid w:val="422B5FCC"/>
    <w:rsid w:val="42969109"/>
    <w:rsid w:val="42ADB80E"/>
    <w:rsid w:val="42B51EC0"/>
    <w:rsid w:val="42DB7021"/>
    <w:rsid w:val="42F3F60C"/>
    <w:rsid w:val="4307532F"/>
    <w:rsid w:val="431CADF9"/>
    <w:rsid w:val="432323AB"/>
    <w:rsid w:val="4339380E"/>
    <w:rsid w:val="4357663F"/>
    <w:rsid w:val="435B2C86"/>
    <w:rsid w:val="435E1285"/>
    <w:rsid w:val="43C3A0F2"/>
    <w:rsid w:val="43D1188D"/>
    <w:rsid w:val="4418785B"/>
    <w:rsid w:val="442E175A"/>
    <w:rsid w:val="444CC627"/>
    <w:rsid w:val="446AC486"/>
    <w:rsid w:val="447E5F0B"/>
    <w:rsid w:val="44B3F4DF"/>
    <w:rsid w:val="44EF0B25"/>
    <w:rsid w:val="453D6E2A"/>
    <w:rsid w:val="4544392A"/>
    <w:rsid w:val="455189B3"/>
    <w:rsid w:val="4555AB27"/>
    <w:rsid w:val="456E7D2F"/>
    <w:rsid w:val="45718473"/>
    <w:rsid w:val="458331B7"/>
    <w:rsid w:val="45D45A5C"/>
    <w:rsid w:val="45E71FA5"/>
    <w:rsid w:val="45E9FAFA"/>
    <w:rsid w:val="462A3D7A"/>
    <w:rsid w:val="462D4114"/>
    <w:rsid w:val="46372E43"/>
    <w:rsid w:val="465BF901"/>
    <w:rsid w:val="46888AB5"/>
    <w:rsid w:val="4690A6D8"/>
    <w:rsid w:val="469913E0"/>
    <w:rsid w:val="4699523B"/>
    <w:rsid w:val="46E9633A"/>
    <w:rsid w:val="46FB86D6"/>
    <w:rsid w:val="4707E0E5"/>
    <w:rsid w:val="4713D2C4"/>
    <w:rsid w:val="47821A90"/>
    <w:rsid w:val="4802052A"/>
    <w:rsid w:val="48105A28"/>
    <w:rsid w:val="481A19D6"/>
    <w:rsid w:val="4826DD43"/>
    <w:rsid w:val="483BF0D0"/>
    <w:rsid w:val="48726765"/>
    <w:rsid w:val="48913B1F"/>
    <w:rsid w:val="48C5403F"/>
    <w:rsid w:val="48D6E86B"/>
    <w:rsid w:val="48DA5CD2"/>
    <w:rsid w:val="48DEFF97"/>
    <w:rsid w:val="48E7006B"/>
    <w:rsid w:val="48E7EDBF"/>
    <w:rsid w:val="48F7A3C3"/>
    <w:rsid w:val="490A3C6F"/>
    <w:rsid w:val="491F59B7"/>
    <w:rsid w:val="494DB18D"/>
    <w:rsid w:val="49564BA5"/>
    <w:rsid w:val="49CC9501"/>
    <w:rsid w:val="49E86131"/>
    <w:rsid w:val="4A46670E"/>
    <w:rsid w:val="4A7CC13F"/>
    <w:rsid w:val="4A90ACF0"/>
    <w:rsid w:val="4AA19378"/>
    <w:rsid w:val="4AA61A9B"/>
    <w:rsid w:val="4AB588C0"/>
    <w:rsid w:val="4AC24C60"/>
    <w:rsid w:val="4AF9CF1D"/>
    <w:rsid w:val="4B0532BE"/>
    <w:rsid w:val="4B21AD62"/>
    <w:rsid w:val="4B65F863"/>
    <w:rsid w:val="4B6B20B4"/>
    <w:rsid w:val="4BDF4E61"/>
    <w:rsid w:val="4C625C02"/>
    <w:rsid w:val="4CBE4DA6"/>
    <w:rsid w:val="4CCDE480"/>
    <w:rsid w:val="4D61BDA6"/>
    <w:rsid w:val="4D6C4F19"/>
    <w:rsid w:val="4DC4522A"/>
    <w:rsid w:val="4E0CA9C4"/>
    <w:rsid w:val="4E33D592"/>
    <w:rsid w:val="4E4A9E37"/>
    <w:rsid w:val="4E95C9CB"/>
    <w:rsid w:val="4EB3C1A5"/>
    <w:rsid w:val="4EF9276A"/>
    <w:rsid w:val="4F1E5707"/>
    <w:rsid w:val="4F206328"/>
    <w:rsid w:val="4F3A609C"/>
    <w:rsid w:val="4F52DFB8"/>
    <w:rsid w:val="4F5C10CA"/>
    <w:rsid w:val="4F84D471"/>
    <w:rsid w:val="4FFF9254"/>
    <w:rsid w:val="5011560B"/>
    <w:rsid w:val="5018EE7F"/>
    <w:rsid w:val="501EAC29"/>
    <w:rsid w:val="50280DB0"/>
    <w:rsid w:val="502ECF1C"/>
    <w:rsid w:val="503D3D6B"/>
    <w:rsid w:val="50454503"/>
    <w:rsid w:val="50B0C618"/>
    <w:rsid w:val="5101E998"/>
    <w:rsid w:val="51091185"/>
    <w:rsid w:val="5133ABC0"/>
    <w:rsid w:val="51B81C55"/>
    <w:rsid w:val="51E2B490"/>
    <w:rsid w:val="522BB1A5"/>
    <w:rsid w:val="52448EC1"/>
    <w:rsid w:val="524538D9"/>
    <w:rsid w:val="525BC9B9"/>
    <w:rsid w:val="525E8A7E"/>
    <w:rsid w:val="5287818B"/>
    <w:rsid w:val="528BA1BC"/>
    <w:rsid w:val="52A8A002"/>
    <w:rsid w:val="52D02C3A"/>
    <w:rsid w:val="52D902ED"/>
    <w:rsid w:val="531DF5AD"/>
    <w:rsid w:val="533C7515"/>
    <w:rsid w:val="53512C6F"/>
    <w:rsid w:val="53A4D848"/>
    <w:rsid w:val="53AD245D"/>
    <w:rsid w:val="53BB18A6"/>
    <w:rsid w:val="53E1EF0F"/>
    <w:rsid w:val="53ECD45A"/>
    <w:rsid w:val="54466229"/>
    <w:rsid w:val="5469C704"/>
    <w:rsid w:val="54815DFD"/>
    <w:rsid w:val="54821D6A"/>
    <w:rsid w:val="548E32FA"/>
    <w:rsid w:val="548FC341"/>
    <w:rsid w:val="5505F434"/>
    <w:rsid w:val="55310BFE"/>
    <w:rsid w:val="5540CE5B"/>
    <w:rsid w:val="5553A9D6"/>
    <w:rsid w:val="556B9DBA"/>
    <w:rsid w:val="557AB500"/>
    <w:rsid w:val="559693D9"/>
    <w:rsid w:val="56103A75"/>
    <w:rsid w:val="56306E4E"/>
    <w:rsid w:val="5630C339"/>
    <w:rsid w:val="5632AA38"/>
    <w:rsid w:val="56788D77"/>
    <w:rsid w:val="56809E4A"/>
    <w:rsid w:val="57256B4A"/>
    <w:rsid w:val="57278B12"/>
    <w:rsid w:val="5756936A"/>
    <w:rsid w:val="576D892E"/>
    <w:rsid w:val="57851309"/>
    <w:rsid w:val="5799B0B7"/>
    <w:rsid w:val="57A12117"/>
    <w:rsid w:val="57BEB30E"/>
    <w:rsid w:val="57E5BE34"/>
    <w:rsid w:val="57EC2176"/>
    <w:rsid w:val="580035CB"/>
    <w:rsid w:val="5835E4BB"/>
    <w:rsid w:val="58394226"/>
    <w:rsid w:val="583A8272"/>
    <w:rsid w:val="58CDF599"/>
    <w:rsid w:val="58DA0068"/>
    <w:rsid w:val="591D7D24"/>
    <w:rsid w:val="593797C6"/>
    <w:rsid w:val="594833CE"/>
    <w:rsid w:val="595E2FBF"/>
    <w:rsid w:val="5960C84E"/>
    <w:rsid w:val="59758EC4"/>
    <w:rsid w:val="597E1354"/>
    <w:rsid w:val="59C1B043"/>
    <w:rsid w:val="59D67DAC"/>
    <w:rsid w:val="59DCB389"/>
    <w:rsid w:val="59E9C831"/>
    <w:rsid w:val="5A105B05"/>
    <w:rsid w:val="5A13C3A1"/>
    <w:rsid w:val="5A25CEFE"/>
    <w:rsid w:val="5A2C0E61"/>
    <w:rsid w:val="5A3CA757"/>
    <w:rsid w:val="5A532716"/>
    <w:rsid w:val="5A88D309"/>
    <w:rsid w:val="5B11C64A"/>
    <w:rsid w:val="5B162B8B"/>
    <w:rsid w:val="5B29ED83"/>
    <w:rsid w:val="5B4F908E"/>
    <w:rsid w:val="5B9AFB86"/>
    <w:rsid w:val="5BAA2437"/>
    <w:rsid w:val="5BEDAAF5"/>
    <w:rsid w:val="5BFC8E54"/>
    <w:rsid w:val="5C261D1C"/>
    <w:rsid w:val="5C559F77"/>
    <w:rsid w:val="5C5FF4E8"/>
    <w:rsid w:val="5CBE9AEB"/>
    <w:rsid w:val="5CC9EB8F"/>
    <w:rsid w:val="5CCD31C9"/>
    <w:rsid w:val="5D144CBF"/>
    <w:rsid w:val="5D6D3BEC"/>
    <w:rsid w:val="5D9548CA"/>
    <w:rsid w:val="5DA4759C"/>
    <w:rsid w:val="5DA8F293"/>
    <w:rsid w:val="5DC0243B"/>
    <w:rsid w:val="5E0685D9"/>
    <w:rsid w:val="5E79DC08"/>
    <w:rsid w:val="5EE8717F"/>
    <w:rsid w:val="5EF02973"/>
    <w:rsid w:val="5EF4EB65"/>
    <w:rsid w:val="5F04230A"/>
    <w:rsid w:val="5F15805D"/>
    <w:rsid w:val="5F2252B1"/>
    <w:rsid w:val="5F313D8B"/>
    <w:rsid w:val="5F94C691"/>
    <w:rsid w:val="5FB0DC6F"/>
    <w:rsid w:val="5FC80C7D"/>
    <w:rsid w:val="5FD19794"/>
    <w:rsid w:val="5FD2D9FB"/>
    <w:rsid w:val="60288F78"/>
    <w:rsid w:val="602D1F77"/>
    <w:rsid w:val="6114A8EE"/>
    <w:rsid w:val="6140BE52"/>
    <w:rsid w:val="6145D78D"/>
    <w:rsid w:val="614F60AA"/>
    <w:rsid w:val="6160525D"/>
    <w:rsid w:val="6179358E"/>
    <w:rsid w:val="61A763CF"/>
    <w:rsid w:val="61ACF825"/>
    <w:rsid w:val="61D51591"/>
    <w:rsid w:val="61EBE6F2"/>
    <w:rsid w:val="6202025A"/>
    <w:rsid w:val="626DE7F7"/>
    <w:rsid w:val="6287E0D5"/>
    <w:rsid w:val="62AB7309"/>
    <w:rsid w:val="62BAE673"/>
    <w:rsid w:val="62EDB0BB"/>
    <w:rsid w:val="62EFD1FA"/>
    <w:rsid w:val="63042560"/>
    <w:rsid w:val="630661D7"/>
    <w:rsid w:val="634020C4"/>
    <w:rsid w:val="63414243"/>
    <w:rsid w:val="6346E6BF"/>
    <w:rsid w:val="637260C9"/>
    <w:rsid w:val="640E9A20"/>
    <w:rsid w:val="64135184"/>
    <w:rsid w:val="6433BAF3"/>
    <w:rsid w:val="647B62F6"/>
    <w:rsid w:val="647EB591"/>
    <w:rsid w:val="64874433"/>
    <w:rsid w:val="64A111BB"/>
    <w:rsid w:val="64CB61ED"/>
    <w:rsid w:val="6524936E"/>
    <w:rsid w:val="652F356F"/>
    <w:rsid w:val="653362FE"/>
    <w:rsid w:val="6535AFDA"/>
    <w:rsid w:val="65FA1270"/>
    <w:rsid w:val="66111ADD"/>
    <w:rsid w:val="6634B0A6"/>
    <w:rsid w:val="664916BD"/>
    <w:rsid w:val="668E10FD"/>
    <w:rsid w:val="66DA500E"/>
    <w:rsid w:val="66F1590C"/>
    <w:rsid w:val="67142B6C"/>
    <w:rsid w:val="6715C2DE"/>
    <w:rsid w:val="671AD854"/>
    <w:rsid w:val="67232EC7"/>
    <w:rsid w:val="673458A7"/>
    <w:rsid w:val="6749AFB3"/>
    <w:rsid w:val="67636937"/>
    <w:rsid w:val="677D28BB"/>
    <w:rsid w:val="67A169E9"/>
    <w:rsid w:val="6803931C"/>
    <w:rsid w:val="6833C923"/>
    <w:rsid w:val="689767AB"/>
    <w:rsid w:val="68AB9328"/>
    <w:rsid w:val="68B88BBA"/>
    <w:rsid w:val="69359897"/>
    <w:rsid w:val="696577E8"/>
    <w:rsid w:val="697E02C5"/>
    <w:rsid w:val="69826027"/>
    <w:rsid w:val="6982CF12"/>
    <w:rsid w:val="6983AE5D"/>
    <w:rsid w:val="6997E81C"/>
    <w:rsid w:val="69B79790"/>
    <w:rsid w:val="69BD19B6"/>
    <w:rsid w:val="69C7B81A"/>
    <w:rsid w:val="69DC5CE0"/>
    <w:rsid w:val="69EB0D5A"/>
    <w:rsid w:val="6A3DCB60"/>
    <w:rsid w:val="6A5B4CF2"/>
    <w:rsid w:val="6A6C0AD0"/>
    <w:rsid w:val="6A77A2D1"/>
    <w:rsid w:val="6A98BE8B"/>
    <w:rsid w:val="6A9BF2C2"/>
    <w:rsid w:val="6AFD2A90"/>
    <w:rsid w:val="6B1B5351"/>
    <w:rsid w:val="6B2391CB"/>
    <w:rsid w:val="6B2C0FC2"/>
    <w:rsid w:val="6B8AECB9"/>
    <w:rsid w:val="6BB16CDF"/>
    <w:rsid w:val="6BB68C0D"/>
    <w:rsid w:val="6BF00AB7"/>
    <w:rsid w:val="6C0DE6A5"/>
    <w:rsid w:val="6C719681"/>
    <w:rsid w:val="6C8993F1"/>
    <w:rsid w:val="6C8CC707"/>
    <w:rsid w:val="6CAFF7D0"/>
    <w:rsid w:val="6CB15E8F"/>
    <w:rsid w:val="6D3A73E9"/>
    <w:rsid w:val="6D430786"/>
    <w:rsid w:val="6D4ABFAA"/>
    <w:rsid w:val="6D508BF9"/>
    <w:rsid w:val="6D552D82"/>
    <w:rsid w:val="6D7AFD90"/>
    <w:rsid w:val="6DBFF66E"/>
    <w:rsid w:val="6DFB8F66"/>
    <w:rsid w:val="6DFEF3B1"/>
    <w:rsid w:val="6E26C0D1"/>
    <w:rsid w:val="6E43CD37"/>
    <w:rsid w:val="6E54D024"/>
    <w:rsid w:val="6E9CFFBB"/>
    <w:rsid w:val="6F0058C3"/>
    <w:rsid w:val="6F5F70C4"/>
    <w:rsid w:val="6F88818E"/>
    <w:rsid w:val="6F9A310C"/>
    <w:rsid w:val="6FD237B0"/>
    <w:rsid w:val="6FF83103"/>
    <w:rsid w:val="702E8492"/>
    <w:rsid w:val="702E9EA9"/>
    <w:rsid w:val="7084E136"/>
    <w:rsid w:val="708E2006"/>
    <w:rsid w:val="70903FB2"/>
    <w:rsid w:val="710CDDD6"/>
    <w:rsid w:val="713A85B1"/>
    <w:rsid w:val="71497B3D"/>
    <w:rsid w:val="71860FE6"/>
    <w:rsid w:val="71AFCD86"/>
    <w:rsid w:val="71E8BAE4"/>
    <w:rsid w:val="721E3FE4"/>
    <w:rsid w:val="724187BA"/>
    <w:rsid w:val="727B6BA8"/>
    <w:rsid w:val="72910CEB"/>
    <w:rsid w:val="72C53B20"/>
    <w:rsid w:val="72DD666C"/>
    <w:rsid w:val="72F9406D"/>
    <w:rsid w:val="72FA445A"/>
    <w:rsid w:val="7306F2E3"/>
    <w:rsid w:val="730BCAF5"/>
    <w:rsid w:val="731152C9"/>
    <w:rsid w:val="7336512B"/>
    <w:rsid w:val="73B9A7CD"/>
    <w:rsid w:val="73CBD47F"/>
    <w:rsid w:val="73DC6679"/>
    <w:rsid w:val="7422468C"/>
    <w:rsid w:val="7434AF66"/>
    <w:rsid w:val="74527109"/>
    <w:rsid w:val="746A143B"/>
    <w:rsid w:val="748E0AC5"/>
    <w:rsid w:val="748E4103"/>
    <w:rsid w:val="74A0BFF4"/>
    <w:rsid w:val="74A4FD62"/>
    <w:rsid w:val="74A68F64"/>
    <w:rsid w:val="74D9A572"/>
    <w:rsid w:val="750A7D44"/>
    <w:rsid w:val="7553292C"/>
    <w:rsid w:val="75D6C243"/>
    <w:rsid w:val="75DBEC1D"/>
    <w:rsid w:val="75F79661"/>
    <w:rsid w:val="75FE3C63"/>
    <w:rsid w:val="760056C1"/>
    <w:rsid w:val="7629CA81"/>
    <w:rsid w:val="7659ED5C"/>
    <w:rsid w:val="76C1ED3F"/>
    <w:rsid w:val="76F2A65B"/>
    <w:rsid w:val="76F87CC2"/>
    <w:rsid w:val="771456EA"/>
    <w:rsid w:val="7757BDE3"/>
    <w:rsid w:val="77777401"/>
    <w:rsid w:val="7794E381"/>
    <w:rsid w:val="77CE7DE1"/>
    <w:rsid w:val="77D3DF72"/>
    <w:rsid w:val="77F6BDF9"/>
    <w:rsid w:val="781C86F6"/>
    <w:rsid w:val="782A050E"/>
    <w:rsid w:val="7845C1F9"/>
    <w:rsid w:val="786C7431"/>
    <w:rsid w:val="78A17286"/>
    <w:rsid w:val="78BEA81E"/>
    <w:rsid w:val="7911504B"/>
    <w:rsid w:val="7947B805"/>
    <w:rsid w:val="794E5A06"/>
    <w:rsid w:val="79880FB5"/>
    <w:rsid w:val="79B76A3F"/>
    <w:rsid w:val="79D876D8"/>
    <w:rsid w:val="79F0992B"/>
    <w:rsid w:val="7A0112BA"/>
    <w:rsid w:val="7A0442E8"/>
    <w:rsid w:val="7A092176"/>
    <w:rsid w:val="7A0E044F"/>
    <w:rsid w:val="7A139C43"/>
    <w:rsid w:val="7A13CD6D"/>
    <w:rsid w:val="7A1B92B0"/>
    <w:rsid w:val="7A40865D"/>
    <w:rsid w:val="7A86F08C"/>
    <w:rsid w:val="7AACB2BA"/>
    <w:rsid w:val="7ACEF0F9"/>
    <w:rsid w:val="7B020339"/>
    <w:rsid w:val="7B06EB7E"/>
    <w:rsid w:val="7B1D202D"/>
    <w:rsid w:val="7B1F887C"/>
    <w:rsid w:val="7B68B2EF"/>
    <w:rsid w:val="7B725ECD"/>
    <w:rsid w:val="7BB7D26E"/>
    <w:rsid w:val="7BBD7767"/>
    <w:rsid w:val="7BEE16EA"/>
    <w:rsid w:val="7BFCE8E0"/>
    <w:rsid w:val="7C02460C"/>
    <w:rsid w:val="7C02B17A"/>
    <w:rsid w:val="7C2FF780"/>
    <w:rsid w:val="7C3EE819"/>
    <w:rsid w:val="7C69A154"/>
    <w:rsid w:val="7C7B7F88"/>
    <w:rsid w:val="7CA87533"/>
    <w:rsid w:val="7CAF9C01"/>
    <w:rsid w:val="7CC1BBA0"/>
    <w:rsid w:val="7CE3806A"/>
    <w:rsid w:val="7CF8F87E"/>
    <w:rsid w:val="7D37D08F"/>
    <w:rsid w:val="7DB84EE1"/>
    <w:rsid w:val="7DC9EA6D"/>
    <w:rsid w:val="7DDF42BE"/>
    <w:rsid w:val="7DE41A5E"/>
    <w:rsid w:val="7E0ECAC9"/>
    <w:rsid w:val="7E3469C8"/>
    <w:rsid w:val="7E37082E"/>
    <w:rsid w:val="7EC4B4ED"/>
    <w:rsid w:val="7F040D2A"/>
    <w:rsid w:val="7F1D1523"/>
    <w:rsid w:val="7F4DD751"/>
    <w:rsid w:val="7F595FC0"/>
    <w:rsid w:val="7FCC9E25"/>
    <w:rsid w:val="7FCCE0F9"/>
    <w:rsid w:val="7FFCF3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3B789"/>
  <w15:docId w15:val="{B768C391-CA2A-4C3D-A8A7-1E40CEB55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06B"/>
    <w:pPr>
      <w:spacing w:before="200" w:after="200"/>
      <w:ind w:left="1134"/>
    </w:pPr>
    <w:rPr>
      <w:color w:val="231F20" w:themeColor="text1"/>
    </w:rPr>
  </w:style>
  <w:style w:type="paragraph" w:styleId="Heading1">
    <w:name w:val="heading 1"/>
    <w:basedOn w:val="Normal"/>
    <w:next w:val="Normal"/>
    <w:link w:val="Heading1Char"/>
    <w:uiPriority w:val="9"/>
    <w:qFormat/>
    <w:rsid w:val="00331F09"/>
    <w:pPr>
      <w:keepNext/>
      <w:keepLines/>
      <w:spacing w:before="240"/>
      <w:ind w:left="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A23003"/>
    <w:pPr>
      <w:keepNext/>
      <w:keepLines/>
      <w:numPr>
        <w:numId w:val="1"/>
      </w:numPr>
      <w:spacing w:before="500" w:after="240"/>
      <w:outlineLvl w:val="1"/>
    </w:pPr>
    <w:rPr>
      <w:rFonts w:asciiTheme="majorHAnsi" w:eastAsiaTheme="majorEastAsia" w:hAnsiTheme="majorHAnsi" w:cstheme="majorBidi"/>
      <w:b/>
      <w:color w:val="005EB8" w:themeColor="accent2"/>
      <w:sz w:val="32"/>
      <w:szCs w:val="26"/>
    </w:rPr>
  </w:style>
  <w:style w:type="paragraph" w:styleId="Heading3">
    <w:name w:val="heading 3"/>
    <w:basedOn w:val="Normal"/>
    <w:next w:val="Normal"/>
    <w:link w:val="Heading3Char"/>
    <w:uiPriority w:val="9"/>
    <w:unhideWhenUsed/>
    <w:qFormat/>
    <w:rsid w:val="00331F09"/>
    <w:pPr>
      <w:keepNext/>
      <w:keepLines/>
      <w:numPr>
        <w:ilvl w:val="1"/>
        <w:numId w:val="1"/>
      </w:numPr>
      <w:spacing w:before="360" w:after="100"/>
      <w:outlineLvl w:val="2"/>
    </w:pPr>
    <w:rPr>
      <w:rFonts w:asciiTheme="majorHAnsi" w:eastAsiaTheme="majorEastAsia" w:hAnsiTheme="majorHAnsi" w:cstheme="majorBidi"/>
      <w:b/>
    </w:rPr>
  </w:style>
  <w:style w:type="paragraph" w:styleId="Heading4">
    <w:name w:val="heading 4"/>
    <w:basedOn w:val="Normal"/>
    <w:next w:val="Normal"/>
    <w:link w:val="Heading4Char"/>
    <w:uiPriority w:val="9"/>
    <w:unhideWhenUsed/>
    <w:qFormat/>
    <w:rsid w:val="00201DAA"/>
    <w:pPr>
      <w:widowControl w:val="0"/>
      <w:spacing w:before="360" w:after="100"/>
      <w:ind w:left="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1372BC"/>
    <w:pPr>
      <w:keepNext/>
      <w:keepLines/>
      <w:spacing w:before="360"/>
      <w:outlineLvl w:val="4"/>
    </w:pPr>
    <w:rPr>
      <w:rFonts w:asciiTheme="majorHAnsi" w:eastAsiaTheme="majorEastAsia" w:hAnsiTheme="majorHAnsi" w:cstheme="majorBidi"/>
      <w:color w:val="005EB8" w:themeColor="accent2"/>
    </w:rPr>
  </w:style>
  <w:style w:type="paragraph" w:styleId="Heading6">
    <w:name w:val="heading 6"/>
    <w:basedOn w:val="Normal"/>
    <w:next w:val="Normal"/>
    <w:link w:val="Heading6Char"/>
    <w:uiPriority w:val="9"/>
    <w:unhideWhenUsed/>
    <w:qFormat/>
    <w:rsid w:val="001372BC"/>
    <w:pPr>
      <w:widowControl w:val="0"/>
      <w:spacing w:before="360"/>
      <w:ind w:left="2285" w:hanging="1151"/>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606C1"/>
    <w:pPr>
      <w:keepNext/>
      <w:keepLines/>
      <w:spacing w:before="40" w:after="0"/>
      <w:ind w:left="1296" w:hanging="1296"/>
      <w:outlineLvl w:val="6"/>
    </w:pPr>
    <w:rPr>
      <w:rFonts w:asciiTheme="majorHAnsi" w:eastAsiaTheme="majorEastAsia" w:hAnsiTheme="majorHAnsi" w:cstheme="majorBidi"/>
      <w:i/>
      <w:iCs/>
      <w:color w:val="001743" w:themeColor="accent1" w:themeShade="7F"/>
    </w:rPr>
  </w:style>
  <w:style w:type="paragraph" w:styleId="Heading8">
    <w:name w:val="heading 8"/>
    <w:basedOn w:val="Normal"/>
    <w:next w:val="Normal"/>
    <w:link w:val="Heading8Char"/>
    <w:uiPriority w:val="9"/>
    <w:semiHidden/>
    <w:unhideWhenUsed/>
    <w:qFormat/>
    <w:rsid w:val="006606C1"/>
    <w:pPr>
      <w:keepNext/>
      <w:keepLines/>
      <w:spacing w:before="40" w:after="0"/>
      <w:ind w:left="1440" w:hanging="1440"/>
      <w:outlineLvl w:val="7"/>
    </w:pPr>
    <w:rPr>
      <w:rFonts w:asciiTheme="majorHAnsi" w:eastAsiaTheme="majorEastAsia" w:hAnsiTheme="majorHAnsi" w:cstheme="majorBidi"/>
      <w:color w:val="463E40" w:themeColor="text1" w:themeTint="D8"/>
      <w:sz w:val="21"/>
      <w:szCs w:val="21"/>
    </w:rPr>
  </w:style>
  <w:style w:type="paragraph" w:styleId="Heading9">
    <w:name w:val="heading 9"/>
    <w:basedOn w:val="Normal"/>
    <w:next w:val="Normal"/>
    <w:link w:val="Heading9Char"/>
    <w:uiPriority w:val="9"/>
    <w:semiHidden/>
    <w:unhideWhenUsed/>
    <w:qFormat/>
    <w:rsid w:val="006606C1"/>
    <w:pPr>
      <w:keepNext/>
      <w:keepLines/>
      <w:spacing w:before="40" w:after="0"/>
      <w:ind w:left="1584" w:hanging="1584"/>
      <w:outlineLvl w:val="8"/>
    </w:pPr>
    <w:rPr>
      <w:rFonts w:asciiTheme="majorHAnsi" w:eastAsiaTheme="majorEastAsia" w:hAnsiTheme="majorHAnsi" w:cstheme="majorBidi"/>
      <w:i/>
      <w:iCs/>
      <w:color w:val="463E4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F09"/>
    <w:rPr>
      <w:rFonts w:asciiTheme="majorHAnsi" w:eastAsiaTheme="majorEastAsia" w:hAnsiTheme="majorHAnsi" w:cstheme="majorBidi"/>
      <w:b/>
      <w:color w:val="231F20" w:themeColor="text1"/>
      <w:sz w:val="32"/>
      <w:szCs w:val="32"/>
    </w:rPr>
  </w:style>
  <w:style w:type="paragraph" w:styleId="Title">
    <w:name w:val="Title"/>
    <w:basedOn w:val="Normal"/>
    <w:next w:val="Normal"/>
    <w:link w:val="TitleChar"/>
    <w:uiPriority w:val="10"/>
    <w:qFormat/>
    <w:rsid w:val="00186694"/>
    <w:pPr>
      <w:spacing w:before="240" w:after="240"/>
      <w:ind w:left="0"/>
      <w:contextualSpacing/>
    </w:pPr>
    <w:rPr>
      <w:rFonts w:asciiTheme="majorHAnsi" w:eastAsiaTheme="majorEastAsia" w:hAnsiTheme="majorHAnsi" w:cstheme="majorBidi"/>
      <w:b/>
      <w:color w:val="005EB8" w:themeColor="accent2"/>
      <w:spacing w:val="-10"/>
      <w:kern w:val="28"/>
      <w:sz w:val="56"/>
      <w:szCs w:val="56"/>
    </w:rPr>
  </w:style>
  <w:style w:type="character" w:customStyle="1" w:styleId="TitleChar">
    <w:name w:val="Title Char"/>
    <w:basedOn w:val="DefaultParagraphFont"/>
    <w:link w:val="Title"/>
    <w:uiPriority w:val="10"/>
    <w:rsid w:val="00186694"/>
    <w:rPr>
      <w:rFonts w:asciiTheme="majorHAnsi" w:eastAsiaTheme="majorEastAsia" w:hAnsiTheme="majorHAnsi" w:cstheme="majorBidi"/>
      <w:b/>
      <w:color w:val="005EB8" w:themeColor="accent2"/>
      <w:spacing w:val="-10"/>
      <w:kern w:val="28"/>
      <w:sz w:val="56"/>
      <w:szCs w:val="56"/>
    </w:rPr>
  </w:style>
  <w:style w:type="character" w:customStyle="1" w:styleId="Heading2Char">
    <w:name w:val="Heading 2 Char"/>
    <w:basedOn w:val="DefaultParagraphFont"/>
    <w:link w:val="Heading2"/>
    <w:uiPriority w:val="9"/>
    <w:rsid w:val="00A23003"/>
    <w:rPr>
      <w:rFonts w:asciiTheme="majorHAnsi" w:eastAsiaTheme="majorEastAsia" w:hAnsiTheme="majorHAnsi" w:cstheme="majorBidi"/>
      <w:b/>
      <w:color w:val="005EB8" w:themeColor="accent2"/>
      <w:sz w:val="32"/>
      <w:szCs w:val="26"/>
    </w:rPr>
  </w:style>
  <w:style w:type="character" w:customStyle="1" w:styleId="Heading3Char">
    <w:name w:val="Heading 3 Char"/>
    <w:basedOn w:val="DefaultParagraphFont"/>
    <w:link w:val="Heading3"/>
    <w:uiPriority w:val="9"/>
    <w:rsid w:val="00331F09"/>
    <w:rPr>
      <w:rFonts w:asciiTheme="majorHAnsi" w:eastAsiaTheme="majorEastAsia" w:hAnsiTheme="majorHAnsi" w:cstheme="majorBidi"/>
      <w:b/>
      <w:color w:val="231F20" w:themeColor="text1"/>
    </w:rPr>
  </w:style>
  <w:style w:type="paragraph" w:styleId="BodyText">
    <w:name w:val="Body Text"/>
    <w:basedOn w:val="Normal"/>
    <w:link w:val="BodyTextChar"/>
    <w:uiPriority w:val="99"/>
    <w:unhideWhenUsed/>
    <w:rsid w:val="001D2701"/>
    <w:pPr>
      <w:spacing w:after="120"/>
    </w:pPr>
  </w:style>
  <w:style w:type="character" w:customStyle="1" w:styleId="BodyTextChar">
    <w:name w:val="Body Text Char"/>
    <w:basedOn w:val="DefaultParagraphFont"/>
    <w:link w:val="BodyText"/>
    <w:uiPriority w:val="99"/>
    <w:rsid w:val="001D2701"/>
  </w:style>
  <w:style w:type="paragraph" w:styleId="BodyText2">
    <w:name w:val="Body Text 2"/>
    <w:basedOn w:val="Normal"/>
    <w:link w:val="BodyText2Char"/>
    <w:uiPriority w:val="99"/>
    <w:unhideWhenUsed/>
    <w:rsid w:val="001D2701"/>
    <w:pPr>
      <w:spacing w:after="120" w:line="480" w:lineRule="auto"/>
    </w:pPr>
  </w:style>
  <w:style w:type="character" w:customStyle="1" w:styleId="BodyText2Char">
    <w:name w:val="Body Text 2 Char"/>
    <w:basedOn w:val="DefaultParagraphFont"/>
    <w:link w:val="BodyText2"/>
    <w:uiPriority w:val="99"/>
    <w:rsid w:val="001D2701"/>
  </w:style>
  <w:style w:type="paragraph" w:customStyle="1" w:styleId="Style2">
    <w:name w:val="Style2"/>
    <w:basedOn w:val="Normal"/>
    <w:qFormat/>
    <w:rsid w:val="008E4397"/>
    <w:pPr>
      <w:numPr>
        <w:ilvl w:val="2"/>
        <w:numId w:val="1"/>
      </w:numPr>
      <w:contextualSpacing/>
    </w:pPr>
  </w:style>
  <w:style w:type="character" w:customStyle="1" w:styleId="Heading4Char">
    <w:name w:val="Heading 4 Char"/>
    <w:basedOn w:val="DefaultParagraphFont"/>
    <w:link w:val="Heading4"/>
    <w:uiPriority w:val="9"/>
    <w:rsid w:val="00201DAA"/>
    <w:rPr>
      <w:rFonts w:asciiTheme="majorHAnsi" w:eastAsiaTheme="majorEastAsia" w:hAnsiTheme="majorHAnsi" w:cstheme="majorBidi"/>
      <w:b/>
      <w:iCs/>
      <w:color w:val="231F20" w:themeColor="text1"/>
    </w:rPr>
  </w:style>
  <w:style w:type="numbering" w:customStyle="1" w:styleId="CurrentList1">
    <w:name w:val="Current List1"/>
    <w:uiPriority w:val="99"/>
    <w:rsid w:val="001D2701"/>
    <w:pPr>
      <w:numPr>
        <w:numId w:val="2"/>
      </w:numPr>
    </w:pPr>
  </w:style>
  <w:style w:type="numbering" w:customStyle="1" w:styleId="CurrentList2">
    <w:name w:val="Current List2"/>
    <w:uiPriority w:val="99"/>
    <w:rsid w:val="00254FFE"/>
    <w:pPr>
      <w:numPr>
        <w:numId w:val="3"/>
      </w:numPr>
    </w:pPr>
  </w:style>
  <w:style w:type="numbering" w:customStyle="1" w:styleId="CurrentList3">
    <w:name w:val="Current List3"/>
    <w:uiPriority w:val="99"/>
    <w:rsid w:val="00254FFE"/>
    <w:pPr>
      <w:numPr>
        <w:numId w:val="4"/>
      </w:numPr>
    </w:pPr>
  </w:style>
  <w:style w:type="numbering" w:customStyle="1" w:styleId="CurrentList4">
    <w:name w:val="Current List4"/>
    <w:uiPriority w:val="99"/>
    <w:rsid w:val="00B31CD9"/>
    <w:pPr>
      <w:numPr>
        <w:numId w:val="5"/>
      </w:numPr>
    </w:pPr>
  </w:style>
  <w:style w:type="paragraph" w:styleId="TOC1">
    <w:name w:val="toc 1"/>
    <w:basedOn w:val="Normal"/>
    <w:next w:val="Normal"/>
    <w:autoRedefine/>
    <w:uiPriority w:val="39"/>
    <w:unhideWhenUsed/>
    <w:rsid w:val="000665B0"/>
    <w:pPr>
      <w:tabs>
        <w:tab w:val="left" w:pos="720"/>
        <w:tab w:val="right" w:leader="underscore" w:pos="9016"/>
      </w:tabs>
      <w:spacing w:after="100"/>
      <w:ind w:hanging="1134"/>
    </w:pPr>
    <w:rPr>
      <w:b/>
    </w:rPr>
  </w:style>
  <w:style w:type="paragraph" w:styleId="TOC2">
    <w:name w:val="toc 2"/>
    <w:basedOn w:val="Normal"/>
    <w:next w:val="Normal"/>
    <w:autoRedefine/>
    <w:uiPriority w:val="39"/>
    <w:unhideWhenUsed/>
    <w:rsid w:val="000665B0"/>
    <w:pPr>
      <w:spacing w:after="100"/>
      <w:ind w:hanging="1134"/>
    </w:pPr>
  </w:style>
  <w:style w:type="paragraph" w:styleId="TOC3">
    <w:name w:val="toc 3"/>
    <w:basedOn w:val="Normal"/>
    <w:next w:val="Normal"/>
    <w:autoRedefine/>
    <w:uiPriority w:val="39"/>
    <w:unhideWhenUsed/>
    <w:rsid w:val="00CD3E72"/>
    <w:pPr>
      <w:tabs>
        <w:tab w:val="left" w:pos="1134"/>
        <w:tab w:val="right" w:leader="underscore" w:pos="9016"/>
      </w:tabs>
      <w:spacing w:after="100"/>
      <w:ind w:hanging="1134"/>
    </w:pPr>
    <w:rPr>
      <w:color w:val="768692" w:themeColor="accent6"/>
    </w:rPr>
  </w:style>
  <w:style w:type="character" w:styleId="Hyperlink">
    <w:name w:val="Hyperlink"/>
    <w:basedOn w:val="DefaultParagraphFont"/>
    <w:uiPriority w:val="99"/>
    <w:unhideWhenUsed/>
    <w:rsid w:val="00B31CD9"/>
    <w:rPr>
      <w:color w:val="415563" w:themeColor="hyperlink"/>
      <w:u w:val="single"/>
    </w:rPr>
  </w:style>
  <w:style w:type="numbering" w:customStyle="1" w:styleId="CurrentList5">
    <w:name w:val="Current List5"/>
    <w:uiPriority w:val="99"/>
    <w:rsid w:val="00033ADA"/>
    <w:pPr>
      <w:numPr>
        <w:numId w:val="6"/>
      </w:numPr>
    </w:pPr>
  </w:style>
  <w:style w:type="paragraph" w:styleId="Header">
    <w:name w:val="header"/>
    <w:basedOn w:val="Normal"/>
    <w:link w:val="HeaderChar"/>
    <w:uiPriority w:val="99"/>
    <w:unhideWhenUsed/>
    <w:rsid w:val="00EB783D"/>
    <w:pPr>
      <w:tabs>
        <w:tab w:val="center" w:pos="4513"/>
        <w:tab w:val="right" w:pos="9026"/>
      </w:tabs>
      <w:spacing w:before="0" w:after="0"/>
    </w:pPr>
  </w:style>
  <w:style w:type="character" w:customStyle="1" w:styleId="HeaderChar">
    <w:name w:val="Header Char"/>
    <w:basedOn w:val="DefaultParagraphFont"/>
    <w:link w:val="Header"/>
    <w:uiPriority w:val="99"/>
    <w:rsid w:val="00EB783D"/>
  </w:style>
  <w:style w:type="paragraph" w:styleId="Footer">
    <w:name w:val="footer"/>
    <w:basedOn w:val="Normal"/>
    <w:link w:val="FooterChar"/>
    <w:uiPriority w:val="99"/>
    <w:unhideWhenUsed/>
    <w:qFormat/>
    <w:rsid w:val="00EB783D"/>
    <w:pPr>
      <w:tabs>
        <w:tab w:val="center" w:pos="4513"/>
        <w:tab w:val="right" w:pos="9026"/>
      </w:tabs>
      <w:spacing w:before="0" w:after="0"/>
    </w:pPr>
  </w:style>
  <w:style w:type="character" w:customStyle="1" w:styleId="FooterChar">
    <w:name w:val="Footer Char"/>
    <w:basedOn w:val="DefaultParagraphFont"/>
    <w:link w:val="Footer"/>
    <w:uiPriority w:val="99"/>
    <w:rsid w:val="00EB783D"/>
  </w:style>
  <w:style w:type="paragraph" w:styleId="NoSpacing">
    <w:name w:val="No Spacing"/>
    <w:link w:val="NoSpacingChar"/>
    <w:uiPriority w:val="1"/>
    <w:qFormat/>
    <w:rsid w:val="00186694"/>
    <w:rPr>
      <w:rFonts w:eastAsiaTheme="minorEastAsia"/>
      <w:sz w:val="22"/>
      <w:szCs w:val="22"/>
      <w:lang w:val="en-US" w:eastAsia="zh-CN"/>
    </w:rPr>
  </w:style>
  <w:style w:type="character" w:customStyle="1" w:styleId="NoSpacingChar">
    <w:name w:val="No Spacing Char"/>
    <w:basedOn w:val="DefaultParagraphFont"/>
    <w:link w:val="NoSpacing"/>
    <w:uiPriority w:val="1"/>
    <w:rsid w:val="00186694"/>
    <w:rPr>
      <w:rFonts w:eastAsiaTheme="minorEastAsia"/>
      <w:sz w:val="22"/>
      <w:szCs w:val="22"/>
      <w:lang w:val="en-US" w:eastAsia="zh-CN"/>
    </w:rPr>
  </w:style>
  <w:style w:type="table" w:styleId="TableGrid">
    <w:name w:val="Table Grid"/>
    <w:basedOn w:val="TableNormal"/>
    <w:uiPriority w:val="39"/>
    <w:rsid w:val="00FD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
    <w:basedOn w:val="Normal"/>
    <w:link w:val="ListParagraphChar"/>
    <w:uiPriority w:val="34"/>
    <w:qFormat/>
    <w:rsid w:val="006B3E9C"/>
    <w:pPr>
      <w:numPr>
        <w:numId w:val="2"/>
      </w:numPr>
      <w:contextualSpacing/>
    </w:pPr>
    <w:rPr>
      <w:rFonts w:cs="Times New Roman (Body CS)"/>
    </w:rPr>
  </w:style>
  <w:style w:type="paragraph" w:customStyle="1" w:styleId="Style1">
    <w:name w:val="Style1"/>
    <w:basedOn w:val="Heading3"/>
    <w:qFormat/>
    <w:rsid w:val="009C506B"/>
    <w:pPr>
      <w:keepNext w:val="0"/>
      <w:keepLines w:val="0"/>
      <w:widowControl w:val="0"/>
      <w:spacing w:before="200" w:after="200"/>
    </w:pPr>
    <w:rPr>
      <w:b w:val="0"/>
    </w:rPr>
  </w:style>
  <w:style w:type="numbering" w:customStyle="1" w:styleId="CurrentList6">
    <w:name w:val="Current List6"/>
    <w:uiPriority w:val="99"/>
    <w:rsid w:val="00F913CD"/>
    <w:pPr>
      <w:numPr>
        <w:numId w:val="7"/>
      </w:numPr>
    </w:pPr>
  </w:style>
  <w:style w:type="numbering" w:customStyle="1" w:styleId="CurrentList7">
    <w:name w:val="Current List7"/>
    <w:uiPriority w:val="99"/>
    <w:rsid w:val="006B3E9C"/>
    <w:pPr>
      <w:numPr>
        <w:numId w:val="9"/>
      </w:numPr>
    </w:pPr>
  </w:style>
  <w:style w:type="numbering" w:customStyle="1" w:styleId="CurrentList8">
    <w:name w:val="Current List8"/>
    <w:uiPriority w:val="99"/>
    <w:rsid w:val="006B3E9C"/>
    <w:pPr>
      <w:numPr>
        <w:numId w:val="10"/>
      </w:numPr>
    </w:pPr>
  </w:style>
  <w:style w:type="character" w:customStyle="1" w:styleId="Heading5Char">
    <w:name w:val="Heading 5 Char"/>
    <w:basedOn w:val="DefaultParagraphFont"/>
    <w:link w:val="Heading5"/>
    <w:uiPriority w:val="9"/>
    <w:rsid w:val="001372BC"/>
    <w:rPr>
      <w:rFonts w:asciiTheme="majorHAnsi" w:eastAsiaTheme="majorEastAsia" w:hAnsiTheme="majorHAnsi" w:cstheme="majorBidi"/>
      <w:color w:val="005EB8" w:themeColor="accent2"/>
    </w:rPr>
  </w:style>
  <w:style w:type="character" w:customStyle="1" w:styleId="Heading6Char">
    <w:name w:val="Heading 6 Char"/>
    <w:basedOn w:val="DefaultParagraphFont"/>
    <w:link w:val="Heading6"/>
    <w:uiPriority w:val="9"/>
    <w:rsid w:val="001372BC"/>
    <w:rPr>
      <w:rFonts w:asciiTheme="majorHAnsi" w:eastAsiaTheme="majorEastAsia" w:hAnsiTheme="majorHAnsi" w:cstheme="majorBidi"/>
      <w:color w:val="231F20" w:themeColor="text1"/>
    </w:rPr>
  </w:style>
  <w:style w:type="character" w:customStyle="1" w:styleId="Heading7Char">
    <w:name w:val="Heading 7 Char"/>
    <w:basedOn w:val="DefaultParagraphFont"/>
    <w:link w:val="Heading7"/>
    <w:uiPriority w:val="9"/>
    <w:semiHidden/>
    <w:rsid w:val="006606C1"/>
    <w:rPr>
      <w:rFonts w:asciiTheme="majorHAnsi" w:eastAsiaTheme="majorEastAsia" w:hAnsiTheme="majorHAnsi" w:cstheme="majorBidi"/>
      <w:i/>
      <w:iCs/>
      <w:color w:val="001743" w:themeColor="accent1" w:themeShade="7F"/>
    </w:rPr>
  </w:style>
  <w:style w:type="character" w:customStyle="1" w:styleId="Heading8Char">
    <w:name w:val="Heading 8 Char"/>
    <w:basedOn w:val="DefaultParagraphFont"/>
    <w:link w:val="Heading8"/>
    <w:uiPriority w:val="9"/>
    <w:semiHidden/>
    <w:rsid w:val="006606C1"/>
    <w:rPr>
      <w:rFonts w:asciiTheme="majorHAnsi" w:eastAsiaTheme="majorEastAsia" w:hAnsiTheme="majorHAnsi" w:cstheme="majorBidi"/>
      <w:color w:val="463E40" w:themeColor="text1" w:themeTint="D8"/>
      <w:sz w:val="21"/>
      <w:szCs w:val="21"/>
    </w:rPr>
  </w:style>
  <w:style w:type="character" w:customStyle="1" w:styleId="Heading9Char">
    <w:name w:val="Heading 9 Char"/>
    <w:basedOn w:val="DefaultParagraphFont"/>
    <w:link w:val="Heading9"/>
    <w:uiPriority w:val="9"/>
    <w:semiHidden/>
    <w:rsid w:val="006606C1"/>
    <w:rPr>
      <w:rFonts w:asciiTheme="majorHAnsi" w:eastAsiaTheme="majorEastAsia" w:hAnsiTheme="majorHAnsi" w:cstheme="majorBidi"/>
      <w:i/>
      <w:iCs/>
      <w:color w:val="463E40" w:themeColor="text1" w:themeTint="D8"/>
      <w:sz w:val="21"/>
      <w:szCs w:val="21"/>
    </w:rPr>
  </w:style>
  <w:style w:type="character" w:styleId="CommentReference">
    <w:name w:val="annotation reference"/>
    <w:basedOn w:val="DefaultParagraphFont"/>
    <w:uiPriority w:val="99"/>
    <w:semiHidden/>
    <w:unhideWhenUsed/>
    <w:rsid w:val="00137B4C"/>
    <w:rPr>
      <w:sz w:val="16"/>
      <w:szCs w:val="16"/>
    </w:rPr>
  </w:style>
  <w:style w:type="paragraph" w:styleId="CommentText">
    <w:name w:val="annotation text"/>
    <w:basedOn w:val="Normal"/>
    <w:link w:val="CommentTextChar"/>
    <w:uiPriority w:val="99"/>
    <w:unhideWhenUsed/>
    <w:rsid w:val="00137B4C"/>
    <w:rPr>
      <w:sz w:val="20"/>
      <w:szCs w:val="20"/>
    </w:rPr>
  </w:style>
  <w:style w:type="character" w:customStyle="1" w:styleId="CommentTextChar">
    <w:name w:val="Comment Text Char"/>
    <w:basedOn w:val="DefaultParagraphFont"/>
    <w:link w:val="CommentText"/>
    <w:uiPriority w:val="99"/>
    <w:rsid w:val="00137B4C"/>
    <w:rPr>
      <w:sz w:val="20"/>
      <w:szCs w:val="20"/>
    </w:rPr>
  </w:style>
  <w:style w:type="paragraph" w:styleId="CommentSubject">
    <w:name w:val="annotation subject"/>
    <w:basedOn w:val="CommentText"/>
    <w:next w:val="CommentText"/>
    <w:link w:val="CommentSubjectChar"/>
    <w:uiPriority w:val="99"/>
    <w:semiHidden/>
    <w:unhideWhenUsed/>
    <w:rsid w:val="00137B4C"/>
    <w:rPr>
      <w:b/>
      <w:bCs/>
    </w:rPr>
  </w:style>
  <w:style w:type="character" w:customStyle="1" w:styleId="CommentSubjectChar">
    <w:name w:val="Comment Subject Char"/>
    <w:basedOn w:val="CommentTextChar"/>
    <w:link w:val="CommentSubject"/>
    <w:uiPriority w:val="99"/>
    <w:semiHidden/>
    <w:rsid w:val="00137B4C"/>
    <w:rPr>
      <w:b/>
      <w:bCs/>
      <w:sz w:val="20"/>
      <w:szCs w:val="20"/>
    </w:rPr>
  </w:style>
  <w:style w:type="character" w:styleId="FollowedHyperlink">
    <w:name w:val="FollowedHyperlink"/>
    <w:basedOn w:val="DefaultParagraphFont"/>
    <w:uiPriority w:val="99"/>
    <w:semiHidden/>
    <w:unhideWhenUsed/>
    <w:rsid w:val="00C80395"/>
    <w:rPr>
      <w:color w:val="00A399" w:themeColor="followedHyperlink"/>
      <w:u w:val="single"/>
    </w:rPr>
  </w:style>
  <w:style w:type="paragraph" w:styleId="TOCHeading">
    <w:name w:val="TOC Heading"/>
    <w:basedOn w:val="Heading1"/>
    <w:next w:val="Normal"/>
    <w:uiPriority w:val="39"/>
    <w:unhideWhenUsed/>
    <w:qFormat/>
    <w:rsid w:val="004D2904"/>
    <w:pPr>
      <w:spacing w:after="0" w:line="259" w:lineRule="auto"/>
      <w:outlineLvl w:val="9"/>
    </w:pPr>
    <w:rPr>
      <w:b w:val="0"/>
      <w:color w:val="002365" w:themeColor="accent1" w:themeShade="BF"/>
      <w:lang w:eastAsia="en-GB"/>
    </w:rPr>
  </w:style>
  <w:style w:type="paragraph" w:styleId="NormalWeb">
    <w:name w:val="Normal (Web)"/>
    <w:basedOn w:val="Normal"/>
    <w:uiPriority w:val="99"/>
    <w:unhideWhenUsed/>
    <w:rsid w:val="00572A7D"/>
    <w:pPr>
      <w:spacing w:before="100" w:beforeAutospacing="1" w:after="100" w:afterAutospacing="1"/>
      <w:ind w:left="0"/>
    </w:pPr>
    <w:rPr>
      <w:rFonts w:ascii="Times New Roman" w:eastAsia="Times New Roman" w:hAnsi="Times New Roman" w:cs="Times New Roman"/>
      <w:color w:val="auto"/>
      <w:lang w:eastAsia="en-GB"/>
    </w:rPr>
  </w:style>
  <w:style w:type="character" w:styleId="Strong">
    <w:name w:val="Strong"/>
    <w:basedOn w:val="DefaultParagraphFont"/>
    <w:uiPriority w:val="22"/>
    <w:qFormat/>
    <w:rsid w:val="00572A7D"/>
    <w:rPr>
      <w:b/>
      <w:bCs/>
    </w:rPr>
  </w:style>
  <w:style w:type="character" w:styleId="UnresolvedMention">
    <w:name w:val="Unresolved Mention"/>
    <w:basedOn w:val="DefaultParagraphFont"/>
    <w:uiPriority w:val="99"/>
    <w:semiHidden/>
    <w:unhideWhenUsed/>
    <w:rsid w:val="002C5CE4"/>
    <w:rPr>
      <w:color w:val="605E5C"/>
      <w:shd w:val="clear" w:color="auto" w:fill="E1DFDD"/>
    </w:rPr>
  </w:style>
  <w:style w:type="paragraph" w:styleId="FootnoteText">
    <w:name w:val="footnote text"/>
    <w:basedOn w:val="Normal"/>
    <w:link w:val="FootnoteTextChar"/>
    <w:uiPriority w:val="99"/>
    <w:semiHidden/>
    <w:unhideWhenUsed/>
    <w:rsid w:val="00CD6835"/>
    <w:pPr>
      <w:spacing w:before="0" w:after="0"/>
      <w:ind w:left="0"/>
    </w:pPr>
    <w:rPr>
      <w:color w:val="auto"/>
      <w:kern w:val="2"/>
      <w:sz w:val="20"/>
      <w:szCs w:val="20"/>
      <w14:ligatures w14:val="standardContextual"/>
    </w:rPr>
  </w:style>
  <w:style w:type="character" w:customStyle="1" w:styleId="FootnoteTextChar">
    <w:name w:val="Footnote Text Char"/>
    <w:basedOn w:val="DefaultParagraphFont"/>
    <w:link w:val="FootnoteText"/>
    <w:uiPriority w:val="99"/>
    <w:semiHidden/>
    <w:rsid w:val="00CD6835"/>
    <w:rPr>
      <w:kern w:val="2"/>
      <w:sz w:val="20"/>
      <w:szCs w:val="20"/>
      <w14:ligatures w14:val="standardContextual"/>
    </w:rPr>
  </w:style>
  <w:style w:type="character" w:styleId="FootnoteReference">
    <w:name w:val="footnote reference"/>
    <w:basedOn w:val="DefaultParagraphFont"/>
    <w:uiPriority w:val="99"/>
    <w:semiHidden/>
    <w:unhideWhenUsed/>
    <w:rsid w:val="00CD6835"/>
    <w:rPr>
      <w:vertAlign w:val="superscript"/>
    </w:rPr>
  </w:style>
  <w:style w:type="paragraph" w:styleId="ListBullet">
    <w:name w:val="List Bullet"/>
    <w:basedOn w:val="Normal"/>
    <w:uiPriority w:val="99"/>
    <w:unhideWhenUsed/>
    <w:rsid w:val="008034E2"/>
    <w:pPr>
      <w:numPr>
        <w:numId w:val="24"/>
      </w:numPr>
      <w:tabs>
        <w:tab w:val="clear" w:pos="360"/>
      </w:tabs>
      <w:spacing w:before="0" w:line="276" w:lineRule="auto"/>
      <w:ind w:left="0" w:firstLine="0"/>
      <w:contextualSpacing/>
    </w:pPr>
    <w:rPr>
      <w:rFonts w:ascii="Calibri" w:eastAsia="Calibri" w:hAnsi="Calibri"/>
      <w:color w:val="auto"/>
      <w:sz w:val="22"/>
      <w:szCs w:val="22"/>
      <w:lang w:val="en-US"/>
    </w:rPr>
  </w:style>
  <w:style w:type="character" w:customStyle="1" w:styleId="ListParagraphChar">
    <w:name w:val="List Paragraph Char"/>
    <w:aliases w:val="F5 List Paragraph Char"/>
    <w:link w:val="ListParagraph"/>
    <w:uiPriority w:val="34"/>
    <w:locked/>
    <w:rsid w:val="001D6A4C"/>
    <w:rPr>
      <w:rFonts w:cs="Times New Roman (Body CS)"/>
      <w:color w:val="231F20" w:themeColor="text1"/>
    </w:rPr>
  </w:style>
  <w:style w:type="paragraph" w:customStyle="1" w:styleId="Default">
    <w:name w:val="Default"/>
    <w:rsid w:val="0002046F"/>
    <w:pPr>
      <w:autoSpaceDE w:val="0"/>
      <w:autoSpaceDN w:val="0"/>
      <w:adjustRightInd w:val="0"/>
    </w:pPr>
    <w:rPr>
      <w:rFonts w:ascii="Arial" w:hAnsi="Arial" w:cs="Arial"/>
      <w:color w:val="000000"/>
      <w14:ligatures w14:val="standardContextual"/>
    </w:rPr>
  </w:style>
  <w:style w:type="paragraph" w:customStyle="1" w:styleId="pf0">
    <w:name w:val="pf0"/>
    <w:basedOn w:val="Normal"/>
    <w:rsid w:val="0064287C"/>
    <w:pPr>
      <w:spacing w:before="100" w:beforeAutospacing="1" w:after="100" w:afterAutospacing="1"/>
      <w:ind w:left="1120"/>
    </w:pPr>
    <w:rPr>
      <w:rFonts w:ascii="Times New Roman" w:eastAsia="Times New Roman" w:hAnsi="Times New Roman" w:cs="Times New Roman"/>
      <w:color w:val="auto"/>
      <w:lang w:eastAsia="en-GB"/>
    </w:rPr>
  </w:style>
  <w:style w:type="character" w:customStyle="1" w:styleId="cf01">
    <w:name w:val="cf01"/>
    <w:basedOn w:val="DefaultParagraphFont"/>
    <w:rsid w:val="002A0007"/>
    <w:rPr>
      <w:rFonts w:ascii="Segoe UI" w:hAnsi="Segoe UI" w:cs="Segoe UI" w:hint="default"/>
      <w:color w:val="231F20"/>
      <w:sz w:val="18"/>
      <w:szCs w:val="18"/>
    </w:rPr>
  </w:style>
  <w:style w:type="table" w:customStyle="1" w:styleId="TableGrid1">
    <w:name w:val="Table Grid1"/>
    <w:basedOn w:val="TableNormal"/>
    <w:next w:val="TableGrid"/>
    <w:uiPriority w:val="39"/>
    <w:rsid w:val="001C32AD"/>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471A3D"/>
    <w:rPr>
      <w:color w:val="2B579A"/>
      <w:shd w:val="clear" w:color="auto" w:fill="E1DFDD"/>
    </w:rPr>
  </w:style>
  <w:style w:type="paragraph" w:customStyle="1" w:styleId="paragraph">
    <w:name w:val="paragraph"/>
    <w:basedOn w:val="Normal"/>
    <w:rsid w:val="005C60DF"/>
    <w:pPr>
      <w:spacing w:before="100" w:beforeAutospacing="1" w:after="100" w:afterAutospacing="1"/>
      <w:ind w:left="0"/>
    </w:pPr>
    <w:rPr>
      <w:rFonts w:ascii="Times New Roman" w:eastAsia="Times New Roman" w:hAnsi="Times New Roman" w:cs="Times New Roman"/>
      <w:color w:val="auto"/>
      <w:lang w:eastAsia="en-GB"/>
    </w:rPr>
  </w:style>
  <w:style w:type="character" w:customStyle="1" w:styleId="normaltextrun">
    <w:name w:val="normaltextrun"/>
    <w:basedOn w:val="DefaultParagraphFont"/>
    <w:rsid w:val="005C60DF"/>
  </w:style>
  <w:style w:type="character" w:customStyle="1" w:styleId="eop">
    <w:name w:val="eop"/>
    <w:basedOn w:val="DefaultParagraphFont"/>
    <w:rsid w:val="005C60DF"/>
  </w:style>
  <w:style w:type="paragraph" w:styleId="Revision">
    <w:name w:val="Revision"/>
    <w:hidden/>
    <w:uiPriority w:val="99"/>
    <w:semiHidden/>
    <w:rsid w:val="00BC3EDB"/>
    <w:rPr>
      <w:color w:val="231F2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70229">
      <w:bodyDiv w:val="1"/>
      <w:marLeft w:val="0"/>
      <w:marRight w:val="0"/>
      <w:marTop w:val="0"/>
      <w:marBottom w:val="0"/>
      <w:divBdr>
        <w:top w:val="none" w:sz="0" w:space="0" w:color="auto"/>
        <w:left w:val="none" w:sz="0" w:space="0" w:color="auto"/>
        <w:bottom w:val="none" w:sz="0" w:space="0" w:color="auto"/>
        <w:right w:val="none" w:sz="0" w:space="0" w:color="auto"/>
      </w:divBdr>
    </w:div>
    <w:div w:id="83693867">
      <w:bodyDiv w:val="1"/>
      <w:marLeft w:val="0"/>
      <w:marRight w:val="0"/>
      <w:marTop w:val="0"/>
      <w:marBottom w:val="0"/>
      <w:divBdr>
        <w:top w:val="none" w:sz="0" w:space="0" w:color="auto"/>
        <w:left w:val="none" w:sz="0" w:space="0" w:color="auto"/>
        <w:bottom w:val="none" w:sz="0" w:space="0" w:color="auto"/>
        <w:right w:val="none" w:sz="0" w:space="0" w:color="auto"/>
      </w:divBdr>
    </w:div>
    <w:div w:id="180320952">
      <w:bodyDiv w:val="1"/>
      <w:marLeft w:val="0"/>
      <w:marRight w:val="0"/>
      <w:marTop w:val="0"/>
      <w:marBottom w:val="0"/>
      <w:divBdr>
        <w:top w:val="none" w:sz="0" w:space="0" w:color="auto"/>
        <w:left w:val="none" w:sz="0" w:space="0" w:color="auto"/>
        <w:bottom w:val="none" w:sz="0" w:space="0" w:color="auto"/>
        <w:right w:val="none" w:sz="0" w:space="0" w:color="auto"/>
      </w:divBdr>
    </w:div>
    <w:div w:id="280498058">
      <w:bodyDiv w:val="1"/>
      <w:marLeft w:val="0"/>
      <w:marRight w:val="0"/>
      <w:marTop w:val="0"/>
      <w:marBottom w:val="0"/>
      <w:divBdr>
        <w:top w:val="none" w:sz="0" w:space="0" w:color="auto"/>
        <w:left w:val="none" w:sz="0" w:space="0" w:color="auto"/>
        <w:bottom w:val="none" w:sz="0" w:space="0" w:color="auto"/>
        <w:right w:val="none" w:sz="0" w:space="0" w:color="auto"/>
      </w:divBdr>
    </w:div>
    <w:div w:id="297415571">
      <w:bodyDiv w:val="1"/>
      <w:marLeft w:val="0"/>
      <w:marRight w:val="0"/>
      <w:marTop w:val="0"/>
      <w:marBottom w:val="0"/>
      <w:divBdr>
        <w:top w:val="none" w:sz="0" w:space="0" w:color="auto"/>
        <w:left w:val="none" w:sz="0" w:space="0" w:color="auto"/>
        <w:bottom w:val="none" w:sz="0" w:space="0" w:color="auto"/>
        <w:right w:val="none" w:sz="0" w:space="0" w:color="auto"/>
      </w:divBdr>
    </w:div>
    <w:div w:id="308049136">
      <w:bodyDiv w:val="1"/>
      <w:marLeft w:val="0"/>
      <w:marRight w:val="0"/>
      <w:marTop w:val="0"/>
      <w:marBottom w:val="0"/>
      <w:divBdr>
        <w:top w:val="none" w:sz="0" w:space="0" w:color="auto"/>
        <w:left w:val="none" w:sz="0" w:space="0" w:color="auto"/>
        <w:bottom w:val="none" w:sz="0" w:space="0" w:color="auto"/>
        <w:right w:val="none" w:sz="0" w:space="0" w:color="auto"/>
      </w:divBdr>
    </w:div>
    <w:div w:id="324284736">
      <w:bodyDiv w:val="1"/>
      <w:marLeft w:val="0"/>
      <w:marRight w:val="0"/>
      <w:marTop w:val="0"/>
      <w:marBottom w:val="0"/>
      <w:divBdr>
        <w:top w:val="none" w:sz="0" w:space="0" w:color="auto"/>
        <w:left w:val="none" w:sz="0" w:space="0" w:color="auto"/>
        <w:bottom w:val="none" w:sz="0" w:space="0" w:color="auto"/>
        <w:right w:val="none" w:sz="0" w:space="0" w:color="auto"/>
      </w:divBdr>
      <w:divsChild>
        <w:div w:id="901791752">
          <w:marLeft w:val="0"/>
          <w:marRight w:val="0"/>
          <w:marTop w:val="0"/>
          <w:marBottom w:val="0"/>
          <w:divBdr>
            <w:top w:val="none" w:sz="0" w:space="0" w:color="auto"/>
            <w:left w:val="none" w:sz="0" w:space="0" w:color="auto"/>
            <w:bottom w:val="none" w:sz="0" w:space="0" w:color="auto"/>
            <w:right w:val="none" w:sz="0" w:space="0" w:color="auto"/>
          </w:divBdr>
        </w:div>
      </w:divsChild>
    </w:div>
    <w:div w:id="357590084">
      <w:bodyDiv w:val="1"/>
      <w:marLeft w:val="0"/>
      <w:marRight w:val="0"/>
      <w:marTop w:val="0"/>
      <w:marBottom w:val="0"/>
      <w:divBdr>
        <w:top w:val="none" w:sz="0" w:space="0" w:color="auto"/>
        <w:left w:val="none" w:sz="0" w:space="0" w:color="auto"/>
        <w:bottom w:val="none" w:sz="0" w:space="0" w:color="auto"/>
        <w:right w:val="none" w:sz="0" w:space="0" w:color="auto"/>
      </w:divBdr>
    </w:div>
    <w:div w:id="384834821">
      <w:bodyDiv w:val="1"/>
      <w:marLeft w:val="0"/>
      <w:marRight w:val="0"/>
      <w:marTop w:val="0"/>
      <w:marBottom w:val="0"/>
      <w:divBdr>
        <w:top w:val="none" w:sz="0" w:space="0" w:color="auto"/>
        <w:left w:val="none" w:sz="0" w:space="0" w:color="auto"/>
        <w:bottom w:val="none" w:sz="0" w:space="0" w:color="auto"/>
        <w:right w:val="none" w:sz="0" w:space="0" w:color="auto"/>
      </w:divBdr>
    </w:div>
    <w:div w:id="428938376">
      <w:bodyDiv w:val="1"/>
      <w:marLeft w:val="0"/>
      <w:marRight w:val="0"/>
      <w:marTop w:val="0"/>
      <w:marBottom w:val="0"/>
      <w:divBdr>
        <w:top w:val="none" w:sz="0" w:space="0" w:color="auto"/>
        <w:left w:val="none" w:sz="0" w:space="0" w:color="auto"/>
        <w:bottom w:val="none" w:sz="0" w:space="0" w:color="auto"/>
        <w:right w:val="none" w:sz="0" w:space="0" w:color="auto"/>
      </w:divBdr>
    </w:div>
    <w:div w:id="484593926">
      <w:bodyDiv w:val="1"/>
      <w:marLeft w:val="0"/>
      <w:marRight w:val="0"/>
      <w:marTop w:val="0"/>
      <w:marBottom w:val="0"/>
      <w:divBdr>
        <w:top w:val="none" w:sz="0" w:space="0" w:color="auto"/>
        <w:left w:val="none" w:sz="0" w:space="0" w:color="auto"/>
        <w:bottom w:val="none" w:sz="0" w:space="0" w:color="auto"/>
        <w:right w:val="none" w:sz="0" w:space="0" w:color="auto"/>
      </w:divBdr>
      <w:divsChild>
        <w:div w:id="1482119151">
          <w:marLeft w:val="0"/>
          <w:marRight w:val="0"/>
          <w:marTop w:val="0"/>
          <w:marBottom w:val="0"/>
          <w:divBdr>
            <w:top w:val="none" w:sz="0" w:space="0" w:color="auto"/>
            <w:left w:val="none" w:sz="0" w:space="0" w:color="auto"/>
            <w:bottom w:val="none" w:sz="0" w:space="0" w:color="auto"/>
            <w:right w:val="none" w:sz="0" w:space="0" w:color="auto"/>
          </w:divBdr>
        </w:div>
      </w:divsChild>
    </w:div>
    <w:div w:id="487333338">
      <w:bodyDiv w:val="1"/>
      <w:marLeft w:val="0"/>
      <w:marRight w:val="0"/>
      <w:marTop w:val="0"/>
      <w:marBottom w:val="0"/>
      <w:divBdr>
        <w:top w:val="none" w:sz="0" w:space="0" w:color="auto"/>
        <w:left w:val="none" w:sz="0" w:space="0" w:color="auto"/>
        <w:bottom w:val="none" w:sz="0" w:space="0" w:color="auto"/>
        <w:right w:val="none" w:sz="0" w:space="0" w:color="auto"/>
      </w:divBdr>
      <w:divsChild>
        <w:div w:id="286281287">
          <w:marLeft w:val="0"/>
          <w:marRight w:val="0"/>
          <w:marTop w:val="0"/>
          <w:marBottom w:val="0"/>
          <w:divBdr>
            <w:top w:val="none" w:sz="0" w:space="0" w:color="auto"/>
            <w:left w:val="none" w:sz="0" w:space="0" w:color="auto"/>
            <w:bottom w:val="none" w:sz="0" w:space="0" w:color="auto"/>
            <w:right w:val="none" w:sz="0" w:space="0" w:color="auto"/>
          </w:divBdr>
        </w:div>
      </w:divsChild>
    </w:div>
    <w:div w:id="499589155">
      <w:bodyDiv w:val="1"/>
      <w:marLeft w:val="0"/>
      <w:marRight w:val="0"/>
      <w:marTop w:val="0"/>
      <w:marBottom w:val="0"/>
      <w:divBdr>
        <w:top w:val="none" w:sz="0" w:space="0" w:color="auto"/>
        <w:left w:val="none" w:sz="0" w:space="0" w:color="auto"/>
        <w:bottom w:val="none" w:sz="0" w:space="0" w:color="auto"/>
        <w:right w:val="none" w:sz="0" w:space="0" w:color="auto"/>
      </w:divBdr>
    </w:div>
    <w:div w:id="510072740">
      <w:bodyDiv w:val="1"/>
      <w:marLeft w:val="0"/>
      <w:marRight w:val="0"/>
      <w:marTop w:val="0"/>
      <w:marBottom w:val="0"/>
      <w:divBdr>
        <w:top w:val="none" w:sz="0" w:space="0" w:color="auto"/>
        <w:left w:val="none" w:sz="0" w:space="0" w:color="auto"/>
        <w:bottom w:val="none" w:sz="0" w:space="0" w:color="auto"/>
        <w:right w:val="none" w:sz="0" w:space="0" w:color="auto"/>
      </w:divBdr>
    </w:div>
    <w:div w:id="529877012">
      <w:bodyDiv w:val="1"/>
      <w:marLeft w:val="0"/>
      <w:marRight w:val="0"/>
      <w:marTop w:val="0"/>
      <w:marBottom w:val="0"/>
      <w:divBdr>
        <w:top w:val="none" w:sz="0" w:space="0" w:color="auto"/>
        <w:left w:val="none" w:sz="0" w:space="0" w:color="auto"/>
        <w:bottom w:val="none" w:sz="0" w:space="0" w:color="auto"/>
        <w:right w:val="none" w:sz="0" w:space="0" w:color="auto"/>
      </w:divBdr>
    </w:div>
    <w:div w:id="536049142">
      <w:bodyDiv w:val="1"/>
      <w:marLeft w:val="0"/>
      <w:marRight w:val="0"/>
      <w:marTop w:val="0"/>
      <w:marBottom w:val="0"/>
      <w:divBdr>
        <w:top w:val="none" w:sz="0" w:space="0" w:color="auto"/>
        <w:left w:val="none" w:sz="0" w:space="0" w:color="auto"/>
        <w:bottom w:val="none" w:sz="0" w:space="0" w:color="auto"/>
        <w:right w:val="none" w:sz="0" w:space="0" w:color="auto"/>
      </w:divBdr>
    </w:div>
    <w:div w:id="612395983">
      <w:bodyDiv w:val="1"/>
      <w:marLeft w:val="0"/>
      <w:marRight w:val="0"/>
      <w:marTop w:val="0"/>
      <w:marBottom w:val="0"/>
      <w:divBdr>
        <w:top w:val="none" w:sz="0" w:space="0" w:color="auto"/>
        <w:left w:val="none" w:sz="0" w:space="0" w:color="auto"/>
        <w:bottom w:val="none" w:sz="0" w:space="0" w:color="auto"/>
        <w:right w:val="none" w:sz="0" w:space="0" w:color="auto"/>
      </w:divBdr>
    </w:div>
    <w:div w:id="678891587">
      <w:bodyDiv w:val="1"/>
      <w:marLeft w:val="0"/>
      <w:marRight w:val="0"/>
      <w:marTop w:val="0"/>
      <w:marBottom w:val="0"/>
      <w:divBdr>
        <w:top w:val="none" w:sz="0" w:space="0" w:color="auto"/>
        <w:left w:val="none" w:sz="0" w:space="0" w:color="auto"/>
        <w:bottom w:val="none" w:sz="0" w:space="0" w:color="auto"/>
        <w:right w:val="none" w:sz="0" w:space="0" w:color="auto"/>
      </w:divBdr>
    </w:div>
    <w:div w:id="691078319">
      <w:bodyDiv w:val="1"/>
      <w:marLeft w:val="0"/>
      <w:marRight w:val="0"/>
      <w:marTop w:val="0"/>
      <w:marBottom w:val="0"/>
      <w:divBdr>
        <w:top w:val="none" w:sz="0" w:space="0" w:color="auto"/>
        <w:left w:val="none" w:sz="0" w:space="0" w:color="auto"/>
        <w:bottom w:val="none" w:sz="0" w:space="0" w:color="auto"/>
        <w:right w:val="none" w:sz="0" w:space="0" w:color="auto"/>
      </w:divBdr>
      <w:divsChild>
        <w:div w:id="948514558">
          <w:marLeft w:val="0"/>
          <w:marRight w:val="0"/>
          <w:marTop w:val="200"/>
          <w:marBottom w:val="200"/>
          <w:divBdr>
            <w:top w:val="none" w:sz="0" w:space="0" w:color="auto"/>
            <w:left w:val="none" w:sz="0" w:space="0" w:color="auto"/>
            <w:bottom w:val="none" w:sz="0" w:space="0" w:color="auto"/>
            <w:right w:val="none" w:sz="0" w:space="0" w:color="auto"/>
          </w:divBdr>
        </w:div>
        <w:div w:id="1574849091">
          <w:marLeft w:val="0"/>
          <w:marRight w:val="0"/>
          <w:marTop w:val="200"/>
          <w:marBottom w:val="200"/>
          <w:divBdr>
            <w:top w:val="none" w:sz="0" w:space="0" w:color="auto"/>
            <w:left w:val="none" w:sz="0" w:space="0" w:color="auto"/>
            <w:bottom w:val="none" w:sz="0" w:space="0" w:color="auto"/>
            <w:right w:val="none" w:sz="0" w:space="0" w:color="auto"/>
          </w:divBdr>
        </w:div>
        <w:div w:id="2100058186">
          <w:marLeft w:val="0"/>
          <w:marRight w:val="0"/>
          <w:marTop w:val="200"/>
          <w:marBottom w:val="200"/>
          <w:divBdr>
            <w:top w:val="none" w:sz="0" w:space="0" w:color="auto"/>
            <w:left w:val="none" w:sz="0" w:space="0" w:color="auto"/>
            <w:bottom w:val="none" w:sz="0" w:space="0" w:color="auto"/>
            <w:right w:val="none" w:sz="0" w:space="0" w:color="auto"/>
          </w:divBdr>
        </w:div>
      </w:divsChild>
    </w:div>
    <w:div w:id="758335912">
      <w:bodyDiv w:val="1"/>
      <w:marLeft w:val="0"/>
      <w:marRight w:val="0"/>
      <w:marTop w:val="0"/>
      <w:marBottom w:val="0"/>
      <w:divBdr>
        <w:top w:val="none" w:sz="0" w:space="0" w:color="auto"/>
        <w:left w:val="none" w:sz="0" w:space="0" w:color="auto"/>
        <w:bottom w:val="none" w:sz="0" w:space="0" w:color="auto"/>
        <w:right w:val="none" w:sz="0" w:space="0" w:color="auto"/>
      </w:divBdr>
      <w:divsChild>
        <w:div w:id="213003625">
          <w:marLeft w:val="0"/>
          <w:marRight w:val="0"/>
          <w:marTop w:val="0"/>
          <w:marBottom w:val="0"/>
          <w:divBdr>
            <w:top w:val="none" w:sz="0" w:space="0" w:color="auto"/>
            <w:left w:val="none" w:sz="0" w:space="0" w:color="auto"/>
            <w:bottom w:val="none" w:sz="0" w:space="0" w:color="auto"/>
            <w:right w:val="none" w:sz="0" w:space="0" w:color="auto"/>
          </w:divBdr>
        </w:div>
        <w:div w:id="227350703">
          <w:marLeft w:val="0"/>
          <w:marRight w:val="0"/>
          <w:marTop w:val="0"/>
          <w:marBottom w:val="0"/>
          <w:divBdr>
            <w:top w:val="none" w:sz="0" w:space="0" w:color="auto"/>
            <w:left w:val="none" w:sz="0" w:space="0" w:color="auto"/>
            <w:bottom w:val="none" w:sz="0" w:space="0" w:color="auto"/>
            <w:right w:val="none" w:sz="0" w:space="0" w:color="auto"/>
          </w:divBdr>
        </w:div>
        <w:div w:id="465465596">
          <w:marLeft w:val="0"/>
          <w:marRight w:val="0"/>
          <w:marTop w:val="0"/>
          <w:marBottom w:val="0"/>
          <w:divBdr>
            <w:top w:val="none" w:sz="0" w:space="0" w:color="auto"/>
            <w:left w:val="none" w:sz="0" w:space="0" w:color="auto"/>
            <w:bottom w:val="none" w:sz="0" w:space="0" w:color="auto"/>
            <w:right w:val="none" w:sz="0" w:space="0" w:color="auto"/>
          </w:divBdr>
        </w:div>
        <w:div w:id="742991551">
          <w:marLeft w:val="0"/>
          <w:marRight w:val="0"/>
          <w:marTop w:val="0"/>
          <w:marBottom w:val="0"/>
          <w:divBdr>
            <w:top w:val="none" w:sz="0" w:space="0" w:color="auto"/>
            <w:left w:val="none" w:sz="0" w:space="0" w:color="auto"/>
            <w:bottom w:val="none" w:sz="0" w:space="0" w:color="auto"/>
            <w:right w:val="none" w:sz="0" w:space="0" w:color="auto"/>
          </w:divBdr>
        </w:div>
        <w:div w:id="1359309816">
          <w:marLeft w:val="0"/>
          <w:marRight w:val="0"/>
          <w:marTop w:val="0"/>
          <w:marBottom w:val="0"/>
          <w:divBdr>
            <w:top w:val="none" w:sz="0" w:space="0" w:color="auto"/>
            <w:left w:val="none" w:sz="0" w:space="0" w:color="auto"/>
            <w:bottom w:val="none" w:sz="0" w:space="0" w:color="auto"/>
            <w:right w:val="none" w:sz="0" w:space="0" w:color="auto"/>
          </w:divBdr>
        </w:div>
        <w:div w:id="1509561889">
          <w:marLeft w:val="0"/>
          <w:marRight w:val="0"/>
          <w:marTop w:val="0"/>
          <w:marBottom w:val="0"/>
          <w:divBdr>
            <w:top w:val="none" w:sz="0" w:space="0" w:color="auto"/>
            <w:left w:val="none" w:sz="0" w:space="0" w:color="auto"/>
            <w:bottom w:val="none" w:sz="0" w:space="0" w:color="auto"/>
            <w:right w:val="none" w:sz="0" w:space="0" w:color="auto"/>
          </w:divBdr>
        </w:div>
        <w:div w:id="1939634486">
          <w:marLeft w:val="0"/>
          <w:marRight w:val="0"/>
          <w:marTop w:val="0"/>
          <w:marBottom w:val="0"/>
          <w:divBdr>
            <w:top w:val="none" w:sz="0" w:space="0" w:color="auto"/>
            <w:left w:val="none" w:sz="0" w:space="0" w:color="auto"/>
            <w:bottom w:val="none" w:sz="0" w:space="0" w:color="auto"/>
            <w:right w:val="none" w:sz="0" w:space="0" w:color="auto"/>
          </w:divBdr>
        </w:div>
        <w:div w:id="2125534377">
          <w:marLeft w:val="0"/>
          <w:marRight w:val="0"/>
          <w:marTop w:val="0"/>
          <w:marBottom w:val="0"/>
          <w:divBdr>
            <w:top w:val="none" w:sz="0" w:space="0" w:color="auto"/>
            <w:left w:val="none" w:sz="0" w:space="0" w:color="auto"/>
            <w:bottom w:val="none" w:sz="0" w:space="0" w:color="auto"/>
            <w:right w:val="none" w:sz="0" w:space="0" w:color="auto"/>
          </w:divBdr>
        </w:div>
      </w:divsChild>
    </w:div>
    <w:div w:id="835263830">
      <w:bodyDiv w:val="1"/>
      <w:marLeft w:val="0"/>
      <w:marRight w:val="0"/>
      <w:marTop w:val="0"/>
      <w:marBottom w:val="0"/>
      <w:divBdr>
        <w:top w:val="none" w:sz="0" w:space="0" w:color="auto"/>
        <w:left w:val="none" w:sz="0" w:space="0" w:color="auto"/>
        <w:bottom w:val="none" w:sz="0" w:space="0" w:color="auto"/>
        <w:right w:val="none" w:sz="0" w:space="0" w:color="auto"/>
      </w:divBdr>
      <w:divsChild>
        <w:div w:id="857815022">
          <w:marLeft w:val="0"/>
          <w:marRight w:val="0"/>
          <w:marTop w:val="0"/>
          <w:marBottom w:val="0"/>
          <w:divBdr>
            <w:top w:val="none" w:sz="0" w:space="0" w:color="auto"/>
            <w:left w:val="none" w:sz="0" w:space="0" w:color="auto"/>
            <w:bottom w:val="none" w:sz="0" w:space="0" w:color="auto"/>
            <w:right w:val="none" w:sz="0" w:space="0" w:color="auto"/>
          </w:divBdr>
        </w:div>
      </w:divsChild>
    </w:div>
    <w:div w:id="864714267">
      <w:bodyDiv w:val="1"/>
      <w:marLeft w:val="0"/>
      <w:marRight w:val="0"/>
      <w:marTop w:val="0"/>
      <w:marBottom w:val="0"/>
      <w:divBdr>
        <w:top w:val="none" w:sz="0" w:space="0" w:color="auto"/>
        <w:left w:val="none" w:sz="0" w:space="0" w:color="auto"/>
        <w:bottom w:val="none" w:sz="0" w:space="0" w:color="auto"/>
        <w:right w:val="none" w:sz="0" w:space="0" w:color="auto"/>
      </w:divBdr>
    </w:div>
    <w:div w:id="903029988">
      <w:bodyDiv w:val="1"/>
      <w:marLeft w:val="0"/>
      <w:marRight w:val="0"/>
      <w:marTop w:val="0"/>
      <w:marBottom w:val="0"/>
      <w:divBdr>
        <w:top w:val="none" w:sz="0" w:space="0" w:color="auto"/>
        <w:left w:val="none" w:sz="0" w:space="0" w:color="auto"/>
        <w:bottom w:val="none" w:sz="0" w:space="0" w:color="auto"/>
        <w:right w:val="none" w:sz="0" w:space="0" w:color="auto"/>
      </w:divBdr>
    </w:div>
    <w:div w:id="904071323">
      <w:bodyDiv w:val="1"/>
      <w:marLeft w:val="0"/>
      <w:marRight w:val="0"/>
      <w:marTop w:val="0"/>
      <w:marBottom w:val="0"/>
      <w:divBdr>
        <w:top w:val="none" w:sz="0" w:space="0" w:color="auto"/>
        <w:left w:val="none" w:sz="0" w:space="0" w:color="auto"/>
        <w:bottom w:val="none" w:sz="0" w:space="0" w:color="auto"/>
        <w:right w:val="none" w:sz="0" w:space="0" w:color="auto"/>
      </w:divBdr>
    </w:div>
    <w:div w:id="906039128">
      <w:bodyDiv w:val="1"/>
      <w:marLeft w:val="0"/>
      <w:marRight w:val="0"/>
      <w:marTop w:val="0"/>
      <w:marBottom w:val="0"/>
      <w:divBdr>
        <w:top w:val="none" w:sz="0" w:space="0" w:color="auto"/>
        <w:left w:val="none" w:sz="0" w:space="0" w:color="auto"/>
        <w:bottom w:val="none" w:sz="0" w:space="0" w:color="auto"/>
        <w:right w:val="none" w:sz="0" w:space="0" w:color="auto"/>
      </w:divBdr>
    </w:div>
    <w:div w:id="1138646472">
      <w:bodyDiv w:val="1"/>
      <w:marLeft w:val="0"/>
      <w:marRight w:val="0"/>
      <w:marTop w:val="0"/>
      <w:marBottom w:val="0"/>
      <w:divBdr>
        <w:top w:val="none" w:sz="0" w:space="0" w:color="auto"/>
        <w:left w:val="none" w:sz="0" w:space="0" w:color="auto"/>
        <w:bottom w:val="none" w:sz="0" w:space="0" w:color="auto"/>
        <w:right w:val="none" w:sz="0" w:space="0" w:color="auto"/>
      </w:divBdr>
    </w:div>
    <w:div w:id="1204367343">
      <w:bodyDiv w:val="1"/>
      <w:marLeft w:val="0"/>
      <w:marRight w:val="0"/>
      <w:marTop w:val="0"/>
      <w:marBottom w:val="0"/>
      <w:divBdr>
        <w:top w:val="none" w:sz="0" w:space="0" w:color="auto"/>
        <w:left w:val="none" w:sz="0" w:space="0" w:color="auto"/>
        <w:bottom w:val="none" w:sz="0" w:space="0" w:color="auto"/>
        <w:right w:val="none" w:sz="0" w:space="0" w:color="auto"/>
      </w:divBdr>
    </w:div>
    <w:div w:id="1222980649">
      <w:bodyDiv w:val="1"/>
      <w:marLeft w:val="0"/>
      <w:marRight w:val="0"/>
      <w:marTop w:val="0"/>
      <w:marBottom w:val="0"/>
      <w:divBdr>
        <w:top w:val="none" w:sz="0" w:space="0" w:color="auto"/>
        <w:left w:val="none" w:sz="0" w:space="0" w:color="auto"/>
        <w:bottom w:val="none" w:sz="0" w:space="0" w:color="auto"/>
        <w:right w:val="none" w:sz="0" w:space="0" w:color="auto"/>
      </w:divBdr>
      <w:divsChild>
        <w:div w:id="1403454172">
          <w:marLeft w:val="0"/>
          <w:marRight w:val="0"/>
          <w:marTop w:val="0"/>
          <w:marBottom w:val="0"/>
          <w:divBdr>
            <w:top w:val="none" w:sz="0" w:space="0" w:color="auto"/>
            <w:left w:val="none" w:sz="0" w:space="0" w:color="auto"/>
            <w:bottom w:val="none" w:sz="0" w:space="0" w:color="auto"/>
            <w:right w:val="none" w:sz="0" w:space="0" w:color="auto"/>
          </w:divBdr>
        </w:div>
      </w:divsChild>
    </w:div>
    <w:div w:id="1231112503">
      <w:bodyDiv w:val="1"/>
      <w:marLeft w:val="0"/>
      <w:marRight w:val="0"/>
      <w:marTop w:val="0"/>
      <w:marBottom w:val="0"/>
      <w:divBdr>
        <w:top w:val="none" w:sz="0" w:space="0" w:color="auto"/>
        <w:left w:val="none" w:sz="0" w:space="0" w:color="auto"/>
        <w:bottom w:val="none" w:sz="0" w:space="0" w:color="auto"/>
        <w:right w:val="none" w:sz="0" w:space="0" w:color="auto"/>
      </w:divBdr>
    </w:div>
    <w:div w:id="1234776247">
      <w:bodyDiv w:val="1"/>
      <w:marLeft w:val="0"/>
      <w:marRight w:val="0"/>
      <w:marTop w:val="0"/>
      <w:marBottom w:val="0"/>
      <w:divBdr>
        <w:top w:val="none" w:sz="0" w:space="0" w:color="auto"/>
        <w:left w:val="none" w:sz="0" w:space="0" w:color="auto"/>
        <w:bottom w:val="none" w:sz="0" w:space="0" w:color="auto"/>
        <w:right w:val="none" w:sz="0" w:space="0" w:color="auto"/>
      </w:divBdr>
      <w:divsChild>
        <w:div w:id="726033393">
          <w:marLeft w:val="0"/>
          <w:marRight w:val="0"/>
          <w:marTop w:val="0"/>
          <w:marBottom w:val="0"/>
          <w:divBdr>
            <w:top w:val="none" w:sz="0" w:space="0" w:color="auto"/>
            <w:left w:val="none" w:sz="0" w:space="0" w:color="auto"/>
            <w:bottom w:val="none" w:sz="0" w:space="0" w:color="auto"/>
            <w:right w:val="none" w:sz="0" w:space="0" w:color="auto"/>
          </w:divBdr>
        </w:div>
      </w:divsChild>
    </w:div>
    <w:div w:id="1248467712">
      <w:bodyDiv w:val="1"/>
      <w:marLeft w:val="0"/>
      <w:marRight w:val="0"/>
      <w:marTop w:val="0"/>
      <w:marBottom w:val="0"/>
      <w:divBdr>
        <w:top w:val="none" w:sz="0" w:space="0" w:color="auto"/>
        <w:left w:val="none" w:sz="0" w:space="0" w:color="auto"/>
        <w:bottom w:val="none" w:sz="0" w:space="0" w:color="auto"/>
        <w:right w:val="none" w:sz="0" w:space="0" w:color="auto"/>
      </w:divBdr>
      <w:divsChild>
        <w:div w:id="165750468">
          <w:marLeft w:val="0"/>
          <w:marRight w:val="0"/>
          <w:marTop w:val="0"/>
          <w:marBottom w:val="0"/>
          <w:divBdr>
            <w:top w:val="none" w:sz="0" w:space="0" w:color="auto"/>
            <w:left w:val="none" w:sz="0" w:space="0" w:color="auto"/>
            <w:bottom w:val="none" w:sz="0" w:space="0" w:color="auto"/>
            <w:right w:val="none" w:sz="0" w:space="0" w:color="auto"/>
          </w:divBdr>
        </w:div>
      </w:divsChild>
    </w:div>
    <w:div w:id="1320844681">
      <w:bodyDiv w:val="1"/>
      <w:marLeft w:val="0"/>
      <w:marRight w:val="0"/>
      <w:marTop w:val="0"/>
      <w:marBottom w:val="0"/>
      <w:divBdr>
        <w:top w:val="none" w:sz="0" w:space="0" w:color="auto"/>
        <w:left w:val="none" w:sz="0" w:space="0" w:color="auto"/>
        <w:bottom w:val="none" w:sz="0" w:space="0" w:color="auto"/>
        <w:right w:val="none" w:sz="0" w:space="0" w:color="auto"/>
      </w:divBdr>
      <w:divsChild>
        <w:div w:id="688415800">
          <w:marLeft w:val="0"/>
          <w:marRight w:val="0"/>
          <w:marTop w:val="0"/>
          <w:marBottom w:val="0"/>
          <w:divBdr>
            <w:top w:val="none" w:sz="0" w:space="0" w:color="auto"/>
            <w:left w:val="none" w:sz="0" w:space="0" w:color="auto"/>
            <w:bottom w:val="none" w:sz="0" w:space="0" w:color="auto"/>
            <w:right w:val="none" w:sz="0" w:space="0" w:color="auto"/>
          </w:divBdr>
          <w:divsChild>
            <w:div w:id="348872585">
              <w:marLeft w:val="0"/>
              <w:marRight w:val="0"/>
              <w:marTop w:val="0"/>
              <w:marBottom w:val="0"/>
              <w:divBdr>
                <w:top w:val="none" w:sz="0" w:space="0" w:color="auto"/>
                <w:left w:val="none" w:sz="0" w:space="0" w:color="auto"/>
                <w:bottom w:val="none" w:sz="0" w:space="0" w:color="auto"/>
                <w:right w:val="none" w:sz="0" w:space="0" w:color="auto"/>
              </w:divBdr>
            </w:div>
          </w:divsChild>
        </w:div>
        <w:div w:id="1412313792">
          <w:marLeft w:val="0"/>
          <w:marRight w:val="0"/>
          <w:marTop w:val="0"/>
          <w:marBottom w:val="0"/>
          <w:divBdr>
            <w:top w:val="none" w:sz="0" w:space="0" w:color="auto"/>
            <w:left w:val="none" w:sz="0" w:space="0" w:color="auto"/>
            <w:bottom w:val="none" w:sz="0" w:space="0" w:color="auto"/>
            <w:right w:val="none" w:sz="0" w:space="0" w:color="auto"/>
          </w:divBdr>
        </w:div>
      </w:divsChild>
    </w:div>
    <w:div w:id="1331910670">
      <w:bodyDiv w:val="1"/>
      <w:marLeft w:val="0"/>
      <w:marRight w:val="0"/>
      <w:marTop w:val="0"/>
      <w:marBottom w:val="0"/>
      <w:divBdr>
        <w:top w:val="none" w:sz="0" w:space="0" w:color="auto"/>
        <w:left w:val="none" w:sz="0" w:space="0" w:color="auto"/>
        <w:bottom w:val="none" w:sz="0" w:space="0" w:color="auto"/>
        <w:right w:val="none" w:sz="0" w:space="0" w:color="auto"/>
      </w:divBdr>
      <w:divsChild>
        <w:div w:id="1731540207">
          <w:marLeft w:val="0"/>
          <w:marRight w:val="0"/>
          <w:marTop w:val="0"/>
          <w:marBottom w:val="0"/>
          <w:divBdr>
            <w:top w:val="none" w:sz="0" w:space="0" w:color="auto"/>
            <w:left w:val="none" w:sz="0" w:space="0" w:color="auto"/>
            <w:bottom w:val="none" w:sz="0" w:space="0" w:color="auto"/>
            <w:right w:val="none" w:sz="0" w:space="0" w:color="auto"/>
          </w:divBdr>
        </w:div>
      </w:divsChild>
    </w:div>
    <w:div w:id="1365057081">
      <w:bodyDiv w:val="1"/>
      <w:marLeft w:val="0"/>
      <w:marRight w:val="0"/>
      <w:marTop w:val="0"/>
      <w:marBottom w:val="0"/>
      <w:divBdr>
        <w:top w:val="none" w:sz="0" w:space="0" w:color="auto"/>
        <w:left w:val="none" w:sz="0" w:space="0" w:color="auto"/>
        <w:bottom w:val="none" w:sz="0" w:space="0" w:color="auto"/>
        <w:right w:val="none" w:sz="0" w:space="0" w:color="auto"/>
      </w:divBdr>
    </w:div>
    <w:div w:id="1452360951">
      <w:bodyDiv w:val="1"/>
      <w:marLeft w:val="0"/>
      <w:marRight w:val="0"/>
      <w:marTop w:val="0"/>
      <w:marBottom w:val="0"/>
      <w:divBdr>
        <w:top w:val="none" w:sz="0" w:space="0" w:color="auto"/>
        <w:left w:val="none" w:sz="0" w:space="0" w:color="auto"/>
        <w:bottom w:val="none" w:sz="0" w:space="0" w:color="auto"/>
        <w:right w:val="none" w:sz="0" w:space="0" w:color="auto"/>
      </w:divBdr>
      <w:divsChild>
        <w:div w:id="6711835">
          <w:marLeft w:val="0"/>
          <w:marRight w:val="0"/>
          <w:marTop w:val="0"/>
          <w:marBottom w:val="0"/>
          <w:divBdr>
            <w:top w:val="none" w:sz="0" w:space="0" w:color="auto"/>
            <w:left w:val="none" w:sz="0" w:space="0" w:color="auto"/>
            <w:bottom w:val="none" w:sz="0" w:space="0" w:color="auto"/>
            <w:right w:val="none" w:sz="0" w:space="0" w:color="auto"/>
          </w:divBdr>
        </w:div>
        <w:div w:id="100076438">
          <w:marLeft w:val="0"/>
          <w:marRight w:val="0"/>
          <w:marTop w:val="0"/>
          <w:marBottom w:val="0"/>
          <w:divBdr>
            <w:top w:val="none" w:sz="0" w:space="0" w:color="auto"/>
            <w:left w:val="none" w:sz="0" w:space="0" w:color="auto"/>
            <w:bottom w:val="none" w:sz="0" w:space="0" w:color="auto"/>
            <w:right w:val="none" w:sz="0" w:space="0" w:color="auto"/>
          </w:divBdr>
        </w:div>
        <w:div w:id="335966423">
          <w:marLeft w:val="0"/>
          <w:marRight w:val="0"/>
          <w:marTop w:val="0"/>
          <w:marBottom w:val="0"/>
          <w:divBdr>
            <w:top w:val="none" w:sz="0" w:space="0" w:color="auto"/>
            <w:left w:val="none" w:sz="0" w:space="0" w:color="auto"/>
            <w:bottom w:val="none" w:sz="0" w:space="0" w:color="auto"/>
            <w:right w:val="none" w:sz="0" w:space="0" w:color="auto"/>
          </w:divBdr>
        </w:div>
        <w:div w:id="488135699">
          <w:marLeft w:val="0"/>
          <w:marRight w:val="0"/>
          <w:marTop w:val="0"/>
          <w:marBottom w:val="0"/>
          <w:divBdr>
            <w:top w:val="none" w:sz="0" w:space="0" w:color="auto"/>
            <w:left w:val="none" w:sz="0" w:space="0" w:color="auto"/>
            <w:bottom w:val="none" w:sz="0" w:space="0" w:color="auto"/>
            <w:right w:val="none" w:sz="0" w:space="0" w:color="auto"/>
          </w:divBdr>
        </w:div>
        <w:div w:id="505747371">
          <w:marLeft w:val="0"/>
          <w:marRight w:val="0"/>
          <w:marTop w:val="0"/>
          <w:marBottom w:val="0"/>
          <w:divBdr>
            <w:top w:val="none" w:sz="0" w:space="0" w:color="auto"/>
            <w:left w:val="none" w:sz="0" w:space="0" w:color="auto"/>
            <w:bottom w:val="none" w:sz="0" w:space="0" w:color="auto"/>
            <w:right w:val="none" w:sz="0" w:space="0" w:color="auto"/>
          </w:divBdr>
        </w:div>
        <w:div w:id="1338658556">
          <w:marLeft w:val="0"/>
          <w:marRight w:val="0"/>
          <w:marTop w:val="0"/>
          <w:marBottom w:val="0"/>
          <w:divBdr>
            <w:top w:val="none" w:sz="0" w:space="0" w:color="auto"/>
            <w:left w:val="none" w:sz="0" w:space="0" w:color="auto"/>
            <w:bottom w:val="none" w:sz="0" w:space="0" w:color="auto"/>
            <w:right w:val="none" w:sz="0" w:space="0" w:color="auto"/>
          </w:divBdr>
        </w:div>
        <w:div w:id="1392579733">
          <w:marLeft w:val="0"/>
          <w:marRight w:val="0"/>
          <w:marTop w:val="0"/>
          <w:marBottom w:val="0"/>
          <w:divBdr>
            <w:top w:val="none" w:sz="0" w:space="0" w:color="auto"/>
            <w:left w:val="none" w:sz="0" w:space="0" w:color="auto"/>
            <w:bottom w:val="none" w:sz="0" w:space="0" w:color="auto"/>
            <w:right w:val="none" w:sz="0" w:space="0" w:color="auto"/>
          </w:divBdr>
        </w:div>
        <w:div w:id="1536768865">
          <w:marLeft w:val="0"/>
          <w:marRight w:val="0"/>
          <w:marTop w:val="0"/>
          <w:marBottom w:val="0"/>
          <w:divBdr>
            <w:top w:val="none" w:sz="0" w:space="0" w:color="auto"/>
            <w:left w:val="none" w:sz="0" w:space="0" w:color="auto"/>
            <w:bottom w:val="none" w:sz="0" w:space="0" w:color="auto"/>
            <w:right w:val="none" w:sz="0" w:space="0" w:color="auto"/>
          </w:divBdr>
        </w:div>
      </w:divsChild>
    </w:div>
    <w:div w:id="1519124599">
      <w:bodyDiv w:val="1"/>
      <w:marLeft w:val="0"/>
      <w:marRight w:val="0"/>
      <w:marTop w:val="0"/>
      <w:marBottom w:val="0"/>
      <w:divBdr>
        <w:top w:val="none" w:sz="0" w:space="0" w:color="auto"/>
        <w:left w:val="none" w:sz="0" w:space="0" w:color="auto"/>
        <w:bottom w:val="none" w:sz="0" w:space="0" w:color="auto"/>
        <w:right w:val="none" w:sz="0" w:space="0" w:color="auto"/>
      </w:divBdr>
    </w:div>
    <w:div w:id="1521354453">
      <w:bodyDiv w:val="1"/>
      <w:marLeft w:val="0"/>
      <w:marRight w:val="0"/>
      <w:marTop w:val="0"/>
      <w:marBottom w:val="0"/>
      <w:divBdr>
        <w:top w:val="none" w:sz="0" w:space="0" w:color="auto"/>
        <w:left w:val="none" w:sz="0" w:space="0" w:color="auto"/>
        <w:bottom w:val="none" w:sz="0" w:space="0" w:color="auto"/>
        <w:right w:val="none" w:sz="0" w:space="0" w:color="auto"/>
      </w:divBdr>
    </w:div>
    <w:div w:id="1535773548">
      <w:bodyDiv w:val="1"/>
      <w:marLeft w:val="0"/>
      <w:marRight w:val="0"/>
      <w:marTop w:val="0"/>
      <w:marBottom w:val="0"/>
      <w:divBdr>
        <w:top w:val="none" w:sz="0" w:space="0" w:color="auto"/>
        <w:left w:val="none" w:sz="0" w:space="0" w:color="auto"/>
        <w:bottom w:val="none" w:sz="0" w:space="0" w:color="auto"/>
        <w:right w:val="none" w:sz="0" w:space="0" w:color="auto"/>
      </w:divBdr>
      <w:divsChild>
        <w:div w:id="1666741205">
          <w:marLeft w:val="0"/>
          <w:marRight w:val="0"/>
          <w:marTop w:val="0"/>
          <w:marBottom w:val="0"/>
          <w:divBdr>
            <w:top w:val="none" w:sz="0" w:space="0" w:color="auto"/>
            <w:left w:val="none" w:sz="0" w:space="0" w:color="auto"/>
            <w:bottom w:val="none" w:sz="0" w:space="0" w:color="auto"/>
            <w:right w:val="none" w:sz="0" w:space="0" w:color="auto"/>
          </w:divBdr>
        </w:div>
      </w:divsChild>
    </w:div>
    <w:div w:id="1577940518">
      <w:bodyDiv w:val="1"/>
      <w:marLeft w:val="0"/>
      <w:marRight w:val="0"/>
      <w:marTop w:val="0"/>
      <w:marBottom w:val="0"/>
      <w:divBdr>
        <w:top w:val="none" w:sz="0" w:space="0" w:color="auto"/>
        <w:left w:val="none" w:sz="0" w:space="0" w:color="auto"/>
        <w:bottom w:val="none" w:sz="0" w:space="0" w:color="auto"/>
        <w:right w:val="none" w:sz="0" w:space="0" w:color="auto"/>
      </w:divBdr>
      <w:divsChild>
        <w:div w:id="324018991">
          <w:marLeft w:val="0"/>
          <w:marRight w:val="0"/>
          <w:marTop w:val="0"/>
          <w:marBottom w:val="0"/>
          <w:divBdr>
            <w:top w:val="none" w:sz="0" w:space="0" w:color="auto"/>
            <w:left w:val="none" w:sz="0" w:space="0" w:color="auto"/>
            <w:bottom w:val="none" w:sz="0" w:space="0" w:color="auto"/>
            <w:right w:val="none" w:sz="0" w:space="0" w:color="auto"/>
          </w:divBdr>
        </w:div>
      </w:divsChild>
    </w:div>
    <w:div w:id="1606304644">
      <w:bodyDiv w:val="1"/>
      <w:marLeft w:val="0"/>
      <w:marRight w:val="0"/>
      <w:marTop w:val="0"/>
      <w:marBottom w:val="0"/>
      <w:divBdr>
        <w:top w:val="none" w:sz="0" w:space="0" w:color="auto"/>
        <w:left w:val="none" w:sz="0" w:space="0" w:color="auto"/>
        <w:bottom w:val="none" w:sz="0" w:space="0" w:color="auto"/>
        <w:right w:val="none" w:sz="0" w:space="0" w:color="auto"/>
      </w:divBdr>
      <w:divsChild>
        <w:div w:id="91511553">
          <w:marLeft w:val="0"/>
          <w:marRight w:val="0"/>
          <w:marTop w:val="0"/>
          <w:marBottom w:val="0"/>
          <w:divBdr>
            <w:top w:val="none" w:sz="0" w:space="0" w:color="auto"/>
            <w:left w:val="none" w:sz="0" w:space="0" w:color="auto"/>
            <w:bottom w:val="none" w:sz="0" w:space="0" w:color="auto"/>
            <w:right w:val="none" w:sz="0" w:space="0" w:color="auto"/>
          </w:divBdr>
        </w:div>
      </w:divsChild>
    </w:div>
    <w:div w:id="1631982674">
      <w:bodyDiv w:val="1"/>
      <w:marLeft w:val="0"/>
      <w:marRight w:val="0"/>
      <w:marTop w:val="0"/>
      <w:marBottom w:val="0"/>
      <w:divBdr>
        <w:top w:val="none" w:sz="0" w:space="0" w:color="auto"/>
        <w:left w:val="none" w:sz="0" w:space="0" w:color="auto"/>
        <w:bottom w:val="none" w:sz="0" w:space="0" w:color="auto"/>
        <w:right w:val="none" w:sz="0" w:space="0" w:color="auto"/>
      </w:divBdr>
    </w:div>
    <w:div w:id="1641768818">
      <w:bodyDiv w:val="1"/>
      <w:marLeft w:val="0"/>
      <w:marRight w:val="0"/>
      <w:marTop w:val="0"/>
      <w:marBottom w:val="0"/>
      <w:divBdr>
        <w:top w:val="none" w:sz="0" w:space="0" w:color="auto"/>
        <w:left w:val="none" w:sz="0" w:space="0" w:color="auto"/>
        <w:bottom w:val="none" w:sz="0" w:space="0" w:color="auto"/>
        <w:right w:val="none" w:sz="0" w:space="0" w:color="auto"/>
      </w:divBdr>
    </w:div>
    <w:div w:id="1642953529">
      <w:bodyDiv w:val="1"/>
      <w:marLeft w:val="0"/>
      <w:marRight w:val="0"/>
      <w:marTop w:val="0"/>
      <w:marBottom w:val="0"/>
      <w:divBdr>
        <w:top w:val="none" w:sz="0" w:space="0" w:color="auto"/>
        <w:left w:val="none" w:sz="0" w:space="0" w:color="auto"/>
        <w:bottom w:val="none" w:sz="0" w:space="0" w:color="auto"/>
        <w:right w:val="none" w:sz="0" w:space="0" w:color="auto"/>
      </w:divBdr>
      <w:divsChild>
        <w:div w:id="482889666">
          <w:marLeft w:val="0"/>
          <w:marRight w:val="0"/>
          <w:marTop w:val="0"/>
          <w:marBottom w:val="0"/>
          <w:divBdr>
            <w:top w:val="none" w:sz="0" w:space="0" w:color="auto"/>
            <w:left w:val="none" w:sz="0" w:space="0" w:color="auto"/>
            <w:bottom w:val="none" w:sz="0" w:space="0" w:color="auto"/>
            <w:right w:val="none" w:sz="0" w:space="0" w:color="auto"/>
          </w:divBdr>
          <w:divsChild>
            <w:div w:id="1778334661">
              <w:marLeft w:val="0"/>
              <w:marRight w:val="0"/>
              <w:marTop w:val="0"/>
              <w:marBottom w:val="0"/>
              <w:divBdr>
                <w:top w:val="none" w:sz="0" w:space="0" w:color="auto"/>
                <w:left w:val="none" w:sz="0" w:space="0" w:color="auto"/>
                <w:bottom w:val="none" w:sz="0" w:space="0" w:color="auto"/>
                <w:right w:val="none" w:sz="0" w:space="0" w:color="auto"/>
              </w:divBdr>
            </w:div>
          </w:divsChild>
        </w:div>
        <w:div w:id="1570461505">
          <w:marLeft w:val="0"/>
          <w:marRight w:val="0"/>
          <w:marTop w:val="0"/>
          <w:marBottom w:val="0"/>
          <w:divBdr>
            <w:top w:val="none" w:sz="0" w:space="0" w:color="auto"/>
            <w:left w:val="none" w:sz="0" w:space="0" w:color="auto"/>
            <w:bottom w:val="none" w:sz="0" w:space="0" w:color="auto"/>
            <w:right w:val="none" w:sz="0" w:space="0" w:color="auto"/>
          </w:divBdr>
        </w:div>
      </w:divsChild>
    </w:div>
    <w:div w:id="1647006143">
      <w:bodyDiv w:val="1"/>
      <w:marLeft w:val="0"/>
      <w:marRight w:val="0"/>
      <w:marTop w:val="0"/>
      <w:marBottom w:val="0"/>
      <w:divBdr>
        <w:top w:val="none" w:sz="0" w:space="0" w:color="auto"/>
        <w:left w:val="none" w:sz="0" w:space="0" w:color="auto"/>
        <w:bottom w:val="none" w:sz="0" w:space="0" w:color="auto"/>
        <w:right w:val="none" w:sz="0" w:space="0" w:color="auto"/>
      </w:divBdr>
    </w:div>
    <w:div w:id="1650667850">
      <w:bodyDiv w:val="1"/>
      <w:marLeft w:val="0"/>
      <w:marRight w:val="0"/>
      <w:marTop w:val="0"/>
      <w:marBottom w:val="0"/>
      <w:divBdr>
        <w:top w:val="none" w:sz="0" w:space="0" w:color="auto"/>
        <w:left w:val="none" w:sz="0" w:space="0" w:color="auto"/>
        <w:bottom w:val="none" w:sz="0" w:space="0" w:color="auto"/>
        <w:right w:val="none" w:sz="0" w:space="0" w:color="auto"/>
      </w:divBdr>
    </w:div>
    <w:div w:id="1826824421">
      <w:bodyDiv w:val="1"/>
      <w:marLeft w:val="0"/>
      <w:marRight w:val="0"/>
      <w:marTop w:val="0"/>
      <w:marBottom w:val="0"/>
      <w:divBdr>
        <w:top w:val="none" w:sz="0" w:space="0" w:color="auto"/>
        <w:left w:val="none" w:sz="0" w:space="0" w:color="auto"/>
        <w:bottom w:val="none" w:sz="0" w:space="0" w:color="auto"/>
        <w:right w:val="none" w:sz="0" w:space="0" w:color="auto"/>
      </w:divBdr>
    </w:div>
    <w:div w:id="1827740941">
      <w:bodyDiv w:val="1"/>
      <w:marLeft w:val="0"/>
      <w:marRight w:val="0"/>
      <w:marTop w:val="0"/>
      <w:marBottom w:val="0"/>
      <w:divBdr>
        <w:top w:val="none" w:sz="0" w:space="0" w:color="auto"/>
        <w:left w:val="none" w:sz="0" w:space="0" w:color="auto"/>
        <w:bottom w:val="none" w:sz="0" w:space="0" w:color="auto"/>
        <w:right w:val="none" w:sz="0" w:space="0" w:color="auto"/>
      </w:divBdr>
      <w:divsChild>
        <w:div w:id="836502334">
          <w:marLeft w:val="0"/>
          <w:marRight w:val="0"/>
          <w:marTop w:val="0"/>
          <w:marBottom w:val="0"/>
          <w:divBdr>
            <w:top w:val="none" w:sz="0" w:space="0" w:color="auto"/>
            <w:left w:val="none" w:sz="0" w:space="0" w:color="auto"/>
            <w:bottom w:val="none" w:sz="0" w:space="0" w:color="auto"/>
            <w:right w:val="none" w:sz="0" w:space="0" w:color="auto"/>
          </w:divBdr>
        </w:div>
      </w:divsChild>
    </w:div>
    <w:div w:id="1923828421">
      <w:bodyDiv w:val="1"/>
      <w:marLeft w:val="0"/>
      <w:marRight w:val="0"/>
      <w:marTop w:val="0"/>
      <w:marBottom w:val="0"/>
      <w:divBdr>
        <w:top w:val="none" w:sz="0" w:space="0" w:color="auto"/>
        <w:left w:val="none" w:sz="0" w:space="0" w:color="auto"/>
        <w:bottom w:val="none" w:sz="0" w:space="0" w:color="auto"/>
        <w:right w:val="none" w:sz="0" w:space="0" w:color="auto"/>
      </w:divBdr>
    </w:div>
    <w:div w:id="1936983898">
      <w:bodyDiv w:val="1"/>
      <w:marLeft w:val="0"/>
      <w:marRight w:val="0"/>
      <w:marTop w:val="0"/>
      <w:marBottom w:val="0"/>
      <w:divBdr>
        <w:top w:val="none" w:sz="0" w:space="0" w:color="auto"/>
        <w:left w:val="none" w:sz="0" w:space="0" w:color="auto"/>
        <w:bottom w:val="none" w:sz="0" w:space="0" w:color="auto"/>
        <w:right w:val="none" w:sz="0" w:space="0" w:color="auto"/>
      </w:divBdr>
    </w:div>
    <w:div w:id="1950770863">
      <w:bodyDiv w:val="1"/>
      <w:marLeft w:val="0"/>
      <w:marRight w:val="0"/>
      <w:marTop w:val="0"/>
      <w:marBottom w:val="0"/>
      <w:divBdr>
        <w:top w:val="none" w:sz="0" w:space="0" w:color="auto"/>
        <w:left w:val="none" w:sz="0" w:space="0" w:color="auto"/>
        <w:bottom w:val="none" w:sz="0" w:space="0" w:color="auto"/>
        <w:right w:val="none" w:sz="0" w:space="0" w:color="auto"/>
      </w:divBdr>
    </w:div>
    <w:div w:id="2008751475">
      <w:bodyDiv w:val="1"/>
      <w:marLeft w:val="0"/>
      <w:marRight w:val="0"/>
      <w:marTop w:val="0"/>
      <w:marBottom w:val="0"/>
      <w:divBdr>
        <w:top w:val="none" w:sz="0" w:space="0" w:color="auto"/>
        <w:left w:val="none" w:sz="0" w:space="0" w:color="auto"/>
        <w:bottom w:val="none" w:sz="0" w:space="0" w:color="auto"/>
        <w:right w:val="none" w:sz="0" w:space="0" w:color="auto"/>
      </w:divBdr>
      <w:divsChild>
        <w:div w:id="21439233">
          <w:marLeft w:val="0"/>
          <w:marRight w:val="0"/>
          <w:marTop w:val="200"/>
          <w:marBottom w:val="200"/>
          <w:divBdr>
            <w:top w:val="none" w:sz="0" w:space="0" w:color="auto"/>
            <w:left w:val="none" w:sz="0" w:space="0" w:color="auto"/>
            <w:bottom w:val="none" w:sz="0" w:space="0" w:color="auto"/>
            <w:right w:val="none" w:sz="0" w:space="0" w:color="auto"/>
          </w:divBdr>
        </w:div>
        <w:div w:id="34737114">
          <w:marLeft w:val="0"/>
          <w:marRight w:val="0"/>
          <w:marTop w:val="200"/>
          <w:marBottom w:val="200"/>
          <w:divBdr>
            <w:top w:val="none" w:sz="0" w:space="0" w:color="auto"/>
            <w:left w:val="none" w:sz="0" w:space="0" w:color="auto"/>
            <w:bottom w:val="none" w:sz="0" w:space="0" w:color="auto"/>
            <w:right w:val="none" w:sz="0" w:space="0" w:color="auto"/>
          </w:divBdr>
        </w:div>
        <w:div w:id="821045064">
          <w:marLeft w:val="0"/>
          <w:marRight w:val="0"/>
          <w:marTop w:val="200"/>
          <w:marBottom w:val="200"/>
          <w:divBdr>
            <w:top w:val="none" w:sz="0" w:space="0" w:color="auto"/>
            <w:left w:val="none" w:sz="0" w:space="0" w:color="auto"/>
            <w:bottom w:val="none" w:sz="0" w:space="0" w:color="auto"/>
            <w:right w:val="none" w:sz="0" w:space="0" w:color="auto"/>
          </w:divBdr>
        </w:div>
      </w:divsChild>
    </w:div>
    <w:div w:id="2016027957">
      <w:bodyDiv w:val="1"/>
      <w:marLeft w:val="0"/>
      <w:marRight w:val="0"/>
      <w:marTop w:val="0"/>
      <w:marBottom w:val="0"/>
      <w:divBdr>
        <w:top w:val="none" w:sz="0" w:space="0" w:color="auto"/>
        <w:left w:val="none" w:sz="0" w:space="0" w:color="auto"/>
        <w:bottom w:val="none" w:sz="0" w:space="0" w:color="auto"/>
        <w:right w:val="none" w:sz="0" w:space="0" w:color="auto"/>
      </w:divBdr>
      <w:divsChild>
        <w:div w:id="2078281478">
          <w:marLeft w:val="0"/>
          <w:marRight w:val="0"/>
          <w:marTop w:val="0"/>
          <w:marBottom w:val="0"/>
          <w:divBdr>
            <w:top w:val="none" w:sz="0" w:space="0" w:color="auto"/>
            <w:left w:val="none" w:sz="0" w:space="0" w:color="auto"/>
            <w:bottom w:val="none" w:sz="0" w:space="0" w:color="auto"/>
            <w:right w:val="none" w:sz="0" w:space="0" w:color="auto"/>
          </w:divBdr>
        </w:div>
      </w:divsChild>
    </w:div>
    <w:div w:id="2107460970">
      <w:bodyDiv w:val="1"/>
      <w:marLeft w:val="0"/>
      <w:marRight w:val="0"/>
      <w:marTop w:val="0"/>
      <w:marBottom w:val="0"/>
      <w:divBdr>
        <w:top w:val="none" w:sz="0" w:space="0" w:color="auto"/>
        <w:left w:val="none" w:sz="0" w:space="0" w:color="auto"/>
        <w:bottom w:val="none" w:sz="0" w:space="0" w:color="auto"/>
        <w:right w:val="none" w:sz="0" w:space="0" w:color="auto"/>
      </w:divBdr>
      <w:divsChild>
        <w:div w:id="787162378">
          <w:marLeft w:val="0"/>
          <w:marRight w:val="0"/>
          <w:marTop w:val="0"/>
          <w:marBottom w:val="0"/>
          <w:divBdr>
            <w:top w:val="none" w:sz="0" w:space="0" w:color="auto"/>
            <w:left w:val="none" w:sz="0" w:space="0" w:color="auto"/>
            <w:bottom w:val="none" w:sz="0" w:space="0" w:color="auto"/>
            <w:right w:val="none" w:sz="0" w:space="0" w:color="auto"/>
          </w:divBdr>
        </w:div>
      </w:divsChild>
    </w:div>
    <w:div w:id="2141413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ourpeopleyourfuture.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southend.gov.uk/health-wellbeing/health-wellbeing-strategy" TargetMode="External"/><Relationship Id="rId3" Type="http://schemas.openxmlformats.org/officeDocument/2006/relationships/hyperlink" Target="https://www.ons.gov.uk/peoplepopulationandcommunity/culturalidentity/ethnicity/bulletins/ethnicgroupenglandandwales/census2021" TargetMode="External"/><Relationship Id="rId7" Type="http://schemas.openxmlformats.org/officeDocument/2006/relationships/hyperlink" Target="https://digital.nhs.uk/data-and-information/publications/statistical/nhs-immunisation-statistics/england-2023-24" TargetMode="External"/><Relationship Id="rId2" Type="http://schemas.openxmlformats.org/officeDocument/2006/relationships/hyperlink" Target="https://www.digitalhealth.net/wp-content/uploads/2025/05/Model-Integrated-Care-Board-%E2%80%93-Blueprint-v1.0.pdf" TargetMode="External"/><Relationship Id="rId1" Type="http://schemas.openxmlformats.org/officeDocument/2006/relationships/hyperlink" Target="https://www.england.nhs.uk/long-read/planning-framework-for-the-nhs-in-england/" TargetMode="External"/><Relationship Id="rId6" Type="http://schemas.openxmlformats.org/officeDocument/2006/relationships/hyperlink" Target="https://fingertips.phe.org.uk/search/activity" TargetMode="External"/><Relationship Id="rId5" Type="http://schemas.openxmlformats.org/officeDocument/2006/relationships/hyperlink" Target="https://lginform.local.gov.uk/reports/view/send-research/local-area-send-report?mod-group=AllUnitaryLaInCountry_England&amp;mod-area=E06000034&amp;mod-type=namedComparisonGroup" TargetMode="External"/><Relationship Id="rId4" Type="http://schemas.openxmlformats.org/officeDocument/2006/relationships/hyperlink" Target="https://fingertips.phe.org.uk/search/under%2075%20mortality" TargetMode="External"/><Relationship Id="rId9" Type="http://schemas.openxmlformats.org/officeDocument/2006/relationships/hyperlink" Target="https://www.thurrock.gov.uk/health-and-well-being-strategy/health-and-well-being-strategy-2022-202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Perecentage</a:t>
            </a:r>
            <a:r>
              <a:rPr lang="en-GB" sz="1200" baseline="0"/>
              <a:t> of pupils with SEN support in school</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9.9158162508658262E-2"/>
          <c:y val="0.12637397895356536"/>
          <c:w val="0.8764678069130124"/>
          <c:h val="0.67073014938553244"/>
        </c:manualLayout>
      </c:layout>
      <c:lineChart>
        <c:grouping val="standard"/>
        <c:varyColors val="0"/>
        <c:ser>
          <c:idx val="0"/>
          <c:order val="0"/>
          <c:tx>
            <c:strRef>
              <c:f>'line-9146-chart-58'!$B$6</c:f>
              <c:strCache>
                <c:ptCount val="1"/>
                <c:pt idx="0">
                  <c:v>Essex</c:v>
                </c:pt>
              </c:strCache>
            </c:strRef>
          </c:tx>
          <c:spPr>
            <a:ln w="28575" cap="rnd">
              <a:solidFill>
                <a:schemeClr val="accent1"/>
              </a:solidFill>
              <a:round/>
            </a:ln>
            <a:effectLst/>
          </c:spPr>
          <c:marker>
            <c:symbol val="none"/>
          </c:marker>
          <c:cat>
            <c:strRef>
              <c:f>'line-9146-chart-58'!$A$7:$A$11</c:f>
              <c:strCache>
                <c:ptCount val="5"/>
                <c:pt idx="0">
                  <c:v>2020/21 (academic)</c:v>
                </c:pt>
                <c:pt idx="1">
                  <c:v>2021/22 (academic)</c:v>
                </c:pt>
                <c:pt idx="2">
                  <c:v>2022/23 (academic)</c:v>
                </c:pt>
                <c:pt idx="3">
                  <c:v>2023/24 (academic)</c:v>
                </c:pt>
                <c:pt idx="4">
                  <c:v>2024/25 (academic)</c:v>
                </c:pt>
              </c:strCache>
            </c:strRef>
          </c:cat>
          <c:val>
            <c:numRef>
              <c:f>'line-9146-chart-58'!$B$7:$B$11</c:f>
              <c:numCache>
                <c:formatCode>General</c:formatCode>
                <c:ptCount val="5"/>
                <c:pt idx="0">
                  <c:v>10.6</c:v>
                </c:pt>
                <c:pt idx="1">
                  <c:v>11</c:v>
                </c:pt>
                <c:pt idx="2">
                  <c:v>11.6</c:v>
                </c:pt>
                <c:pt idx="3">
                  <c:v>12.6</c:v>
                </c:pt>
                <c:pt idx="4">
                  <c:v>13.3</c:v>
                </c:pt>
              </c:numCache>
            </c:numRef>
          </c:val>
          <c:smooth val="0"/>
          <c:extLst>
            <c:ext xmlns:c16="http://schemas.microsoft.com/office/drawing/2014/chart" uri="{C3380CC4-5D6E-409C-BE32-E72D297353CC}">
              <c16:uniqueId val="{00000000-9203-40D3-B28A-88E1B0BFEF39}"/>
            </c:ext>
          </c:extLst>
        </c:ser>
        <c:ser>
          <c:idx val="1"/>
          <c:order val="1"/>
          <c:tx>
            <c:strRef>
              <c:f>'line-9146-chart-58'!$C$6</c:f>
              <c:strCache>
                <c:ptCount val="1"/>
                <c:pt idx="0">
                  <c:v>Southend-on-Sea</c:v>
                </c:pt>
              </c:strCache>
            </c:strRef>
          </c:tx>
          <c:spPr>
            <a:ln w="28575" cap="rnd">
              <a:solidFill>
                <a:schemeClr val="accent2"/>
              </a:solidFill>
              <a:round/>
            </a:ln>
            <a:effectLst/>
          </c:spPr>
          <c:marker>
            <c:symbol val="none"/>
          </c:marker>
          <c:cat>
            <c:strRef>
              <c:f>'line-9146-chart-58'!$A$7:$A$11</c:f>
              <c:strCache>
                <c:ptCount val="5"/>
                <c:pt idx="0">
                  <c:v>2020/21 (academic)</c:v>
                </c:pt>
                <c:pt idx="1">
                  <c:v>2021/22 (academic)</c:v>
                </c:pt>
                <c:pt idx="2">
                  <c:v>2022/23 (academic)</c:v>
                </c:pt>
                <c:pt idx="3">
                  <c:v>2023/24 (academic)</c:v>
                </c:pt>
                <c:pt idx="4">
                  <c:v>2024/25 (academic)</c:v>
                </c:pt>
              </c:strCache>
            </c:strRef>
          </c:cat>
          <c:val>
            <c:numRef>
              <c:f>'line-9146-chart-58'!$C$7:$C$11</c:f>
              <c:numCache>
                <c:formatCode>General</c:formatCode>
                <c:ptCount val="5"/>
                <c:pt idx="0">
                  <c:v>8.6999999999999993</c:v>
                </c:pt>
                <c:pt idx="1">
                  <c:v>9.1999999999999993</c:v>
                </c:pt>
                <c:pt idx="2">
                  <c:v>9.9</c:v>
                </c:pt>
                <c:pt idx="3">
                  <c:v>11.3</c:v>
                </c:pt>
                <c:pt idx="4">
                  <c:v>12.4</c:v>
                </c:pt>
              </c:numCache>
            </c:numRef>
          </c:val>
          <c:smooth val="0"/>
          <c:extLst>
            <c:ext xmlns:c16="http://schemas.microsoft.com/office/drawing/2014/chart" uri="{C3380CC4-5D6E-409C-BE32-E72D297353CC}">
              <c16:uniqueId val="{00000001-9203-40D3-B28A-88E1B0BFEF39}"/>
            </c:ext>
          </c:extLst>
        </c:ser>
        <c:ser>
          <c:idx val="2"/>
          <c:order val="2"/>
          <c:tx>
            <c:strRef>
              <c:f>'line-9146-chart-58'!$D$6</c:f>
              <c:strCache>
                <c:ptCount val="1"/>
                <c:pt idx="0">
                  <c:v>Thurrock</c:v>
                </c:pt>
              </c:strCache>
            </c:strRef>
          </c:tx>
          <c:spPr>
            <a:ln w="28575" cap="rnd">
              <a:solidFill>
                <a:schemeClr val="accent3"/>
              </a:solidFill>
              <a:round/>
            </a:ln>
            <a:effectLst/>
          </c:spPr>
          <c:marker>
            <c:symbol val="none"/>
          </c:marker>
          <c:cat>
            <c:strRef>
              <c:f>'line-9146-chart-58'!$A$7:$A$11</c:f>
              <c:strCache>
                <c:ptCount val="5"/>
                <c:pt idx="0">
                  <c:v>2020/21 (academic)</c:v>
                </c:pt>
                <c:pt idx="1">
                  <c:v>2021/22 (academic)</c:v>
                </c:pt>
                <c:pt idx="2">
                  <c:v>2022/23 (academic)</c:v>
                </c:pt>
                <c:pt idx="3">
                  <c:v>2023/24 (academic)</c:v>
                </c:pt>
                <c:pt idx="4">
                  <c:v>2024/25 (academic)</c:v>
                </c:pt>
              </c:strCache>
            </c:strRef>
          </c:cat>
          <c:val>
            <c:numRef>
              <c:f>'line-9146-chart-58'!$D$7:$D$11</c:f>
              <c:numCache>
                <c:formatCode>General</c:formatCode>
                <c:ptCount val="5"/>
                <c:pt idx="0">
                  <c:v>10.4</c:v>
                </c:pt>
                <c:pt idx="1">
                  <c:v>11.2</c:v>
                </c:pt>
                <c:pt idx="2">
                  <c:v>11.1</c:v>
                </c:pt>
                <c:pt idx="3">
                  <c:v>11.5</c:v>
                </c:pt>
                <c:pt idx="4">
                  <c:v>12.1</c:v>
                </c:pt>
              </c:numCache>
            </c:numRef>
          </c:val>
          <c:smooth val="0"/>
          <c:extLst>
            <c:ext xmlns:c16="http://schemas.microsoft.com/office/drawing/2014/chart" uri="{C3380CC4-5D6E-409C-BE32-E72D297353CC}">
              <c16:uniqueId val="{00000002-9203-40D3-B28A-88E1B0BFEF39}"/>
            </c:ext>
          </c:extLst>
        </c:ser>
        <c:ser>
          <c:idx val="3"/>
          <c:order val="3"/>
          <c:tx>
            <c:strRef>
              <c:f>'line-9146-chart-58'!$E$6</c:f>
              <c:strCache>
                <c:ptCount val="1"/>
                <c:pt idx="0">
                  <c:v>England</c:v>
                </c:pt>
              </c:strCache>
            </c:strRef>
          </c:tx>
          <c:spPr>
            <a:ln w="28575" cap="rnd">
              <a:solidFill>
                <a:schemeClr val="accent4"/>
              </a:solidFill>
              <a:round/>
            </a:ln>
            <a:effectLst/>
          </c:spPr>
          <c:marker>
            <c:symbol val="none"/>
          </c:marker>
          <c:cat>
            <c:strRef>
              <c:f>'line-9146-chart-58'!$A$7:$A$11</c:f>
              <c:strCache>
                <c:ptCount val="5"/>
                <c:pt idx="0">
                  <c:v>2020/21 (academic)</c:v>
                </c:pt>
                <c:pt idx="1">
                  <c:v>2021/22 (academic)</c:v>
                </c:pt>
                <c:pt idx="2">
                  <c:v>2022/23 (academic)</c:v>
                </c:pt>
                <c:pt idx="3">
                  <c:v>2023/24 (academic)</c:v>
                </c:pt>
                <c:pt idx="4">
                  <c:v>2024/25 (academic)</c:v>
                </c:pt>
              </c:strCache>
            </c:strRef>
          </c:cat>
          <c:val>
            <c:numRef>
              <c:f>'line-9146-chart-58'!$E$7:$E$11</c:f>
              <c:numCache>
                <c:formatCode>General</c:formatCode>
                <c:ptCount val="5"/>
                <c:pt idx="0">
                  <c:v>10.8</c:v>
                </c:pt>
                <c:pt idx="1">
                  <c:v>11.6</c:v>
                </c:pt>
                <c:pt idx="2">
                  <c:v>12</c:v>
                </c:pt>
                <c:pt idx="3">
                  <c:v>13.3</c:v>
                </c:pt>
                <c:pt idx="4">
                  <c:v>13.9</c:v>
                </c:pt>
              </c:numCache>
            </c:numRef>
          </c:val>
          <c:smooth val="0"/>
          <c:extLst>
            <c:ext xmlns:c16="http://schemas.microsoft.com/office/drawing/2014/chart" uri="{C3380CC4-5D6E-409C-BE32-E72D297353CC}">
              <c16:uniqueId val="{00000003-9203-40D3-B28A-88E1B0BFEF39}"/>
            </c:ext>
          </c:extLst>
        </c:ser>
        <c:dLbls>
          <c:showLegendKey val="0"/>
          <c:showVal val="0"/>
          <c:showCatName val="0"/>
          <c:showSerName val="0"/>
          <c:showPercent val="0"/>
          <c:showBubbleSize val="0"/>
        </c:dLbls>
        <c:smooth val="0"/>
        <c:axId val="620967487"/>
        <c:axId val="620979967"/>
      </c:lineChart>
      <c:catAx>
        <c:axId val="620967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979967"/>
        <c:crosses val="autoZero"/>
        <c:auto val="1"/>
        <c:lblAlgn val="ctr"/>
        <c:lblOffset val="100"/>
        <c:noMultiLvlLbl val="0"/>
      </c:catAx>
      <c:valAx>
        <c:axId val="6209799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pupils with SEN</a:t>
                </a:r>
                <a:r>
                  <a:rPr lang="en-US" baseline="0"/>
                  <a:t> support in school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967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NHS Theme V1">
  <a:themeElements>
    <a:clrScheme name="NHS - 1">
      <a:dk1>
        <a:srgbClr val="231F20"/>
      </a:dk1>
      <a:lt1>
        <a:srgbClr val="FFFFFF"/>
      </a:lt1>
      <a:dk2>
        <a:srgbClr val="231F20"/>
      </a:dk2>
      <a:lt2>
        <a:srgbClr val="E8EDEE"/>
      </a:lt2>
      <a:accent1>
        <a:srgbClr val="003087"/>
      </a:accent1>
      <a:accent2>
        <a:srgbClr val="005EB8"/>
      </a:accent2>
      <a:accent3>
        <a:srgbClr val="0071CE"/>
      </a:accent3>
      <a:accent4>
        <a:srgbClr val="41B6EB"/>
      </a:accent4>
      <a:accent5>
        <a:srgbClr val="00A9CE"/>
      </a:accent5>
      <a:accent6>
        <a:srgbClr val="768692"/>
      </a:accent6>
      <a:hlink>
        <a:srgbClr val="415563"/>
      </a:hlink>
      <a:folHlink>
        <a:srgbClr val="00A3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FD38B5A99B564EA47F5AEBB1C3700F" ma:contentTypeVersion="10" ma:contentTypeDescription="Create a new document." ma:contentTypeScope="" ma:versionID="4159d9022b9b5b512a9e9b4613619fbc">
  <xsd:schema xmlns:xsd="http://www.w3.org/2001/XMLSchema" xmlns:xs="http://www.w3.org/2001/XMLSchema" xmlns:p="http://schemas.microsoft.com/office/2006/metadata/properties" xmlns:ns2="2f0f71fd-7657-44e2-b9e4-5e9478d3bba5" xmlns:ns3="a428a58d-6798-4999-97c9-1d86e104b2f4" targetNamespace="http://schemas.microsoft.com/office/2006/metadata/properties" ma:root="true" ma:fieldsID="cff4723db31528c942af08889160f8e8" ns2:_="" ns3:_="">
    <xsd:import namespace="2f0f71fd-7657-44e2-b9e4-5e9478d3bba5"/>
    <xsd:import namespace="a428a58d-6798-4999-97c9-1d86e104b2f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0f71fd-7657-44e2-b9e4-5e9478d3bb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28a58d-6798-4999-97c9-1d86e104b2f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efb9f25-07a2-4183-b64a-8ba3558f8d05}" ma:internalName="TaxCatchAll" ma:showField="CatchAllData" ma:web="a428a58d-6798-4999-97c9-1d86e104b2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0f71fd-7657-44e2-b9e4-5e9478d3bba5">
      <Terms xmlns="http://schemas.microsoft.com/office/infopath/2007/PartnerControls"/>
    </lcf76f155ced4ddcb4097134ff3c332f>
    <TaxCatchAll xmlns="a428a58d-6798-4999-97c9-1d86e104b2f4" xsi:nil="true"/>
  </documentManagement>
</p:properties>
</file>

<file path=customXml/itemProps1.xml><?xml version="1.0" encoding="utf-8"?>
<ds:datastoreItem xmlns:ds="http://schemas.openxmlformats.org/officeDocument/2006/customXml" ds:itemID="{CD7FC228-82BA-4889-9C2A-B91FCCF70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0f71fd-7657-44e2-b9e4-5e9478d3bba5"/>
    <ds:schemaRef ds:uri="a428a58d-6798-4999-97c9-1d86e104b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CF0BCF-ABE9-4CE7-B230-25D9084C28C5}">
  <ds:schemaRefs>
    <ds:schemaRef ds:uri="http://schemas.microsoft.com/sharepoint/v3/contenttype/forms"/>
  </ds:schemaRefs>
</ds:datastoreItem>
</file>

<file path=customXml/itemProps3.xml><?xml version="1.0" encoding="utf-8"?>
<ds:datastoreItem xmlns:ds="http://schemas.openxmlformats.org/officeDocument/2006/customXml" ds:itemID="{43267A22-2899-1F42-A258-91E9494AA02C}">
  <ds:schemaRefs>
    <ds:schemaRef ds:uri="http://schemas.openxmlformats.org/officeDocument/2006/bibliography"/>
  </ds:schemaRefs>
</ds:datastoreItem>
</file>

<file path=customXml/itemProps4.xml><?xml version="1.0" encoding="utf-8"?>
<ds:datastoreItem xmlns:ds="http://schemas.openxmlformats.org/officeDocument/2006/customXml" ds:itemID="{AFBC2543-C20D-43A6-B175-99AF83AF44CD}">
  <ds:schemaRefs>
    <ds:schemaRef ds:uri="http://purl.org/dc/dcmitype/"/>
    <ds:schemaRef ds:uri="http://schemas.microsoft.com/office/infopath/2007/PartnerControls"/>
    <ds:schemaRef ds:uri="http://schemas.microsoft.com/office/2006/documentManagement/types"/>
    <ds:schemaRef ds:uri="2f0f71fd-7657-44e2-b9e4-5e9478d3bba5"/>
    <ds:schemaRef ds:uri="http://www.w3.org/XML/1998/namespace"/>
    <ds:schemaRef ds:uri="http://purl.org/dc/terms/"/>
    <ds:schemaRef ds:uri="http://purl.org/dc/elements/1.1/"/>
    <ds:schemaRef ds:uri="http://schemas.openxmlformats.org/package/2006/metadata/core-properties"/>
    <ds:schemaRef ds:uri="a428a58d-6798-4999-97c9-1d86e104b2f4"/>
    <ds:schemaRef ds:uri="http://schemas.microsoft.com/office/2006/metadata/propertie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14</TotalTime>
  <Pages>147</Pages>
  <Words>47663</Words>
  <Characters>271681</Characters>
  <Application>Microsoft Office Word</Application>
  <DocSecurity>0</DocSecurity>
  <Lines>2264</Lines>
  <Paragraphs>637</Paragraphs>
  <ScaleCrop>false</ScaleCrop>
  <Manager/>
  <Company/>
  <LinksUpToDate>false</LinksUpToDate>
  <CharactersWithSpaces>318707</CharactersWithSpaces>
  <SharedDoc>false</SharedDoc>
  <HyperlinkBase/>
  <HLinks>
    <vt:vector size="252" baseType="variant">
      <vt:variant>
        <vt:i4>1572878</vt:i4>
      </vt:variant>
      <vt:variant>
        <vt:i4>195</vt:i4>
      </vt:variant>
      <vt:variant>
        <vt:i4>0</vt:i4>
      </vt:variant>
      <vt:variant>
        <vt:i4>5</vt:i4>
      </vt:variant>
      <vt:variant>
        <vt:lpwstr>http://www.ourpeopleyourfuture.co.uk/</vt:lpwstr>
      </vt:variant>
      <vt:variant>
        <vt:lpwstr/>
      </vt:variant>
      <vt:variant>
        <vt:i4>1441842</vt:i4>
      </vt:variant>
      <vt:variant>
        <vt:i4>188</vt:i4>
      </vt:variant>
      <vt:variant>
        <vt:i4>0</vt:i4>
      </vt:variant>
      <vt:variant>
        <vt:i4>5</vt:i4>
      </vt:variant>
      <vt:variant>
        <vt:lpwstr/>
      </vt:variant>
      <vt:variant>
        <vt:lpwstr>_Toc221802190</vt:lpwstr>
      </vt:variant>
      <vt:variant>
        <vt:i4>1507378</vt:i4>
      </vt:variant>
      <vt:variant>
        <vt:i4>182</vt:i4>
      </vt:variant>
      <vt:variant>
        <vt:i4>0</vt:i4>
      </vt:variant>
      <vt:variant>
        <vt:i4>5</vt:i4>
      </vt:variant>
      <vt:variant>
        <vt:lpwstr/>
      </vt:variant>
      <vt:variant>
        <vt:lpwstr>_Toc221802189</vt:lpwstr>
      </vt:variant>
      <vt:variant>
        <vt:i4>1507378</vt:i4>
      </vt:variant>
      <vt:variant>
        <vt:i4>176</vt:i4>
      </vt:variant>
      <vt:variant>
        <vt:i4>0</vt:i4>
      </vt:variant>
      <vt:variant>
        <vt:i4>5</vt:i4>
      </vt:variant>
      <vt:variant>
        <vt:lpwstr/>
      </vt:variant>
      <vt:variant>
        <vt:lpwstr>_Toc221802188</vt:lpwstr>
      </vt:variant>
      <vt:variant>
        <vt:i4>1507378</vt:i4>
      </vt:variant>
      <vt:variant>
        <vt:i4>170</vt:i4>
      </vt:variant>
      <vt:variant>
        <vt:i4>0</vt:i4>
      </vt:variant>
      <vt:variant>
        <vt:i4>5</vt:i4>
      </vt:variant>
      <vt:variant>
        <vt:lpwstr/>
      </vt:variant>
      <vt:variant>
        <vt:lpwstr>_Toc221802187</vt:lpwstr>
      </vt:variant>
      <vt:variant>
        <vt:i4>1507378</vt:i4>
      </vt:variant>
      <vt:variant>
        <vt:i4>164</vt:i4>
      </vt:variant>
      <vt:variant>
        <vt:i4>0</vt:i4>
      </vt:variant>
      <vt:variant>
        <vt:i4>5</vt:i4>
      </vt:variant>
      <vt:variant>
        <vt:lpwstr/>
      </vt:variant>
      <vt:variant>
        <vt:lpwstr>_Toc221802186</vt:lpwstr>
      </vt:variant>
      <vt:variant>
        <vt:i4>1507378</vt:i4>
      </vt:variant>
      <vt:variant>
        <vt:i4>158</vt:i4>
      </vt:variant>
      <vt:variant>
        <vt:i4>0</vt:i4>
      </vt:variant>
      <vt:variant>
        <vt:i4>5</vt:i4>
      </vt:variant>
      <vt:variant>
        <vt:lpwstr/>
      </vt:variant>
      <vt:variant>
        <vt:lpwstr>_Toc221802185</vt:lpwstr>
      </vt:variant>
      <vt:variant>
        <vt:i4>1507378</vt:i4>
      </vt:variant>
      <vt:variant>
        <vt:i4>152</vt:i4>
      </vt:variant>
      <vt:variant>
        <vt:i4>0</vt:i4>
      </vt:variant>
      <vt:variant>
        <vt:i4>5</vt:i4>
      </vt:variant>
      <vt:variant>
        <vt:lpwstr/>
      </vt:variant>
      <vt:variant>
        <vt:lpwstr>_Toc221802184</vt:lpwstr>
      </vt:variant>
      <vt:variant>
        <vt:i4>1507378</vt:i4>
      </vt:variant>
      <vt:variant>
        <vt:i4>146</vt:i4>
      </vt:variant>
      <vt:variant>
        <vt:i4>0</vt:i4>
      </vt:variant>
      <vt:variant>
        <vt:i4>5</vt:i4>
      </vt:variant>
      <vt:variant>
        <vt:lpwstr/>
      </vt:variant>
      <vt:variant>
        <vt:lpwstr>_Toc221802183</vt:lpwstr>
      </vt:variant>
      <vt:variant>
        <vt:i4>1507378</vt:i4>
      </vt:variant>
      <vt:variant>
        <vt:i4>140</vt:i4>
      </vt:variant>
      <vt:variant>
        <vt:i4>0</vt:i4>
      </vt:variant>
      <vt:variant>
        <vt:i4>5</vt:i4>
      </vt:variant>
      <vt:variant>
        <vt:lpwstr/>
      </vt:variant>
      <vt:variant>
        <vt:lpwstr>_Toc221802182</vt:lpwstr>
      </vt:variant>
      <vt:variant>
        <vt:i4>1507378</vt:i4>
      </vt:variant>
      <vt:variant>
        <vt:i4>134</vt:i4>
      </vt:variant>
      <vt:variant>
        <vt:i4>0</vt:i4>
      </vt:variant>
      <vt:variant>
        <vt:i4>5</vt:i4>
      </vt:variant>
      <vt:variant>
        <vt:lpwstr/>
      </vt:variant>
      <vt:variant>
        <vt:lpwstr>_Toc221802181</vt:lpwstr>
      </vt:variant>
      <vt:variant>
        <vt:i4>1507378</vt:i4>
      </vt:variant>
      <vt:variant>
        <vt:i4>128</vt:i4>
      </vt:variant>
      <vt:variant>
        <vt:i4>0</vt:i4>
      </vt:variant>
      <vt:variant>
        <vt:i4>5</vt:i4>
      </vt:variant>
      <vt:variant>
        <vt:lpwstr/>
      </vt:variant>
      <vt:variant>
        <vt:lpwstr>_Toc221802180</vt:lpwstr>
      </vt:variant>
      <vt:variant>
        <vt:i4>1572914</vt:i4>
      </vt:variant>
      <vt:variant>
        <vt:i4>122</vt:i4>
      </vt:variant>
      <vt:variant>
        <vt:i4>0</vt:i4>
      </vt:variant>
      <vt:variant>
        <vt:i4>5</vt:i4>
      </vt:variant>
      <vt:variant>
        <vt:lpwstr/>
      </vt:variant>
      <vt:variant>
        <vt:lpwstr>_Toc221802179</vt:lpwstr>
      </vt:variant>
      <vt:variant>
        <vt:i4>1572914</vt:i4>
      </vt:variant>
      <vt:variant>
        <vt:i4>116</vt:i4>
      </vt:variant>
      <vt:variant>
        <vt:i4>0</vt:i4>
      </vt:variant>
      <vt:variant>
        <vt:i4>5</vt:i4>
      </vt:variant>
      <vt:variant>
        <vt:lpwstr/>
      </vt:variant>
      <vt:variant>
        <vt:lpwstr>_Toc221802178</vt:lpwstr>
      </vt:variant>
      <vt:variant>
        <vt:i4>1572914</vt:i4>
      </vt:variant>
      <vt:variant>
        <vt:i4>110</vt:i4>
      </vt:variant>
      <vt:variant>
        <vt:i4>0</vt:i4>
      </vt:variant>
      <vt:variant>
        <vt:i4>5</vt:i4>
      </vt:variant>
      <vt:variant>
        <vt:lpwstr/>
      </vt:variant>
      <vt:variant>
        <vt:lpwstr>_Toc221802177</vt:lpwstr>
      </vt:variant>
      <vt:variant>
        <vt:i4>1572914</vt:i4>
      </vt:variant>
      <vt:variant>
        <vt:i4>104</vt:i4>
      </vt:variant>
      <vt:variant>
        <vt:i4>0</vt:i4>
      </vt:variant>
      <vt:variant>
        <vt:i4>5</vt:i4>
      </vt:variant>
      <vt:variant>
        <vt:lpwstr/>
      </vt:variant>
      <vt:variant>
        <vt:lpwstr>_Toc221802176</vt:lpwstr>
      </vt:variant>
      <vt:variant>
        <vt:i4>1572914</vt:i4>
      </vt:variant>
      <vt:variant>
        <vt:i4>98</vt:i4>
      </vt:variant>
      <vt:variant>
        <vt:i4>0</vt:i4>
      </vt:variant>
      <vt:variant>
        <vt:i4>5</vt:i4>
      </vt:variant>
      <vt:variant>
        <vt:lpwstr/>
      </vt:variant>
      <vt:variant>
        <vt:lpwstr>_Toc221802175</vt:lpwstr>
      </vt:variant>
      <vt:variant>
        <vt:i4>1572914</vt:i4>
      </vt:variant>
      <vt:variant>
        <vt:i4>92</vt:i4>
      </vt:variant>
      <vt:variant>
        <vt:i4>0</vt:i4>
      </vt:variant>
      <vt:variant>
        <vt:i4>5</vt:i4>
      </vt:variant>
      <vt:variant>
        <vt:lpwstr/>
      </vt:variant>
      <vt:variant>
        <vt:lpwstr>_Toc221802174</vt:lpwstr>
      </vt:variant>
      <vt:variant>
        <vt:i4>1572914</vt:i4>
      </vt:variant>
      <vt:variant>
        <vt:i4>86</vt:i4>
      </vt:variant>
      <vt:variant>
        <vt:i4>0</vt:i4>
      </vt:variant>
      <vt:variant>
        <vt:i4>5</vt:i4>
      </vt:variant>
      <vt:variant>
        <vt:lpwstr/>
      </vt:variant>
      <vt:variant>
        <vt:lpwstr>_Toc221802173</vt:lpwstr>
      </vt:variant>
      <vt:variant>
        <vt:i4>1572914</vt:i4>
      </vt:variant>
      <vt:variant>
        <vt:i4>80</vt:i4>
      </vt:variant>
      <vt:variant>
        <vt:i4>0</vt:i4>
      </vt:variant>
      <vt:variant>
        <vt:i4>5</vt:i4>
      </vt:variant>
      <vt:variant>
        <vt:lpwstr/>
      </vt:variant>
      <vt:variant>
        <vt:lpwstr>_Toc221802172</vt:lpwstr>
      </vt:variant>
      <vt:variant>
        <vt:i4>1572914</vt:i4>
      </vt:variant>
      <vt:variant>
        <vt:i4>74</vt:i4>
      </vt:variant>
      <vt:variant>
        <vt:i4>0</vt:i4>
      </vt:variant>
      <vt:variant>
        <vt:i4>5</vt:i4>
      </vt:variant>
      <vt:variant>
        <vt:lpwstr/>
      </vt:variant>
      <vt:variant>
        <vt:lpwstr>_Toc221802171</vt:lpwstr>
      </vt:variant>
      <vt:variant>
        <vt:i4>1572914</vt:i4>
      </vt:variant>
      <vt:variant>
        <vt:i4>68</vt:i4>
      </vt:variant>
      <vt:variant>
        <vt:i4>0</vt:i4>
      </vt:variant>
      <vt:variant>
        <vt:i4>5</vt:i4>
      </vt:variant>
      <vt:variant>
        <vt:lpwstr/>
      </vt:variant>
      <vt:variant>
        <vt:lpwstr>_Toc221802170</vt:lpwstr>
      </vt:variant>
      <vt:variant>
        <vt:i4>1638450</vt:i4>
      </vt:variant>
      <vt:variant>
        <vt:i4>62</vt:i4>
      </vt:variant>
      <vt:variant>
        <vt:i4>0</vt:i4>
      </vt:variant>
      <vt:variant>
        <vt:i4>5</vt:i4>
      </vt:variant>
      <vt:variant>
        <vt:lpwstr/>
      </vt:variant>
      <vt:variant>
        <vt:lpwstr>_Toc221802169</vt:lpwstr>
      </vt:variant>
      <vt:variant>
        <vt:i4>1638450</vt:i4>
      </vt:variant>
      <vt:variant>
        <vt:i4>56</vt:i4>
      </vt:variant>
      <vt:variant>
        <vt:i4>0</vt:i4>
      </vt:variant>
      <vt:variant>
        <vt:i4>5</vt:i4>
      </vt:variant>
      <vt:variant>
        <vt:lpwstr/>
      </vt:variant>
      <vt:variant>
        <vt:lpwstr>_Toc221802168</vt:lpwstr>
      </vt:variant>
      <vt:variant>
        <vt:i4>1638450</vt:i4>
      </vt:variant>
      <vt:variant>
        <vt:i4>50</vt:i4>
      </vt:variant>
      <vt:variant>
        <vt:i4>0</vt:i4>
      </vt:variant>
      <vt:variant>
        <vt:i4>5</vt:i4>
      </vt:variant>
      <vt:variant>
        <vt:lpwstr/>
      </vt:variant>
      <vt:variant>
        <vt:lpwstr>_Toc221802167</vt:lpwstr>
      </vt:variant>
      <vt:variant>
        <vt:i4>1638450</vt:i4>
      </vt:variant>
      <vt:variant>
        <vt:i4>44</vt:i4>
      </vt:variant>
      <vt:variant>
        <vt:i4>0</vt:i4>
      </vt:variant>
      <vt:variant>
        <vt:i4>5</vt:i4>
      </vt:variant>
      <vt:variant>
        <vt:lpwstr/>
      </vt:variant>
      <vt:variant>
        <vt:lpwstr>_Toc221802166</vt:lpwstr>
      </vt:variant>
      <vt:variant>
        <vt:i4>1638450</vt:i4>
      </vt:variant>
      <vt:variant>
        <vt:i4>38</vt:i4>
      </vt:variant>
      <vt:variant>
        <vt:i4>0</vt:i4>
      </vt:variant>
      <vt:variant>
        <vt:i4>5</vt:i4>
      </vt:variant>
      <vt:variant>
        <vt:lpwstr/>
      </vt:variant>
      <vt:variant>
        <vt:lpwstr>_Toc221802165</vt:lpwstr>
      </vt:variant>
      <vt:variant>
        <vt:i4>1638450</vt:i4>
      </vt:variant>
      <vt:variant>
        <vt:i4>32</vt:i4>
      </vt:variant>
      <vt:variant>
        <vt:i4>0</vt:i4>
      </vt:variant>
      <vt:variant>
        <vt:i4>5</vt:i4>
      </vt:variant>
      <vt:variant>
        <vt:lpwstr/>
      </vt:variant>
      <vt:variant>
        <vt:lpwstr>_Toc221802164</vt:lpwstr>
      </vt:variant>
      <vt:variant>
        <vt:i4>1638450</vt:i4>
      </vt:variant>
      <vt:variant>
        <vt:i4>26</vt:i4>
      </vt:variant>
      <vt:variant>
        <vt:i4>0</vt:i4>
      </vt:variant>
      <vt:variant>
        <vt:i4>5</vt:i4>
      </vt:variant>
      <vt:variant>
        <vt:lpwstr/>
      </vt:variant>
      <vt:variant>
        <vt:lpwstr>_Toc221802163</vt:lpwstr>
      </vt:variant>
      <vt:variant>
        <vt:i4>1638450</vt:i4>
      </vt:variant>
      <vt:variant>
        <vt:i4>20</vt:i4>
      </vt:variant>
      <vt:variant>
        <vt:i4>0</vt:i4>
      </vt:variant>
      <vt:variant>
        <vt:i4>5</vt:i4>
      </vt:variant>
      <vt:variant>
        <vt:lpwstr/>
      </vt:variant>
      <vt:variant>
        <vt:lpwstr>_Toc221802162</vt:lpwstr>
      </vt:variant>
      <vt:variant>
        <vt:i4>1638450</vt:i4>
      </vt:variant>
      <vt:variant>
        <vt:i4>14</vt:i4>
      </vt:variant>
      <vt:variant>
        <vt:i4>0</vt:i4>
      </vt:variant>
      <vt:variant>
        <vt:i4>5</vt:i4>
      </vt:variant>
      <vt:variant>
        <vt:lpwstr/>
      </vt:variant>
      <vt:variant>
        <vt:lpwstr>_Toc221802161</vt:lpwstr>
      </vt:variant>
      <vt:variant>
        <vt:i4>1638450</vt:i4>
      </vt:variant>
      <vt:variant>
        <vt:i4>8</vt:i4>
      </vt:variant>
      <vt:variant>
        <vt:i4>0</vt:i4>
      </vt:variant>
      <vt:variant>
        <vt:i4>5</vt:i4>
      </vt:variant>
      <vt:variant>
        <vt:lpwstr/>
      </vt:variant>
      <vt:variant>
        <vt:lpwstr>_Toc221802160</vt:lpwstr>
      </vt:variant>
      <vt:variant>
        <vt:i4>1703986</vt:i4>
      </vt:variant>
      <vt:variant>
        <vt:i4>2</vt:i4>
      </vt:variant>
      <vt:variant>
        <vt:i4>0</vt:i4>
      </vt:variant>
      <vt:variant>
        <vt:i4>5</vt:i4>
      </vt:variant>
      <vt:variant>
        <vt:lpwstr/>
      </vt:variant>
      <vt:variant>
        <vt:lpwstr>_Toc221802159</vt:lpwstr>
      </vt:variant>
      <vt:variant>
        <vt:i4>2818175</vt:i4>
      </vt:variant>
      <vt:variant>
        <vt:i4>24</vt:i4>
      </vt:variant>
      <vt:variant>
        <vt:i4>0</vt:i4>
      </vt:variant>
      <vt:variant>
        <vt:i4>5</vt:i4>
      </vt:variant>
      <vt:variant>
        <vt:lpwstr>https://www.thurrock.gov.uk/health-and-well-being-strategy/health-and-well-being-strategy-2022-2026</vt:lpwstr>
      </vt:variant>
      <vt:variant>
        <vt:lpwstr/>
      </vt:variant>
      <vt:variant>
        <vt:i4>7929917</vt:i4>
      </vt:variant>
      <vt:variant>
        <vt:i4>21</vt:i4>
      </vt:variant>
      <vt:variant>
        <vt:i4>0</vt:i4>
      </vt:variant>
      <vt:variant>
        <vt:i4>5</vt:i4>
      </vt:variant>
      <vt:variant>
        <vt:lpwstr>https://www.southend.gov.uk/health-wellbeing/health-wellbeing-strategy</vt:lpwstr>
      </vt:variant>
      <vt:variant>
        <vt:lpwstr/>
      </vt:variant>
      <vt:variant>
        <vt:i4>131077</vt:i4>
      </vt:variant>
      <vt:variant>
        <vt:i4>18</vt:i4>
      </vt:variant>
      <vt:variant>
        <vt:i4>0</vt:i4>
      </vt:variant>
      <vt:variant>
        <vt:i4>5</vt:i4>
      </vt:variant>
      <vt:variant>
        <vt:lpwstr>https://digital.nhs.uk/data-and-information/publications/statistical/nhs-immunisation-statistics/england-2023-24</vt:lpwstr>
      </vt:variant>
      <vt:variant>
        <vt:lpwstr/>
      </vt:variant>
      <vt:variant>
        <vt:i4>4456467</vt:i4>
      </vt:variant>
      <vt:variant>
        <vt:i4>15</vt:i4>
      </vt:variant>
      <vt:variant>
        <vt:i4>0</vt:i4>
      </vt:variant>
      <vt:variant>
        <vt:i4>5</vt:i4>
      </vt:variant>
      <vt:variant>
        <vt:lpwstr>https://fingertips.phe.org.uk/search/activity</vt:lpwstr>
      </vt:variant>
      <vt:variant>
        <vt:lpwstr>page/6/gid/1/pat/6/par/E12000006/ati/501/are/E07000066/iid/93570/age/246/sex/4/cat/-1/ctp/-1/yrr/1/cid/4/tbm/1/page-options/car-do-0</vt:lpwstr>
      </vt:variant>
      <vt:variant>
        <vt:i4>3735631</vt:i4>
      </vt:variant>
      <vt:variant>
        <vt:i4>12</vt:i4>
      </vt:variant>
      <vt:variant>
        <vt:i4>0</vt:i4>
      </vt:variant>
      <vt:variant>
        <vt:i4>5</vt:i4>
      </vt:variant>
      <vt:variant>
        <vt:lpwstr>https://lginform.local.gov.uk/reports/view/send-research/local-area-send-report?mod-group=AllUnitaryLaInCountry_England&amp;mod-area=E06000034&amp;mod-type=namedComparisonGroup</vt:lpwstr>
      </vt:variant>
      <vt:variant>
        <vt:lpwstr/>
      </vt:variant>
      <vt:variant>
        <vt:i4>5767182</vt:i4>
      </vt:variant>
      <vt:variant>
        <vt:i4>9</vt:i4>
      </vt:variant>
      <vt:variant>
        <vt:i4>0</vt:i4>
      </vt:variant>
      <vt:variant>
        <vt:i4>5</vt:i4>
      </vt:variant>
      <vt:variant>
        <vt:lpwstr>https://fingertips.phe.org.uk/search/under 75 mortality</vt:lpwstr>
      </vt:variant>
      <vt:variant>
        <vt:lpwstr>page/3/gid/1/pat/15/par/E92000001/ati/502/are/E10000012/iid/108/age/163/sex/4/cat/-1/ctp/-1/yrr/1/cid/4/tbm/1/page-options/car-do-0</vt:lpwstr>
      </vt:variant>
      <vt:variant>
        <vt:i4>3014703</vt:i4>
      </vt:variant>
      <vt:variant>
        <vt:i4>6</vt:i4>
      </vt:variant>
      <vt:variant>
        <vt:i4>0</vt:i4>
      </vt:variant>
      <vt:variant>
        <vt:i4>5</vt:i4>
      </vt:variant>
      <vt:variant>
        <vt:lpwstr>https://www.ons.gov.uk/peoplepopulationandcommunity/culturalidentity/ethnicity/bulletins/ethnicgroupenglandandwales/census2021</vt:lpwstr>
      </vt:variant>
      <vt:variant>
        <vt:lpwstr/>
      </vt:variant>
      <vt:variant>
        <vt:i4>4784129</vt:i4>
      </vt:variant>
      <vt:variant>
        <vt:i4>3</vt:i4>
      </vt:variant>
      <vt:variant>
        <vt:i4>0</vt:i4>
      </vt:variant>
      <vt:variant>
        <vt:i4>5</vt:i4>
      </vt:variant>
      <vt:variant>
        <vt:lpwstr>https://www.digitalhealth.net/wp-content/uploads/2025/05/Model-Integrated-Care-Board-%E2%80%93-Blueprint-v1.0.pdf</vt:lpwstr>
      </vt:variant>
      <vt:variant>
        <vt:lpwstr/>
      </vt:variant>
      <vt:variant>
        <vt:i4>2687086</vt:i4>
      </vt:variant>
      <vt:variant>
        <vt:i4>0</vt:i4>
      </vt:variant>
      <vt:variant>
        <vt:i4>0</vt:i4>
      </vt:variant>
      <vt:variant>
        <vt:i4>5</vt:i4>
      </vt:variant>
      <vt:variant>
        <vt:lpwstr>https://www.england.nhs.uk/long-read/planning-framework-for-the-nhs-in-england/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BUTCHER, Kate (NHS ESSEX ICB - 06Q)</cp:lastModifiedBy>
  <cp:revision>8</cp:revision>
  <cp:lastPrinted>2026-05-22T07:40:00Z</cp:lastPrinted>
  <dcterms:created xsi:type="dcterms:W3CDTF">2026-05-22T07:22:00Z</dcterms:created>
  <dcterms:modified xsi:type="dcterms:W3CDTF">2026-05-22T07:40:00Z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0x01010037FD38B5A99B564EA47F5AEBB1C3700F</vt:lpwstr>
  </property>
  <property fmtid="{D5CDD505-2E9C-101B-9397-08002B2CF9AE}" pid="3" name="MediaServiceImageTags">
    <vt:lpwstr/>
  </property>
  <property fmtid="{D5CDD505-2E9C-101B-9397-08002B2CF9AE}" pid="4" name="IntranetKeywords">
    <vt:lpwstr>6;#MSE|e2a38f45-20b0-427a-808a-97dee85b2f9f</vt:lpwstr>
  </property>
  <property fmtid="{D5CDD505-2E9C-101B-9397-08002B2CF9AE}" pid="5" name="docLang">
    <vt:lpwstr>en</vt:lpwstr>
  </property>
</Properties>
</file>