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19F59288" w:rsidR="003A663C" w:rsidRDefault="00D7491D" w:rsidP="00BB36D0">
      <w:pPr>
        <w:pStyle w:val="Title"/>
        <w:spacing w:before="10080" w:after="0"/>
        <w:contextualSpacing w:val="0"/>
      </w:pPr>
      <w:bookmarkStart w:id="0" w:name="_Toc85717490"/>
      <w:r>
        <w:t xml:space="preserve">Health and Safety </w:t>
      </w:r>
      <w:r w:rsidR="00186694" w:rsidRPr="0054057C">
        <w:t>Policy</w:t>
      </w:r>
      <w:bookmarkStart w:id="1" w:name="_Toc88478171"/>
      <w:bookmarkEnd w:id="0"/>
    </w:p>
    <w:p w14:paraId="600F6BD0" w14:textId="77777777" w:rsidR="002108E7" w:rsidRDefault="00477214" w:rsidP="00FB706B">
      <w:pPr>
        <w:pStyle w:val="Title"/>
        <w:spacing w:before="120"/>
        <w:contextualSpacing w:val="0"/>
        <w:rPr>
          <w:sz w:val="32"/>
          <w:szCs w:val="32"/>
        </w:rPr>
      </w:pPr>
      <w:r w:rsidRPr="004E56B5">
        <w:rPr>
          <w:sz w:val="32"/>
          <w:szCs w:val="32"/>
        </w:rPr>
        <w:t>(</w:t>
      </w:r>
      <w:r w:rsidR="00663D8E" w:rsidRPr="004E56B5">
        <w:rPr>
          <w:sz w:val="32"/>
          <w:szCs w:val="32"/>
        </w:rPr>
        <w:t>I</w:t>
      </w:r>
      <w:r w:rsidRPr="004E56B5">
        <w:rPr>
          <w:sz w:val="32"/>
          <w:szCs w:val="32"/>
        </w:rPr>
        <w:t xml:space="preserve">ncluding Fire Safety, </w:t>
      </w:r>
      <w:r w:rsidR="00663D8E" w:rsidRPr="004E56B5">
        <w:rPr>
          <w:sz w:val="32"/>
          <w:szCs w:val="32"/>
        </w:rPr>
        <w:t xml:space="preserve">First Aid and </w:t>
      </w:r>
      <w:r w:rsidRPr="004E56B5">
        <w:rPr>
          <w:sz w:val="32"/>
          <w:szCs w:val="32"/>
        </w:rPr>
        <w:t xml:space="preserve">Manual Handling) </w:t>
      </w:r>
    </w:p>
    <w:p w14:paraId="6649D72D" w14:textId="19D16B07" w:rsidR="001518FA" w:rsidRDefault="001518FA" w:rsidP="001518FA">
      <w:pPr>
        <w:spacing w:before="480" w:after="240"/>
        <w:ind w:left="0"/>
        <w:rPr>
          <w:rFonts w:asciiTheme="majorHAnsi" w:eastAsiaTheme="majorEastAsia" w:hAnsiTheme="majorHAnsi" w:cstheme="majorBidi"/>
          <w:b/>
          <w:bCs/>
          <w:color w:val="005EB8" w:themeColor="accent2"/>
          <w:spacing w:val="-10"/>
          <w:kern w:val="28"/>
          <w:sz w:val="56"/>
          <w:szCs w:val="56"/>
          <w:highlight w:val="yellow"/>
        </w:rPr>
      </w:pPr>
      <w:r w:rsidRPr="6D9D960F">
        <w:rPr>
          <w:rFonts w:asciiTheme="majorHAnsi" w:eastAsiaTheme="majorEastAsia" w:hAnsiTheme="majorHAnsi" w:cstheme="majorBidi"/>
          <w:b/>
          <w:bCs/>
          <w:color w:val="005EB8" w:themeColor="accent2"/>
          <w:spacing w:val="-10"/>
          <w:kern w:val="28"/>
          <w:sz w:val="56"/>
          <w:szCs w:val="56"/>
        </w:rPr>
        <w:t xml:space="preserve">Policy No: </w:t>
      </w:r>
      <w:r w:rsidR="00E635B5">
        <w:rPr>
          <w:rFonts w:asciiTheme="majorHAnsi" w:eastAsiaTheme="majorEastAsia" w:hAnsiTheme="majorHAnsi" w:cstheme="majorBidi"/>
          <w:b/>
          <w:bCs/>
          <w:color w:val="005EB8" w:themeColor="accent2"/>
          <w:spacing w:val="-10"/>
          <w:kern w:val="28"/>
          <w:sz w:val="56"/>
          <w:szCs w:val="56"/>
        </w:rPr>
        <w:t>C0</w:t>
      </w:r>
      <w:r w:rsidR="0022134A">
        <w:rPr>
          <w:rFonts w:asciiTheme="majorHAnsi" w:eastAsiaTheme="majorEastAsia" w:hAnsiTheme="majorHAnsi" w:cstheme="majorBidi"/>
          <w:b/>
          <w:bCs/>
          <w:color w:val="005EB8" w:themeColor="accent2"/>
          <w:spacing w:val="-10"/>
          <w:kern w:val="28"/>
          <w:sz w:val="56"/>
          <w:szCs w:val="56"/>
        </w:rPr>
        <w:t>09</w:t>
      </w:r>
      <w:r w:rsidRPr="6D9D960F">
        <w:rPr>
          <w:rFonts w:asciiTheme="majorHAnsi" w:eastAsiaTheme="majorEastAsia" w:hAnsiTheme="majorHAnsi" w:cstheme="majorBidi"/>
          <w:b/>
          <w:bCs/>
          <w:color w:val="005EB8" w:themeColor="accent2"/>
          <w:spacing w:val="-10"/>
          <w:kern w:val="28"/>
          <w:sz w:val="56"/>
          <w:szCs w:val="56"/>
        </w:rPr>
        <w:t xml:space="preserve"> </w:t>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ayout w:type="fixed"/>
        <w:tblLook w:val="04A0" w:firstRow="1" w:lastRow="0" w:firstColumn="1" w:lastColumn="0" w:noHBand="0" w:noVBand="1"/>
      </w:tblPr>
      <w:tblGrid>
        <w:gridCol w:w="4536"/>
        <w:gridCol w:w="4536"/>
      </w:tblGrid>
      <w:tr w:rsidR="0039715A" w:rsidRPr="00777E05" w14:paraId="30F1AEDA" w14:textId="77777777" w:rsidTr="000F1B05">
        <w:tc>
          <w:tcPr>
            <w:tcW w:w="4536" w:type="dxa"/>
            <w:tcBorders>
              <w:bottom w:val="single" w:sz="4" w:space="0" w:color="FFFFFF" w:themeColor="background1"/>
            </w:tcBorders>
            <w:shd w:val="clear" w:color="auto" w:fill="003087" w:themeFill="accent1"/>
          </w:tcPr>
          <w:p w14:paraId="2425D697" w14:textId="77777777" w:rsidR="0039715A" w:rsidRPr="00777E05" w:rsidRDefault="0039715A" w:rsidP="00214E8A">
            <w:pPr>
              <w:spacing w:before="0" w:after="0"/>
              <w:ind w:left="0"/>
              <w:rPr>
                <w:color w:val="FFFFFF" w:themeColor="background1"/>
              </w:rPr>
            </w:pPr>
            <w:r w:rsidRPr="00777E05">
              <w:rPr>
                <w:color w:val="FFFFFF" w:themeColor="background1"/>
              </w:rPr>
              <w:t>Policy Name</w:t>
            </w:r>
          </w:p>
        </w:tc>
        <w:tc>
          <w:tcPr>
            <w:tcW w:w="4536" w:type="dxa"/>
          </w:tcPr>
          <w:p w14:paraId="5AA617F3" w14:textId="7F3A78B6" w:rsidR="0039715A" w:rsidRPr="00777E05" w:rsidRDefault="00D7491D" w:rsidP="00214E8A">
            <w:pPr>
              <w:spacing w:before="0" w:after="0"/>
              <w:ind w:left="0"/>
            </w:pPr>
            <w:r>
              <w:t>Health &amp; Safety Policy</w:t>
            </w:r>
          </w:p>
        </w:tc>
      </w:tr>
      <w:tr w:rsidR="0039715A" w:rsidRPr="00777E05" w14:paraId="518891C4"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42CDB869" w14:textId="77777777" w:rsidR="0039715A" w:rsidRPr="00777E05" w:rsidRDefault="0039715A" w:rsidP="00214E8A">
            <w:pPr>
              <w:spacing w:before="0" w:after="0"/>
              <w:ind w:left="0"/>
              <w:rPr>
                <w:color w:val="FFFFFF" w:themeColor="background1"/>
              </w:rPr>
            </w:pPr>
            <w:r w:rsidRPr="00777E05">
              <w:rPr>
                <w:color w:val="FFFFFF" w:themeColor="background1"/>
              </w:rPr>
              <w:t>Policy Number</w:t>
            </w:r>
          </w:p>
        </w:tc>
        <w:tc>
          <w:tcPr>
            <w:tcW w:w="4536" w:type="dxa"/>
          </w:tcPr>
          <w:p w14:paraId="69287E77" w14:textId="25174E66" w:rsidR="0039715A" w:rsidRPr="00777E05" w:rsidRDefault="007F31E0" w:rsidP="00214E8A">
            <w:pPr>
              <w:spacing w:before="0" w:after="0"/>
              <w:ind w:left="0"/>
            </w:pPr>
            <w:r>
              <w:t>C009</w:t>
            </w:r>
          </w:p>
        </w:tc>
      </w:tr>
      <w:tr w:rsidR="0039715A" w:rsidRPr="00777E05" w14:paraId="4E4F929C"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7F4CF3AD" w14:textId="77777777" w:rsidR="0039715A" w:rsidRPr="00777E05" w:rsidRDefault="0039715A" w:rsidP="00214E8A">
            <w:pPr>
              <w:spacing w:before="0" w:after="0"/>
              <w:ind w:left="0"/>
              <w:rPr>
                <w:color w:val="FFFFFF" w:themeColor="background1"/>
              </w:rPr>
            </w:pPr>
            <w:r w:rsidRPr="00777E05">
              <w:rPr>
                <w:color w:val="FFFFFF" w:themeColor="background1"/>
              </w:rPr>
              <w:t>Version</w:t>
            </w:r>
          </w:p>
        </w:tc>
        <w:tc>
          <w:tcPr>
            <w:tcW w:w="4536" w:type="dxa"/>
          </w:tcPr>
          <w:p w14:paraId="462D2E21" w14:textId="1D61876E" w:rsidR="0039715A" w:rsidRPr="00777E05" w:rsidRDefault="00D7491D" w:rsidP="00214E8A">
            <w:pPr>
              <w:spacing w:before="0" w:after="0"/>
              <w:ind w:left="0"/>
            </w:pPr>
            <w:r>
              <w:t>V</w:t>
            </w:r>
            <w:r w:rsidR="00E635B5">
              <w:t>1.0</w:t>
            </w:r>
          </w:p>
        </w:tc>
      </w:tr>
      <w:tr w:rsidR="0039715A" w:rsidRPr="00777E05" w14:paraId="4FAA9229" w14:textId="77777777" w:rsidTr="00C0126D">
        <w:trPr>
          <w:trHeight w:val="394"/>
        </w:trPr>
        <w:tc>
          <w:tcPr>
            <w:tcW w:w="4536" w:type="dxa"/>
            <w:tcBorders>
              <w:top w:val="single" w:sz="4" w:space="0" w:color="FFFFFF" w:themeColor="background1"/>
              <w:bottom w:val="single" w:sz="4" w:space="0" w:color="FFFFFF" w:themeColor="background1"/>
            </w:tcBorders>
            <w:shd w:val="clear" w:color="auto" w:fill="003087" w:themeFill="accent1"/>
          </w:tcPr>
          <w:p w14:paraId="5DB856B8" w14:textId="77777777" w:rsidR="0039715A" w:rsidRPr="00777E05" w:rsidRDefault="0039715A" w:rsidP="00214E8A">
            <w:pPr>
              <w:spacing w:before="0" w:after="0"/>
              <w:ind w:left="0"/>
              <w:rPr>
                <w:color w:val="FFFFFF" w:themeColor="background1"/>
              </w:rPr>
            </w:pPr>
            <w:r w:rsidRPr="00777E05">
              <w:rPr>
                <w:color w:val="FFFFFF" w:themeColor="background1"/>
              </w:rPr>
              <w:t>Status</w:t>
            </w:r>
          </w:p>
        </w:tc>
        <w:tc>
          <w:tcPr>
            <w:tcW w:w="4536" w:type="dxa"/>
          </w:tcPr>
          <w:p w14:paraId="03E3A7D7" w14:textId="4EFD7C5F" w:rsidR="0039715A" w:rsidRPr="00777E05" w:rsidRDefault="00E635B5" w:rsidP="00214E8A">
            <w:pPr>
              <w:spacing w:before="0" w:after="0"/>
              <w:ind w:left="0"/>
            </w:pPr>
            <w:r>
              <w:t>Final - Approved</w:t>
            </w:r>
          </w:p>
        </w:tc>
      </w:tr>
      <w:tr w:rsidR="0039715A" w:rsidRPr="00777E05" w14:paraId="005F188D"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5DB60B6E" w14:textId="77777777" w:rsidR="0039715A" w:rsidRPr="00777E05" w:rsidRDefault="0039715A" w:rsidP="00214E8A">
            <w:pPr>
              <w:spacing w:before="0" w:after="0"/>
              <w:ind w:left="0"/>
              <w:rPr>
                <w:color w:val="FFFFFF" w:themeColor="background1"/>
              </w:rPr>
            </w:pPr>
            <w:r w:rsidRPr="00777E05">
              <w:rPr>
                <w:color w:val="FFFFFF" w:themeColor="background1"/>
              </w:rPr>
              <w:t>Author / Lead</w:t>
            </w:r>
          </w:p>
        </w:tc>
        <w:tc>
          <w:tcPr>
            <w:tcW w:w="4536" w:type="dxa"/>
          </w:tcPr>
          <w:p w14:paraId="2BE16151" w14:textId="35CD4BAD" w:rsidR="006F01FA" w:rsidRPr="00777E05" w:rsidRDefault="00C0126D" w:rsidP="00214E8A">
            <w:pPr>
              <w:spacing w:before="0" w:after="0"/>
              <w:ind w:left="0"/>
            </w:pPr>
            <w:r>
              <w:t xml:space="preserve">Associate Director of </w:t>
            </w:r>
            <w:r w:rsidR="00E635B5">
              <w:t xml:space="preserve">Governance </w:t>
            </w:r>
          </w:p>
        </w:tc>
      </w:tr>
      <w:tr w:rsidR="0039715A" w:rsidRPr="00777E05" w14:paraId="27759212"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5B3D8E92" w14:textId="77777777" w:rsidR="0039715A" w:rsidRPr="00777E05" w:rsidRDefault="0039715A" w:rsidP="00214E8A">
            <w:pPr>
              <w:spacing w:before="0" w:after="0"/>
              <w:ind w:left="0"/>
              <w:rPr>
                <w:color w:val="FFFFFF" w:themeColor="background1"/>
              </w:rPr>
            </w:pPr>
            <w:r w:rsidRPr="00777E05">
              <w:rPr>
                <w:color w:val="FFFFFF" w:themeColor="background1"/>
              </w:rPr>
              <w:t>Responsible Executive Director</w:t>
            </w:r>
          </w:p>
        </w:tc>
        <w:tc>
          <w:tcPr>
            <w:tcW w:w="4536" w:type="dxa"/>
          </w:tcPr>
          <w:p w14:paraId="63935D77" w14:textId="21828286" w:rsidR="0039715A" w:rsidRPr="00BB36D0" w:rsidRDefault="00C1577D" w:rsidP="00214E8A">
            <w:pPr>
              <w:spacing w:before="0" w:after="0"/>
              <w:ind w:left="0"/>
            </w:pPr>
            <w:r>
              <w:t xml:space="preserve">Executive </w:t>
            </w:r>
            <w:r w:rsidR="001028CB">
              <w:t>Director of Corporate Services</w:t>
            </w:r>
          </w:p>
        </w:tc>
      </w:tr>
      <w:tr w:rsidR="0039715A" w:rsidRPr="00777E05" w14:paraId="288D5A50"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64718F55" w14:textId="77777777" w:rsidR="0039715A" w:rsidRPr="00777E05" w:rsidRDefault="0039715A" w:rsidP="00214E8A">
            <w:pPr>
              <w:spacing w:before="0" w:after="0"/>
              <w:ind w:left="0"/>
              <w:rPr>
                <w:color w:val="FFFFFF" w:themeColor="background1"/>
              </w:rPr>
            </w:pPr>
            <w:r w:rsidRPr="00777E05">
              <w:rPr>
                <w:color w:val="FFFFFF" w:themeColor="background1"/>
              </w:rPr>
              <w:t>Responsible Committee</w:t>
            </w:r>
          </w:p>
        </w:tc>
        <w:tc>
          <w:tcPr>
            <w:tcW w:w="4536" w:type="dxa"/>
          </w:tcPr>
          <w:p w14:paraId="7394A510" w14:textId="52D6E4CD" w:rsidR="0039715A" w:rsidRPr="00BB36D0" w:rsidRDefault="004E56B5" w:rsidP="00214E8A">
            <w:pPr>
              <w:spacing w:before="0" w:after="0"/>
              <w:ind w:left="0"/>
              <w:rPr>
                <w:color w:val="auto"/>
              </w:rPr>
            </w:pPr>
            <w:r w:rsidRPr="00BB36D0">
              <w:rPr>
                <w:color w:val="auto"/>
              </w:rPr>
              <w:t>Audit</w:t>
            </w:r>
            <w:r w:rsidR="001028CB">
              <w:rPr>
                <w:color w:val="auto"/>
              </w:rPr>
              <w:t xml:space="preserve">, Risk and Compliance </w:t>
            </w:r>
            <w:r w:rsidRPr="00BB36D0">
              <w:rPr>
                <w:color w:val="auto"/>
              </w:rPr>
              <w:t>Committee</w:t>
            </w:r>
          </w:p>
        </w:tc>
      </w:tr>
      <w:tr w:rsidR="0039715A" w:rsidRPr="00777E05" w14:paraId="749B417D"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51CE8082" w14:textId="7C02F45F" w:rsidR="0039715A" w:rsidRPr="00777E05" w:rsidRDefault="0039715A" w:rsidP="00214E8A">
            <w:pPr>
              <w:spacing w:before="0" w:after="0"/>
              <w:ind w:left="0"/>
              <w:rPr>
                <w:color w:val="FFFFFF" w:themeColor="background1"/>
              </w:rPr>
            </w:pPr>
            <w:r w:rsidRPr="00777E05">
              <w:rPr>
                <w:color w:val="FFFFFF" w:themeColor="background1"/>
              </w:rPr>
              <w:t xml:space="preserve">Date </w:t>
            </w:r>
            <w:r w:rsidR="00B94FD1">
              <w:rPr>
                <w:color w:val="FFFFFF" w:themeColor="background1"/>
              </w:rPr>
              <w:t>Approved</w:t>
            </w:r>
            <w:r w:rsidRPr="00777E05">
              <w:rPr>
                <w:color w:val="FFFFFF" w:themeColor="background1"/>
              </w:rPr>
              <w:t xml:space="preserve"> by Responsible Committee</w:t>
            </w:r>
          </w:p>
        </w:tc>
        <w:tc>
          <w:tcPr>
            <w:tcW w:w="4536" w:type="dxa"/>
          </w:tcPr>
          <w:p w14:paraId="2C61D6C3" w14:textId="77777777" w:rsidR="00BE5490" w:rsidRDefault="00BE5490" w:rsidP="00214E8A">
            <w:pPr>
              <w:spacing w:before="0" w:after="0"/>
              <w:ind w:left="0"/>
              <w:rPr>
                <w:color w:val="auto"/>
              </w:rPr>
            </w:pPr>
            <w:r>
              <w:rPr>
                <w:color w:val="auto"/>
              </w:rPr>
              <w:t xml:space="preserve">24 March 2026 </w:t>
            </w:r>
          </w:p>
          <w:p w14:paraId="7A24E612" w14:textId="3C26824F" w:rsidR="0039715A" w:rsidRPr="00BB36D0" w:rsidRDefault="00BE5490" w:rsidP="00214E8A">
            <w:pPr>
              <w:spacing w:before="0" w:after="0"/>
              <w:ind w:left="0"/>
              <w:rPr>
                <w:color w:val="auto"/>
              </w:rPr>
            </w:pPr>
            <w:r>
              <w:rPr>
                <w:color w:val="auto"/>
              </w:rPr>
              <w:t>(MSEICB Audit Committee)</w:t>
            </w:r>
          </w:p>
        </w:tc>
      </w:tr>
      <w:tr w:rsidR="0039715A" w:rsidRPr="00777E05" w14:paraId="3BA85B1A"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032C497B" w14:textId="716E7CAC" w:rsidR="0039715A" w:rsidRPr="00777E05" w:rsidRDefault="0039715A" w:rsidP="00214E8A">
            <w:pPr>
              <w:spacing w:before="0" w:after="0"/>
              <w:ind w:left="0"/>
              <w:rPr>
                <w:color w:val="FFFFFF" w:themeColor="background1"/>
              </w:rPr>
            </w:pPr>
            <w:r w:rsidRPr="00777E05">
              <w:rPr>
                <w:color w:val="FFFFFF" w:themeColor="background1"/>
              </w:rPr>
              <w:t xml:space="preserve">Date </w:t>
            </w:r>
            <w:r w:rsidR="00B94FD1">
              <w:rPr>
                <w:color w:val="FFFFFF" w:themeColor="background1"/>
              </w:rPr>
              <w:t>Ratified</w:t>
            </w:r>
            <w:r w:rsidRPr="00777E05">
              <w:rPr>
                <w:color w:val="FFFFFF" w:themeColor="background1"/>
              </w:rPr>
              <w:t xml:space="preserve"> by Board</w:t>
            </w:r>
          </w:p>
        </w:tc>
        <w:tc>
          <w:tcPr>
            <w:tcW w:w="4536" w:type="dxa"/>
          </w:tcPr>
          <w:p w14:paraId="550BAAE8" w14:textId="3271473F" w:rsidR="0039715A" w:rsidRPr="00777E05" w:rsidRDefault="00BE5490" w:rsidP="00214E8A">
            <w:pPr>
              <w:spacing w:before="0" w:after="0"/>
              <w:ind w:left="0"/>
              <w:rPr>
                <w:color w:val="auto"/>
                <w:highlight w:val="yellow"/>
              </w:rPr>
            </w:pPr>
            <w:r>
              <w:rPr>
                <w:color w:val="auto"/>
              </w:rPr>
              <w:t>1 April 2026</w:t>
            </w:r>
          </w:p>
        </w:tc>
      </w:tr>
      <w:tr w:rsidR="0039715A" w:rsidRPr="00777E05" w14:paraId="1A94530E" w14:textId="77777777" w:rsidTr="000F1B05">
        <w:tc>
          <w:tcPr>
            <w:tcW w:w="4536" w:type="dxa"/>
            <w:tcBorders>
              <w:top w:val="single" w:sz="4" w:space="0" w:color="FFFFFF" w:themeColor="background1"/>
              <w:bottom w:val="single" w:sz="4" w:space="0" w:color="FFFFFF" w:themeColor="background1"/>
            </w:tcBorders>
            <w:shd w:val="clear" w:color="auto" w:fill="003087" w:themeFill="accent1"/>
          </w:tcPr>
          <w:p w14:paraId="44BBD69A" w14:textId="77777777" w:rsidR="0039715A" w:rsidRPr="00777E05" w:rsidRDefault="0039715A" w:rsidP="00214E8A">
            <w:pPr>
              <w:spacing w:before="0" w:after="0"/>
              <w:ind w:left="0"/>
              <w:rPr>
                <w:color w:val="FFFFFF" w:themeColor="background1"/>
              </w:rPr>
            </w:pPr>
            <w:r w:rsidRPr="00777E05">
              <w:rPr>
                <w:color w:val="FFFFFF" w:themeColor="background1"/>
              </w:rPr>
              <w:t>Next Review Date</w:t>
            </w:r>
          </w:p>
        </w:tc>
        <w:tc>
          <w:tcPr>
            <w:tcW w:w="4536" w:type="dxa"/>
          </w:tcPr>
          <w:p w14:paraId="7524A9D5" w14:textId="1A878F3F" w:rsidR="0039715A" w:rsidRPr="00777E05" w:rsidRDefault="00BE5490" w:rsidP="00214E8A">
            <w:pPr>
              <w:spacing w:before="0" w:after="0"/>
              <w:ind w:left="0"/>
              <w:rPr>
                <w:color w:val="auto"/>
              </w:rPr>
            </w:pPr>
            <w:r>
              <w:rPr>
                <w:color w:val="auto"/>
              </w:rPr>
              <w:t>April</w:t>
            </w:r>
            <w:r w:rsidR="002D45B2">
              <w:rPr>
                <w:color w:val="auto"/>
              </w:rPr>
              <w:t xml:space="preserve"> 202</w:t>
            </w:r>
            <w:r>
              <w:rPr>
                <w:color w:val="auto"/>
              </w:rPr>
              <w:t>7</w:t>
            </w:r>
          </w:p>
        </w:tc>
      </w:tr>
      <w:tr w:rsidR="0039715A" w:rsidRPr="00777E05" w14:paraId="0DAC8D34" w14:textId="77777777" w:rsidTr="000F1B05">
        <w:tc>
          <w:tcPr>
            <w:tcW w:w="4536" w:type="dxa"/>
            <w:tcBorders>
              <w:top w:val="single" w:sz="4" w:space="0" w:color="FFFFFF" w:themeColor="background1"/>
            </w:tcBorders>
            <w:shd w:val="clear" w:color="auto" w:fill="003087" w:themeFill="accent1"/>
          </w:tcPr>
          <w:p w14:paraId="47431188" w14:textId="77777777" w:rsidR="0039715A" w:rsidRPr="00777E05" w:rsidRDefault="0039715A" w:rsidP="00214E8A">
            <w:pPr>
              <w:spacing w:before="0" w:after="0"/>
              <w:ind w:left="0"/>
              <w:rPr>
                <w:color w:val="FFFFFF" w:themeColor="background1"/>
              </w:rPr>
            </w:pPr>
            <w:r w:rsidRPr="00777E05">
              <w:rPr>
                <w:color w:val="FFFFFF" w:themeColor="background1"/>
              </w:rPr>
              <w:t>Target Audience</w:t>
            </w:r>
          </w:p>
        </w:tc>
        <w:tc>
          <w:tcPr>
            <w:tcW w:w="4536" w:type="dxa"/>
          </w:tcPr>
          <w:p w14:paraId="3356275D" w14:textId="017EF925" w:rsidR="00D7491D" w:rsidRPr="00A4042B" w:rsidRDefault="00D7491D" w:rsidP="009C2927">
            <w:pPr>
              <w:pStyle w:val="ListParagraph"/>
              <w:numPr>
                <w:ilvl w:val="0"/>
                <w:numId w:val="12"/>
              </w:numPr>
              <w:spacing w:before="0" w:after="0"/>
              <w:ind w:left="408" w:hanging="312"/>
              <w:rPr>
                <w:color w:val="auto"/>
              </w:rPr>
            </w:pPr>
            <w:bookmarkStart w:id="2" w:name="_Hlk95310360"/>
            <w:r w:rsidRPr="00A4042B">
              <w:rPr>
                <w:color w:val="auto"/>
              </w:rPr>
              <w:t xml:space="preserve">Essex Integrated Care </w:t>
            </w:r>
            <w:proofErr w:type="gramStart"/>
            <w:r w:rsidRPr="00A4042B">
              <w:rPr>
                <w:color w:val="auto"/>
              </w:rPr>
              <w:t>Board</w:t>
            </w:r>
            <w:r w:rsidR="003C2ECB">
              <w:rPr>
                <w:color w:val="auto"/>
              </w:rPr>
              <w:t xml:space="preserve"> </w:t>
            </w:r>
            <w:r w:rsidRPr="00A4042B">
              <w:rPr>
                <w:color w:val="auto"/>
              </w:rPr>
              <w:t xml:space="preserve"> members</w:t>
            </w:r>
            <w:proofErr w:type="gramEnd"/>
            <w:r w:rsidRPr="00A4042B">
              <w:rPr>
                <w:color w:val="auto"/>
              </w:rPr>
              <w:t xml:space="preserve"> and staff (including temporary/</w:t>
            </w:r>
            <w:r w:rsidR="00284E51">
              <w:rPr>
                <w:color w:val="auto"/>
              </w:rPr>
              <w:t>locum/</w:t>
            </w:r>
            <w:r w:rsidRPr="00A4042B">
              <w:rPr>
                <w:color w:val="auto"/>
              </w:rPr>
              <w:t>bank/agency/</w:t>
            </w:r>
            <w:proofErr w:type="spellStart"/>
            <w:r w:rsidRPr="00A4042B">
              <w:rPr>
                <w:color w:val="auto"/>
              </w:rPr>
              <w:t>volun</w:t>
            </w:r>
            <w:r w:rsidR="008667BC">
              <w:rPr>
                <w:color w:val="auto"/>
              </w:rPr>
              <w:t>-t</w:t>
            </w:r>
            <w:r w:rsidRPr="00A4042B">
              <w:rPr>
                <w:color w:val="auto"/>
              </w:rPr>
              <w:t>ary</w:t>
            </w:r>
            <w:proofErr w:type="spellEnd"/>
            <w:r w:rsidRPr="00A4042B">
              <w:rPr>
                <w:color w:val="auto"/>
              </w:rPr>
              <w:t>/work experience staff).</w:t>
            </w:r>
          </w:p>
          <w:p w14:paraId="0B30F3A7" w14:textId="1EFACD17" w:rsidR="00D7491D" w:rsidRPr="00A4042B" w:rsidRDefault="00D7491D" w:rsidP="009C2927">
            <w:pPr>
              <w:pStyle w:val="ListParagraph"/>
              <w:numPr>
                <w:ilvl w:val="0"/>
                <w:numId w:val="12"/>
              </w:numPr>
              <w:spacing w:before="0" w:after="0"/>
              <w:ind w:left="408" w:hanging="312"/>
              <w:rPr>
                <w:color w:val="auto"/>
              </w:rPr>
            </w:pPr>
            <w:r w:rsidRPr="00A4042B">
              <w:rPr>
                <w:color w:val="auto"/>
              </w:rPr>
              <w:t>Contractors engaged by the ICB.</w:t>
            </w:r>
          </w:p>
          <w:p w14:paraId="31E66D6D" w14:textId="5DB360D4" w:rsidR="0039715A" w:rsidRDefault="00D7491D" w:rsidP="009C2927">
            <w:pPr>
              <w:pStyle w:val="ListParagraph"/>
              <w:numPr>
                <w:ilvl w:val="0"/>
                <w:numId w:val="12"/>
              </w:numPr>
              <w:spacing w:before="0" w:after="0"/>
              <w:ind w:left="408" w:hanging="312"/>
              <w:rPr>
                <w:color w:val="auto"/>
              </w:rPr>
            </w:pPr>
            <w:r w:rsidRPr="00A4042B">
              <w:rPr>
                <w:color w:val="auto"/>
              </w:rPr>
              <w:t xml:space="preserve">Staff from other </w:t>
            </w:r>
            <w:r w:rsidR="008667BC">
              <w:rPr>
                <w:color w:val="auto"/>
              </w:rPr>
              <w:t>Essex</w:t>
            </w:r>
            <w:r w:rsidRPr="00A4042B">
              <w:rPr>
                <w:color w:val="auto"/>
              </w:rPr>
              <w:t xml:space="preserve"> Integrated Care Partnership (ICP) organisations who are members of ICB </w:t>
            </w:r>
            <w:r w:rsidR="008667BC">
              <w:rPr>
                <w:color w:val="auto"/>
              </w:rPr>
              <w:t>c</w:t>
            </w:r>
            <w:r w:rsidRPr="00A4042B">
              <w:rPr>
                <w:color w:val="auto"/>
              </w:rPr>
              <w:t>ommittees/</w:t>
            </w:r>
            <w:r w:rsidR="008667BC">
              <w:rPr>
                <w:color w:val="auto"/>
              </w:rPr>
              <w:t>s</w:t>
            </w:r>
            <w:r w:rsidRPr="00A4042B">
              <w:rPr>
                <w:color w:val="auto"/>
              </w:rPr>
              <w:t>ub-</w:t>
            </w:r>
            <w:r w:rsidR="008667BC">
              <w:rPr>
                <w:color w:val="auto"/>
              </w:rPr>
              <w:t>c</w:t>
            </w:r>
            <w:r w:rsidRPr="00A4042B">
              <w:rPr>
                <w:color w:val="auto"/>
              </w:rPr>
              <w:t>ommittees and other groups.</w:t>
            </w:r>
            <w:bookmarkEnd w:id="2"/>
          </w:p>
          <w:p w14:paraId="73047940" w14:textId="13C1C54E" w:rsidR="00024698" w:rsidRPr="00777E05" w:rsidRDefault="00024698" w:rsidP="009C2927">
            <w:pPr>
              <w:pStyle w:val="ListParagraph"/>
              <w:numPr>
                <w:ilvl w:val="0"/>
                <w:numId w:val="12"/>
              </w:numPr>
              <w:spacing w:before="0" w:after="0"/>
              <w:ind w:left="408" w:hanging="312"/>
              <w:rPr>
                <w:color w:val="auto"/>
              </w:rPr>
            </w:pPr>
            <w:r>
              <w:rPr>
                <w:color w:val="auto"/>
              </w:rPr>
              <w:t>Visitors to ICB premises.</w:t>
            </w:r>
          </w:p>
        </w:tc>
      </w:tr>
      <w:tr w:rsidR="0039715A" w:rsidRPr="00777E05" w14:paraId="2B2425C9" w14:textId="77777777" w:rsidTr="000F1B05">
        <w:tc>
          <w:tcPr>
            <w:tcW w:w="4536" w:type="dxa"/>
            <w:shd w:val="clear" w:color="auto" w:fill="003087" w:themeFill="accent1"/>
          </w:tcPr>
          <w:p w14:paraId="2FB1CE98" w14:textId="77777777" w:rsidR="0039715A" w:rsidRPr="00777E05" w:rsidRDefault="0039715A" w:rsidP="00214E8A">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536" w:type="dxa"/>
          </w:tcPr>
          <w:p w14:paraId="75E13E1E" w14:textId="61FFA45B" w:rsidR="0039715A" w:rsidRDefault="00D7491D" w:rsidP="009C2927">
            <w:pPr>
              <w:pStyle w:val="ListParagraph"/>
              <w:numPr>
                <w:ilvl w:val="0"/>
                <w:numId w:val="12"/>
              </w:numPr>
              <w:spacing w:before="0" w:after="0"/>
              <w:ind w:left="408" w:hanging="312"/>
              <w:rPr>
                <w:color w:val="auto"/>
              </w:rPr>
            </w:pPr>
            <w:r w:rsidRPr="00024698">
              <w:rPr>
                <w:color w:val="auto"/>
              </w:rPr>
              <w:t>Governance Leads</w:t>
            </w:r>
          </w:p>
          <w:p w14:paraId="015810E6" w14:textId="58709CC6" w:rsidR="001A3F89" w:rsidRPr="00024698" w:rsidRDefault="001A3F89" w:rsidP="009C2927">
            <w:pPr>
              <w:pStyle w:val="ListParagraph"/>
              <w:numPr>
                <w:ilvl w:val="0"/>
                <w:numId w:val="12"/>
              </w:numPr>
              <w:spacing w:before="0" w:after="0"/>
              <w:ind w:left="408" w:hanging="312"/>
              <w:rPr>
                <w:color w:val="auto"/>
              </w:rPr>
            </w:pPr>
            <w:r>
              <w:t>Human Resources</w:t>
            </w:r>
          </w:p>
          <w:p w14:paraId="534F7ABA" w14:textId="57EE85CF" w:rsidR="00C1577D" w:rsidRPr="00777E05" w:rsidRDefault="00C1577D" w:rsidP="003D644F">
            <w:pPr>
              <w:pStyle w:val="ListParagraph"/>
              <w:numPr>
                <w:ilvl w:val="0"/>
                <w:numId w:val="0"/>
              </w:numPr>
              <w:spacing w:before="0" w:after="0"/>
              <w:ind w:left="408"/>
            </w:pPr>
          </w:p>
        </w:tc>
      </w:tr>
      <w:tr w:rsidR="0039715A" w:rsidRPr="00777E05" w14:paraId="7CEC2541" w14:textId="77777777" w:rsidTr="000F1B05">
        <w:tc>
          <w:tcPr>
            <w:tcW w:w="4536" w:type="dxa"/>
            <w:shd w:val="clear" w:color="auto" w:fill="003087" w:themeFill="accent1"/>
          </w:tcPr>
          <w:p w14:paraId="02B6A0D5" w14:textId="3A407AEB" w:rsidR="0039715A" w:rsidRPr="00777E05" w:rsidRDefault="0039715A" w:rsidP="00973A91">
            <w:pPr>
              <w:spacing w:before="0" w:after="0"/>
              <w:ind w:left="0"/>
              <w:rPr>
                <w:i/>
                <w:iCs/>
                <w:color w:val="FFFFFF" w:themeColor="background1"/>
              </w:rPr>
            </w:pPr>
            <w:r w:rsidRPr="00777E05">
              <w:rPr>
                <w:color w:val="FFFFFF" w:themeColor="background1"/>
              </w:rPr>
              <w:t xml:space="preserve">Impact Assessments Undertaken </w:t>
            </w:r>
          </w:p>
        </w:tc>
        <w:tc>
          <w:tcPr>
            <w:tcW w:w="4536" w:type="dxa"/>
          </w:tcPr>
          <w:p w14:paraId="0525243F" w14:textId="309B17D4" w:rsidR="0039715A" w:rsidRPr="004E56B5" w:rsidRDefault="0039715A" w:rsidP="009C2927">
            <w:pPr>
              <w:pStyle w:val="ListParagraph"/>
              <w:numPr>
                <w:ilvl w:val="0"/>
                <w:numId w:val="12"/>
              </w:numPr>
              <w:spacing w:before="0" w:after="0"/>
              <w:ind w:left="408" w:hanging="312"/>
              <w:rPr>
                <w:rFonts w:cstheme="minorHAnsi"/>
                <w:b/>
                <w:bCs/>
              </w:rPr>
            </w:pPr>
            <w:r w:rsidRPr="00777E05">
              <w:t>Equality and Health Inequalities Impact Assessment</w:t>
            </w:r>
            <w:r w:rsidR="003D644F">
              <w:t xml:space="preserve"> (</w:t>
            </w:r>
            <w:r w:rsidR="003D644F" w:rsidRPr="003D644F">
              <w:rPr>
                <w:b/>
                <w:bCs/>
              </w:rPr>
              <w:t>Appendix A</w:t>
            </w:r>
            <w:r w:rsidR="003D644F">
              <w:t>)</w:t>
            </w:r>
          </w:p>
        </w:tc>
      </w:tr>
    </w:tbl>
    <w:p w14:paraId="49F0AC0B" w14:textId="77777777" w:rsidR="00FD2B5D" w:rsidRPr="00DA22B6" w:rsidRDefault="00FD2B5D" w:rsidP="00FD2B5D">
      <w:pPr>
        <w:pStyle w:val="Heading1"/>
      </w:pPr>
      <w:bookmarkStart w:id="3" w:name="_Toc88478175"/>
      <w:r w:rsidRPr="00332F7C">
        <w:t>Version History</w:t>
      </w:r>
      <w:bookmarkEnd w:id="3"/>
    </w:p>
    <w:tbl>
      <w:tblPr>
        <w:tblStyle w:val="TableGrid"/>
        <w:tblW w:w="0" w:type="auto"/>
        <w:tblLook w:val="04A0" w:firstRow="1" w:lastRow="0" w:firstColumn="1" w:lastColumn="0" w:noHBand="0" w:noVBand="1"/>
      </w:tblPr>
      <w:tblGrid>
        <w:gridCol w:w="1086"/>
        <w:gridCol w:w="1318"/>
        <w:gridCol w:w="2888"/>
        <w:gridCol w:w="3724"/>
      </w:tblGrid>
      <w:tr w:rsidR="00FD2B5D" w14:paraId="4CEEE9FB" w14:textId="77777777" w:rsidTr="007D1264">
        <w:trPr>
          <w:trHeight w:val="489"/>
          <w:tblHeader/>
        </w:trPr>
        <w:tc>
          <w:tcPr>
            <w:tcW w:w="108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318"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2888"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724"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7D1264">
        <w:trPr>
          <w:trHeight w:val="424"/>
        </w:trPr>
        <w:tc>
          <w:tcPr>
            <w:tcW w:w="1086" w:type="dxa"/>
            <w:vAlign w:val="center"/>
          </w:tcPr>
          <w:p w14:paraId="04931F40" w14:textId="39593526" w:rsidR="00FD2B5D" w:rsidRDefault="0039715A" w:rsidP="00546A28">
            <w:pPr>
              <w:pStyle w:val="NoSpacing"/>
            </w:pPr>
            <w:r>
              <w:t>0.1</w:t>
            </w:r>
          </w:p>
        </w:tc>
        <w:tc>
          <w:tcPr>
            <w:tcW w:w="1318" w:type="dxa"/>
            <w:vAlign w:val="center"/>
          </w:tcPr>
          <w:p w14:paraId="1B227E4B" w14:textId="394ECA60" w:rsidR="00FD2B5D" w:rsidRDefault="003D644F" w:rsidP="00546A28">
            <w:pPr>
              <w:pStyle w:val="NoSpacing"/>
            </w:pPr>
            <w:r>
              <w:t>13/03/26</w:t>
            </w:r>
          </w:p>
        </w:tc>
        <w:tc>
          <w:tcPr>
            <w:tcW w:w="2888" w:type="dxa"/>
            <w:vAlign w:val="center"/>
          </w:tcPr>
          <w:p w14:paraId="1553C4E3" w14:textId="7E2BE391" w:rsidR="00FD2B5D" w:rsidRDefault="00D7491D" w:rsidP="00546A28">
            <w:pPr>
              <w:pStyle w:val="NoSpacing"/>
            </w:pPr>
            <w:r>
              <w:t>Sara O’Connor</w:t>
            </w:r>
          </w:p>
        </w:tc>
        <w:tc>
          <w:tcPr>
            <w:tcW w:w="3724" w:type="dxa"/>
            <w:vAlign w:val="center"/>
          </w:tcPr>
          <w:p w14:paraId="49B4F070" w14:textId="69795EE1" w:rsidR="0039715A" w:rsidRDefault="0039715A" w:rsidP="00546A28">
            <w:pPr>
              <w:pStyle w:val="NoSpacing"/>
            </w:pPr>
            <w:r>
              <w:t xml:space="preserve">Draft </w:t>
            </w:r>
            <w:r w:rsidR="003D644F">
              <w:t xml:space="preserve">Essex </w:t>
            </w:r>
            <w:r>
              <w:t>ICB Policy</w:t>
            </w:r>
          </w:p>
        </w:tc>
      </w:tr>
      <w:tr w:rsidR="003D644F" w14:paraId="676FB27D" w14:textId="77777777" w:rsidTr="007D1264">
        <w:trPr>
          <w:trHeight w:val="424"/>
        </w:trPr>
        <w:tc>
          <w:tcPr>
            <w:tcW w:w="1086" w:type="dxa"/>
            <w:vAlign w:val="center"/>
          </w:tcPr>
          <w:p w14:paraId="6BDB6909" w14:textId="16D1E95F" w:rsidR="003D644F" w:rsidRDefault="00712D7F" w:rsidP="00546A28">
            <w:pPr>
              <w:pStyle w:val="NoSpacing"/>
            </w:pPr>
            <w:r>
              <w:t>0.2</w:t>
            </w:r>
          </w:p>
        </w:tc>
        <w:tc>
          <w:tcPr>
            <w:tcW w:w="1318" w:type="dxa"/>
            <w:vAlign w:val="center"/>
          </w:tcPr>
          <w:p w14:paraId="5B5961EC" w14:textId="55263699" w:rsidR="003D644F" w:rsidRDefault="00712D7F" w:rsidP="00546A28">
            <w:pPr>
              <w:pStyle w:val="NoSpacing"/>
            </w:pPr>
            <w:r>
              <w:t>19/03/26</w:t>
            </w:r>
          </w:p>
        </w:tc>
        <w:tc>
          <w:tcPr>
            <w:tcW w:w="2888" w:type="dxa"/>
            <w:vAlign w:val="center"/>
          </w:tcPr>
          <w:p w14:paraId="0F0E8B0E" w14:textId="0E03E57D" w:rsidR="003D644F" w:rsidRDefault="00712D7F" w:rsidP="00546A28">
            <w:pPr>
              <w:pStyle w:val="NoSpacing"/>
            </w:pPr>
            <w:r>
              <w:t>Tonino Cook</w:t>
            </w:r>
          </w:p>
        </w:tc>
        <w:tc>
          <w:tcPr>
            <w:tcW w:w="3724" w:type="dxa"/>
            <w:vAlign w:val="center"/>
          </w:tcPr>
          <w:p w14:paraId="3BF95647" w14:textId="213F52AC" w:rsidR="003D644F" w:rsidRDefault="00712D7F" w:rsidP="00546A28">
            <w:pPr>
              <w:pStyle w:val="NoSpacing"/>
            </w:pPr>
            <w:r>
              <w:t xml:space="preserve">Minor amendments regarding roles and responsibilities. </w:t>
            </w:r>
          </w:p>
        </w:tc>
      </w:tr>
      <w:tr w:rsidR="003D644F" w14:paraId="4BD17085" w14:textId="77777777" w:rsidTr="007D1264">
        <w:trPr>
          <w:trHeight w:val="424"/>
        </w:trPr>
        <w:tc>
          <w:tcPr>
            <w:tcW w:w="1086" w:type="dxa"/>
            <w:vAlign w:val="center"/>
          </w:tcPr>
          <w:p w14:paraId="56F7BF65" w14:textId="2AE47710" w:rsidR="003D644F" w:rsidRDefault="00BF44A3" w:rsidP="00546A28">
            <w:pPr>
              <w:pStyle w:val="NoSpacing"/>
            </w:pPr>
            <w:r>
              <w:t>1.0</w:t>
            </w:r>
          </w:p>
        </w:tc>
        <w:tc>
          <w:tcPr>
            <w:tcW w:w="1318" w:type="dxa"/>
            <w:vAlign w:val="center"/>
          </w:tcPr>
          <w:p w14:paraId="79766838" w14:textId="1E65A510" w:rsidR="003D644F" w:rsidRDefault="00BF44A3" w:rsidP="00546A28">
            <w:pPr>
              <w:pStyle w:val="NoSpacing"/>
            </w:pPr>
            <w:r>
              <w:t>24/03/26</w:t>
            </w:r>
          </w:p>
        </w:tc>
        <w:tc>
          <w:tcPr>
            <w:tcW w:w="2888" w:type="dxa"/>
            <w:vAlign w:val="center"/>
          </w:tcPr>
          <w:p w14:paraId="4E892713" w14:textId="1FDD2C1B" w:rsidR="003D644F" w:rsidRDefault="00BF44A3" w:rsidP="00546A28">
            <w:pPr>
              <w:pStyle w:val="NoSpacing"/>
            </w:pPr>
            <w:r>
              <w:t xml:space="preserve">Helen </w:t>
            </w:r>
            <w:proofErr w:type="spellStart"/>
            <w:r>
              <w:t>Chasney,</w:t>
            </w:r>
            <w:proofErr w:type="spellEnd"/>
            <w:r>
              <w:t xml:space="preserve"> Governance Senior Officer</w:t>
            </w:r>
          </w:p>
        </w:tc>
        <w:tc>
          <w:tcPr>
            <w:tcW w:w="3724" w:type="dxa"/>
            <w:vAlign w:val="center"/>
          </w:tcPr>
          <w:p w14:paraId="7EACF21E" w14:textId="07072A86" w:rsidR="003D644F" w:rsidRDefault="00BF44A3" w:rsidP="00546A28">
            <w:pPr>
              <w:pStyle w:val="NoSpacing"/>
            </w:pPr>
            <w:r>
              <w:t>Final – Approved version</w:t>
            </w:r>
          </w:p>
        </w:tc>
      </w:tr>
      <w:tr w:rsidR="003D644F" w14:paraId="2BB0AF21" w14:textId="77777777" w:rsidTr="007D1264">
        <w:trPr>
          <w:trHeight w:val="424"/>
        </w:trPr>
        <w:tc>
          <w:tcPr>
            <w:tcW w:w="1086" w:type="dxa"/>
            <w:vAlign w:val="center"/>
          </w:tcPr>
          <w:p w14:paraId="6DE2E88C" w14:textId="77777777" w:rsidR="003D644F" w:rsidRDefault="003D644F" w:rsidP="00546A28">
            <w:pPr>
              <w:pStyle w:val="NoSpacing"/>
            </w:pPr>
          </w:p>
        </w:tc>
        <w:tc>
          <w:tcPr>
            <w:tcW w:w="1318" w:type="dxa"/>
            <w:vAlign w:val="center"/>
          </w:tcPr>
          <w:p w14:paraId="350040F7" w14:textId="77777777" w:rsidR="003D644F" w:rsidRDefault="003D644F" w:rsidP="00546A28">
            <w:pPr>
              <w:pStyle w:val="NoSpacing"/>
            </w:pPr>
          </w:p>
        </w:tc>
        <w:tc>
          <w:tcPr>
            <w:tcW w:w="2888" w:type="dxa"/>
            <w:vAlign w:val="center"/>
          </w:tcPr>
          <w:p w14:paraId="65C9122E" w14:textId="77777777" w:rsidR="003D644F" w:rsidRDefault="003D644F" w:rsidP="00546A28">
            <w:pPr>
              <w:pStyle w:val="NoSpacing"/>
            </w:pPr>
          </w:p>
        </w:tc>
        <w:tc>
          <w:tcPr>
            <w:tcW w:w="3724" w:type="dxa"/>
            <w:vAlign w:val="center"/>
          </w:tcPr>
          <w:p w14:paraId="6DCB4F5E" w14:textId="77777777" w:rsidR="003D644F" w:rsidRDefault="003D644F"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342972A6" w:rsidR="00FD2B5D" w:rsidRPr="00DA22B6" w:rsidRDefault="000F560D" w:rsidP="00FD2B5D">
      <w:pPr>
        <w:pStyle w:val="Heading1"/>
      </w:pPr>
      <w:r>
        <w:lastRenderedPageBreak/>
        <w:t>Contents</w:t>
      </w:r>
    </w:p>
    <w:p w14:paraId="6F60374E" w14:textId="0E7F7FB1" w:rsidR="0091695C" w:rsidRDefault="000665B0">
      <w:pPr>
        <w:pStyle w:val="TOC1"/>
        <w:rPr>
          <w:rFonts w:eastAsiaTheme="minorEastAsia"/>
          <w:b w:val="0"/>
          <w:noProof/>
          <w:color w:val="auto"/>
          <w:kern w:val="2"/>
          <w:lang w:eastAsia="en-GB"/>
          <w14:ligatures w14:val="standardContextual"/>
        </w:rPr>
      </w:pPr>
      <w:r>
        <w:rPr>
          <w:rFonts w:ascii="AppleSystemUIFont" w:hAnsi="AppleSystemUIFont" w:cs="AppleSystemUIFont"/>
          <w:sz w:val="26"/>
          <w:szCs w:val="26"/>
        </w:rPr>
        <w:fldChar w:fldCharType="begin"/>
      </w:r>
      <w:r>
        <w:rPr>
          <w:rFonts w:ascii="AppleSystemUIFont" w:hAnsi="AppleSystemUIFont" w:cs="AppleSystemUIFont"/>
          <w:sz w:val="26"/>
          <w:szCs w:val="26"/>
        </w:rPr>
        <w:instrText xml:space="preserve"> TOC \h \z \t "Heading 2,1,Heading 3,2" </w:instrText>
      </w:r>
      <w:r>
        <w:rPr>
          <w:rFonts w:ascii="AppleSystemUIFont" w:hAnsi="AppleSystemUIFont" w:cs="AppleSystemUIFont"/>
          <w:sz w:val="26"/>
          <w:szCs w:val="26"/>
        </w:rPr>
        <w:fldChar w:fldCharType="separate"/>
      </w:r>
      <w:hyperlink w:anchor="_Toc226454934" w:history="1">
        <w:r w:rsidR="0091695C" w:rsidRPr="00B05231">
          <w:rPr>
            <w:rStyle w:val="Hyperlink"/>
            <w:noProof/>
          </w:rPr>
          <w:t>1.</w:t>
        </w:r>
        <w:r w:rsidR="0091695C">
          <w:rPr>
            <w:rFonts w:eastAsiaTheme="minorEastAsia"/>
            <w:b w:val="0"/>
            <w:noProof/>
            <w:color w:val="auto"/>
            <w:kern w:val="2"/>
            <w:lang w:eastAsia="en-GB"/>
            <w14:ligatures w14:val="standardContextual"/>
          </w:rPr>
          <w:tab/>
        </w:r>
        <w:r w:rsidR="0091695C" w:rsidRPr="00B05231">
          <w:rPr>
            <w:rStyle w:val="Hyperlink"/>
            <w:noProof/>
          </w:rPr>
          <w:t>Introduction</w:t>
        </w:r>
        <w:r w:rsidR="0091695C">
          <w:rPr>
            <w:noProof/>
            <w:webHidden/>
          </w:rPr>
          <w:tab/>
        </w:r>
        <w:r w:rsidR="0091695C">
          <w:rPr>
            <w:noProof/>
            <w:webHidden/>
          </w:rPr>
          <w:fldChar w:fldCharType="begin"/>
        </w:r>
        <w:r w:rsidR="0091695C">
          <w:rPr>
            <w:noProof/>
            <w:webHidden/>
          </w:rPr>
          <w:instrText xml:space="preserve"> PAGEREF _Toc226454934 \h </w:instrText>
        </w:r>
        <w:r w:rsidR="0091695C">
          <w:rPr>
            <w:noProof/>
            <w:webHidden/>
          </w:rPr>
        </w:r>
        <w:r w:rsidR="0091695C">
          <w:rPr>
            <w:noProof/>
            <w:webHidden/>
          </w:rPr>
          <w:fldChar w:fldCharType="separate"/>
        </w:r>
        <w:r w:rsidR="0091695C">
          <w:rPr>
            <w:noProof/>
            <w:webHidden/>
          </w:rPr>
          <w:t>5</w:t>
        </w:r>
        <w:r w:rsidR="0091695C">
          <w:rPr>
            <w:noProof/>
            <w:webHidden/>
          </w:rPr>
          <w:fldChar w:fldCharType="end"/>
        </w:r>
      </w:hyperlink>
    </w:p>
    <w:p w14:paraId="59369D60" w14:textId="123927E0" w:rsidR="0091695C" w:rsidRDefault="0091695C">
      <w:pPr>
        <w:pStyle w:val="TOC1"/>
        <w:rPr>
          <w:rFonts w:eastAsiaTheme="minorEastAsia"/>
          <w:b w:val="0"/>
          <w:noProof/>
          <w:color w:val="auto"/>
          <w:kern w:val="2"/>
          <w:lang w:eastAsia="en-GB"/>
          <w14:ligatures w14:val="standardContextual"/>
        </w:rPr>
      </w:pPr>
      <w:hyperlink w:anchor="_Toc226454935" w:history="1">
        <w:r w:rsidRPr="00B05231">
          <w:rPr>
            <w:rStyle w:val="Hyperlink"/>
            <w:noProof/>
          </w:rPr>
          <w:t>2.</w:t>
        </w:r>
        <w:r>
          <w:rPr>
            <w:rFonts w:eastAsiaTheme="minorEastAsia"/>
            <w:b w:val="0"/>
            <w:noProof/>
            <w:color w:val="auto"/>
            <w:kern w:val="2"/>
            <w:lang w:eastAsia="en-GB"/>
            <w14:ligatures w14:val="standardContextual"/>
          </w:rPr>
          <w:tab/>
        </w:r>
        <w:r w:rsidRPr="00B05231">
          <w:rPr>
            <w:rStyle w:val="Hyperlink"/>
            <w:noProof/>
          </w:rPr>
          <w:t>Statement of Intent</w:t>
        </w:r>
        <w:r>
          <w:rPr>
            <w:noProof/>
            <w:webHidden/>
          </w:rPr>
          <w:tab/>
        </w:r>
        <w:r>
          <w:rPr>
            <w:noProof/>
            <w:webHidden/>
          </w:rPr>
          <w:fldChar w:fldCharType="begin"/>
        </w:r>
        <w:r>
          <w:rPr>
            <w:noProof/>
            <w:webHidden/>
          </w:rPr>
          <w:instrText xml:space="preserve"> PAGEREF _Toc226454935 \h </w:instrText>
        </w:r>
        <w:r>
          <w:rPr>
            <w:noProof/>
            <w:webHidden/>
          </w:rPr>
        </w:r>
        <w:r>
          <w:rPr>
            <w:noProof/>
            <w:webHidden/>
          </w:rPr>
          <w:fldChar w:fldCharType="separate"/>
        </w:r>
        <w:r>
          <w:rPr>
            <w:noProof/>
            <w:webHidden/>
          </w:rPr>
          <w:t>5</w:t>
        </w:r>
        <w:r>
          <w:rPr>
            <w:noProof/>
            <w:webHidden/>
          </w:rPr>
          <w:fldChar w:fldCharType="end"/>
        </w:r>
      </w:hyperlink>
    </w:p>
    <w:p w14:paraId="1F405766" w14:textId="76B2A257" w:rsidR="0091695C" w:rsidRDefault="0091695C">
      <w:pPr>
        <w:pStyle w:val="TOC1"/>
        <w:rPr>
          <w:rFonts w:eastAsiaTheme="minorEastAsia"/>
          <w:b w:val="0"/>
          <w:noProof/>
          <w:color w:val="auto"/>
          <w:kern w:val="2"/>
          <w:lang w:eastAsia="en-GB"/>
          <w14:ligatures w14:val="standardContextual"/>
        </w:rPr>
      </w:pPr>
      <w:hyperlink w:anchor="_Toc226454936" w:history="1">
        <w:r w:rsidRPr="00B05231">
          <w:rPr>
            <w:rStyle w:val="Hyperlink"/>
            <w:noProof/>
          </w:rPr>
          <w:t>3.</w:t>
        </w:r>
        <w:r>
          <w:rPr>
            <w:rFonts w:eastAsiaTheme="minorEastAsia"/>
            <w:b w:val="0"/>
            <w:noProof/>
            <w:color w:val="auto"/>
            <w:kern w:val="2"/>
            <w:lang w:eastAsia="en-GB"/>
            <w14:ligatures w14:val="standardContextual"/>
          </w:rPr>
          <w:tab/>
        </w:r>
        <w:r w:rsidRPr="00B05231">
          <w:rPr>
            <w:rStyle w:val="Hyperlink"/>
            <w:noProof/>
          </w:rPr>
          <w:t>Scope</w:t>
        </w:r>
        <w:r>
          <w:rPr>
            <w:noProof/>
            <w:webHidden/>
          </w:rPr>
          <w:tab/>
        </w:r>
        <w:r>
          <w:rPr>
            <w:noProof/>
            <w:webHidden/>
          </w:rPr>
          <w:fldChar w:fldCharType="begin"/>
        </w:r>
        <w:r>
          <w:rPr>
            <w:noProof/>
            <w:webHidden/>
          </w:rPr>
          <w:instrText xml:space="preserve"> PAGEREF _Toc226454936 \h </w:instrText>
        </w:r>
        <w:r>
          <w:rPr>
            <w:noProof/>
            <w:webHidden/>
          </w:rPr>
        </w:r>
        <w:r>
          <w:rPr>
            <w:noProof/>
            <w:webHidden/>
          </w:rPr>
          <w:fldChar w:fldCharType="separate"/>
        </w:r>
        <w:r>
          <w:rPr>
            <w:noProof/>
            <w:webHidden/>
          </w:rPr>
          <w:t>7</w:t>
        </w:r>
        <w:r>
          <w:rPr>
            <w:noProof/>
            <w:webHidden/>
          </w:rPr>
          <w:fldChar w:fldCharType="end"/>
        </w:r>
      </w:hyperlink>
    </w:p>
    <w:p w14:paraId="0265B0A3" w14:textId="43D5024F" w:rsidR="0091695C" w:rsidRDefault="0091695C">
      <w:pPr>
        <w:pStyle w:val="TOC1"/>
        <w:rPr>
          <w:rFonts w:eastAsiaTheme="minorEastAsia"/>
          <w:b w:val="0"/>
          <w:noProof/>
          <w:color w:val="auto"/>
          <w:kern w:val="2"/>
          <w:lang w:eastAsia="en-GB"/>
          <w14:ligatures w14:val="standardContextual"/>
        </w:rPr>
      </w:pPr>
      <w:hyperlink w:anchor="_Toc226454937" w:history="1">
        <w:r w:rsidRPr="00B05231">
          <w:rPr>
            <w:rStyle w:val="Hyperlink"/>
            <w:noProof/>
          </w:rPr>
          <w:t>4.</w:t>
        </w:r>
        <w:r>
          <w:rPr>
            <w:rFonts w:eastAsiaTheme="minorEastAsia"/>
            <w:b w:val="0"/>
            <w:noProof/>
            <w:color w:val="auto"/>
            <w:kern w:val="2"/>
            <w:lang w:eastAsia="en-GB"/>
            <w14:ligatures w14:val="standardContextual"/>
          </w:rPr>
          <w:tab/>
        </w:r>
        <w:r w:rsidRPr="00B05231">
          <w:rPr>
            <w:rStyle w:val="Hyperlink"/>
            <w:noProof/>
          </w:rPr>
          <w:t>Definitions</w:t>
        </w:r>
        <w:r>
          <w:rPr>
            <w:noProof/>
            <w:webHidden/>
          </w:rPr>
          <w:tab/>
        </w:r>
        <w:r>
          <w:rPr>
            <w:noProof/>
            <w:webHidden/>
          </w:rPr>
          <w:fldChar w:fldCharType="begin"/>
        </w:r>
        <w:r>
          <w:rPr>
            <w:noProof/>
            <w:webHidden/>
          </w:rPr>
          <w:instrText xml:space="preserve"> PAGEREF _Toc226454937 \h </w:instrText>
        </w:r>
        <w:r>
          <w:rPr>
            <w:noProof/>
            <w:webHidden/>
          </w:rPr>
        </w:r>
        <w:r>
          <w:rPr>
            <w:noProof/>
            <w:webHidden/>
          </w:rPr>
          <w:fldChar w:fldCharType="separate"/>
        </w:r>
        <w:r>
          <w:rPr>
            <w:noProof/>
            <w:webHidden/>
          </w:rPr>
          <w:t>8</w:t>
        </w:r>
        <w:r>
          <w:rPr>
            <w:noProof/>
            <w:webHidden/>
          </w:rPr>
          <w:fldChar w:fldCharType="end"/>
        </w:r>
      </w:hyperlink>
    </w:p>
    <w:p w14:paraId="123602C2" w14:textId="1D1502C9" w:rsidR="0091695C" w:rsidRDefault="0091695C">
      <w:pPr>
        <w:pStyle w:val="TOC1"/>
        <w:rPr>
          <w:rFonts w:eastAsiaTheme="minorEastAsia"/>
          <w:b w:val="0"/>
          <w:noProof/>
          <w:color w:val="auto"/>
          <w:kern w:val="2"/>
          <w:lang w:eastAsia="en-GB"/>
          <w14:ligatures w14:val="standardContextual"/>
        </w:rPr>
      </w:pPr>
      <w:hyperlink w:anchor="_Toc226454938" w:history="1">
        <w:r w:rsidRPr="00B05231">
          <w:rPr>
            <w:rStyle w:val="Hyperlink"/>
            <w:noProof/>
          </w:rPr>
          <w:t>5.</w:t>
        </w:r>
        <w:r>
          <w:rPr>
            <w:rFonts w:eastAsiaTheme="minorEastAsia"/>
            <w:b w:val="0"/>
            <w:noProof/>
            <w:color w:val="auto"/>
            <w:kern w:val="2"/>
            <w:lang w:eastAsia="en-GB"/>
            <w14:ligatures w14:val="standardContextual"/>
          </w:rPr>
          <w:tab/>
        </w:r>
        <w:r w:rsidRPr="00B05231">
          <w:rPr>
            <w:rStyle w:val="Hyperlink"/>
            <w:noProof/>
          </w:rPr>
          <w:t>Roles and Responsibilities</w:t>
        </w:r>
        <w:r>
          <w:rPr>
            <w:noProof/>
            <w:webHidden/>
          </w:rPr>
          <w:tab/>
        </w:r>
        <w:r>
          <w:rPr>
            <w:noProof/>
            <w:webHidden/>
          </w:rPr>
          <w:fldChar w:fldCharType="begin"/>
        </w:r>
        <w:r>
          <w:rPr>
            <w:noProof/>
            <w:webHidden/>
          </w:rPr>
          <w:instrText xml:space="preserve"> PAGEREF _Toc226454938 \h </w:instrText>
        </w:r>
        <w:r>
          <w:rPr>
            <w:noProof/>
            <w:webHidden/>
          </w:rPr>
        </w:r>
        <w:r>
          <w:rPr>
            <w:noProof/>
            <w:webHidden/>
          </w:rPr>
          <w:fldChar w:fldCharType="separate"/>
        </w:r>
        <w:r>
          <w:rPr>
            <w:noProof/>
            <w:webHidden/>
          </w:rPr>
          <w:t>10</w:t>
        </w:r>
        <w:r>
          <w:rPr>
            <w:noProof/>
            <w:webHidden/>
          </w:rPr>
          <w:fldChar w:fldCharType="end"/>
        </w:r>
      </w:hyperlink>
    </w:p>
    <w:p w14:paraId="3D148008" w14:textId="2D033C97"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39" w:history="1">
        <w:r w:rsidRPr="00B05231">
          <w:rPr>
            <w:rStyle w:val="Hyperlink"/>
            <w:noProof/>
          </w:rPr>
          <w:t>5.1.</w:t>
        </w:r>
        <w:r>
          <w:rPr>
            <w:rFonts w:eastAsiaTheme="minorEastAsia"/>
            <w:noProof/>
            <w:color w:val="auto"/>
            <w:kern w:val="2"/>
            <w:lang w:eastAsia="en-GB"/>
            <w14:ligatures w14:val="standardContextual"/>
          </w:rPr>
          <w:tab/>
        </w:r>
        <w:r w:rsidRPr="00B05231">
          <w:rPr>
            <w:rStyle w:val="Hyperlink"/>
            <w:noProof/>
          </w:rPr>
          <w:t>Chief Executive</w:t>
        </w:r>
        <w:r>
          <w:rPr>
            <w:noProof/>
            <w:webHidden/>
          </w:rPr>
          <w:tab/>
        </w:r>
        <w:r>
          <w:rPr>
            <w:noProof/>
            <w:webHidden/>
          </w:rPr>
          <w:fldChar w:fldCharType="begin"/>
        </w:r>
        <w:r>
          <w:rPr>
            <w:noProof/>
            <w:webHidden/>
          </w:rPr>
          <w:instrText xml:space="preserve"> PAGEREF _Toc226454939 \h </w:instrText>
        </w:r>
        <w:r>
          <w:rPr>
            <w:noProof/>
            <w:webHidden/>
          </w:rPr>
        </w:r>
        <w:r>
          <w:rPr>
            <w:noProof/>
            <w:webHidden/>
          </w:rPr>
          <w:fldChar w:fldCharType="separate"/>
        </w:r>
        <w:r>
          <w:rPr>
            <w:noProof/>
            <w:webHidden/>
          </w:rPr>
          <w:t>10</w:t>
        </w:r>
        <w:r>
          <w:rPr>
            <w:noProof/>
            <w:webHidden/>
          </w:rPr>
          <w:fldChar w:fldCharType="end"/>
        </w:r>
      </w:hyperlink>
    </w:p>
    <w:p w14:paraId="56807C2F" w14:textId="3A39499F"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0" w:history="1">
        <w:r w:rsidRPr="00B05231">
          <w:rPr>
            <w:rStyle w:val="Hyperlink"/>
            <w:noProof/>
          </w:rPr>
          <w:t>5.2.</w:t>
        </w:r>
        <w:r>
          <w:rPr>
            <w:rFonts w:eastAsiaTheme="minorEastAsia"/>
            <w:noProof/>
            <w:color w:val="auto"/>
            <w:kern w:val="2"/>
            <w:lang w:eastAsia="en-GB"/>
            <w14:ligatures w14:val="standardContextual"/>
          </w:rPr>
          <w:tab/>
        </w:r>
        <w:r w:rsidRPr="00B05231">
          <w:rPr>
            <w:rStyle w:val="Hyperlink"/>
            <w:noProof/>
          </w:rPr>
          <w:t>ICB Board</w:t>
        </w:r>
        <w:r>
          <w:rPr>
            <w:noProof/>
            <w:webHidden/>
          </w:rPr>
          <w:tab/>
        </w:r>
        <w:r>
          <w:rPr>
            <w:noProof/>
            <w:webHidden/>
          </w:rPr>
          <w:fldChar w:fldCharType="begin"/>
        </w:r>
        <w:r>
          <w:rPr>
            <w:noProof/>
            <w:webHidden/>
          </w:rPr>
          <w:instrText xml:space="preserve"> PAGEREF _Toc226454940 \h </w:instrText>
        </w:r>
        <w:r>
          <w:rPr>
            <w:noProof/>
            <w:webHidden/>
          </w:rPr>
        </w:r>
        <w:r>
          <w:rPr>
            <w:noProof/>
            <w:webHidden/>
          </w:rPr>
          <w:fldChar w:fldCharType="separate"/>
        </w:r>
        <w:r>
          <w:rPr>
            <w:noProof/>
            <w:webHidden/>
          </w:rPr>
          <w:t>10</w:t>
        </w:r>
        <w:r>
          <w:rPr>
            <w:noProof/>
            <w:webHidden/>
          </w:rPr>
          <w:fldChar w:fldCharType="end"/>
        </w:r>
      </w:hyperlink>
    </w:p>
    <w:p w14:paraId="1A2909A4" w14:textId="607D2134"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1" w:history="1">
        <w:r w:rsidRPr="00B05231">
          <w:rPr>
            <w:rStyle w:val="Hyperlink"/>
            <w:noProof/>
          </w:rPr>
          <w:t>5.3.</w:t>
        </w:r>
        <w:r>
          <w:rPr>
            <w:rFonts w:eastAsiaTheme="minorEastAsia"/>
            <w:noProof/>
            <w:color w:val="auto"/>
            <w:kern w:val="2"/>
            <w:lang w:eastAsia="en-GB"/>
            <w14:ligatures w14:val="standardContextual"/>
          </w:rPr>
          <w:tab/>
        </w:r>
        <w:r w:rsidRPr="00B05231">
          <w:rPr>
            <w:rStyle w:val="Hyperlink"/>
            <w:noProof/>
          </w:rPr>
          <w:t>Executive Director of Corporate Services</w:t>
        </w:r>
        <w:r>
          <w:rPr>
            <w:noProof/>
            <w:webHidden/>
          </w:rPr>
          <w:tab/>
        </w:r>
        <w:r>
          <w:rPr>
            <w:noProof/>
            <w:webHidden/>
          </w:rPr>
          <w:fldChar w:fldCharType="begin"/>
        </w:r>
        <w:r>
          <w:rPr>
            <w:noProof/>
            <w:webHidden/>
          </w:rPr>
          <w:instrText xml:space="preserve"> PAGEREF _Toc226454941 \h </w:instrText>
        </w:r>
        <w:r>
          <w:rPr>
            <w:noProof/>
            <w:webHidden/>
          </w:rPr>
        </w:r>
        <w:r>
          <w:rPr>
            <w:noProof/>
            <w:webHidden/>
          </w:rPr>
          <w:fldChar w:fldCharType="separate"/>
        </w:r>
        <w:r>
          <w:rPr>
            <w:noProof/>
            <w:webHidden/>
          </w:rPr>
          <w:t>10</w:t>
        </w:r>
        <w:r>
          <w:rPr>
            <w:noProof/>
            <w:webHidden/>
          </w:rPr>
          <w:fldChar w:fldCharType="end"/>
        </w:r>
      </w:hyperlink>
    </w:p>
    <w:p w14:paraId="3363A801" w14:textId="480BED08"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2" w:history="1">
        <w:r w:rsidRPr="00B05231">
          <w:rPr>
            <w:rStyle w:val="Hyperlink"/>
            <w:noProof/>
          </w:rPr>
          <w:t>5.4.</w:t>
        </w:r>
        <w:r>
          <w:rPr>
            <w:rFonts w:eastAsiaTheme="minorEastAsia"/>
            <w:noProof/>
            <w:color w:val="auto"/>
            <w:kern w:val="2"/>
            <w:lang w:eastAsia="en-GB"/>
            <w14:ligatures w14:val="standardContextual"/>
          </w:rPr>
          <w:tab/>
        </w:r>
        <w:r w:rsidRPr="00B05231">
          <w:rPr>
            <w:rStyle w:val="Hyperlink"/>
            <w:noProof/>
          </w:rPr>
          <w:t>Audit, Risk and Compliance Committee</w:t>
        </w:r>
        <w:r>
          <w:rPr>
            <w:noProof/>
            <w:webHidden/>
          </w:rPr>
          <w:tab/>
        </w:r>
        <w:r>
          <w:rPr>
            <w:noProof/>
            <w:webHidden/>
          </w:rPr>
          <w:fldChar w:fldCharType="begin"/>
        </w:r>
        <w:r>
          <w:rPr>
            <w:noProof/>
            <w:webHidden/>
          </w:rPr>
          <w:instrText xml:space="preserve"> PAGEREF _Toc226454942 \h </w:instrText>
        </w:r>
        <w:r>
          <w:rPr>
            <w:noProof/>
            <w:webHidden/>
          </w:rPr>
        </w:r>
        <w:r>
          <w:rPr>
            <w:noProof/>
            <w:webHidden/>
          </w:rPr>
          <w:fldChar w:fldCharType="separate"/>
        </w:r>
        <w:r>
          <w:rPr>
            <w:noProof/>
            <w:webHidden/>
          </w:rPr>
          <w:t>11</w:t>
        </w:r>
        <w:r>
          <w:rPr>
            <w:noProof/>
            <w:webHidden/>
          </w:rPr>
          <w:fldChar w:fldCharType="end"/>
        </w:r>
      </w:hyperlink>
    </w:p>
    <w:p w14:paraId="1130F686" w14:textId="380E5A4D"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3" w:history="1">
        <w:r w:rsidRPr="00B05231">
          <w:rPr>
            <w:rStyle w:val="Hyperlink"/>
            <w:noProof/>
          </w:rPr>
          <w:t>5.5.</w:t>
        </w:r>
        <w:r>
          <w:rPr>
            <w:rFonts w:eastAsiaTheme="minorEastAsia"/>
            <w:noProof/>
            <w:color w:val="auto"/>
            <w:kern w:val="2"/>
            <w:lang w:eastAsia="en-GB"/>
            <w14:ligatures w14:val="standardContextual"/>
          </w:rPr>
          <w:tab/>
        </w:r>
        <w:r w:rsidRPr="00B05231">
          <w:rPr>
            <w:rStyle w:val="Hyperlink"/>
            <w:noProof/>
          </w:rPr>
          <w:t>Health &amp; Safety Group</w:t>
        </w:r>
        <w:r>
          <w:rPr>
            <w:noProof/>
            <w:webHidden/>
          </w:rPr>
          <w:tab/>
        </w:r>
        <w:r>
          <w:rPr>
            <w:noProof/>
            <w:webHidden/>
          </w:rPr>
          <w:fldChar w:fldCharType="begin"/>
        </w:r>
        <w:r>
          <w:rPr>
            <w:noProof/>
            <w:webHidden/>
          </w:rPr>
          <w:instrText xml:space="preserve"> PAGEREF _Toc226454943 \h </w:instrText>
        </w:r>
        <w:r>
          <w:rPr>
            <w:noProof/>
            <w:webHidden/>
          </w:rPr>
        </w:r>
        <w:r>
          <w:rPr>
            <w:noProof/>
            <w:webHidden/>
          </w:rPr>
          <w:fldChar w:fldCharType="separate"/>
        </w:r>
        <w:r>
          <w:rPr>
            <w:noProof/>
            <w:webHidden/>
          </w:rPr>
          <w:t>11</w:t>
        </w:r>
        <w:r>
          <w:rPr>
            <w:noProof/>
            <w:webHidden/>
          </w:rPr>
          <w:fldChar w:fldCharType="end"/>
        </w:r>
      </w:hyperlink>
    </w:p>
    <w:p w14:paraId="1E6E2316" w14:textId="50CFFC7F"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4" w:history="1">
        <w:r w:rsidRPr="00B05231">
          <w:rPr>
            <w:rStyle w:val="Hyperlink"/>
            <w:noProof/>
          </w:rPr>
          <w:t>5.6.</w:t>
        </w:r>
        <w:r>
          <w:rPr>
            <w:rFonts w:eastAsiaTheme="minorEastAsia"/>
            <w:noProof/>
            <w:color w:val="auto"/>
            <w:kern w:val="2"/>
            <w:lang w:eastAsia="en-GB"/>
            <w14:ligatures w14:val="standardContextual"/>
          </w:rPr>
          <w:tab/>
        </w:r>
        <w:r w:rsidRPr="00B05231">
          <w:rPr>
            <w:rStyle w:val="Hyperlink"/>
            <w:noProof/>
          </w:rPr>
          <w:t>Policy Author</w:t>
        </w:r>
        <w:r>
          <w:rPr>
            <w:noProof/>
            <w:webHidden/>
          </w:rPr>
          <w:tab/>
        </w:r>
        <w:r>
          <w:rPr>
            <w:noProof/>
            <w:webHidden/>
          </w:rPr>
          <w:fldChar w:fldCharType="begin"/>
        </w:r>
        <w:r>
          <w:rPr>
            <w:noProof/>
            <w:webHidden/>
          </w:rPr>
          <w:instrText xml:space="preserve"> PAGEREF _Toc226454944 \h </w:instrText>
        </w:r>
        <w:r>
          <w:rPr>
            <w:noProof/>
            <w:webHidden/>
          </w:rPr>
        </w:r>
        <w:r>
          <w:rPr>
            <w:noProof/>
            <w:webHidden/>
          </w:rPr>
          <w:fldChar w:fldCharType="separate"/>
        </w:r>
        <w:r>
          <w:rPr>
            <w:noProof/>
            <w:webHidden/>
          </w:rPr>
          <w:t>11</w:t>
        </w:r>
        <w:r>
          <w:rPr>
            <w:noProof/>
            <w:webHidden/>
          </w:rPr>
          <w:fldChar w:fldCharType="end"/>
        </w:r>
      </w:hyperlink>
    </w:p>
    <w:p w14:paraId="0244C382" w14:textId="363DD937"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5" w:history="1">
        <w:r w:rsidRPr="00B05231">
          <w:rPr>
            <w:rStyle w:val="Hyperlink"/>
            <w:noProof/>
          </w:rPr>
          <w:t>5.7.</w:t>
        </w:r>
        <w:r>
          <w:rPr>
            <w:rFonts w:eastAsiaTheme="minorEastAsia"/>
            <w:noProof/>
            <w:color w:val="auto"/>
            <w:kern w:val="2"/>
            <w:lang w:eastAsia="en-GB"/>
            <w14:ligatures w14:val="standardContextual"/>
          </w:rPr>
          <w:tab/>
        </w:r>
        <w:r w:rsidRPr="00B05231">
          <w:rPr>
            <w:rStyle w:val="Hyperlink"/>
            <w:noProof/>
          </w:rPr>
          <w:t>Health &amp; Safety Lead (Competent Person)</w:t>
        </w:r>
        <w:r>
          <w:rPr>
            <w:noProof/>
            <w:webHidden/>
          </w:rPr>
          <w:tab/>
        </w:r>
        <w:r>
          <w:rPr>
            <w:noProof/>
            <w:webHidden/>
          </w:rPr>
          <w:fldChar w:fldCharType="begin"/>
        </w:r>
        <w:r>
          <w:rPr>
            <w:noProof/>
            <w:webHidden/>
          </w:rPr>
          <w:instrText xml:space="preserve"> PAGEREF _Toc226454945 \h </w:instrText>
        </w:r>
        <w:r>
          <w:rPr>
            <w:noProof/>
            <w:webHidden/>
          </w:rPr>
        </w:r>
        <w:r>
          <w:rPr>
            <w:noProof/>
            <w:webHidden/>
          </w:rPr>
          <w:fldChar w:fldCharType="separate"/>
        </w:r>
        <w:r>
          <w:rPr>
            <w:noProof/>
            <w:webHidden/>
          </w:rPr>
          <w:t>11</w:t>
        </w:r>
        <w:r>
          <w:rPr>
            <w:noProof/>
            <w:webHidden/>
          </w:rPr>
          <w:fldChar w:fldCharType="end"/>
        </w:r>
      </w:hyperlink>
    </w:p>
    <w:p w14:paraId="230D14C4" w14:textId="3AAABE76"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6" w:history="1">
        <w:r w:rsidRPr="00B05231">
          <w:rPr>
            <w:rStyle w:val="Hyperlink"/>
            <w:noProof/>
          </w:rPr>
          <w:t>5.8.</w:t>
        </w:r>
        <w:r>
          <w:rPr>
            <w:rFonts w:eastAsiaTheme="minorEastAsia"/>
            <w:noProof/>
            <w:color w:val="auto"/>
            <w:kern w:val="2"/>
            <w:lang w:eastAsia="en-GB"/>
            <w14:ligatures w14:val="standardContextual"/>
          </w:rPr>
          <w:tab/>
        </w:r>
        <w:r w:rsidRPr="00B05231">
          <w:rPr>
            <w:rStyle w:val="Hyperlink"/>
            <w:noProof/>
          </w:rPr>
          <w:t>Senior Business Manager to Chief Executive and Chairman</w:t>
        </w:r>
        <w:r>
          <w:rPr>
            <w:noProof/>
            <w:webHidden/>
          </w:rPr>
          <w:tab/>
        </w:r>
        <w:r>
          <w:rPr>
            <w:noProof/>
            <w:webHidden/>
          </w:rPr>
          <w:fldChar w:fldCharType="begin"/>
        </w:r>
        <w:r>
          <w:rPr>
            <w:noProof/>
            <w:webHidden/>
          </w:rPr>
          <w:instrText xml:space="preserve"> PAGEREF _Toc226454946 \h </w:instrText>
        </w:r>
        <w:r>
          <w:rPr>
            <w:noProof/>
            <w:webHidden/>
          </w:rPr>
        </w:r>
        <w:r>
          <w:rPr>
            <w:noProof/>
            <w:webHidden/>
          </w:rPr>
          <w:fldChar w:fldCharType="separate"/>
        </w:r>
        <w:r>
          <w:rPr>
            <w:noProof/>
            <w:webHidden/>
          </w:rPr>
          <w:t>12</w:t>
        </w:r>
        <w:r>
          <w:rPr>
            <w:noProof/>
            <w:webHidden/>
          </w:rPr>
          <w:fldChar w:fldCharType="end"/>
        </w:r>
      </w:hyperlink>
    </w:p>
    <w:p w14:paraId="47E26212" w14:textId="5C601776"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7" w:history="1">
        <w:r w:rsidRPr="00B05231">
          <w:rPr>
            <w:rStyle w:val="Hyperlink"/>
            <w:noProof/>
          </w:rPr>
          <w:t>5.9.</w:t>
        </w:r>
        <w:r>
          <w:rPr>
            <w:rFonts w:eastAsiaTheme="minorEastAsia"/>
            <w:noProof/>
            <w:color w:val="auto"/>
            <w:kern w:val="2"/>
            <w:lang w:eastAsia="en-GB"/>
            <w14:ligatures w14:val="standardContextual"/>
          </w:rPr>
          <w:tab/>
        </w:r>
        <w:r w:rsidRPr="00B05231">
          <w:rPr>
            <w:rStyle w:val="Hyperlink"/>
            <w:noProof/>
          </w:rPr>
          <w:t>Business Support Team</w:t>
        </w:r>
        <w:r>
          <w:rPr>
            <w:noProof/>
            <w:webHidden/>
          </w:rPr>
          <w:tab/>
        </w:r>
        <w:r>
          <w:rPr>
            <w:noProof/>
            <w:webHidden/>
          </w:rPr>
          <w:fldChar w:fldCharType="begin"/>
        </w:r>
        <w:r>
          <w:rPr>
            <w:noProof/>
            <w:webHidden/>
          </w:rPr>
          <w:instrText xml:space="preserve"> PAGEREF _Toc226454947 \h </w:instrText>
        </w:r>
        <w:r>
          <w:rPr>
            <w:noProof/>
            <w:webHidden/>
          </w:rPr>
        </w:r>
        <w:r>
          <w:rPr>
            <w:noProof/>
            <w:webHidden/>
          </w:rPr>
          <w:fldChar w:fldCharType="separate"/>
        </w:r>
        <w:r>
          <w:rPr>
            <w:noProof/>
            <w:webHidden/>
          </w:rPr>
          <w:t>12</w:t>
        </w:r>
        <w:r>
          <w:rPr>
            <w:noProof/>
            <w:webHidden/>
          </w:rPr>
          <w:fldChar w:fldCharType="end"/>
        </w:r>
      </w:hyperlink>
    </w:p>
    <w:p w14:paraId="52D9263A" w14:textId="20A293FF"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8" w:history="1">
        <w:r w:rsidRPr="00B05231">
          <w:rPr>
            <w:rStyle w:val="Hyperlink"/>
            <w:noProof/>
          </w:rPr>
          <w:t>5.10.</w:t>
        </w:r>
        <w:r>
          <w:rPr>
            <w:rFonts w:eastAsiaTheme="minorEastAsia"/>
            <w:noProof/>
            <w:color w:val="auto"/>
            <w:kern w:val="2"/>
            <w:lang w:eastAsia="en-GB"/>
            <w14:ligatures w14:val="standardContextual"/>
          </w:rPr>
          <w:tab/>
        </w:r>
        <w:r w:rsidRPr="00B05231">
          <w:rPr>
            <w:rStyle w:val="Hyperlink"/>
            <w:noProof/>
          </w:rPr>
          <w:t>Directors and Managers</w:t>
        </w:r>
        <w:r>
          <w:rPr>
            <w:noProof/>
            <w:webHidden/>
          </w:rPr>
          <w:tab/>
        </w:r>
        <w:r>
          <w:rPr>
            <w:noProof/>
            <w:webHidden/>
          </w:rPr>
          <w:fldChar w:fldCharType="begin"/>
        </w:r>
        <w:r>
          <w:rPr>
            <w:noProof/>
            <w:webHidden/>
          </w:rPr>
          <w:instrText xml:space="preserve"> PAGEREF _Toc226454948 \h </w:instrText>
        </w:r>
        <w:r>
          <w:rPr>
            <w:noProof/>
            <w:webHidden/>
          </w:rPr>
        </w:r>
        <w:r>
          <w:rPr>
            <w:noProof/>
            <w:webHidden/>
          </w:rPr>
          <w:fldChar w:fldCharType="separate"/>
        </w:r>
        <w:r>
          <w:rPr>
            <w:noProof/>
            <w:webHidden/>
          </w:rPr>
          <w:t>12</w:t>
        </w:r>
        <w:r>
          <w:rPr>
            <w:noProof/>
            <w:webHidden/>
          </w:rPr>
          <w:fldChar w:fldCharType="end"/>
        </w:r>
      </w:hyperlink>
    </w:p>
    <w:p w14:paraId="6F9C692B" w14:textId="5E8F962C"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49" w:history="1">
        <w:r w:rsidRPr="00B05231">
          <w:rPr>
            <w:rStyle w:val="Hyperlink"/>
            <w:noProof/>
          </w:rPr>
          <w:t>5.11.</w:t>
        </w:r>
        <w:r>
          <w:rPr>
            <w:rFonts w:eastAsiaTheme="minorEastAsia"/>
            <w:noProof/>
            <w:color w:val="auto"/>
            <w:kern w:val="2"/>
            <w:lang w:eastAsia="en-GB"/>
            <w14:ligatures w14:val="standardContextual"/>
          </w:rPr>
          <w:tab/>
        </w:r>
        <w:r w:rsidRPr="00B05231">
          <w:rPr>
            <w:rStyle w:val="Hyperlink"/>
            <w:noProof/>
          </w:rPr>
          <w:t>All Staff</w:t>
        </w:r>
        <w:r>
          <w:rPr>
            <w:noProof/>
            <w:webHidden/>
          </w:rPr>
          <w:tab/>
        </w:r>
        <w:r>
          <w:rPr>
            <w:noProof/>
            <w:webHidden/>
          </w:rPr>
          <w:fldChar w:fldCharType="begin"/>
        </w:r>
        <w:r>
          <w:rPr>
            <w:noProof/>
            <w:webHidden/>
          </w:rPr>
          <w:instrText xml:space="preserve"> PAGEREF _Toc226454949 \h </w:instrText>
        </w:r>
        <w:r>
          <w:rPr>
            <w:noProof/>
            <w:webHidden/>
          </w:rPr>
        </w:r>
        <w:r>
          <w:rPr>
            <w:noProof/>
            <w:webHidden/>
          </w:rPr>
          <w:fldChar w:fldCharType="separate"/>
        </w:r>
        <w:r>
          <w:rPr>
            <w:noProof/>
            <w:webHidden/>
          </w:rPr>
          <w:t>13</w:t>
        </w:r>
        <w:r>
          <w:rPr>
            <w:noProof/>
            <w:webHidden/>
          </w:rPr>
          <w:fldChar w:fldCharType="end"/>
        </w:r>
      </w:hyperlink>
    </w:p>
    <w:p w14:paraId="5E7B7840" w14:textId="7F3AFAC9"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0" w:history="1">
        <w:r w:rsidRPr="00B05231">
          <w:rPr>
            <w:rStyle w:val="Hyperlink"/>
            <w:noProof/>
          </w:rPr>
          <w:t>5.12.</w:t>
        </w:r>
        <w:r>
          <w:rPr>
            <w:rFonts w:eastAsiaTheme="minorEastAsia"/>
            <w:noProof/>
            <w:color w:val="auto"/>
            <w:kern w:val="2"/>
            <w:lang w:eastAsia="en-GB"/>
            <w14:ligatures w14:val="standardContextual"/>
          </w:rPr>
          <w:tab/>
        </w:r>
        <w:r w:rsidRPr="00B05231">
          <w:rPr>
            <w:rStyle w:val="Hyperlink"/>
            <w:noProof/>
          </w:rPr>
          <w:t>Safety Representatives and Staff Representatives</w:t>
        </w:r>
        <w:r>
          <w:rPr>
            <w:noProof/>
            <w:webHidden/>
          </w:rPr>
          <w:tab/>
        </w:r>
        <w:r>
          <w:rPr>
            <w:noProof/>
            <w:webHidden/>
          </w:rPr>
          <w:fldChar w:fldCharType="begin"/>
        </w:r>
        <w:r>
          <w:rPr>
            <w:noProof/>
            <w:webHidden/>
          </w:rPr>
          <w:instrText xml:space="preserve"> PAGEREF _Toc226454950 \h </w:instrText>
        </w:r>
        <w:r>
          <w:rPr>
            <w:noProof/>
            <w:webHidden/>
          </w:rPr>
        </w:r>
        <w:r>
          <w:rPr>
            <w:noProof/>
            <w:webHidden/>
          </w:rPr>
          <w:fldChar w:fldCharType="separate"/>
        </w:r>
        <w:r>
          <w:rPr>
            <w:noProof/>
            <w:webHidden/>
          </w:rPr>
          <w:t>13</w:t>
        </w:r>
        <w:r>
          <w:rPr>
            <w:noProof/>
            <w:webHidden/>
          </w:rPr>
          <w:fldChar w:fldCharType="end"/>
        </w:r>
      </w:hyperlink>
    </w:p>
    <w:p w14:paraId="41C1232A" w14:textId="55A4702E" w:rsidR="0091695C" w:rsidRDefault="0091695C">
      <w:pPr>
        <w:pStyle w:val="TOC1"/>
        <w:rPr>
          <w:rFonts w:eastAsiaTheme="minorEastAsia"/>
          <w:b w:val="0"/>
          <w:noProof/>
          <w:color w:val="auto"/>
          <w:kern w:val="2"/>
          <w:lang w:eastAsia="en-GB"/>
          <w14:ligatures w14:val="standardContextual"/>
        </w:rPr>
      </w:pPr>
      <w:hyperlink w:anchor="_Toc226454951" w:history="1">
        <w:r w:rsidRPr="00B05231">
          <w:rPr>
            <w:rStyle w:val="Hyperlink"/>
            <w:noProof/>
          </w:rPr>
          <w:t>6.</w:t>
        </w:r>
        <w:r>
          <w:rPr>
            <w:rFonts w:eastAsiaTheme="minorEastAsia"/>
            <w:b w:val="0"/>
            <w:noProof/>
            <w:color w:val="auto"/>
            <w:kern w:val="2"/>
            <w:lang w:eastAsia="en-GB"/>
            <w14:ligatures w14:val="standardContextual"/>
          </w:rPr>
          <w:tab/>
        </w:r>
        <w:r w:rsidRPr="00B05231">
          <w:rPr>
            <w:rStyle w:val="Hyperlink"/>
            <w:noProof/>
          </w:rPr>
          <w:t>Arrangements for Health &amp; Safety</w:t>
        </w:r>
        <w:r>
          <w:rPr>
            <w:noProof/>
            <w:webHidden/>
          </w:rPr>
          <w:tab/>
        </w:r>
        <w:r>
          <w:rPr>
            <w:noProof/>
            <w:webHidden/>
          </w:rPr>
          <w:fldChar w:fldCharType="begin"/>
        </w:r>
        <w:r>
          <w:rPr>
            <w:noProof/>
            <w:webHidden/>
          </w:rPr>
          <w:instrText xml:space="preserve"> PAGEREF _Toc226454951 \h </w:instrText>
        </w:r>
        <w:r>
          <w:rPr>
            <w:noProof/>
            <w:webHidden/>
          </w:rPr>
        </w:r>
        <w:r>
          <w:rPr>
            <w:noProof/>
            <w:webHidden/>
          </w:rPr>
          <w:fldChar w:fldCharType="separate"/>
        </w:r>
        <w:r>
          <w:rPr>
            <w:noProof/>
            <w:webHidden/>
          </w:rPr>
          <w:t>15</w:t>
        </w:r>
        <w:r>
          <w:rPr>
            <w:noProof/>
            <w:webHidden/>
          </w:rPr>
          <w:fldChar w:fldCharType="end"/>
        </w:r>
      </w:hyperlink>
    </w:p>
    <w:p w14:paraId="296EDC06" w14:textId="12E69910"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2" w:history="1">
        <w:r w:rsidRPr="00B05231">
          <w:rPr>
            <w:rStyle w:val="Hyperlink"/>
            <w:noProof/>
          </w:rPr>
          <w:t>6.1.</w:t>
        </w:r>
        <w:r>
          <w:rPr>
            <w:rFonts w:eastAsiaTheme="minorEastAsia"/>
            <w:noProof/>
            <w:color w:val="auto"/>
            <w:kern w:val="2"/>
            <w:lang w:eastAsia="en-GB"/>
            <w14:ligatures w14:val="standardContextual"/>
          </w:rPr>
          <w:tab/>
        </w:r>
        <w:r w:rsidRPr="00B05231">
          <w:rPr>
            <w:rStyle w:val="Hyperlink"/>
            <w:noProof/>
          </w:rPr>
          <w:t>Risk Assessment and Inspections</w:t>
        </w:r>
        <w:r>
          <w:rPr>
            <w:noProof/>
            <w:webHidden/>
          </w:rPr>
          <w:tab/>
        </w:r>
        <w:r>
          <w:rPr>
            <w:noProof/>
            <w:webHidden/>
          </w:rPr>
          <w:fldChar w:fldCharType="begin"/>
        </w:r>
        <w:r>
          <w:rPr>
            <w:noProof/>
            <w:webHidden/>
          </w:rPr>
          <w:instrText xml:space="preserve"> PAGEREF _Toc226454952 \h </w:instrText>
        </w:r>
        <w:r>
          <w:rPr>
            <w:noProof/>
            <w:webHidden/>
          </w:rPr>
        </w:r>
        <w:r>
          <w:rPr>
            <w:noProof/>
            <w:webHidden/>
          </w:rPr>
          <w:fldChar w:fldCharType="separate"/>
        </w:r>
        <w:r>
          <w:rPr>
            <w:noProof/>
            <w:webHidden/>
          </w:rPr>
          <w:t>15</w:t>
        </w:r>
        <w:r>
          <w:rPr>
            <w:noProof/>
            <w:webHidden/>
          </w:rPr>
          <w:fldChar w:fldCharType="end"/>
        </w:r>
      </w:hyperlink>
    </w:p>
    <w:p w14:paraId="1CFB9CE3" w14:textId="6CB16301"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3" w:history="1">
        <w:r w:rsidRPr="00B05231">
          <w:rPr>
            <w:rStyle w:val="Hyperlink"/>
            <w:noProof/>
          </w:rPr>
          <w:t>6.2.</w:t>
        </w:r>
        <w:r>
          <w:rPr>
            <w:rFonts w:eastAsiaTheme="minorEastAsia"/>
            <w:noProof/>
            <w:color w:val="auto"/>
            <w:kern w:val="2"/>
            <w:lang w:eastAsia="en-GB"/>
            <w14:ligatures w14:val="standardContextual"/>
          </w:rPr>
          <w:tab/>
        </w:r>
        <w:r w:rsidRPr="00B05231">
          <w:rPr>
            <w:rStyle w:val="Hyperlink"/>
            <w:noProof/>
          </w:rPr>
          <w:t>Information and Training</w:t>
        </w:r>
        <w:r>
          <w:rPr>
            <w:noProof/>
            <w:webHidden/>
          </w:rPr>
          <w:tab/>
        </w:r>
        <w:r>
          <w:rPr>
            <w:noProof/>
            <w:webHidden/>
          </w:rPr>
          <w:fldChar w:fldCharType="begin"/>
        </w:r>
        <w:r>
          <w:rPr>
            <w:noProof/>
            <w:webHidden/>
          </w:rPr>
          <w:instrText xml:space="preserve"> PAGEREF _Toc226454953 \h </w:instrText>
        </w:r>
        <w:r>
          <w:rPr>
            <w:noProof/>
            <w:webHidden/>
          </w:rPr>
        </w:r>
        <w:r>
          <w:rPr>
            <w:noProof/>
            <w:webHidden/>
          </w:rPr>
          <w:fldChar w:fldCharType="separate"/>
        </w:r>
        <w:r>
          <w:rPr>
            <w:noProof/>
            <w:webHidden/>
          </w:rPr>
          <w:t>15</w:t>
        </w:r>
        <w:r>
          <w:rPr>
            <w:noProof/>
            <w:webHidden/>
          </w:rPr>
          <w:fldChar w:fldCharType="end"/>
        </w:r>
      </w:hyperlink>
    </w:p>
    <w:p w14:paraId="7BBE679C" w14:textId="0D892E63"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4" w:history="1">
        <w:r w:rsidRPr="00B05231">
          <w:rPr>
            <w:rStyle w:val="Hyperlink"/>
            <w:noProof/>
          </w:rPr>
          <w:t>6.3.</w:t>
        </w:r>
        <w:r>
          <w:rPr>
            <w:rFonts w:eastAsiaTheme="minorEastAsia"/>
            <w:noProof/>
            <w:color w:val="auto"/>
            <w:kern w:val="2"/>
            <w:lang w:eastAsia="en-GB"/>
            <w14:ligatures w14:val="standardContextual"/>
          </w:rPr>
          <w:tab/>
        </w:r>
        <w:r w:rsidRPr="00B05231">
          <w:rPr>
            <w:rStyle w:val="Hyperlink"/>
            <w:noProof/>
          </w:rPr>
          <w:t>The Workplace</w:t>
        </w:r>
        <w:r>
          <w:rPr>
            <w:noProof/>
            <w:webHidden/>
          </w:rPr>
          <w:tab/>
        </w:r>
        <w:r>
          <w:rPr>
            <w:noProof/>
            <w:webHidden/>
          </w:rPr>
          <w:fldChar w:fldCharType="begin"/>
        </w:r>
        <w:r>
          <w:rPr>
            <w:noProof/>
            <w:webHidden/>
          </w:rPr>
          <w:instrText xml:space="preserve"> PAGEREF _Toc226454954 \h </w:instrText>
        </w:r>
        <w:r>
          <w:rPr>
            <w:noProof/>
            <w:webHidden/>
          </w:rPr>
        </w:r>
        <w:r>
          <w:rPr>
            <w:noProof/>
            <w:webHidden/>
          </w:rPr>
          <w:fldChar w:fldCharType="separate"/>
        </w:r>
        <w:r>
          <w:rPr>
            <w:noProof/>
            <w:webHidden/>
          </w:rPr>
          <w:t>16</w:t>
        </w:r>
        <w:r>
          <w:rPr>
            <w:noProof/>
            <w:webHidden/>
          </w:rPr>
          <w:fldChar w:fldCharType="end"/>
        </w:r>
      </w:hyperlink>
    </w:p>
    <w:p w14:paraId="5299BFE3" w14:textId="46AF063C"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5" w:history="1">
        <w:r w:rsidRPr="00B05231">
          <w:rPr>
            <w:rStyle w:val="Hyperlink"/>
            <w:noProof/>
          </w:rPr>
          <w:t>6.4.</w:t>
        </w:r>
        <w:r>
          <w:rPr>
            <w:rFonts w:eastAsiaTheme="minorEastAsia"/>
            <w:noProof/>
            <w:color w:val="auto"/>
            <w:kern w:val="2"/>
            <w:lang w:eastAsia="en-GB"/>
            <w14:ligatures w14:val="standardContextual"/>
          </w:rPr>
          <w:tab/>
        </w:r>
        <w:r w:rsidRPr="00B05231">
          <w:rPr>
            <w:rStyle w:val="Hyperlink"/>
            <w:noProof/>
          </w:rPr>
          <w:t>Alcohol, Drugs and other Substance Abuse</w:t>
        </w:r>
        <w:r>
          <w:rPr>
            <w:noProof/>
            <w:webHidden/>
          </w:rPr>
          <w:tab/>
        </w:r>
        <w:r>
          <w:rPr>
            <w:noProof/>
            <w:webHidden/>
          </w:rPr>
          <w:fldChar w:fldCharType="begin"/>
        </w:r>
        <w:r>
          <w:rPr>
            <w:noProof/>
            <w:webHidden/>
          </w:rPr>
          <w:instrText xml:space="preserve"> PAGEREF _Toc226454955 \h </w:instrText>
        </w:r>
        <w:r>
          <w:rPr>
            <w:noProof/>
            <w:webHidden/>
          </w:rPr>
        </w:r>
        <w:r>
          <w:rPr>
            <w:noProof/>
            <w:webHidden/>
          </w:rPr>
          <w:fldChar w:fldCharType="separate"/>
        </w:r>
        <w:r>
          <w:rPr>
            <w:noProof/>
            <w:webHidden/>
          </w:rPr>
          <w:t>17</w:t>
        </w:r>
        <w:r>
          <w:rPr>
            <w:noProof/>
            <w:webHidden/>
          </w:rPr>
          <w:fldChar w:fldCharType="end"/>
        </w:r>
      </w:hyperlink>
    </w:p>
    <w:p w14:paraId="6F6336D0" w14:textId="63B22F09"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6" w:history="1">
        <w:r w:rsidRPr="00B05231">
          <w:rPr>
            <w:rStyle w:val="Hyperlink"/>
            <w:noProof/>
          </w:rPr>
          <w:t>6.5.</w:t>
        </w:r>
        <w:r>
          <w:rPr>
            <w:rFonts w:eastAsiaTheme="minorEastAsia"/>
            <w:noProof/>
            <w:color w:val="auto"/>
            <w:kern w:val="2"/>
            <w:lang w:eastAsia="en-GB"/>
            <w14:ligatures w14:val="standardContextual"/>
          </w:rPr>
          <w:tab/>
        </w:r>
        <w:r w:rsidRPr="00B05231">
          <w:rPr>
            <w:rStyle w:val="Hyperlink"/>
            <w:noProof/>
          </w:rPr>
          <w:t>Occupational Health Referrals</w:t>
        </w:r>
        <w:r>
          <w:rPr>
            <w:noProof/>
            <w:webHidden/>
          </w:rPr>
          <w:tab/>
        </w:r>
        <w:r>
          <w:rPr>
            <w:noProof/>
            <w:webHidden/>
          </w:rPr>
          <w:fldChar w:fldCharType="begin"/>
        </w:r>
        <w:r>
          <w:rPr>
            <w:noProof/>
            <w:webHidden/>
          </w:rPr>
          <w:instrText xml:space="preserve"> PAGEREF _Toc226454956 \h </w:instrText>
        </w:r>
        <w:r>
          <w:rPr>
            <w:noProof/>
            <w:webHidden/>
          </w:rPr>
        </w:r>
        <w:r>
          <w:rPr>
            <w:noProof/>
            <w:webHidden/>
          </w:rPr>
          <w:fldChar w:fldCharType="separate"/>
        </w:r>
        <w:r>
          <w:rPr>
            <w:noProof/>
            <w:webHidden/>
          </w:rPr>
          <w:t>17</w:t>
        </w:r>
        <w:r>
          <w:rPr>
            <w:noProof/>
            <w:webHidden/>
          </w:rPr>
          <w:fldChar w:fldCharType="end"/>
        </w:r>
      </w:hyperlink>
    </w:p>
    <w:p w14:paraId="4C3AB11D" w14:textId="73704349"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7" w:history="1">
        <w:r w:rsidRPr="00B05231">
          <w:rPr>
            <w:rStyle w:val="Hyperlink"/>
            <w:noProof/>
          </w:rPr>
          <w:t>6.6.</w:t>
        </w:r>
        <w:r>
          <w:rPr>
            <w:rFonts w:eastAsiaTheme="minorEastAsia"/>
            <w:noProof/>
            <w:color w:val="auto"/>
            <w:kern w:val="2"/>
            <w:lang w:eastAsia="en-GB"/>
            <w14:ligatures w14:val="standardContextual"/>
          </w:rPr>
          <w:tab/>
        </w:r>
        <w:r w:rsidRPr="00B05231">
          <w:rPr>
            <w:rStyle w:val="Hyperlink"/>
            <w:noProof/>
          </w:rPr>
          <w:t>Security</w:t>
        </w:r>
        <w:r>
          <w:rPr>
            <w:noProof/>
            <w:webHidden/>
          </w:rPr>
          <w:tab/>
        </w:r>
        <w:r>
          <w:rPr>
            <w:noProof/>
            <w:webHidden/>
          </w:rPr>
          <w:fldChar w:fldCharType="begin"/>
        </w:r>
        <w:r>
          <w:rPr>
            <w:noProof/>
            <w:webHidden/>
          </w:rPr>
          <w:instrText xml:space="preserve"> PAGEREF _Toc226454957 \h </w:instrText>
        </w:r>
        <w:r>
          <w:rPr>
            <w:noProof/>
            <w:webHidden/>
          </w:rPr>
        </w:r>
        <w:r>
          <w:rPr>
            <w:noProof/>
            <w:webHidden/>
          </w:rPr>
          <w:fldChar w:fldCharType="separate"/>
        </w:r>
        <w:r>
          <w:rPr>
            <w:noProof/>
            <w:webHidden/>
          </w:rPr>
          <w:t>17</w:t>
        </w:r>
        <w:r>
          <w:rPr>
            <w:noProof/>
            <w:webHidden/>
          </w:rPr>
          <w:fldChar w:fldCharType="end"/>
        </w:r>
      </w:hyperlink>
    </w:p>
    <w:p w14:paraId="02A98094" w14:textId="7E284337"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8" w:history="1">
        <w:r w:rsidRPr="00B05231">
          <w:rPr>
            <w:rStyle w:val="Hyperlink"/>
            <w:noProof/>
          </w:rPr>
          <w:t>6.7.</w:t>
        </w:r>
        <w:r>
          <w:rPr>
            <w:rFonts w:eastAsiaTheme="minorEastAsia"/>
            <w:noProof/>
            <w:color w:val="auto"/>
            <w:kern w:val="2"/>
            <w:lang w:eastAsia="en-GB"/>
            <w14:ligatures w14:val="standardContextual"/>
          </w:rPr>
          <w:tab/>
        </w:r>
        <w:r w:rsidRPr="00B05231">
          <w:rPr>
            <w:rStyle w:val="Hyperlink"/>
            <w:noProof/>
          </w:rPr>
          <w:t>Violence and Aggression</w:t>
        </w:r>
        <w:r>
          <w:rPr>
            <w:noProof/>
            <w:webHidden/>
          </w:rPr>
          <w:tab/>
        </w:r>
        <w:r>
          <w:rPr>
            <w:noProof/>
            <w:webHidden/>
          </w:rPr>
          <w:fldChar w:fldCharType="begin"/>
        </w:r>
        <w:r>
          <w:rPr>
            <w:noProof/>
            <w:webHidden/>
          </w:rPr>
          <w:instrText xml:space="preserve"> PAGEREF _Toc226454958 \h </w:instrText>
        </w:r>
        <w:r>
          <w:rPr>
            <w:noProof/>
            <w:webHidden/>
          </w:rPr>
        </w:r>
        <w:r>
          <w:rPr>
            <w:noProof/>
            <w:webHidden/>
          </w:rPr>
          <w:fldChar w:fldCharType="separate"/>
        </w:r>
        <w:r>
          <w:rPr>
            <w:noProof/>
            <w:webHidden/>
          </w:rPr>
          <w:t>17</w:t>
        </w:r>
        <w:r>
          <w:rPr>
            <w:noProof/>
            <w:webHidden/>
          </w:rPr>
          <w:fldChar w:fldCharType="end"/>
        </w:r>
      </w:hyperlink>
    </w:p>
    <w:p w14:paraId="3BB6557A" w14:textId="5BBCED22"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59" w:history="1">
        <w:r w:rsidRPr="00B05231">
          <w:rPr>
            <w:rStyle w:val="Hyperlink"/>
            <w:noProof/>
          </w:rPr>
          <w:t>6.8.</w:t>
        </w:r>
        <w:r>
          <w:rPr>
            <w:rFonts w:eastAsiaTheme="minorEastAsia"/>
            <w:noProof/>
            <w:color w:val="auto"/>
            <w:kern w:val="2"/>
            <w:lang w:eastAsia="en-GB"/>
            <w14:ligatures w14:val="standardContextual"/>
          </w:rPr>
          <w:tab/>
        </w:r>
        <w:r w:rsidRPr="00B05231">
          <w:rPr>
            <w:rStyle w:val="Hyperlink"/>
            <w:noProof/>
          </w:rPr>
          <w:t>Lone Working</w:t>
        </w:r>
        <w:r>
          <w:rPr>
            <w:noProof/>
            <w:webHidden/>
          </w:rPr>
          <w:tab/>
        </w:r>
        <w:r>
          <w:rPr>
            <w:noProof/>
            <w:webHidden/>
          </w:rPr>
          <w:fldChar w:fldCharType="begin"/>
        </w:r>
        <w:r>
          <w:rPr>
            <w:noProof/>
            <w:webHidden/>
          </w:rPr>
          <w:instrText xml:space="preserve"> PAGEREF _Toc226454959 \h </w:instrText>
        </w:r>
        <w:r>
          <w:rPr>
            <w:noProof/>
            <w:webHidden/>
          </w:rPr>
        </w:r>
        <w:r>
          <w:rPr>
            <w:noProof/>
            <w:webHidden/>
          </w:rPr>
          <w:fldChar w:fldCharType="separate"/>
        </w:r>
        <w:r>
          <w:rPr>
            <w:noProof/>
            <w:webHidden/>
          </w:rPr>
          <w:t>18</w:t>
        </w:r>
        <w:r>
          <w:rPr>
            <w:noProof/>
            <w:webHidden/>
          </w:rPr>
          <w:fldChar w:fldCharType="end"/>
        </w:r>
      </w:hyperlink>
    </w:p>
    <w:p w14:paraId="5CFA0D80" w14:textId="74439563"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0" w:history="1">
        <w:r w:rsidRPr="00B05231">
          <w:rPr>
            <w:rStyle w:val="Hyperlink"/>
            <w:noProof/>
          </w:rPr>
          <w:t>6.9.</w:t>
        </w:r>
        <w:r>
          <w:rPr>
            <w:rFonts w:eastAsiaTheme="minorEastAsia"/>
            <w:noProof/>
            <w:color w:val="auto"/>
            <w:kern w:val="2"/>
            <w:lang w:eastAsia="en-GB"/>
            <w14:ligatures w14:val="standardContextual"/>
          </w:rPr>
          <w:tab/>
        </w:r>
        <w:r w:rsidRPr="00B05231">
          <w:rPr>
            <w:rStyle w:val="Hyperlink"/>
            <w:noProof/>
          </w:rPr>
          <w:t>Work Equipment</w:t>
        </w:r>
        <w:r>
          <w:rPr>
            <w:noProof/>
            <w:webHidden/>
          </w:rPr>
          <w:tab/>
        </w:r>
        <w:r>
          <w:rPr>
            <w:noProof/>
            <w:webHidden/>
          </w:rPr>
          <w:fldChar w:fldCharType="begin"/>
        </w:r>
        <w:r>
          <w:rPr>
            <w:noProof/>
            <w:webHidden/>
          </w:rPr>
          <w:instrText xml:space="preserve"> PAGEREF _Toc226454960 \h </w:instrText>
        </w:r>
        <w:r>
          <w:rPr>
            <w:noProof/>
            <w:webHidden/>
          </w:rPr>
        </w:r>
        <w:r>
          <w:rPr>
            <w:noProof/>
            <w:webHidden/>
          </w:rPr>
          <w:fldChar w:fldCharType="separate"/>
        </w:r>
        <w:r>
          <w:rPr>
            <w:noProof/>
            <w:webHidden/>
          </w:rPr>
          <w:t>18</w:t>
        </w:r>
        <w:r>
          <w:rPr>
            <w:noProof/>
            <w:webHidden/>
          </w:rPr>
          <w:fldChar w:fldCharType="end"/>
        </w:r>
      </w:hyperlink>
    </w:p>
    <w:p w14:paraId="7FE4D2B8" w14:textId="6C7B5B98"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1" w:history="1">
        <w:r w:rsidRPr="00B05231">
          <w:rPr>
            <w:rStyle w:val="Hyperlink"/>
            <w:noProof/>
          </w:rPr>
          <w:t>6.10.</w:t>
        </w:r>
        <w:r>
          <w:rPr>
            <w:rFonts w:eastAsiaTheme="minorEastAsia"/>
            <w:noProof/>
            <w:color w:val="auto"/>
            <w:kern w:val="2"/>
            <w:lang w:eastAsia="en-GB"/>
            <w14:ligatures w14:val="standardContextual"/>
          </w:rPr>
          <w:tab/>
        </w:r>
        <w:r w:rsidRPr="00B05231">
          <w:rPr>
            <w:rStyle w:val="Hyperlink"/>
            <w:noProof/>
          </w:rPr>
          <w:t>Electrical, Mechanical (including Lifts), Heating/Air Conditioning, Gas and Water Installations</w:t>
        </w:r>
        <w:r>
          <w:rPr>
            <w:noProof/>
            <w:webHidden/>
          </w:rPr>
          <w:tab/>
        </w:r>
        <w:r>
          <w:rPr>
            <w:noProof/>
            <w:webHidden/>
          </w:rPr>
          <w:fldChar w:fldCharType="begin"/>
        </w:r>
        <w:r>
          <w:rPr>
            <w:noProof/>
            <w:webHidden/>
          </w:rPr>
          <w:instrText xml:space="preserve"> PAGEREF _Toc226454961 \h </w:instrText>
        </w:r>
        <w:r>
          <w:rPr>
            <w:noProof/>
            <w:webHidden/>
          </w:rPr>
        </w:r>
        <w:r>
          <w:rPr>
            <w:noProof/>
            <w:webHidden/>
          </w:rPr>
          <w:fldChar w:fldCharType="separate"/>
        </w:r>
        <w:r>
          <w:rPr>
            <w:noProof/>
            <w:webHidden/>
          </w:rPr>
          <w:t>19</w:t>
        </w:r>
        <w:r>
          <w:rPr>
            <w:noProof/>
            <w:webHidden/>
          </w:rPr>
          <w:fldChar w:fldCharType="end"/>
        </w:r>
      </w:hyperlink>
    </w:p>
    <w:p w14:paraId="0874DA47" w14:textId="67824381"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2" w:history="1">
        <w:r w:rsidRPr="00B05231">
          <w:rPr>
            <w:rStyle w:val="Hyperlink"/>
            <w:noProof/>
          </w:rPr>
          <w:t>6.11.</w:t>
        </w:r>
        <w:r>
          <w:rPr>
            <w:rFonts w:eastAsiaTheme="minorEastAsia"/>
            <w:noProof/>
            <w:color w:val="auto"/>
            <w:kern w:val="2"/>
            <w:lang w:eastAsia="en-GB"/>
            <w14:ligatures w14:val="standardContextual"/>
          </w:rPr>
          <w:tab/>
        </w:r>
        <w:r w:rsidRPr="00B05231">
          <w:rPr>
            <w:rStyle w:val="Hyperlink"/>
            <w:noProof/>
          </w:rPr>
          <w:t>Control of Substances Hazardous to Health (COSHH)</w:t>
        </w:r>
        <w:r>
          <w:rPr>
            <w:noProof/>
            <w:webHidden/>
          </w:rPr>
          <w:tab/>
        </w:r>
        <w:r>
          <w:rPr>
            <w:noProof/>
            <w:webHidden/>
          </w:rPr>
          <w:fldChar w:fldCharType="begin"/>
        </w:r>
        <w:r>
          <w:rPr>
            <w:noProof/>
            <w:webHidden/>
          </w:rPr>
          <w:instrText xml:space="preserve"> PAGEREF _Toc226454962 \h </w:instrText>
        </w:r>
        <w:r>
          <w:rPr>
            <w:noProof/>
            <w:webHidden/>
          </w:rPr>
        </w:r>
        <w:r>
          <w:rPr>
            <w:noProof/>
            <w:webHidden/>
          </w:rPr>
          <w:fldChar w:fldCharType="separate"/>
        </w:r>
        <w:r>
          <w:rPr>
            <w:noProof/>
            <w:webHidden/>
          </w:rPr>
          <w:t>19</w:t>
        </w:r>
        <w:r>
          <w:rPr>
            <w:noProof/>
            <w:webHidden/>
          </w:rPr>
          <w:fldChar w:fldCharType="end"/>
        </w:r>
      </w:hyperlink>
    </w:p>
    <w:p w14:paraId="05E68BF8" w14:textId="2CA62254"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3" w:history="1">
        <w:r w:rsidRPr="00B05231">
          <w:rPr>
            <w:rStyle w:val="Hyperlink"/>
            <w:noProof/>
          </w:rPr>
          <w:t>6.12.</w:t>
        </w:r>
        <w:r>
          <w:rPr>
            <w:rFonts w:eastAsiaTheme="minorEastAsia"/>
            <w:noProof/>
            <w:color w:val="auto"/>
            <w:kern w:val="2"/>
            <w:lang w:eastAsia="en-GB"/>
            <w14:ligatures w14:val="standardContextual"/>
          </w:rPr>
          <w:tab/>
        </w:r>
        <w:r w:rsidRPr="00B05231">
          <w:rPr>
            <w:rStyle w:val="Hyperlink"/>
            <w:noProof/>
          </w:rPr>
          <w:t>First Aid</w:t>
        </w:r>
        <w:r>
          <w:rPr>
            <w:noProof/>
            <w:webHidden/>
          </w:rPr>
          <w:tab/>
        </w:r>
        <w:r>
          <w:rPr>
            <w:noProof/>
            <w:webHidden/>
          </w:rPr>
          <w:fldChar w:fldCharType="begin"/>
        </w:r>
        <w:r>
          <w:rPr>
            <w:noProof/>
            <w:webHidden/>
          </w:rPr>
          <w:instrText xml:space="preserve"> PAGEREF _Toc226454963 \h </w:instrText>
        </w:r>
        <w:r>
          <w:rPr>
            <w:noProof/>
            <w:webHidden/>
          </w:rPr>
        </w:r>
        <w:r>
          <w:rPr>
            <w:noProof/>
            <w:webHidden/>
          </w:rPr>
          <w:fldChar w:fldCharType="separate"/>
        </w:r>
        <w:r>
          <w:rPr>
            <w:noProof/>
            <w:webHidden/>
          </w:rPr>
          <w:t>20</w:t>
        </w:r>
        <w:r>
          <w:rPr>
            <w:noProof/>
            <w:webHidden/>
          </w:rPr>
          <w:fldChar w:fldCharType="end"/>
        </w:r>
      </w:hyperlink>
    </w:p>
    <w:p w14:paraId="78946914" w14:textId="4B46D077"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4" w:history="1">
        <w:r w:rsidRPr="00B05231">
          <w:rPr>
            <w:rStyle w:val="Hyperlink"/>
            <w:noProof/>
          </w:rPr>
          <w:t>6.13.</w:t>
        </w:r>
        <w:r>
          <w:rPr>
            <w:rFonts w:eastAsiaTheme="minorEastAsia"/>
            <w:noProof/>
            <w:color w:val="auto"/>
            <w:kern w:val="2"/>
            <w:lang w:eastAsia="en-GB"/>
            <w14:ligatures w14:val="standardContextual"/>
          </w:rPr>
          <w:tab/>
        </w:r>
        <w:r w:rsidRPr="00B05231">
          <w:rPr>
            <w:rStyle w:val="Hyperlink"/>
            <w:noProof/>
          </w:rPr>
          <w:t>Smoking and use of E-cigarettes / Vaping</w:t>
        </w:r>
        <w:r>
          <w:rPr>
            <w:noProof/>
            <w:webHidden/>
          </w:rPr>
          <w:tab/>
        </w:r>
        <w:r>
          <w:rPr>
            <w:noProof/>
            <w:webHidden/>
          </w:rPr>
          <w:fldChar w:fldCharType="begin"/>
        </w:r>
        <w:r>
          <w:rPr>
            <w:noProof/>
            <w:webHidden/>
          </w:rPr>
          <w:instrText xml:space="preserve"> PAGEREF _Toc226454964 \h </w:instrText>
        </w:r>
        <w:r>
          <w:rPr>
            <w:noProof/>
            <w:webHidden/>
          </w:rPr>
        </w:r>
        <w:r>
          <w:rPr>
            <w:noProof/>
            <w:webHidden/>
          </w:rPr>
          <w:fldChar w:fldCharType="separate"/>
        </w:r>
        <w:r>
          <w:rPr>
            <w:noProof/>
            <w:webHidden/>
          </w:rPr>
          <w:t>21</w:t>
        </w:r>
        <w:r>
          <w:rPr>
            <w:noProof/>
            <w:webHidden/>
          </w:rPr>
          <w:fldChar w:fldCharType="end"/>
        </w:r>
      </w:hyperlink>
    </w:p>
    <w:p w14:paraId="7090291C" w14:textId="1774CEE7"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5" w:history="1">
        <w:r w:rsidRPr="00B05231">
          <w:rPr>
            <w:rStyle w:val="Hyperlink"/>
            <w:noProof/>
          </w:rPr>
          <w:t>6.14.</w:t>
        </w:r>
        <w:r>
          <w:rPr>
            <w:rFonts w:eastAsiaTheme="minorEastAsia"/>
            <w:noProof/>
            <w:color w:val="auto"/>
            <w:kern w:val="2"/>
            <w:lang w:eastAsia="en-GB"/>
            <w14:ligatures w14:val="standardContextual"/>
          </w:rPr>
          <w:tab/>
        </w:r>
        <w:r w:rsidRPr="00B05231">
          <w:rPr>
            <w:rStyle w:val="Hyperlink"/>
            <w:noProof/>
          </w:rPr>
          <w:t>Fire Safety</w:t>
        </w:r>
        <w:r>
          <w:rPr>
            <w:noProof/>
            <w:webHidden/>
          </w:rPr>
          <w:tab/>
        </w:r>
        <w:r>
          <w:rPr>
            <w:noProof/>
            <w:webHidden/>
          </w:rPr>
          <w:fldChar w:fldCharType="begin"/>
        </w:r>
        <w:r>
          <w:rPr>
            <w:noProof/>
            <w:webHidden/>
          </w:rPr>
          <w:instrText xml:space="preserve"> PAGEREF _Toc226454965 \h </w:instrText>
        </w:r>
        <w:r>
          <w:rPr>
            <w:noProof/>
            <w:webHidden/>
          </w:rPr>
        </w:r>
        <w:r>
          <w:rPr>
            <w:noProof/>
            <w:webHidden/>
          </w:rPr>
          <w:fldChar w:fldCharType="separate"/>
        </w:r>
        <w:r>
          <w:rPr>
            <w:noProof/>
            <w:webHidden/>
          </w:rPr>
          <w:t>21</w:t>
        </w:r>
        <w:r>
          <w:rPr>
            <w:noProof/>
            <w:webHidden/>
          </w:rPr>
          <w:fldChar w:fldCharType="end"/>
        </w:r>
      </w:hyperlink>
    </w:p>
    <w:p w14:paraId="65861952" w14:textId="58F32CD0"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6" w:history="1">
        <w:r w:rsidRPr="00B05231">
          <w:rPr>
            <w:rStyle w:val="Hyperlink"/>
            <w:noProof/>
          </w:rPr>
          <w:t>6.15.</w:t>
        </w:r>
        <w:r>
          <w:rPr>
            <w:rFonts w:eastAsiaTheme="minorEastAsia"/>
            <w:noProof/>
            <w:color w:val="auto"/>
            <w:kern w:val="2"/>
            <w:lang w:eastAsia="en-GB"/>
            <w14:ligatures w14:val="standardContextual"/>
          </w:rPr>
          <w:tab/>
        </w:r>
        <w:r w:rsidRPr="00B05231">
          <w:rPr>
            <w:rStyle w:val="Hyperlink"/>
            <w:noProof/>
          </w:rPr>
          <w:t>Manual Handling</w:t>
        </w:r>
        <w:r>
          <w:rPr>
            <w:noProof/>
            <w:webHidden/>
          </w:rPr>
          <w:tab/>
        </w:r>
        <w:r>
          <w:rPr>
            <w:noProof/>
            <w:webHidden/>
          </w:rPr>
          <w:fldChar w:fldCharType="begin"/>
        </w:r>
        <w:r>
          <w:rPr>
            <w:noProof/>
            <w:webHidden/>
          </w:rPr>
          <w:instrText xml:space="preserve"> PAGEREF _Toc226454966 \h </w:instrText>
        </w:r>
        <w:r>
          <w:rPr>
            <w:noProof/>
            <w:webHidden/>
          </w:rPr>
        </w:r>
        <w:r>
          <w:rPr>
            <w:noProof/>
            <w:webHidden/>
          </w:rPr>
          <w:fldChar w:fldCharType="separate"/>
        </w:r>
        <w:r>
          <w:rPr>
            <w:noProof/>
            <w:webHidden/>
          </w:rPr>
          <w:t>24</w:t>
        </w:r>
        <w:r>
          <w:rPr>
            <w:noProof/>
            <w:webHidden/>
          </w:rPr>
          <w:fldChar w:fldCharType="end"/>
        </w:r>
      </w:hyperlink>
    </w:p>
    <w:p w14:paraId="64864C42" w14:textId="3633133A"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7" w:history="1">
        <w:r w:rsidRPr="00B05231">
          <w:rPr>
            <w:rStyle w:val="Hyperlink"/>
            <w:noProof/>
          </w:rPr>
          <w:t>6.16.</w:t>
        </w:r>
        <w:r>
          <w:rPr>
            <w:rFonts w:eastAsiaTheme="minorEastAsia"/>
            <w:noProof/>
            <w:color w:val="auto"/>
            <w:kern w:val="2"/>
            <w:lang w:eastAsia="en-GB"/>
            <w14:ligatures w14:val="standardContextual"/>
          </w:rPr>
          <w:tab/>
        </w:r>
        <w:r w:rsidRPr="00B05231">
          <w:rPr>
            <w:rStyle w:val="Hyperlink"/>
            <w:noProof/>
          </w:rPr>
          <w:t>Driving Vehicles</w:t>
        </w:r>
        <w:r>
          <w:rPr>
            <w:noProof/>
            <w:webHidden/>
          </w:rPr>
          <w:tab/>
        </w:r>
        <w:r>
          <w:rPr>
            <w:noProof/>
            <w:webHidden/>
          </w:rPr>
          <w:fldChar w:fldCharType="begin"/>
        </w:r>
        <w:r>
          <w:rPr>
            <w:noProof/>
            <w:webHidden/>
          </w:rPr>
          <w:instrText xml:space="preserve"> PAGEREF _Toc226454967 \h </w:instrText>
        </w:r>
        <w:r>
          <w:rPr>
            <w:noProof/>
            <w:webHidden/>
          </w:rPr>
        </w:r>
        <w:r>
          <w:rPr>
            <w:noProof/>
            <w:webHidden/>
          </w:rPr>
          <w:fldChar w:fldCharType="separate"/>
        </w:r>
        <w:r>
          <w:rPr>
            <w:noProof/>
            <w:webHidden/>
          </w:rPr>
          <w:t>24</w:t>
        </w:r>
        <w:r>
          <w:rPr>
            <w:noProof/>
            <w:webHidden/>
          </w:rPr>
          <w:fldChar w:fldCharType="end"/>
        </w:r>
      </w:hyperlink>
    </w:p>
    <w:p w14:paraId="0F286848" w14:textId="146C0BA6"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8" w:history="1">
        <w:r w:rsidRPr="00B05231">
          <w:rPr>
            <w:rStyle w:val="Hyperlink"/>
            <w:noProof/>
          </w:rPr>
          <w:t>6.17.</w:t>
        </w:r>
        <w:r>
          <w:rPr>
            <w:rFonts w:eastAsiaTheme="minorEastAsia"/>
            <w:noProof/>
            <w:color w:val="auto"/>
            <w:kern w:val="2"/>
            <w:lang w:eastAsia="en-GB"/>
            <w14:ligatures w14:val="standardContextual"/>
          </w:rPr>
          <w:tab/>
        </w:r>
        <w:r w:rsidRPr="00B05231">
          <w:rPr>
            <w:rStyle w:val="Hyperlink"/>
            <w:noProof/>
          </w:rPr>
          <w:t>Display Screen Equipment (DSE)</w:t>
        </w:r>
        <w:r>
          <w:rPr>
            <w:noProof/>
            <w:webHidden/>
          </w:rPr>
          <w:tab/>
        </w:r>
        <w:r>
          <w:rPr>
            <w:noProof/>
            <w:webHidden/>
          </w:rPr>
          <w:fldChar w:fldCharType="begin"/>
        </w:r>
        <w:r>
          <w:rPr>
            <w:noProof/>
            <w:webHidden/>
          </w:rPr>
          <w:instrText xml:space="preserve"> PAGEREF _Toc226454968 \h </w:instrText>
        </w:r>
        <w:r>
          <w:rPr>
            <w:noProof/>
            <w:webHidden/>
          </w:rPr>
        </w:r>
        <w:r>
          <w:rPr>
            <w:noProof/>
            <w:webHidden/>
          </w:rPr>
          <w:fldChar w:fldCharType="separate"/>
        </w:r>
        <w:r>
          <w:rPr>
            <w:noProof/>
            <w:webHidden/>
          </w:rPr>
          <w:t>25</w:t>
        </w:r>
        <w:r>
          <w:rPr>
            <w:noProof/>
            <w:webHidden/>
          </w:rPr>
          <w:fldChar w:fldCharType="end"/>
        </w:r>
      </w:hyperlink>
    </w:p>
    <w:p w14:paraId="1C353FA4" w14:textId="0D23D981"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69" w:history="1">
        <w:r w:rsidRPr="00B05231">
          <w:rPr>
            <w:rStyle w:val="Hyperlink"/>
            <w:noProof/>
          </w:rPr>
          <w:t>6.18.</w:t>
        </w:r>
        <w:r>
          <w:rPr>
            <w:rFonts w:eastAsiaTheme="minorEastAsia"/>
            <w:noProof/>
            <w:color w:val="auto"/>
            <w:kern w:val="2"/>
            <w:lang w:eastAsia="en-GB"/>
            <w14:ligatures w14:val="standardContextual"/>
          </w:rPr>
          <w:tab/>
        </w:r>
        <w:r w:rsidRPr="00B05231">
          <w:rPr>
            <w:rStyle w:val="Hyperlink"/>
            <w:noProof/>
          </w:rPr>
          <w:t>Working Time Regulations 1998</w:t>
        </w:r>
        <w:r>
          <w:rPr>
            <w:noProof/>
            <w:webHidden/>
          </w:rPr>
          <w:tab/>
        </w:r>
        <w:r>
          <w:rPr>
            <w:noProof/>
            <w:webHidden/>
          </w:rPr>
          <w:fldChar w:fldCharType="begin"/>
        </w:r>
        <w:r>
          <w:rPr>
            <w:noProof/>
            <w:webHidden/>
          </w:rPr>
          <w:instrText xml:space="preserve"> PAGEREF _Toc226454969 \h </w:instrText>
        </w:r>
        <w:r>
          <w:rPr>
            <w:noProof/>
            <w:webHidden/>
          </w:rPr>
        </w:r>
        <w:r>
          <w:rPr>
            <w:noProof/>
            <w:webHidden/>
          </w:rPr>
          <w:fldChar w:fldCharType="separate"/>
        </w:r>
        <w:r>
          <w:rPr>
            <w:noProof/>
            <w:webHidden/>
          </w:rPr>
          <w:t>26</w:t>
        </w:r>
        <w:r>
          <w:rPr>
            <w:noProof/>
            <w:webHidden/>
          </w:rPr>
          <w:fldChar w:fldCharType="end"/>
        </w:r>
      </w:hyperlink>
    </w:p>
    <w:p w14:paraId="41D733DF" w14:textId="67EAD165"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70" w:history="1">
        <w:r w:rsidRPr="00B05231">
          <w:rPr>
            <w:rStyle w:val="Hyperlink"/>
            <w:noProof/>
          </w:rPr>
          <w:t>6.19.</w:t>
        </w:r>
        <w:r>
          <w:rPr>
            <w:rFonts w:eastAsiaTheme="minorEastAsia"/>
            <w:noProof/>
            <w:color w:val="auto"/>
            <w:kern w:val="2"/>
            <w:lang w:eastAsia="en-GB"/>
            <w14:ligatures w14:val="standardContextual"/>
          </w:rPr>
          <w:tab/>
        </w:r>
        <w:r w:rsidRPr="00B05231">
          <w:rPr>
            <w:rStyle w:val="Hyperlink"/>
            <w:noProof/>
          </w:rPr>
          <w:t>Mental Health including Stress Management</w:t>
        </w:r>
        <w:r>
          <w:rPr>
            <w:noProof/>
            <w:webHidden/>
          </w:rPr>
          <w:tab/>
        </w:r>
        <w:r>
          <w:rPr>
            <w:noProof/>
            <w:webHidden/>
          </w:rPr>
          <w:fldChar w:fldCharType="begin"/>
        </w:r>
        <w:r>
          <w:rPr>
            <w:noProof/>
            <w:webHidden/>
          </w:rPr>
          <w:instrText xml:space="preserve"> PAGEREF _Toc226454970 \h </w:instrText>
        </w:r>
        <w:r>
          <w:rPr>
            <w:noProof/>
            <w:webHidden/>
          </w:rPr>
        </w:r>
        <w:r>
          <w:rPr>
            <w:noProof/>
            <w:webHidden/>
          </w:rPr>
          <w:fldChar w:fldCharType="separate"/>
        </w:r>
        <w:r>
          <w:rPr>
            <w:noProof/>
            <w:webHidden/>
          </w:rPr>
          <w:t>27</w:t>
        </w:r>
        <w:r>
          <w:rPr>
            <w:noProof/>
            <w:webHidden/>
          </w:rPr>
          <w:fldChar w:fldCharType="end"/>
        </w:r>
      </w:hyperlink>
    </w:p>
    <w:p w14:paraId="77EDBBD0" w14:textId="001F43E8"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71" w:history="1">
        <w:r w:rsidRPr="00B05231">
          <w:rPr>
            <w:rStyle w:val="Hyperlink"/>
            <w:noProof/>
          </w:rPr>
          <w:t>6.20.</w:t>
        </w:r>
        <w:r>
          <w:rPr>
            <w:rFonts w:eastAsiaTheme="minorEastAsia"/>
            <w:noProof/>
            <w:color w:val="auto"/>
            <w:kern w:val="2"/>
            <w:lang w:eastAsia="en-GB"/>
            <w14:ligatures w14:val="standardContextual"/>
          </w:rPr>
          <w:tab/>
        </w:r>
        <w:r w:rsidRPr="00B05231">
          <w:rPr>
            <w:rStyle w:val="Hyperlink"/>
            <w:noProof/>
          </w:rPr>
          <w:t>Pregnant Workers</w:t>
        </w:r>
        <w:r>
          <w:rPr>
            <w:noProof/>
            <w:webHidden/>
          </w:rPr>
          <w:tab/>
        </w:r>
        <w:r>
          <w:rPr>
            <w:noProof/>
            <w:webHidden/>
          </w:rPr>
          <w:fldChar w:fldCharType="begin"/>
        </w:r>
        <w:r>
          <w:rPr>
            <w:noProof/>
            <w:webHidden/>
          </w:rPr>
          <w:instrText xml:space="preserve"> PAGEREF _Toc226454971 \h </w:instrText>
        </w:r>
        <w:r>
          <w:rPr>
            <w:noProof/>
            <w:webHidden/>
          </w:rPr>
        </w:r>
        <w:r>
          <w:rPr>
            <w:noProof/>
            <w:webHidden/>
          </w:rPr>
          <w:fldChar w:fldCharType="separate"/>
        </w:r>
        <w:r>
          <w:rPr>
            <w:noProof/>
            <w:webHidden/>
          </w:rPr>
          <w:t>28</w:t>
        </w:r>
        <w:r>
          <w:rPr>
            <w:noProof/>
            <w:webHidden/>
          </w:rPr>
          <w:fldChar w:fldCharType="end"/>
        </w:r>
      </w:hyperlink>
    </w:p>
    <w:p w14:paraId="764B178A" w14:textId="3267EAE4"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72" w:history="1">
        <w:r w:rsidRPr="00B05231">
          <w:rPr>
            <w:rStyle w:val="Hyperlink"/>
            <w:noProof/>
          </w:rPr>
          <w:t>6.21.</w:t>
        </w:r>
        <w:r>
          <w:rPr>
            <w:rFonts w:eastAsiaTheme="minorEastAsia"/>
            <w:noProof/>
            <w:color w:val="auto"/>
            <w:kern w:val="2"/>
            <w:lang w:eastAsia="en-GB"/>
            <w14:ligatures w14:val="standardContextual"/>
          </w:rPr>
          <w:tab/>
        </w:r>
        <w:r w:rsidRPr="00B05231">
          <w:rPr>
            <w:rStyle w:val="Hyperlink"/>
            <w:noProof/>
          </w:rPr>
          <w:t>Personal Protective Equipment (PPE)</w:t>
        </w:r>
        <w:r>
          <w:rPr>
            <w:noProof/>
            <w:webHidden/>
          </w:rPr>
          <w:tab/>
        </w:r>
        <w:r>
          <w:rPr>
            <w:noProof/>
            <w:webHidden/>
          </w:rPr>
          <w:fldChar w:fldCharType="begin"/>
        </w:r>
        <w:r>
          <w:rPr>
            <w:noProof/>
            <w:webHidden/>
          </w:rPr>
          <w:instrText xml:space="preserve"> PAGEREF _Toc226454972 \h </w:instrText>
        </w:r>
        <w:r>
          <w:rPr>
            <w:noProof/>
            <w:webHidden/>
          </w:rPr>
        </w:r>
        <w:r>
          <w:rPr>
            <w:noProof/>
            <w:webHidden/>
          </w:rPr>
          <w:fldChar w:fldCharType="separate"/>
        </w:r>
        <w:r>
          <w:rPr>
            <w:noProof/>
            <w:webHidden/>
          </w:rPr>
          <w:t>28</w:t>
        </w:r>
        <w:r>
          <w:rPr>
            <w:noProof/>
            <w:webHidden/>
          </w:rPr>
          <w:fldChar w:fldCharType="end"/>
        </w:r>
      </w:hyperlink>
    </w:p>
    <w:p w14:paraId="39D30870" w14:textId="555FB47C"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73" w:history="1">
        <w:r w:rsidRPr="00B05231">
          <w:rPr>
            <w:rStyle w:val="Hyperlink"/>
            <w:noProof/>
          </w:rPr>
          <w:t>6.22.</w:t>
        </w:r>
        <w:r>
          <w:rPr>
            <w:rFonts w:eastAsiaTheme="minorEastAsia"/>
            <w:noProof/>
            <w:color w:val="auto"/>
            <w:kern w:val="2"/>
            <w:lang w:eastAsia="en-GB"/>
            <w14:ligatures w14:val="standardContextual"/>
          </w:rPr>
          <w:tab/>
        </w:r>
        <w:r w:rsidRPr="00B05231">
          <w:rPr>
            <w:rStyle w:val="Hyperlink"/>
            <w:noProof/>
          </w:rPr>
          <w:t>Incident Reporting (including reporting under the Reporting of Incidents, Diseases and Dangerous Occurrences Regulations (RIDDOR) 2013.</w:t>
        </w:r>
        <w:r>
          <w:rPr>
            <w:noProof/>
            <w:webHidden/>
          </w:rPr>
          <w:tab/>
        </w:r>
        <w:r>
          <w:rPr>
            <w:noProof/>
            <w:webHidden/>
          </w:rPr>
          <w:fldChar w:fldCharType="begin"/>
        </w:r>
        <w:r>
          <w:rPr>
            <w:noProof/>
            <w:webHidden/>
          </w:rPr>
          <w:instrText xml:space="preserve"> PAGEREF _Toc226454973 \h </w:instrText>
        </w:r>
        <w:r>
          <w:rPr>
            <w:noProof/>
            <w:webHidden/>
          </w:rPr>
        </w:r>
        <w:r>
          <w:rPr>
            <w:noProof/>
            <w:webHidden/>
          </w:rPr>
          <w:fldChar w:fldCharType="separate"/>
        </w:r>
        <w:r>
          <w:rPr>
            <w:noProof/>
            <w:webHidden/>
          </w:rPr>
          <w:t>28</w:t>
        </w:r>
        <w:r>
          <w:rPr>
            <w:noProof/>
            <w:webHidden/>
          </w:rPr>
          <w:fldChar w:fldCharType="end"/>
        </w:r>
      </w:hyperlink>
    </w:p>
    <w:p w14:paraId="6FF77B8A" w14:textId="1CF8D480" w:rsidR="0091695C" w:rsidRDefault="0091695C">
      <w:pPr>
        <w:pStyle w:val="TOC1"/>
        <w:rPr>
          <w:rFonts w:eastAsiaTheme="minorEastAsia"/>
          <w:b w:val="0"/>
          <w:noProof/>
          <w:color w:val="auto"/>
          <w:kern w:val="2"/>
          <w:lang w:eastAsia="en-GB"/>
          <w14:ligatures w14:val="standardContextual"/>
        </w:rPr>
      </w:pPr>
      <w:hyperlink w:anchor="_Toc226454974" w:history="1">
        <w:r w:rsidRPr="00B05231">
          <w:rPr>
            <w:rStyle w:val="Hyperlink"/>
            <w:noProof/>
          </w:rPr>
          <w:t>7.</w:t>
        </w:r>
        <w:r>
          <w:rPr>
            <w:rFonts w:eastAsiaTheme="minorEastAsia"/>
            <w:b w:val="0"/>
            <w:noProof/>
            <w:color w:val="auto"/>
            <w:kern w:val="2"/>
            <w:lang w:eastAsia="en-GB"/>
            <w14:ligatures w14:val="standardContextual"/>
          </w:rPr>
          <w:tab/>
        </w:r>
        <w:r w:rsidRPr="00B05231">
          <w:rPr>
            <w:rStyle w:val="Hyperlink"/>
            <w:noProof/>
          </w:rPr>
          <w:t>Monitoring Compliance</w:t>
        </w:r>
        <w:r>
          <w:rPr>
            <w:noProof/>
            <w:webHidden/>
          </w:rPr>
          <w:tab/>
        </w:r>
        <w:r>
          <w:rPr>
            <w:noProof/>
            <w:webHidden/>
          </w:rPr>
          <w:fldChar w:fldCharType="begin"/>
        </w:r>
        <w:r>
          <w:rPr>
            <w:noProof/>
            <w:webHidden/>
          </w:rPr>
          <w:instrText xml:space="preserve"> PAGEREF _Toc226454974 \h </w:instrText>
        </w:r>
        <w:r>
          <w:rPr>
            <w:noProof/>
            <w:webHidden/>
          </w:rPr>
        </w:r>
        <w:r>
          <w:rPr>
            <w:noProof/>
            <w:webHidden/>
          </w:rPr>
          <w:fldChar w:fldCharType="separate"/>
        </w:r>
        <w:r>
          <w:rPr>
            <w:noProof/>
            <w:webHidden/>
          </w:rPr>
          <w:t>30</w:t>
        </w:r>
        <w:r>
          <w:rPr>
            <w:noProof/>
            <w:webHidden/>
          </w:rPr>
          <w:fldChar w:fldCharType="end"/>
        </w:r>
      </w:hyperlink>
    </w:p>
    <w:p w14:paraId="044B4895" w14:textId="52E6E448" w:rsidR="0091695C" w:rsidRDefault="0091695C">
      <w:pPr>
        <w:pStyle w:val="TOC1"/>
        <w:rPr>
          <w:rFonts w:eastAsiaTheme="minorEastAsia"/>
          <w:b w:val="0"/>
          <w:noProof/>
          <w:color w:val="auto"/>
          <w:kern w:val="2"/>
          <w:lang w:eastAsia="en-GB"/>
          <w14:ligatures w14:val="standardContextual"/>
        </w:rPr>
      </w:pPr>
      <w:hyperlink w:anchor="_Toc226454975" w:history="1">
        <w:r w:rsidRPr="00B05231">
          <w:rPr>
            <w:rStyle w:val="Hyperlink"/>
            <w:noProof/>
          </w:rPr>
          <w:t>8.</w:t>
        </w:r>
        <w:r>
          <w:rPr>
            <w:rFonts w:eastAsiaTheme="minorEastAsia"/>
            <w:b w:val="0"/>
            <w:noProof/>
            <w:color w:val="auto"/>
            <w:kern w:val="2"/>
            <w:lang w:eastAsia="en-GB"/>
            <w14:ligatures w14:val="standardContextual"/>
          </w:rPr>
          <w:tab/>
        </w:r>
        <w:r w:rsidRPr="00B05231">
          <w:rPr>
            <w:rStyle w:val="Hyperlink"/>
            <w:noProof/>
          </w:rPr>
          <w:t>Implementation and Staff Training</w:t>
        </w:r>
        <w:r>
          <w:rPr>
            <w:noProof/>
            <w:webHidden/>
          </w:rPr>
          <w:tab/>
        </w:r>
        <w:r>
          <w:rPr>
            <w:noProof/>
            <w:webHidden/>
          </w:rPr>
          <w:fldChar w:fldCharType="begin"/>
        </w:r>
        <w:r>
          <w:rPr>
            <w:noProof/>
            <w:webHidden/>
          </w:rPr>
          <w:instrText xml:space="preserve"> PAGEREF _Toc226454975 \h </w:instrText>
        </w:r>
        <w:r>
          <w:rPr>
            <w:noProof/>
            <w:webHidden/>
          </w:rPr>
        </w:r>
        <w:r>
          <w:rPr>
            <w:noProof/>
            <w:webHidden/>
          </w:rPr>
          <w:fldChar w:fldCharType="separate"/>
        </w:r>
        <w:r>
          <w:rPr>
            <w:noProof/>
            <w:webHidden/>
          </w:rPr>
          <w:t>30</w:t>
        </w:r>
        <w:r>
          <w:rPr>
            <w:noProof/>
            <w:webHidden/>
          </w:rPr>
          <w:fldChar w:fldCharType="end"/>
        </w:r>
      </w:hyperlink>
    </w:p>
    <w:p w14:paraId="572C41E3" w14:textId="20BA6ABD" w:rsidR="0091695C" w:rsidRDefault="0091695C">
      <w:pPr>
        <w:pStyle w:val="TOC1"/>
        <w:rPr>
          <w:rFonts w:eastAsiaTheme="minorEastAsia"/>
          <w:b w:val="0"/>
          <w:noProof/>
          <w:color w:val="auto"/>
          <w:kern w:val="2"/>
          <w:lang w:eastAsia="en-GB"/>
          <w14:ligatures w14:val="standardContextual"/>
        </w:rPr>
      </w:pPr>
      <w:hyperlink w:anchor="_Toc226454976" w:history="1">
        <w:r w:rsidRPr="00B05231">
          <w:rPr>
            <w:rStyle w:val="Hyperlink"/>
            <w:noProof/>
          </w:rPr>
          <w:t>9.</w:t>
        </w:r>
        <w:r>
          <w:rPr>
            <w:rFonts w:eastAsiaTheme="minorEastAsia"/>
            <w:b w:val="0"/>
            <w:noProof/>
            <w:color w:val="auto"/>
            <w:kern w:val="2"/>
            <w:lang w:eastAsia="en-GB"/>
            <w14:ligatures w14:val="standardContextual"/>
          </w:rPr>
          <w:tab/>
        </w:r>
        <w:r w:rsidRPr="00B05231">
          <w:rPr>
            <w:rStyle w:val="Hyperlink"/>
            <w:noProof/>
          </w:rPr>
          <w:t>Arrangements For Review</w:t>
        </w:r>
        <w:r>
          <w:rPr>
            <w:noProof/>
            <w:webHidden/>
          </w:rPr>
          <w:tab/>
        </w:r>
        <w:r>
          <w:rPr>
            <w:noProof/>
            <w:webHidden/>
          </w:rPr>
          <w:fldChar w:fldCharType="begin"/>
        </w:r>
        <w:r>
          <w:rPr>
            <w:noProof/>
            <w:webHidden/>
          </w:rPr>
          <w:instrText xml:space="preserve"> PAGEREF _Toc226454976 \h </w:instrText>
        </w:r>
        <w:r>
          <w:rPr>
            <w:noProof/>
            <w:webHidden/>
          </w:rPr>
        </w:r>
        <w:r>
          <w:rPr>
            <w:noProof/>
            <w:webHidden/>
          </w:rPr>
          <w:fldChar w:fldCharType="separate"/>
        </w:r>
        <w:r>
          <w:rPr>
            <w:noProof/>
            <w:webHidden/>
          </w:rPr>
          <w:t>30</w:t>
        </w:r>
        <w:r>
          <w:rPr>
            <w:noProof/>
            <w:webHidden/>
          </w:rPr>
          <w:fldChar w:fldCharType="end"/>
        </w:r>
      </w:hyperlink>
    </w:p>
    <w:p w14:paraId="57E87F6C" w14:textId="7BCF521A" w:rsidR="0091695C" w:rsidRDefault="0091695C">
      <w:pPr>
        <w:pStyle w:val="TOC1"/>
        <w:rPr>
          <w:rFonts w:eastAsiaTheme="minorEastAsia"/>
          <w:b w:val="0"/>
          <w:noProof/>
          <w:color w:val="auto"/>
          <w:kern w:val="2"/>
          <w:lang w:eastAsia="en-GB"/>
          <w14:ligatures w14:val="standardContextual"/>
        </w:rPr>
      </w:pPr>
      <w:hyperlink w:anchor="_Toc226454977" w:history="1">
        <w:r w:rsidRPr="00B05231">
          <w:rPr>
            <w:rStyle w:val="Hyperlink"/>
            <w:noProof/>
          </w:rPr>
          <w:t>10.</w:t>
        </w:r>
        <w:r>
          <w:rPr>
            <w:rFonts w:eastAsiaTheme="minorEastAsia"/>
            <w:b w:val="0"/>
            <w:noProof/>
            <w:color w:val="auto"/>
            <w:kern w:val="2"/>
            <w:lang w:eastAsia="en-GB"/>
            <w14:ligatures w14:val="standardContextual"/>
          </w:rPr>
          <w:tab/>
        </w:r>
        <w:r w:rsidRPr="00B05231">
          <w:rPr>
            <w:rStyle w:val="Hyperlink"/>
            <w:noProof/>
          </w:rPr>
          <w:t>Associated Policies, Guidance and Documents</w:t>
        </w:r>
        <w:r>
          <w:rPr>
            <w:noProof/>
            <w:webHidden/>
          </w:rPr>
          <w:tab/>
        </w:r>
        <w:r>
          <w:rPr>
            <w:noProof/>
            <w:webHidden/>
          </w:rPr>
          <w:fldChar w:fldCharType="begin"/>
        </w:r>
        <w:r>
          <w:rPr>
            <w:noProof/>
            <w:webHidden/>
          </w:rPr>
          <w:instrText xml:space="preserve"> PAGEREF _Toc226454977 \h </w:instrText>
        </w:r>
        <w:r>
          <w:rPr>
            <w:noProof/>
            <w:webHidden/>
          </w:rPr>
        </w:r>
        <w:r>
          <w:rPr>
            <w:noProof/>
            <w:webHidden/>
          </w:rPr>
          <w:fldChar w:fldCharType="separate"/>
        </w:r>
        <w:r>
          <w:rPr>
            <w:noProof/>
            <w:webHidden/>
          </w:rPr>
          <w:t>30</w:t>
        </w:r>
        <w:r>
          <w:rPr>
            <w:noProof/>
            <w:webHidden/>
          </w:rPr>
          <w:fldChar w:fldCharType="end"/>
        </w:r>
      </w:hyperlink>
    </w:p>
    <w:p w14:paraId="0D6D49E6" w14:textId="66B1F860"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78" w:history="1">
        <w:r w:rsidRPr="00B05231">
          <w:rPr>
            <w:rStyle w:val="Hyperlink"/>
            <w:noProof/>
          </w:rPr>
          <w:t>10.1.</w:t>
        </w:r>
        <w:r>
          <w:rPr>
            <w:rFonts w:eastAsiaTheme="minorEastAsia"/>
            <w:noProof/>
            <w:color w:val="auto"/>
            <w:kern w:val="2"/>
            <w:lang w:eastAsia="en-GB"/>
            <w14:ligatures w14:val="standardContextual"/>
          </w:rPr>
          <w:tab/>
        </w:r>
        <w:r w:rsidRPr="00B05231">
          <w:rPr>
            <w:rStyle w:val="Hyperlink"/>
            <w:noProof/>
          </w:rPr>
          <w:t>Associated Policies</w:t>
        </w:r>
        <w:r>
          <w:rPr>
            <w:noProof/>
            <w:webHidden/>
          </w:rPr>
          <w:tab/>
        </w:r>
        <w:r>
          <w:rPr>
            <w:noProof/>
            <w:webHidden/>
          </w:rPr>
          <w:fldChar w:fldCharType="begin"/>
        </w:r>
        <w:r>
          <w:rPr>
            <w:noProof/>
            <w:webHidden/>
          </w:rPr>
          <w:instrText xml:space="preserve"> PAGEREF _Toc226454978 \h </w:instrText>
        </w:r>
        <w:r>
          <w:rPr>
            <w:noProof/>
            <w:webHidden/>
          </w:rPr>
        </w:r>
        <w:r>
          <w:rPr>
            <w:noProof/>
            <w:webHidden/>
          </w:rPr>
          <w:fldChar w:fldCharType="separate"/>
        </w:r>
        <w:r>
          <w:rPr>
            <w:noProof/>
            <w:webHidden/>
          </w:rPr>
          <w:t>30</w:t>
        </w:r>
        <w:r>
          <w:rPr>
            <w:noProof/>
            <w:webHidden/>
          </w:rPr>
          <w:fldChar w:fldCharType="end"/>
        </w:r>
      </w:hyperlink>
    </w:p>
    <w:p w14:paraId="34B8B31A" w14:textId="107A779B"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79" w:history="1">
        <w:r w:rsidRPr="00B05231">
          <w:rPr>
            <w:rStyle w:val="Hyperlink"/>
            <w:noProof/>
          </w:rPr>
          <w:t>10.2.</w:t>
        </w:r>
        <w:r>
          <w:rPr>
            <w:rFonts w:eastAsiaTheme="minorEastAsia"/>
            <w:noProof/>
            <w:color w:val="auto"/>
            <w:kern w:val="2"/>
            <w:lang w:eastAsia="en-GB"/>
            <w14:ligatures w14:val="standardContextual"/>
          </w:rPr>
          <w:tab/>
        </w:r>
        <w:r w:rsidRPr="00B05231">
          <w:rPr>
            <w:rStyle w:val="Hyperlink"/>
            <w:noProof/>
          </w:rPr>
          <w:t>Guidance and other documentation</w:t>
        </w:r>
        <w:r>
          <w:rPr>
            <w:noProof/>
            <w:webHidden/>
          </w:rPr>
          <w:tab/>
        </w:r>
        <w:r>
          <w:rPr>
            <w:noProof/>
            <w:webHidden/>
          </w:rPr>
          <w:fldChar w:fldCharType="begin"/>
        </w:r>
        <w:r>
          <w:rPr>
            <w:noProof/>
            <w:webHidden/>
          </w:rPr>
          <w:instrText xml:space="preserve"> PAGEREF _Toc226454979 \h </w:instrText>
        </w:r>
        <w:r>
          <w:rPr>
            <w:noProof/>
            <w:webHidden/>
          </w:rPr>
        </w:r>
        <w:r>
          <w:rPr>
            <w:noProof/>
            <w:webHidden/>
          </w:rPr>
          <w:fldChar w:fldCharType="separate"/>
        </w:r>
        <w:r>
          <w:rPr>
            <w:noProof/>
            <w:webHidden/>
          </w:rPr>
          <w:t>31</w:t>
        </w:r>
        <w:r>
          <w:rPr>
            <w:noProof/>
            <w:webHidden/>
          </w:rPr>
          <w:fldChar w:fldCharType="end"/>
        </w:r>
      </w:hyperlink>
    </w:p>
    <w:p w14:paraId="2CBBCF47" w14:textId="731FEDE2" w:rsidR="0091695C" w:rsidRDefault="0091695C">
      <w:pPr>
        <w:pStyle w:val="TOC1"/>
        <w:rPr>
          <w:rFonts w:eastAsiaTheme="minorEastAsia"/>
          <w:b w:val="0"/>
          <w:noProof/>
          <w:color w:val="auto"/>
          <w:kern w:val="2"/>
          <w:lang w:eastAsia="en-GB"/>
          <w14:ligatures w14:val="standardContextual"/>
        </w:rPr>
      </w:pPr>
      <w:hyperlink w:anchor="_Toc226454980" w:history="1">
        <w:r w:rsidRPr="00B05231">
          <w:rPr>
            <w:rStyle w:val="Hyperlink"/>
            <w:noProof/>
          </w:rPr>
          <w:t>11.</w:t>
        </w:r>
        <w:r>
          <w:rPr>
            <w:rFonts w:eastAsiaTheme="minorEastAsia"/>
            <w:b w:val="0"/>
            <w:noProof/>
            <w:color w:val="auto"/>
            <w:kern w:val="2"/>
            <w:lang w:eastAsia="en-GB"/>
            <w14:ligatures w14:val="standardContextual"/>
          </w:rPr>
          <w:tab/>
        </w:r>
        <w:r w:rsidRPr="00B05231">
          <w:rPr>
            <w:rStyle w:val="Hyperlink"/>
            <w:noProof/>
          </w:rPr>
          <w:t>References</w:t>
        </w:r>
        <w:r>
          <w:rPr>
            <w:noProof/>
            <w:webHidden/>
          </w:rPr>
          <w:tab/>
        </w:r>
        <w:r>
          <w:rPr>
            <w:noProof/>
            <w:webHidden/>
          </w:rPr>
          <w:fldChar w:fldCharType="begin"/>
        </w:r>
        <w:r>
          <w:rPr>
            <w:noProof/>
            <w:webHidden/>
          </w:rPr>
          <w:instrText xml:space="preserve"> PAGEREF _Toc226454980 \h </w:instrText>
        </w:r>
        <w:r>
          <w:rPr>
            <w:noProof/>
            <w:webHidden/>
          </w:rPr>
        </w:r>
        <w:r>
          <w:rPr>
            <w:noProof/>
            <w:webHidden/>
          </w:rPr>
          <w:fldChar w:fldCharType="separate"/>
        </w:r>
        <w:r>
          <w:rPr>
            <w:noProof/>
            <w:webHidden/>
          </w:rPr>
          <w:t>31</w:t>
        </w:r>
        <w:r>
          <w:rPr>
            <w:noProof/>
            <w:webHidden/>
          </w:rPr>
          <w:fldChar w:fldCharType="end"/>
        </w:r>
      </w:hyperlink>
    </w:p>
    <w:p w14:paraId="3C0BA0AC" w14:textId="35D8C2A4"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81" w:history="1">
        <w:r w:rsidRPr="00B05231">
          <w:rPr>
            <w:rStyle w:val="Hyperlink"/>
            <w:noProof/>
          </w:rPr>
          <w:t>11.1.</w:t>
        </w:r>
        <w:r>
          <w:rPr>
            <w:rFonts w:eastAsiaTheme="minorEastAsia"/>
            <w:noProof/>
            <w:color w:val="auto"/>
            <w:kern w:val="2"/>
            <w:lang w:eastAsia="en-GB"/>
            <w14:ligatures w14:val="standardContextual"/>
          </w:rPr>
          <w:tab/>
        </w:r>
        <w:r w:rsidRPr="00B05231">
          <w:rPr>
            <w:rStyle w:val="Hyperlink"/>
            <w:noProof/>
          </w:rPr>
          <w:t>Legislation</w:t>
        </w:r>
        <w:r>
          <w:rPr>
            <w:noProof/>
            <w:webHidden/>
          </w:rPr>
          <w:tab/>
        </w:r>
        <w:r>
          <w:rPr>
            <w:noProof/>
            <w:webHidden/>
          </w:rPr>
          <w:fldChar w:fldCharType="begin"/>
        </w:r>
        <w:r>
          <w:rPr>
            <w:noProof/>
            <w:webHidden/>
          </w:rPr>
          <w:instrText xml:space="preserve"> PAGEREF _Toc226454981 \h </w:instrText>
        </w:r>
        <w:r>
          <w:rPr>
            <w:noProof/>
            <w:webHidden/>
          </w:rPr>
        </w:r>
        <w:r>
          <w:rPr>
            <w:noProof/>
            <w:webHidden/>
          </w:rPr>
          <w:fldChar w:fldCharType="separate"/>
        </w:r>
        <w:r>
          <w:rPr>
            <w:noProof/>
            <w:webHidden/>
          </w:rPr>
          <w:t>31</w:t>
        </w:r>
        <w:r>
          <w:rPr>
            <w:noProof/>
            <w:webHidden/>
          </w:rPr>
          <w:fldChar w:fldCharType="end"/>
        </w:r>
      </w:hyperlink>
    </w:p>
    <w:p w14:paraId="251FC412" w14:textId="13BAD51F" w:rsidR="0091695C" w:rsidRDefault="0091695C">
      <w:pPr>
        <w:pStyle w:val="TOC2"/>
        <w:tabs>
          <w:tab w:val="right" w:leader="underscore" w:pos="9016"/>
        </w:tabs>
        <w:rPr>
          <w:rFonts w:eastAsiaTheme="minorEastAsia"/>
          <w:noProof/>
          <w:color w:val="auto"/>
          <w:kern w:val="2"/>
          <w:lang w:eastAsia="en-GB"/>
          <w14:ligatures w14:val="standardContextual"/>
        </w:rPr>
      </w:pPr>
      <w:hyperlink w:anchor="_Toc226454982" w:history="1">
        <w:r w:rsidRPr="00B05231">
          <w:rPr>
            <w:rStyle w:val="Hyperlink"/>
            <w:noProof/>
          </w:rPr>
          <w:t>11.2.</w:t>
        </w:r>
        <w:r>
          <w:rPr>
            <w:rFonts w:eastAsiaTheme="minorEastAsia"/>
            <w:noProof/>
            <w:color w:val="auto"/>
            <w:kern w:val="2"/>
            <w:lang w:eastAsia="en-GB"/>
            <w14:ligatures w14:val="standardContextual"/>
          </w:rPr>
          <w:tab/>
        </w:r>
        <w:r w:rsidRPr="00B05231">
          <w:rPr>
            <w:rStyle w:val="Hyperlink"/>
            <w:noProof/>
          </w:rPr>
          <w:t>Other References</w:t>
        </w:r>
        <w:r>
          <w:rPr>
            <w:noProof/>
            <w:webHidden/>
          </w:rPr>
          <w:tab/>
        </w:r>
        <w:r>
          <w:rPr>
            <w:noProof/>
            <w:webHidden/>
          </w:rPr>
          <w:fldChar w:fldCharType="begin"/>
        </w:r>
        <w:r>
          <w:rPr>
            <w:noProof/>
            <w:webHidden/>
          </w:rPr>
          <w:instrText xml:space="preserve"> PAGEREF _Toc226454982 \h </w:instrText>
        </w:r>
        <w:r>
          <w:rPr>
            <w:noProof/>
            <w:webHidden/>
          </w:rPr>
        </w:r>
        <w:r>
          <w:rPr>
            <w:noProof/>
            <w:webHidden/>
          </w:rPr>
          <w:fldChar w:fldCharType="separate"/>
        </w:r>
        <w:r>
          <w:rPr>
            <w:noProof/>
            <w:webHidden/>
          </w:rPr>
          <w:t>32</w:t>
        </w:r>
        <w:r>
          <w:rPr>
            <w:noProof/>
            <w:webHidden/>
          </w:rPr>
          <w:fldChar w:fldCharType="end"/>
        </w:r>
      </w:hyperlink>
    </w:p>
    <w:p w14:paraId="4EB1BB5B" w14:textId="5D752271" w:rsidR="0091695C" w:rsidRDefault="0091695C">
      <w:pPr>
        <w:pStyle w:val="TOC1"/>
        <w:rPr>
          <w:rFonts w:eastAsiaTheme="minorEastAsia"/>
          <w:b w:val="0"/>
          <w:noProof/>
          <w:color w:val="auto"/>
          <w:kern w:val="2"/>
          <w:lang w:eastAsia="en-GB"/>
          <w14:ligatures w14:val="standardContextual"/>
        </w:rPr>
      </w:pPr>
      <w:hyperlink w:anchor="_Toc226454983" w:history="1">
        <w:r w:rsidRPr="00B05231">
          <w:rPr>
            <w:rStyle w:val="Hyperlink"/>
            <w:noProof/>
          </w:rPr>
          <w:t>12.</w:t>
        </w:r>
        <w:r>
          <w:rPr>
            <w:rFonts w:eastAsiaTheme="minorEastAsia"/>
            <w:b w:val="0"/>
            <w:noProof/>
            <w:color w:val="auto"/>
            <w:kern w:val="2"/>
            <w:lang w:eastAsia="en-GB"/>
            <w14:ligatures w14:val="standardContextual"/>
          </w:rPr>
          <w:tab/>
        </w:r>
        <w:r w:rsidRPr="00B05231">
          <w:rPr>
            <w:rStyle w:val="Hyperlink"/>
            <w:noProof/>
          </w:rPr>
          <w:t>Equality Impact Assessment</w:t>
        </w:r>
        <w:r>
          <w:rPr>
            <w:noProof/>
            <w:webHidden/>
          </w:rPr>
          <w:tab/>
        </w:r>
        <w:r>
          <w:rPr>
            <w:noProof/>
            <w:webHidden/>
          </w:rPr>
          <w:fldChar w:fldCharType="begin"/>
        </w:r>
        <w:r>
          <w:rPr>
            <w:noProof/>
            <w:webHidden/>
          </w:rPr>
          <w:instrText xml:space="preserve"> PAGEREF _Toc226454983 \h </w:instrText>
        </w:r>
        <w:r>
          <w:rPr>
            <w:noProof/>
            <w:webHidden/>
          </w:rPr>
        </w:r>
        <w:r>
          <w:rPr>
            <w:noProof/>
            <w:webHidden/>
          </w:rPr>
          <w:fldChar w:fldCharType="separate"/>
        </w:r>
        <w:r>
          <w:rPr>
            <w:noProof/>
            <w:webHidden/>
          </w:rPr>
          <w:t>32</w:t>
        </w:r>
        <w:r>
          <w:rPr>
            <w:noProof/>
            <w:webHidden/>
          </w:rPr>
          <w:fldChar w:fldCharType="end"/>
        </w:r>
      </w:hyperlink>
    </w:p>
    <w:p w14:paraId="136D8394" w14:textId="199D03A6" w:rsidR="0091695C" w:rsidRDefault="0091695C">
      <w:pPr>
        <w:pStyle w:val="TOC1"/>
        <w:rPr>
          <w:rFonts w:eastAsiaTheme="minorEastAsia"/>
          <w:b w:val="0"/>
          <w:noProof/>
          <w:color w:val="auto"/>
          <w:kern w:val="2"/>
          <w:lang w:eastAsia="en-GB"/>
          <w14:ligatures w14:val="standardContextual"/>
        </w:rPr>
      </w:pPr>
      <w:hyperlink w:anchor="_Toc226454984" w:history="1">
        <w:r w:rsidRPr="00B05231">
          <w:rPr>
            <w:rStyle w:val="Hyperlink"/>
            <w:noProof/>
          </w:rPr>
          <w:t>Appendix A - Equality Impact Assessment</w:t>
        </w:r>
        <w:r>
          <w:rPr>
            <w:noProof/>
            <w:webHidden/>
          </w:rPr>
          <w:tab/>
        </w:r>
        <w:r>
          <w:rPr>
            <w:noProof/>
            <w:webHidden/>
          </w:rPr>
          <w:fldChar w:fldCharType="begin"/>
        </w:r>
        <w:r>
          <w:rPr>
            <w:noProof/>
            <w:webHidden/>
          </w:rPr>
          <w:instrText xml:space="preserve"> PAGEREF _Toc226454984 \h </w:instrText>
        </w:r>
        <w:r>
          <w:rPr>
            <w:noProof/>
            <w:webHidden/>
          </w:rPr>
        </w:r>
        <w:r>
          <w:rPr>
            <w:noProof/>
            <w:webHidden/>
          </w:rPr>
          <w:fldChar w:fldCharType="separate"/>
        </w:r>
        <w:r>
          <w:rPr>
            <w:noProof/>
            <w:webHidden/>
          </w:rPr>
          <w:t>33</w:t>
        </w:r>
        <w:r>
          <w:rPr>
            <w:noProof/>
            <w:webHidden/>
          </w:rPr>
          <w:fldChar w:fldCharType="end"/>
        </w:r>
      </w:hyperlink>
    </w:p>
    <w:p w14:paraId="6B5D7F5B" w14:textId="512A006E" w:rsidR="0091695C" w:rsidRDefault="0091695C">
      <w:pPr>
        <w:pStyle w:val="TOC1"/>
        <w:rPr>
          <w:rFonts w:eastAsiaTheme="minorEastAsia"/>
          <w:b w:val="0"/>
          <w:noProof/>
          <w:color w:val="auto"/>
          <w:kern w:val="2"/>
          <w:lang w:eastAsia="en-GB"/>
          <w14:ligatures w14:val="standardContextual"/>
        </w:rPr>
      </w:pPr>
      <w:hyperlink w:anchor="_Toc226454985" w:history="1">
        <w:r w:rsidRPr="00B05231">
          <w:rPr>
            <w:rStyle w:val="Hyperlink"/>
            <w:noProof/>
          </w:rPr>
          <w:t>Appendix B – Action to be taken on discovering a fire or hearing the fire alarm sound</w:t>
        </w:r>
        <w:r>
          <w:rPr>
            <w:noProof/>
            <w:webHidden/>
          </w:rPr>
          <w:tab/>
        </w:r>
        <w:r>
          <w:rPr>
            <w:noProof/>
            <w:webHidden/>
          </w:rPr>
          <w:fldChar w:fldCharType="begin"/>
        </w:r>
        <w:r>
          <w:rPr>
            <w:noProof/>
            <w:webHidden/>
          </w:rPr>
          <w:instrText xml:space="preserve"> PAGEREF _Toc226454985 \h </w:instrText>
        </w:r>
        <w:r>
          <w:rPr>
            <w:noProof/>
            <w:webHidden/>
          </w:rPr>
        </w:r>
        <w:r>
          <w:rPr>
            <w:noProof/>
            <w:webHidden/>
          </w:rPr>
          <w:fldChar w:fldCharType="separate"/>
        </w:r>
        <w:r>
          <w:rPr>
            <w:noProof/>
            <w:webHidden/>
          </w:rPr>
          <w:t>36</w:t>
        </w:r>
        <w:r>
          <w:rPr>
            <w:noProof/>
            <w:webHidden/>
          </w:rPr>
          <w:fldChar w:fldCharType="end"/>
        </w:r>
      </w:hyperlink>
    </w:p>
    <w:p w14:paraId="7CEBC7E8" w14:textId="0C06A42A" w:rsidR="0091695C" w:rsidRDefault="0091695C">
      <w:pPr>
        <w:pStyle w:val="TOC1"/>
        <w:rPr>
          <w:rFonts w:eastAsiaTheme="minorEastAsia"/>
          <w:b w:val="0"/>
          <w:noProof/>
          <w:color w:val="auto"/>
          <w:kern w:val="2"/>
          <w:lang w:eastAsia="en-GB"/>
          <w14:ligatures w14:val="standardContextual"/>
        </w:rPr>
      </w:pPr>
      <w:hyperlink w:anchor="_Toc226454986" w:history="1">
        <w:r w:rsidRPr="00B05231">
          <w:rPr>
            <w:rStyle w:val="Hyperlink"/>
            <w:noProof/>
          </w:rPr>
          <w:t>Appendix C – Fire Evacuation Assembly Points</w:t>
        </w:r>
        <w:r>
          <w:rPr>
            <w:noProof/>
            <w:webHidden/>
          </w:rPr>
          <w:tab/>
        </w:r>
        <w:r>
          <w:rPr>
            <w:noProof/>
            <w:webHidden/>
          </w:rPr>
          <w:fldChar w:fldCharType="begin"/>
        </w:r>
        <w:r>
          <w:rPr>
            <w:noProof/>
            <w:webHidden/>
          </w:rPr>
          <w:instrText xml:space="preserve"> PAGEREF _Toc226454986 \h </w:instrText>
        </w:r>
        <w:r>
          <w:rPr>
            <w:noProof/>
            <w:webHidden/>
          </w:rPr>
        </w:r>
        <w:r>
          <w:rPr>
            <w:noProof/>
            <w:webHidden/>
          </w:rPr>
          <w:fldChar w:fldCharType="separate"/>
        </w:r>
        <w:r>
          <w:rPr>
            <w:noProof/>
            <w:webHidden/>
          </w:rPr>
          <w:t>38</w:t>
        </w:r>
        <w:r>
          <w:rPr>
            <w:noProof/>
            <w:webHidden/>
          </w:rPr>
          <w:fldChar w:fldCharType="end"/>
        </w:r>
      </w:hyperlink>
    </w:p>
    <w:p w14:paraId="7C61073D" w14:textId="7821FB8D" w:rsidR="0091695C" w:rsidRDefault="0091695C">
      <w:pPr>
        <w:pStyle w:val="TOC1"/>
        <w:rPr>
          <w:rFonts w:eastAsiaTheme="minorEastAsia"/>
          <w:b w:val="0"/>
          <w:noProof/>
          <w:color w:val="auto"/>
          <w:kern w:val="2"/>
          <w:lang w:eastAsia="en-GB"/>
          <w14:ligatures w14:val="standardContextual"/>
        </w:rPr>
      </w:pPr>
      <w:hyperlink w:anchor="_Toc226454987" w:history="1">
        <w:r w:rsidRPr="00B05231">
          <w:rPr>
            <w:rStyle w:val="Hyperlink"/>
            <w:noProof/>
          </w:rPr>
          <w:t>Appendix D – General Fire Safety Requirements</w:t>
        </w:r>
        <w:r>
          <w:rPr>
            <w:noProof/>
            <w:webHidden/>
          </w:rPr>
          <w:tab/>
        </w:r>
        <w:r>
          <w:rPr>
            <w:noProof/>
            <w:webHidden/>
          </w:rPr>
          <w:fldChar w:fldCharType="begin"/>
        </w:r>
        <w:r>
          <w:rPr>
            <w:noProof/>
            <w:webHidden/>
          </w:rPr>
          <w:instrText xml:space="preserve"> PAGEREF _Toc226454987 \h </w:instrText>
        </w:r>
        <w:r>
          <w:rPr>
            <w:noProof/>
            <w:webHidden/>
          </w:rPr>
        </w:r>
        <w:r>
          <w:rPr>
            <w:noProof/>
            <w:webHidden/>
          </w:rPr>
          <w:fldChar w:fldCharType="separate"/>
        </w:r>
        <w:r>
          <w:rPr>
            <w:noProof/>
            <w:webHidden/>
          </w:rPr>
          <w:t>39</w:t>
        </w:r>
        <w:r>
          <w:rPr>
            <w:noProof/>
            <w:webHidden/>
          </w:rPr>
          <w:fldChar w:fldCharType="end"/>
        </w:r>
      </w:hyperlink>
    </w:p>
    <w:p w14:paraId="315FA805" w14:textId="338ECC8E" w:rsidR="0091695C" w:rsidRDefault="0091695C">
      <w:pPr>
        <w:pStyle w:val="TOC1"/>
        <w:rPr>
          <w:rFonts w:eastAsiaTheme="minorEastAsia"/>
          <w:b w:val="0"/>
          <w:noProof/>
          <w:color w:val="auto"/>
          <w:kern w:val="2"/>
          <w:lang w:eastAsia="en-GB"/>
          <w14:ligatures w14:val="standardContextual"/>
        </w:rPr>
      </w:pPr>
      <w:hyperlink w:anchor="_Toc226454988" w:history="1">
        <w:r w:rsidRPr="00B05231">
          <w:rPr>
            <w:rStyle w:val="Hyperlink"/>
            <w:noProof/>
          </w:rPr>
          <w:t>Appendix E – Fire Alarm System Testing and Information</w:t>
        </w:r>
        <w:r>
          <w:rPr>
            <w:noProof/>
            <w:webHidden/>
          </w:rPr>
          <w:tab/>
        </w:r>
        <w:r>
          <w:rPr>
            <w:noProof/>
            <w:webHidden/>
          </w:rPr>
          <w:fldChar w:fldCharType="begin"/>
        </w:r>
        <w:r>
          <w:rPr>
            <w:noProof/>
            <w:webHidden/>
          </w:rPr>
          <w:instrText xml:space="preserve"> PAGEREF _Toc226454988 \h </w:instrText>
        </w:r>
        <w:r>
          <w:rPr>
            <w:noProof/>
            <w:webHidden/>
          </w:rPr>
        </w:r>
        <w:r>
          <w:rPr>
            <w:noProof/>
            <w:webHidden/>
          </w:rPr>
          <w:fldChar w:fldCharType="separate"/>
        </w:r>
        <w:r>
          <w:rPr>
            <w:noProof/>
            <w:webHidden/>
          </w:rPr>
          <w:t>40</w:t>
        </w:r>
        <w:r>
          <w:rPr>
            <w:noProof/>
            <w:webHidden/>
          </w:rPr>
          <w:fldChar w:fldCharType="end"/>
        </w:r>
      </w:hyperlink>
    </w:p>
    <w:p w14:paraId="79AC109D" w14:textId="3DBDA135"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4E56B5">
      <w:pPr>
        <w:pStyle w:val="Heading2"/>
      </w:pPr>
      <w:bookmarkStart w:id="4" w:name="_Toc84611043"/>
      <w:bookmarkStart w:id="5" w:name="_Toc89326544"/>
      <w:bookmarkStart w:id="6" w:name="_Toc226454934"/>
      <w:r w:rsidRPr="0015255F">
        <w:lastRenderedPageBreak/>
        <w:t>Introduction</w:t>
      </w:r>
      <w:bookmarkEnd w:id="4"/>
      <w:bookmarkEnd w:id="5"/>
      <w:bookmarkEnd w:id="6"/>
    </w:p>
    <w:p w14:paraId="2FE39A80" w14:textId="62A04EBB" w:rsidR="0068581F" w:rsidRDefault="0068581F" w:rsidP="0068581F">
      <w:pPr>
        <w:pStyle w:val="Style1"/>
      </w:pPr>
      <w:r w:rsidRPr="0068581F">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  </w:t>
      </w:r>
    </w:p>
    <w:p w14:paraId="4FF310B1" w14:textId="099B900C" w:rsidR="00284E51" w:rsidRDefault="00284E51" w:rsidP="00803967">
      <w:pPr>
        <w:pStyle w:val="Style1"/>
      </w:pPr>
      <w:r>
        <w:t xml:space="preserve">Essex Integrated Care Board </w:t>
      </w:r>
      <w:r w:rsidR="00CB30D8">
        <w:t>(</w:t>
      </w:r>
      <w:r>
        <w:t>‘the ICB’) is committed to meeting its legal obligations to protect the health, safety and welfare of its Board members and staff whilst at work</w:t>
      </w:r>
      <w:r w:rsidR="00FD1A50">
        <w:t>, including whilst working from home,</w:t>
      </w:r>
      <w:r>
        <w:t xml:space="preserve"> and </w:t>
      </w:r>
      <w:r w:rsidR="00BC0A3A">
        <w:t xml:space="preserve">that </w:t>
      </w:r>
      <w:r w:rsidR="00F65298">
        <w:t xml:space="preserve">of </w:t>
      </w:r>
      <w:r>
        <w:t xml:space="preserve">all others using ICB premises. </w:t>
      </w:r>
    </w:p>
    <w:p w14:paraId="1BF95BC8" w14:textId="18C4FB16" w:rsidR="00284E51" w:rsidRDefault="00024698" w:rsidP="00024698">
      <w:pPr>
        <w:pStyle w:val="Style1"/>
      </w:pPr>
      <w:r>
        <w:t>This policy has been developed in accordance with the Health and Safety at Work Act 1974</w:t>
      </w:r>
      <w:r w:rsidR="00CB30D8">
        <w:t xml:space="preserve"> </w:t>
      </w:r>
      <w:r>
        <w:t xml:space="preserve">and associated </w:t>
      </w:r>
      <w:r w:rsidR="00663D8E">
        <w:t>Acts</w:t>
      </w:r>
      <w:r w:rsidR="00CB30D8">
        <w:t xml:space="preserve">, </w:t>
      </w:r>
      <w:r>
        <w:t>Regulations</w:t>
      </w:r>
      <w:r w:rsidR="00BC0A3A">
        <w:t xml:space="preserve"> </w:t>
      </w:r>
      <w:r w:rsidR="00CB30D8">
        <w:t xml:space="preserve">and guidance to address </w:t>
      </w:r>
      <w:r w:rsidR="00BC0A3A">
        <w:t xml:space="preserve">the main health and safety </w:t>
      </w:r>
      <w:r w:rsidR="00CB30D8">
        <w:t xml:space="preserve">risks and </w:t>
      </w:r>
      <w:r w:rsidR="00BC0A3A">
        <w:t>issues that have been identified as being relevant to the ICB’s business</w:t>
      </w:r>
      <w:r w:rsidR="00CB30D8">
        <w:t xml:space="preserve"> and will be updated should additional issues be identified</w:t>
      </w:r>
      <w:r w:rsidR="00BC0A3A">
        <w:t xml:space="preserve">. </w:t>
      </w:r>
    </w:p>
    <w:p w14:paraId="306FA24F" w14:textId="77777777" w:rsidR="00BC0A3A" w:rsidRDefault="00284E51" w:rsidP="00663D8E">
      <w:pPr>
        <w:pStyle w:val="Style1"/>
      </w:pPr>
      <w:r>
        <w:t xml:space="preserve">The policy includes a Statement of Intent setting out the </w:t>
      </w:r>
      <w:r w:rsidR="00F65298">
        <w:t xml:space="preserve">ICB’s commitment to managing health and safety; </w:t>
      </w:r>
      <w:r w:rsidR="00024698">
        <w:t>defines the main functions and responsibilities of those involved in implementing the policy</w:t>
      </w:r>
      <w:r w:rsidR="00F65298">
        <w:t>;</w:t>
      </w:r>
      <w:r>
        <w:t xml:space="preserve"> and the </w:t>
      </w:r>
      <w:r w:rsidR="00C17132">
        <w:t>m</w:t>
      </w:r>
      <w:r>
        <w:t xml:space="preserve">ain arrangements for </w:t>
      </w:r>
      <w:r w:rsidR="00F65298">
        <w:t>managing health, safety and welfare.</w:t>
      </w:r>
    </w:p>
    <w:p w14:paraId="64280714" w14:textId="24BC8D79" w:rsidR="00F913CD" w:rsidRPr="00DE0AAD" w:rsidRDefault="00BC0A3A" w:rsidP="00663D8E">
      <w:pPr>
        <w:pStyle w:val="Style1"/>
      </w:pPr>
      <w:r>
        <w:t>The policy will be supplemented with guidance, processes, risk assessment forms and other documentation</w:t>
      </w:r>
      <w:r w:rsidR="00CB30D8">
        <w:t xml:space="preserve"> which will be reviewed and updated as required</w:t>
      </w:r>
      <w:r>
        <w:t>.</w:t>
      </w:r>
      <w:r w:rsidR="00E62F7D">
        <w:t xml:space="preserve">  H&amp;S Guidance and contact details will be made available via the ICB </w:t>
      </w:r>
      <w:r w:rsidR="00886E5C">
        <w:t xml:space="preserve">Staff </w:t>
      </w:r>
      <w:r w:rsidR="00E62F7D">
        <w:t>Handbook</w:t>
      </w:r>
      <w:r w:rsidR="00886E5C">
        <w:t xml:space="preserve"> and</w:t>
      </w:r>
      <w:r w:rsidR="009F73AF">
        <w:t>/or</w:t>
      </w:r>
      <w:r w:rsidR="00886E5C">
        <w:t xml:space="preserve"> intranet</w:t>
      </w:r>
      <w:r w:rsidR="00E62F7D">
        <w:t>.</w:t>
      </w:r>
    </w:p>
    <w:p w14:paraId="6EA46454" w14:textId="38727154" w:rsidR="00F913CD" w:rsidRPr="004E56B5" w:rsidRDefault="00F913CD" w:rsidP="004E56B5">
      <w:pPr>
        <w:pStyle w:val="Heading2"/>
      </w:pPr>
      <w:bookmarkStart w:id="7" w:name="_Toc89326545"/>
      <w:bookmarkStart w:id="8" w:name="_Toc226454935"/>
      <w:r w:rsidRPr="004E56B5">
        <w:t>Statement</w:t>
      </w:r>
      <w:bookmarkEnd w:id="7"/>
      <w:r w:rsidR="00D7491D" w:rsidRPr="004E56B5">
        <w:t xml:space="preserve"> of Intent</w:t>
      </w:r>
      <w:bookmarkEnd w:id="8"/>
    </w:p>
    <w:p w14:paraId="6F4B9993" w14:textId="05C09805" w:rsidR="00746E53" w:rsidRDefault="00F65298" w:rsidP="00F65298">
      <w:pPr>
        <w:pStyle w:val="Style1"/>
      </w:pPr>
      <w:r>
        <w:t xml:space="preserve">The Chief Executive and the Board of </w:t>
      </w:r>
      <w:r w:rsidR="00746E53">
        <w:t>the ICB</w:t>
      </w:r>
      <w:r>
        <w:t xml:space="preserve">, recognise the need </w:t>
      </w:r>
      <w:r w:rsidR="00746E53">
        <w:t>to develop and implement</w:t>
      </w:r>
      <w:r>
        <w:t xml:space="preserve"> effective health, safety and welfare </w:t>
      </w:r>
      <w:r w:rsidR="00746E53">
        <w:t>arrangements</w:t>
      </w:r>
      <w:r>
        <w:t xml:space="preserve">. </w:t>
      </w:r>
      <w:r w:rsidR="00746E53">
        <w:t xml:space="preserve"> </w:t>
      </w:r>
    </w:p>
    <w:p w14:paraId="017E45D4" w14:textId="70D52C87" w:rsidR="00F65298" w:rsidRDefault="00F65298" w:rsidP="00F65298">
      <w:pPr>
        <w:pStyle w:val="Style1"/>
      </w:pPr>
      <w:r>
        <w:t xml:space="preserve">It is the ICB’s policy to comply with relevant legislation as a minimum, and exceed this where possible, to improve the health, safety and wellbeing of any person who </w:t>
      </w:r>
      <w:r w:rsidR="00746E53">
        <w:t>might</w:t>
      </w:r>
      <w:r>
        <w:t xml:space="preserve"> be affected by the ICB’s activities.  </w:t>
      </w:r>
    </w:p>
    <w:p w14:paraId="08C7C563" w14:textId="722AF915" w:rsidR="00C17132" w:rsidRDefault="00C17132" w:rsidP="00C17132">
      <w:pPr>
        <w:pStyle w:val="Style1"/>
      </w:pPr>
      <w:r>
        <w:t>The ICB recognises</w:t>
      </w:r>
      <w:r w:rsidRPr="00C17132">
        <w:t xml:space="preserve"> that </w:t>
      </w:r>
      <w:r>
        <w:t>reducing the risk</w:t>
      </w:r>
      <w:r w:rsidRPr="00C17132">
        <w:t xml:space="preserve"> of </w:t>
      </w:r>
      <w:r w:rsidR="00312866" w:rsidRPr="00C17132">
        <w:t>work-related</w:t>
      </w:r>
      <w:r w:rsidRPr="00C17132">
        <w:t xml:space="preserve"> accidents</w:t>
      </w:r>
      <w:r w:rsidR="00BC0A3A">
        <w:t xml:space="preserve"> and incidents</w:t>
      </w:r>
      <w:r w:rsidRPr="00C17132">
        <w:t xml:space="preserve">, which result in injury, illness or damage to premises, </w:t>
      </w:r>
      <w:r>
        <w:t xml:space="preserve">other assets </w:t>
      </w:r>
      <w:r w:rsidRPr="00C17132">
        <w:t xml:space="preserve">or the environment </w:t>
      </w:r>
      <w:r>
        <w:t>will contribute</w:t>
      </w:r>
      <w:r w:rsidRPr="00C17132">
        <w:t xml:space="preserve"> to the </w:t>
      </w:r>
      <w:r>
        <w:t>effectiveness</w:t>
      </w:r>
      <w:r w:rsidRPr="00C17132">
        <w:t xml:space="preserve"> and efficiency of </w:t>
      </w:r>
      <w:r>
        <w:t xml:space="preserve">the organisation’s performance and achievement of its objectives. </w:t>
      </w:r>
    </w:p>
    <w:p w14:paraId="712A1B1A" w14:textId="07D5CC71" w:rsidR="00F65298" w:rsidRDefault="00F65298" w:rsidP="00F65298">
      <w:pPr>
        <w:pStyle w:val="Style1"/>
      </w:pPr>
      <w:r>
        <w:t xml:space="preserve">Systems will be put in place </w:t>
      </w:r>
      <w:r w:rsidR="004E56B5">
        <w:t xml:space="preserve">that </w:t>
      </w:r>
      <w:r>
        <w:t>will allow the ICB to maintain, monitor and, where necessary, improve its safety performance.</w:t>
      </w:r>
    </w:p>
    <w:p w14:paraId="07B53116" w14:textId="77777777" w:rsidR="00F65298" w:rsidRDefault="00F65298" w:rsidP="00F65298">
      <w:pPr>
        <w:pStyle w:val="Style1"/>
      </w:pPr>
      <w:r>
        <w:lastRenderedPageBreak/>
        <w:t>A robust health and safety culture and operational system will be maintained by ensuring that, in so far as is reasonably practicable:</w:t>
      </w:r>
    </w:p>
    <w:p w14:paraId="4D28D2C3" w14:textId="65285FC0" w:rsidR="00F65298" w:rsidRDefault="00F65298" w:rsidP="009C2927">
      <w:pPr>
        <w:pStyle w:val="Style2"/>
        <w:numPr>
          <w:ilvl w:val="0"/>
          <w:numId w:val="15"/>
        </w:numPr>
        <w:ind w:left="1560"/>
        <w:contextualSpacing w:val="0"/>
      </w:pPr>
      <w:r>
        <w:t xml:space="preserve">Adequate resources </w:t>
      </w:r>
      <w:r w:rsidR="004F588B">
        <w:t>to maintain and improve health</w:t>
      </w:r>
      <w:r w:rsidR="00531A1A">
        <w:t xml:space="preserve"> (both physical and mental)</w:t>
      </w:r>
      <w:r w:rsidR="004F588B">
        <w:t xml:space="preserve"> and safety are provided, including appropriately trained staff or contractors and </w:t>
      </w:r>
      <w:r w:rsidR="00567FEC">
        <w:t>financial or other</w:t>
      </w:r>
      <w:r w:rsidR="004F588B">
        <w:t xml:space="preserve"> resources. </w:t>
      </w:r>
      <w:r>
        <w:t xml:space="preserve"> </w:t>
      </w:r>
    </w:p>
    <w:p w14:paraId="322A5E67" w14:textId="72369733" w:rsidR="00F65298" w:rsidRDefault="00F65298" w:rsidP="009F73AF">
      <w:pPr>
        <w:pStyle w:val="Style2"/>
        <w:numPr>
          <w:ilvl w:val="0"/>
          <w:numId w:val="15"/>
        </w:numPr>
        <w:ind w:left="1560"/>
        <w:contextualSpacing w:val="0"/>
      </w:pPr>
      <w:r>
        <w:t xml:space="preserve">Activities are risk </w:t>
      </w:r>
      <w:r w:rsidR="308EAF85">
        <w:t>assessed,</w:t>
      </w:r>
      <w:r>
        <w:t xml:space="preserve"> and </w:t>
      </w:r>
      <w:r w:rsidR="00531A1A">
        <w:t xml:space="preserve">those assessments are </w:t>
      </w:r>
      <w:r w:rsidR="004F588B">
        <w:t xml:space="preserve">regularly </w:t>
      </w:r>
      <w:r>
        <w:t>reviewed</w:t>
      </w:r>
      <w:r w:rsidR="004F588B">
        <w:t>/updated</w:t>
      </w:r>
      <w:r w:rsidR="00531A1A">
        <w:t xml:space="preserve"> and shared with relevant employees or other stakeholders</w:t>
      </w:r>
      <w:r w:rsidR="00567FEC">
        <w:t xml:space="preserve">, with </w:t>
      </w:r>
      <w:r w:rsidR="00531A1A">
        <w:t xml:space="preserve">additional controls implemented </w:t>
      </w:r>
      <w:r>
        <w:t>as necessary</w:t>
      </w:r>
      <w:r w:rsidR="00C17132">
        <w:t>.</w:t>
      </w:r>
    </w:p>
    <w:p w14:paraId="1E746DE9" w14:textId="5A5F0227" w:rsidR="00F65298" w:rsidRDefault="00C17132" w:rsidP="009C2927">
      <w:pPr>
        <w:pStyle w:val="Style2"/>
        <w:numPr>
          <w:ilvl w:val="0"/>
          <w:numId w:val="15"/>
        </w:numPr>
        <w:ind w:left="1560"/>
        <w:contextualSpacing w:val="0"/>
      </w:pPr>
      <w:r>
        <w:t>S</w:t>
      </w:r>
      <w:r w:rsidR="00F65298">
        <w:t>ystems of work are safe and without unnecessary risks to health and safety</w:t>
      </w:r>
      <w:r w:rsidR="004E56B5">
        <w:t>.</w:t>
      </w:r>
    </w:p>
    <w:p w14:paraId="73A94AF9" w14:textId="1FEFED4E" w:rsidR="00F65298" w:rsidRDefault="00F65298" w:rsidP="009C2927">
      <w:pPr>
        <w:pStyle w:val="Style2"/>
        <w:numPr>
          <w:ilvl w:val="0"/>
          <w:numId w:val="15"/>
        </w:numPr>
        <w:ind w:left="1560"/>
        <w:contextualSpacing w:val="0"/>
      </w:pPr>
      <w:r>
        <w:t>Systems of work for the safe use, handling, storage and transportation of articles and substances are provided and maintained</w:t>
      </w:r>
      <w:r w:rsidR="00C17132">
        <w:t>.</w:t>
      </w:r>
    </w:p>
    <w:p w14:paraId="40AE2FAA" w14:textId="3010CB91" w:rsidR="00F65298" w:rsidRDefault="00F65298" w:rsidP="009C2927">
      <w:pPr>
        <w:pStyle w:val="Style2"/>
        <w:numPr>
          <w:ilvl w:val="0"/>
          <w:numId w:val="15"/>
        </w:numPr>
        <w:ind w:left="1560"/>
        <w:contextualSpacing w:val="0"/>
      </w:pPr>
      <w:r>
        <w:t>Suitable and sufficient information, training</w:t>
      </w:r>
      <w:r w:rsidR="00567FEC">
        <w:t>, instruction</w:t>
      </w:r>
      <w:r>
        <w:t xml:space="preserve"> and supervision are provided for all staf</w:t>
      </w:r>
      <w:r w:rsidR="00531A1A">
        <w:t xml:space="preserve">f, which </w:t>
      </w:r>
      <w:r w:rsidR="004E56B5">
        <w:t xml:space="preserve">are </w:t>
      </w:r>
      <w:r w:rsidR="00531A1A">
        <w:t>updated when legislation</w:t>
      </w:r>
      <w:r w:rsidR="00BC0A3A">
        <w:t xml:space="preserve">, </w:t>
      </w:r>
      <w:r w:rsidR="00531A1A">
        <w:t xml:space="preserve">circumstances or procedures/processes change. </w:t>
      </w:r>
    </w:p>
    <w:p w14:paraId="75675450" w14:textId="060D548C" w:rsidR="00F65298" w:rsidRDefault="00F65298" w:rsidP="009C2927">
      <w:pPr>
        <w:pStyle w:val="Style2"/>
        <w:numPr>
          <w:ilvl w:val="0"/>
          <w:numId w:val="15"/>
        </w:numPr>
        <w:ind w:left="1560"/>
        <w:contextualSpacing w:val="0"/>
      </w:pPr>
      <w:r>
        <w:t>A safe working environment is provided</w:t>
      </w:r>
      <w:r w:rsidR="00567FEC">
        <w:t xml:space="preserve"> </w:t>
      </w:r>
      <w:r>
        <w:t xml:space="preserve">with adequate </w:t>
      </w:r>
      <w:r w:rsidR="00BC0A3A">
        <w:t xml:space="preserve">and hygienic </w:t>
      </w:r>
      <w:r>
        <w:t>welfare arrangements and facilities</w:t>
      </w:r>
      <w:r w:rsidR="00567FEC">
        <w:t xml:space="preserve"> that</w:t>
      </w:r>
      <w:r w:rsidR="00624316">
        <w:t xml:space="preserve"> </w:t>
      </w:r>
      <w:r w:rsidR="00214E8A">
        <w:t xml:space="preserve">are </w:t>
      </w:r>
      <w:r w:rsidR="00624316">
        <w:t xml:space="preserve">regularly </w:t>
      </w:r>
      <w:proofErr w:type="gramStart"/>
      <w:r w:rsidR="00624316">
        <w:t>inspected</w:t>
      </w:r>
      <w:proofErr w:type="gramEnd"/>
      <w:r w:rsidR="00624316">
        <w:t xml:space="preserve"> and remedial action is taken </w:t>
      </w:r>
      <w:r w:rsidR="00214E8A">
        <w:t xml:space="preserve">to address any defects </w:t>
      </w:r>
      <w:r w:rsidR="00624316">
        <w:t xml:space="preserve">as required. </w:t>
      </w:r>
    </w:p>
    <w:p w14:paraId="7953702A" w14:textId="262C4D86" w:rsidR="00144F8B" w:rsidRPr="00144F8B" w:rsidRDefault="00144F8B" w:rsidP="009C2927">
      <w:pPr>
        <w:pStyle w:val="Style2"/>
        <w:numPr>
          <w:ilvl w:val="0"/>
          <w:numId w:val="15"/>
        </w:numPr>
        <w:ind w:left="1560"/>
        <w:contextualSpacing w:val="0"/>
      </w:pPr>
      <w:r w:rsidRPr="00144F8B">
        <w:t>Ensuring that any action taken to comply with health and safety legislation will not amount to discrimination because of protected characteristics as set out in the Equality Act 2010</w:t>
      </w:r>
      <w:r w:rsidR="000B681E">
        <w:t xml:space="preserve">, although there </w:t>
      </w:r>
      <w:r w:rsidR="000B681E" w:rsidRPr="000B681E">
        <w:t>may be</w:t>
      </w:r>
      <w:r w:rsidR="000B681E">
        <w:t xml:space="preserve"> limited</w:t>
      </w:r>
      <w:r w:rsidR="000B681E" w:rsidRPr="000B681E">
        <w:t xml:space="preserve"> circumstances where discrimination might be justified to ensure the health and safety of the individual concerned or someone else’s health and safety. </w:t>
      </w:r>
    </w:p>
    <w:p w14:paraId="181A6CD0" w14:textId="7365D634" w:rsidR="00F65298" w:rsidRDefault="00F65298" w:rsidP="009C2927">
      <w:pPr>
        <w:pStyle w:val="Style2"/>
        <w:numPr>
          <w:ilvl w:val="0"/>
          <w:numId w:val="15"/>
        </w:numPr>
        <w:ind w:left="1560"/>
        <w:contextualSpacing w:val="0"/>
      </w:pPr>
      <w:r>
        <w:t>Employees</w:t>
      </w:r>
      <w:r w:rsidR="00BC0A3A">
        <w:t>,</w:t>
      </w:r>
      <w:r>
        <w:t xml:space="preserve"> Union</w:t>
      </w:r>
      <w:r w:rsidR="00BC0A3A">
        <w:t xml:space="preserve"> and Staff</w:t>
      </w:r>
      <w:r>
        <w:t xml:space="preserve"> Representatives are </w:t>
      </w:r>
      <w:r w:rsidR="00567FEC">
        <w:t xml:space="preserve">regularly consulted on matters affecting their health, safety and welfare and are </w:t>
      </w:r>
      <w:r w:rsidR="00144F8B">
        <w:t xml:space="preserve">encouraged to identify workplace hazards or ways in which the working environment </w:t>
      </w:r>
      <w:r w:rsidR="00BC0A3A">
        <w:t>can</w:t>
      </w:r>
      <w:r w:rsidR="00144F8B">
        <w:t xml:space="preserve"> </w:t>
      </w:r>
      <w:r w:rsidR="00567FEC">
        <w:t>improve.</w:t>
      </w:r>
    </w:p>
    <w:p w14:paraId="48CD22D5" w14:textId="5D3F2DE5" w:rsidR="00F65298" w:rsidRDefault="00F65298" w:rsidP="009C2927">
      <w:pPr>
        <w:pStyle w:val="Style2"/>
        <w:numPr>
          <w:ilvl w:val="0"/>
          <w:numId w:val="15"/>
        </w:numPr>
        <w:ind w:left="1560"/>
        <w:contextualSpacing w:val="0"/>
      </w:pPr>
      <w:r>
        <w:t xml:space="preserve">Contractors undertaking work on behalf of the </w:t>
      </w:r>
      <w:r w:rsidR="00C17132">
        <w:t xml:space="preserve">ICB </w:t>
      </w:r>
      <w:r>
        <w:t>are competent to do so</w:t>
      </w:r>
      <w:r w:rsidR="00144F8B">
        <w:t xml:space="preserve"> and are briefed on relevant ICB health and safety arrangements. </w:t>
      </w:r>
    </w:p>
    <w:p w14:paraId="2FA1ED68" w14:textId="0E97DA68" w:rsidR="00624316" w:rsidRDefault="00624316" w:rsidP="009C2927">
      <w:pPr>
        <w:pStyle w:val="Style2"/>
        <w:numPr>
          <w:ilvl w:val="0"/>
          <w:numId w:val="15"/>
        </w:numPr>
        <w:ind w:left="1560"/>
        <w:contextualSpacing w:val="0"/>
      </w:pPr>
      <w:r>
        <w:t xml:space="preserve">Encouraging the reporting and investigation of incidents (accidents and near misses) to enable learning to be identified and appropriate remedial action to be taken to prevent recurrence. </w:t>
      </w:r>
    </w:p>
    <w:p w14:paraId="78F48DAB" w14:textId="42DF2F96" w:rsidR="00624316" w:rsidRDefault="004F588B" w:rsidP="009C2927">
      <w:pPr>
        <w:pStyle w:val="Style2"/>
        <w:numPr>
          <w:ilvl w:val="0"/>
          <w:numId w:val="15"/>
        </w:numPr>
        <w:ind w:left="1560"/>
        <w:contextualSpacing w:val="0"/>
      </w:pPr>
      <w:r>
        <w:t xml:space="preserve">Arrangements are in place to deal with any emergency situations that might compromise the health, safety and welfare of staff and visitors. </w:t>
      </w:r>
    </w:p>
    <w:p w14:paraId="0731683C" w14:textId="50390E7D" w:rsidR="00531A1A" w:rsidRDefault="00567FEC" w:rsidP="009C2927">
      <w:pPr>
        <w:pStyle w:val="Style2"/>
        <w:numPr>
          <w:ilvl w:val="0"/>
          <w:numId w:val="15"/>
        </w:numPr>
        <w:ind w:left="1560"/>
        <w:contextualSpacing w:val="0"/>
      </w:pPr>
      <w:r>
        <w:lastRenderedPageBreak/>
        <w:t xml:space="preserve">Health, safety and welfare advice, guidance and support is readily available across the ICB, including </w:t>
      </w:r>
      <w:r w:rsidR="00531A1A">
        <w:t>proactive and reactive support for staff via a range of methods including Occupational Health, health surveillance, vaccination</w:t>
      </w:r>
      <w:r w:rsidR="00B61D1F">
        <w:t>, health promotion init</w:t>
      </w:r>
      <w:r>
        <w:t>i</w:t>
      </w:r>
      <w:r w:rsidR="00B61D1F">
        <w:t>atives</w:t>
      </w:r>
      <w:r w:rsidR="00531A1A">
        <w:t xml:space="preserve"> and employee assistance programmes. </w:t>
      </w:r>
    </w:p>
    <w:p w14:paraId="235FD9E2" w14:textId="28F32C0B" w:rsidR="00B819BE" w:rsidRDefault="00B819BE" w:rsidP="009C2927">
      <w:pPr>
        <w:pStyle w:val="Style2"/>
        <w:numPr>
          <w:ilvl w:val="0"/>
          <w:numId w:val="15"/>
        </w:numPr>
        <w:ind w:left="1560"/>
        <w:contextualSpacing w:val="0"/>
      </w:pPr>
      <w:r>
        <w:t xml:space="preserve">Identifying a main ICB committee with responsibility for oversight of health, safety and welfare arrangements, which will receive regular reports and escalate any significant concerns to the ICB Board. </w:t>
      </w:r>
    </w:p>
    <w:p w14:paraId="60C5DA53" w14:textId="23D57460" w:rsidR="002461BD" w:rsidRDefault="00471EDF" w:rsidP="00471EDF">
      <w:pPr>
        <w:pStyle w:val="Style1"/>
      </w:pPr>
      <w:r>
        <w:t xml:space="preserve">The ICB recognises that organisations can be found guilty of corporate manslaughter as a result of serious management failures resulting in a gross breach of a duty of care under the </w:t>
      </w:r>
      <w:r w:rsidR="002461BD" w:rsidRPr="002461BD">
        <w:t>Corporate Manslaughter and Corporate Homicide Act 2007</w:t>
      </w:r>
      <w:r>
        <w:t xml:space="preserve"> and </w:t>
      </w:r>
      <w:r w:rsidR="006D767A">
        <w:t>ack</w:t>
      </w:r>
      <w:r w:rsidR="000F1B05">
        <w:t>n</w:t>
      </w:r>
      <w:r w:rsidR="006D767A">
        <w:t>owledges</w:t>
      </w:r>
      <w:r>
        <w:t xml:space="preserve"> the liabilities of directors, Board members or other individuals under health and safety law or general criminal law, as </w:t>
      </w:r>
      <w:r w:rsidR="006D767A">
        <w:t>highlighted within</w:t>
      </w:r>
      <w:r w:rsidR="00D72785">
        <w:t xml:space="preserve"> the Health &amp; Safety Executive guidance</w:t>
      </w:r>
      <w:r>
        <w:t xml:space="preserve"> </w:t>
      </w:r>
      <w:hyperlink r:id="rId11" w:history="1">
        <w:r w:rsidR="006D767A">
          <w:rPr>
            <w:rStyle w:val="Hyperlink"/>
          </w:rPr>
          <w:t>Leading Health and Safety at Work: Leadership Actions for Directors and Board Members (INDG417)</w:t>
        </w:r>
      </w:hyperlink>
      <w:r>
        <w:t>.</w:t>
      </w:r>
    </w:p>
    <w:p w14:paraId="0DF3CEFC" w14:textId="15C2E807" w:rsidR="00C1577D" w:rsidRDefault="00F65298" w:rsidP="00775F8A">
      <w:pPr>
        <w:pStyle w:val="Style1"/>
      </w:pPr>
      <w:r>
        <w:t>This policy</w:t>
      </w:r>
      <w:r w:rsidR="00C17132">
        <w:t xml:space="preserve"> and other associated policies, guidance and procedures,</w:t>
      </w:r>
      <w:r>
        <w:t xml:space="preserve"> will be brought to the attention of all employees</w:t>
      </w:r>
      <w:r w:rsidR="00C17132">
        <w:t xml:space="preserve"> upon recruitment </w:t>
      </w:r>
      <w:r>
        <w:t xml:space="preserve">and made available to </w:t>
      </w:r>
      <w:r w:rsidR="00C17132">
        <w:t xml:space="preserve">contractors, </w:t>
      </w:r>
      <w:r>
        <w:t xml:space="preserve">the </w:t>
      </w:r>
      <w:r w:rsidR="005D04D2">
        <w:t>public</w:t>
      </w:r>
      <w:r>
        <w:t xml:space="preserve"> and regulatory authorities</w:t>
      </w:r>
      <w:r w:rsidR="00C17132">
        <w:t xml:space="preserve"> via the ICB’s intranet and website</w:t>
      </w:r>
      <w:r>
        <w:t>.</w:t>
      </w:r>
    </w:p>
    <w:p w14:paraId="4BCD0FFE" w14:textId="77777777" w:rsidR="00FB23B6" w:rsidRDefault="00FB23B6" w:rsidP="00F65298">
      <w:pPr>
        <w:contextualSpacing/>
      </w:pPr>
    </w:p>
    <w:p w14:paraId="3167B3B1" w14:textId="322B8D00" w:rsidR="00F65298" w:rsidRPr="007C68A7" w:rsidRDefault="00775F8A" w:rsidP="00F65298">
      <w:pPr>
        <w:contextualSpacing/>
        <w:rPr>
          <w:b/>
          <w:bCs/>
        </w:rPr>
      </w:pPr>
      <w:r w:rsidRPr="007C68A7">
        <w:rPr>
          <w:b/>
          <w:bCs/>
        </w:rPr>
        <w:t>Tom Abell</w:t>
      </w:r>
      <w:r w:rsidR="00F65298" w:rsidRPr="007C68A7">
        <w:rPr>
          <w:b/>
          <w:bCs/>
        </w:rPr>
        <w:tab/>
      </w:r>
      <w:r w:rsidR="00F65298" w:rsidRPr="007C68A7">
        <w:rPr>
          <w:b/>
          <w:bCs/>
        </w:rPr>
        <w:tab/>
      </w:r>
      <w:r w:rsidR="00F65298" w:rsidRPr="007C68A7">
        <w:rPr>
          <w:b/>
          <w:bCs/>
        </w:rPr>
        <w:tab/>
      </w:r>
      <w:r w:rsidR="000F1B05" w:rsidRPr="007C68A7">
        <w:rPr>
          <w:b/>
          <w:bCs/>
        </w:rPr>
        <w:tab/>
      </w:r>
      <w:r w:rsidR="000F1B05" w:rsidRPr="007C68A7">
        <w:rPr>
          <w:b/>
          <w:bCs/>
        </w:rPr>
        <w:tab/>
      </w:r>
      <w:r w:rsidR="00F65298" w:rsidRPr="007C68A7">
        <w:rPr>
          <w:b/>
          <w:bCs/>
        </w:rPr>
        <w:t xml:space="preserve"> </w:t>
      </w:r>
    </w:p>
    <w:p w14:paraId="6FD51CB9" w14:textId="73E3B72F" w:rsidR="000F1B05" w:rsidRPr="007C68A7" w:rsidRDefault="000F1B05" w:rsidP="00F65298">
      <w:pPr>
        <w:rPr>
          <w:b/>
          <w:bCs/>
        </w:rPr>
      </w:pPr>
      <w:r w:rsidRPr="007C68A7">
        <w:rPr>
          <w:b/>
          <w:bCs/>
        </w:rPr>
        <w:t>Chief Executive</w:t>
      </w:r>
    </w:p>
    <w:p w14:paraId="41814B99" w14:textId="5EF63700" w:rsidR="00800305" w:rsidRDefault="00800305" w:rsidP="004E56B5">
      <w:pPr>
        <w:pStyle w:val="Heading2"/>
      </w:pPr>
      <w:bookmarkStart w:id="9" w:name="_Toc89326546"/>
      <w:bookmarkStart w:id="10" w:name="_Toc226454936"/>
      <w:r>
        <w:t>Scope</w:t>
      </w:r>
      <w:bookmarkEnd w:id="10"/>
    </w:p>
    <w:p w14:paraId="575D5831" w14:textId="0B075724" w:rsidR="00B61D1F" w:rsidRDefault="00B61D1F" w:rsidP="00B61D1F">
      <w:pPr>
        <w:pStyle w:val="Style1"/>
      </w:pPr>
      <w:r>
        <w:t>This policy applies to the following (collectively known as members of staff):</w:t>
      </w:r>
    </w:p>
    <w:p w14:paraId="330D4477" w14:textId="617C009B" w:rsidR="00B61D1F" w:rsidRDefault="0093417F" w:rsidP="009C2927">
      <w:pPr>
        <w:pStyle w:val="Style2"/>
        <w:numPr>
          <w:ilvl w:val="0"/>
          <w:numId w:val="15"/>
        </w:numPr>
        <w:ind w:left="1560"/>
        <w:contextualSpacing w:val="0"/>
      </w:pPr>
      <w:r>
        <w:t>Essex</w:t>
      </w:r>
      <w:r w:rsidR="00B3116F">
        <w:t xml:space="preserve"> </w:t>
      </w:r>
      <w:r w:rsidR="00B61D1F">
        <w:t>Integrated Care Board (</w:t>
      </w:r>
      <w:r w:rsidR="00B3116F">
        <w:t>E</w:t>
      </w:r>
      <w:r w:rsidR="00B61D1F">
        <w:t>ICB) members.</w:t>
      </w:r>
    </w:p>
    <w:p w14:paraId="1F085BF4" w14:textId="601F5FD1" w:rsidR="00B61D1F" w:rsidRDefault="00B61D1F" w:rsidP="009C2927">
      <w:pPr>
        <w:pStyle w:val="Style2"/>
        <w:numPr>
          <w:ilvl w:val="0"/>
          <w:numId w:val="15"/>
        </w:numPr>
        <w:ind w:left="1560"/>
        <w:contextualSpacing w:val="0"/>
      </w:pPr>
      <w:r>
        <w:t>Members of staff (including temporary/bank/agency/voluntary/work experience staff).</w:t>
      </w:r>
    </w:p>
    <w:p w14:paraId="1EBC6780" w14:textId="0ED1BF0C" w:rsidR="00B61D1F" w:rsidRDefault="00B61D1F" w:rsidP="009C2927">
      <w:pPr>
        <w:pStyle w:val="Style2"/>
        <w:numPr>
          <w:ilvl w:val="0"/>
          <w:numId w:val="15"/>
        </w:numPr>
        <w:ind w:left="1560"/>
        <w:contextualSpacing w:val="0"/>
      </w:pPr>
      <w:r>
        <w:t>Contractors engaged by the ICB.</w:t>
      </w:r>
    </w:p>
    <w:p w14:paraId="3CDB5465" w14:textId="181199A0" w:rsidR="00B61D1F" w:rsidRDefault="00B61D1F" w:rsidP="009C2927">
      <w:pPr>
        <w:pStyle w:val="Style2"/>
        <w:numPr>
          <w:ilvl w:val="0"/>
          <w:numId w:val="15"/>
        </w:numPr>
        <w:ind w:left="1560"/>
        <w:contextualSpacing w:val="0"/>
      </w:pPr>
      <w:r>
        <w:t xml:space="preserve">Members of staff from other </w:t>
      </w:r>
      <w:r w:rsidR="00D76857">
        <w:t xml:space="preserve">Essex </w:t>
      </w:r>
      <w:r w:rsidR="00634321">
        <w:t>Integrated</w:t>
      </w:r>
      <w:r>
        <w:t xml:space="preserve"> Care Partnership (</w:t>
      </w:r>
      <w:r w:rsidR="00634321">
        <w:t>I</w:t>
      </w:r>
      <w:r>
        <w:t xml:space="preserve">CP) organisations who are members of ICB </w:t>
      </w:r>
      <w:r w:rsidR="004336E0">
        <w:t>c</w:t>
      </w:r>
      <w:r>
        <w:t>ommittees/</w:t>
      </w:r>
      <w:r w:rsidR="004336E0">
        <w:t>s</w:t>
      </w:r>
      <w:r>
        <w:t>ub-Committees, advisory groups/other groups or otherwise involved in ICB business.</w:t>
      </w:r>
    </w:p>
    <w:p w14:paraId="28DBAD13" w14:textId="4DC53B1A" w:rsidR="00800305" w:rsidRPr="00800305" w:rsidRDefault="00B61D1F" w:rsidP="00B61D1F">
      <w:pPr>
        <w:pStyle w:val="Style1"/>
      </w:pPr>
      <w:r>
        <w:t xml:space="preserve">The policy applies to all areas of the ICB’s responsibilities and </w:t>
      </w:r>
      <w:r w:rsidR="00754B39">
        <w:t>activities, all</w:t>
      </w:r>
      <w:r>
        <w:t xml:space="preserve"> ICB premises</w:t>
      </w:r>
      <w:r w:rsidR="00634321">
        <w:t>, equipment</w:t>
      </w:r>
      <w:r>
        <w:t xml:space="preserve"> and other assets</w:t>
      </w:r>
      <w:r w:rsidR="00634321">
        <w:t>, as well as the ICB’s responsibilities towards its staff who work from home</w:t>
      </w:r>
      <w:r>
        <w:t>.</w:t>
      </w:r>
    </w:p>
    <w:p w14:paraId="33D9D5BD" w14:textId="4C5871F9" w:rsidR="00F913CD" w:rsidRDefault="00F913CD" w:rsidP="004E56B5">
      <w:pPr>
        <w:pStyle w:val="Heading2"/>
      </w:pPr>
      <w:bookmarkStart w:id="11" w:name="_Toc226454937"/>
      <w:r w:rsidRPr="0015255F">
        <w:lastRenderedPageBreak/>
        <w:t>Definitions</w:t>
      </w:r>
      <w:bookmarkEnd w:id="9"/>
      <w:bookmarkEnd w:id="11"/>
    </w:p>
    <w:p w14:paraId="517A4E66" w14:textId="1B1BD4DE" w:rsidR="00214E8A" w:rsidRDefault="00214E8A" w:rsidP="16F82FBD">
      <w:pPr>
        <w:pStyle w:val="ListParagraph"/>
        <w:ind w:left="1560" w:hanging="284"/>
      </w:pPr>
      <w:r>
        <w:rPr>
          <w:b/>
          <w:bCs/>
        </w:rPr>
        <w:t>Accident</w:t>
      </w:r>
      <w:r w:rsidR="00144F8B">
        <w:rPr>
          <w:b/>
          <w:bCs/>
        </w:rPr>
        <w:t xml:space="preserve"> - </w:t>
      </w:r>
      <w:r w:rsidR="00144F8B" w:rsidRPr="00144F8B">
        <w:t xml:space="preserve">a </w:t>
      </w:r>
      <w:r w:rsidR="004E56B5">
        <w:t>distinct</w:t>
      </w:r>
      <w:r w:rsidR="00407D39">
        <w:t xml:space="preserve">, identifiable, </w:t>
      </w:r>
      <w:r w:rsidR="00144F8B">
        <w:t xml:space="preserve">unintended </w:t>
      </w:r>
      <w:r w:rsidR="00407D39">
        <w:t>incident</w:t>
      </w:r>
      <w:r w:rsidR="00144F8B" w:rsidRPr="00144F8B">
        <w:t xml:space="preserve"> that results in </w:t>
      </w:r>
      <w:r w:rsidR="00407D39">
        <w:t xml:space="preserve">physical </w:t>
      </w:r>
      <w:r w:rsidR="00144F8B" w:rsidRPr="00144F8B">
        <w:t>injury or ill</w:t>
      </w:r>
      <w:r w:rsidR="5805C054" w:rsidRPr="00144F8B">
        <w:t xml:space="preserve"> </w:t>
      </w:r>
      <w:r w:rsidR="00407D39">
        <w:noBreakHyphen/>
      </w:r>
      <w:r w:rsidR="00144F8B" w:rsidRPr="00144F8B">
        <w:t xml:space="preserve">health. </w:t>
      </w:r>
    </w:p>
    <w:p w14:paraId="04ACD653" w14:textId="77777777" w:rsidR="00C16416" w:rsidRPr="00144F8B" w:rsidRDefault="00C16416" w:rsidP="00C16416">
      <w:pPr>
        <w:pStyle w:val="ListParagraph"/>
        <w:numPr>
          <w:ilvl w:val="0"/>
          <w:numId w:val="0"/>
        </w:numPr>
        <w:ind w:left="1560"/>
      </w:pPr>
    </w:p>
    <w:p w14:paraId="2A7FE218" w14:textId="4438E333" w:rsidR="00214E8A" w:rsidRDefault="00214E8A" w:rsidP="009C2927">
      <w:pPr>
        <w:pStyle w:val="ListParagraph"/>
        <w:numPr>
          <w:ilvl w:val="0"/>
          <w:numId w:val="13"/>
        </w:numPr>
        <w:ind w:left="1560" w:hanging="284"/>
        <w:contextualSpacing w:val="0"/>
      </w:pPr>
      <w:r w:rsidRPr="00944E00">
        <w:rPr>
          <w:b/>
          <w:bCs/>
        </w:rPr>
        <w:t xml:space="preserve">Controls </w:t>
      </w:r>
      <w:r>
        <w:t xml:space="preserve">- measures implemented </w:t>
      </w:r>
      <w:r w:rsidR="00EF3985">
        <w:t xml:space="preserve">in a hierarchical way </w:t>
      </w:r>
      <w:r>
        <w:t>to</w:t>
      </w:r>
      <w:r w:rsidR="00BC0A3A">
        <w:t xml:space="preserve"> </w:t>
      </w:r>
      <w:r w:rsidR="00EF3985">
        <w:t>eradicate</w:t>
      </w:r>
      <w:r w:rsidR="00BC0A3A">
        <w:t xml:space="preserve"> or</w:t>
      </w:r>
      <w:r>
        <w:t xml:space="preserve"> reduce risk and prevent harm.  These include </w:t>
      </w:r>
      <w:r w:rsidR="00EF3985">
        <w:t xml:space="preserve">design of </w:t>
      </w:r>
      <w:r>
        <w:t>systems and structures, processes, policies, guidelines, professional practice</w:t>
      </w:r>
      <w:r w:rsidR="00EF3985">
        <w:t xml:space="preserve">, equipment, </w:t>
      </w:r>
      <w:r>
        <w:t>training</w:t>
      </w:r>
      <w:r w:rsidR="00EF3985">
        <w:t xml:space="preserve"> and personal protective equipment. </w:t>
      </w:r>
    </w:p>
    <w:p w14:paraId="07F2A0F0" w14:textId="6C535D95" w:rsidR="00144F8B" w:rsidRPr="00144F8B" w:rsidRDefault="00144F8B" w:rsidP="009C2927">
      <w:pPr>
        <w:pStyle w:val="ListParagraph"/>
        <w:numPr>
          <w:ilvl w:val="0"/>
          <w:numId w:val="13"/>
        </w:numPr>
        <w:ind w:left="1560" w:hanging="284"/>
        <w:contextualSpacing w:val="0"/>
      </w:pPr>
      <w:r w:rsidRPr="00407D39">
        <w:rPr>
          <w:b/>
          <w:bCs/>
        </w:rPr>
        <w:t>Danger Occurrences</w:t>
      </w:r>
      <w:r>
        <w:t xml:space="preserve"> – certain specified near-miss events, as defined by the </w:t>
      </w:r>
      <w:r w:rsidR="00407D39">
        <w:t xml:space="preserve">Reporting of Injuries, Diseases and Dangerous Occurrences Regulations (RIDDOR) 2013. </w:t>
      </w:r>
    </w:p>
    <w:p w14:paraId="4668A003" w14:textId="38B30954" w:rsidR="00801697" w:rsidRPr="00801697" w:rsidRDefault="00801697" w:rsidP="009C2927">
      <w:pPr>
        <w:pStyle w:val="ListParagraph"/>
        <w:numPr>
          <w:ilvl w:val="0"/>
          <w:numId w:val="13"/>
        </w:numPr>
        <w:ind w:left="1560" w:hanging="284"/>
        <w:contextualSpacing w:val="0"/>
        <w:rPr>
          <w:b/>
          <w:bCs/>
        </w:rPr>
      </w:pPr>
      <w:r w:rsidRPr="00801697">
        <w:rPr>
          <w:b/>
          <w:bCs/>
        </w:rPr>
        <w:t>Display Screen Equipment (DSE)</w:t>
      </w:r>
      <w:r>
        <w:rPr>
          <w:b/>
          <w:bCs/>
        </w:rPr>
        <w:t xml:space="preserve"> – </w:t>
      </w:r>
      <w:r>
        <w:t xml:space="preserve">Equipment such as personal computers (PCs), laptops, tablets and smartphones. </w:t>
      </w:r>
    </w:p>
    <w:p w14:paraId="7B8325DA" w14:textId="5E59CFF0" w:rsidR="00A82309" w:rsidRPr="00A82309" w:rsidRDefault="00A82309" w:rsidP="009C2927">
      <w:pPr>
        <w:pStyle w:val="ListParagraph"/>
        <w:numPr>
          <w:ilvl w:val="0"/>
          <w:numId w:val="13"/>
        </w:numPr>
        <w:ind w:left="1560" w:hanging="284"/>
        <w:contextualSpacing w:val="0"/>
      </w:pPr>
      <w:r>
        <w:rPr>
          <w:b/>
          <w:bCs/>
        </w:rPr>
        <w:t xml:space="preserve">Display Screen Equipment (DSE) User </w:t>
      </w:r>
      <w:r>
        <w:t xml:space="preserve">- </w:t>
      </w:r>
      <w:r w:rsidRPr="00A82309">
        <w:t xml:space="preserve">The Health and Safety (Display Screen Equipment) Regulations </w:t>
      </w:r>
      <w:r>
        <w:t xml:space="preserve">1992 </w:t>
      </w:r>
      <w:r w:rsidRPr="00A82309">
        <w:t>apply to workers who use DSE daily, for continuous periods of an hour or more</w:t>
      </w:r>
      <w:r w:rsidR="00EF3985">
        <w:t xml:space="preserve"> </w:t>
      </w:r>
      <w:r w:rsidR="00EF3985" w:rsidRPr="00801697">
        <w:t xml:space="preserve">(the </w:t>
      </w:r>
      <w:r w:rsidR="00EF3985">
        <w:t>r</w:t>
      </w:r>
      <w:r w:rsidR="00EF3985" w:rsidRPr="00801697">
        <w:t>egulations do</w:t>
      </w:r>
      <w:r w:rsidR="00EF3985">
        <w:t xml:space="preserve"> not</w:t>
      </w:r>
      <w:r w:rsidR="00EF3985" w:rsidRPr="00801697">
        <w:t xml:space="preserve"> apply to workers who use DSE infrequently or </w:t>
      </w:r>
      <w:r w:rsidR="00EF3985">
        <w:t xml:space="preserve">for a short time). </w:t>
      </w:r>
      <w:r>
        <w:t xml:space="preserve">The Health &amp; Safety Executive </w:t>
      </w:r>
      <w:r w:rsidRPr="00A82309">
        <w:t>describe</w:t>
      </w:r>
      <w:r>
        <w:t>s</w:t>
      </w:r>
      <w:r w:rsidRPr="00A82309">
        <w:t xml:space="preserve"> these workers as 'DSE users'. </w:t>
      </w:r>
      <w:r w:rsidR="00801697" w:rsidRPr="00801697">
        <w:t>For the purposes of this policy, all ICB employees are</w:t>
      </w:r>
      <w:r w:rsidR="00801697">
        <w:t xml:space="preserve"> </w:t>
      </w:r>
      <w:r w:rsidR="00801697" w:rsidRPr="00801697">
        <w:t>DSE Users, unless there is a reason why this definition should not apply</w:t>
      </w:r>
      <w:r w:rsidR="005F6CBA">
        <w:t>.</w:t>
      </w:r>
      <w:r w:rsidR="00801697" w:rsidRPr="00801697">
        <w:t xml:space="preserve"> </w:t>
      </w:r>
    </w:p>
    <w:p w14:paraId="7A502F2B" w14:textId="00DEB99B" w:rsidR="004150B4" w:rsidRDefault="00407D39" w:rsidP="009C2927">
      <w:pPr>
        <w:pStyle w:val="ListParagraph"/>
        <w:numPr>
          <w:ilvl w:val="0"/>
          <w:numId w:val="13"/>
        </w:numPr>
        <w:ind w:left="1560" w:hanging="284"/>
        <w:contextualSpacing w:val="0"/>
      </w:pPr>
      <w:r w:rsidRPr="00407D39">
        <w:rPr>
          <w:b/>
          <w:bCs/>
        </w:rPr>
        <w:t>Enforcing Authority</w:t>
      </w:r>
      <w:r>
        <w:t xml:space="preserve"> – the two main agencies </w:t>
      </w:r>
      <w:r w:rsidR="004150B4">
        <w:t xml:space="preserve">in the United Kingdom </w:t>
      </w:r>
      <w:r>
        <w:t xml:space="preserve">with </w:t>
      </w:r>
      <w:r w:rsidR="004150B4">
        <w:t xml:space="preserve">responsibility for enforcing, regulating and encouraging businesses to follow </w:t>
      </w:r>
      <w:r>
        <w:t xml:space="preserve">health and safety legislation are the </w:t>
      </w:r>
      <w:hyperlink r:id="rId12" w:history="1">
        <w:r w:rsidRPr="00B819BE">
          <w:rPr>
            <w:rStyle w:val="Hyperlink"/>
            <w:color w:val="0000FF"/>
          </w:rPr>
          <w:t>Health and Safety Executive (HSE)</w:t>
        </w:r>
      </w:hyperlink>
      <w:r>
        <w:t xml:space="preserve"> and Local Authorities</w:t>
      </w:r>
      <w:r w:rsidR="00B819BE">
        <w:t>.</w:t>
      </w:r>
    </w:p>
    <w:p w14:paraId="0F07467D" w14:textId="08C3A4E6" w:rsidR="004150B4" w:rsidRDefault="004150B4" w:rsidP="004150B4">
      <w:pPr>
        <w:pStyle w:val="ListParagraph"/>
        <w:numPr>
          <w:ilvl w:val="0"/>
          <w:numId w:val="0"/>
        </w:numPr>
        <w:ind w:left="1560"/>
        <w:contextualSpacing w:val="0"/>
      </w:pPr>
      <w:r>
        <w:t xml:space="preserve">The </w:t>
      </w:r>
      <w:hyperlink r:id="rId13" w:history="1">
        <w:r w:rsidRPr="004150B4">
          <w:rPr>
            <w:rStyle w:val="Hyperlink"/>
            <w:color w:val="0000FF"/>
          </w:rPr>
          <w:t>Care Quality Commission (CQC)</w:t>
        </w:r>
      </w:hyperlink>
      <w:r w:rsidRPr="004150B4">
        <w:rPr>
          <w:color w:val="0000FF"/>
        </w:rPr>
        <w:t xml:space="preserve"> i</w:t>
      </w:r>
      <w:r>
        <w:t xml:space="preserve">s </w:t>
      </w:r>
      <w:r w:rsidR="00B819BE">
        <w:t xml:space="preserve">also </w:t>
      </w:r>
      <w:r>
        <w:t xml:space="preserve">an enforcing authority in relation to </w:t>
      </w:r>
      <w:r w:rsidR="00B819BE">
        <w:t xml:space="preserve">the care of patients and users of </w:t>
      </w:r>
      <w:r>
        <w:t xml:space="preserve">health and care services </w:t>
      </w:r>
      <w:r w:rsidR="00B819BE">
        <w:t>as well as the</w:t>
      </w:r>
      <w:r>
        <w:t xml:space="preserve"> </w:t>
      </w:r>
      <w:hyperlink r:id="rId14" w:history="1">
        <w:r w:rsidRPr="004150B4">
          <w:rPr>
            <w:rStyle w:val="Hyperlink"/>
            <w:color w:val="0000FF"/>
          </w:rPr>
          <w:t>General Medical Council (GMC)</w:t>
        </w:r>
      </w:hyperlink>
      <w:r>
        <w:t xml:space="preserve"> </w:t>
      </w:r>
      <w:r w:rsidR="003E64B7">
        <w:t xml:space="preserve">and </w:t>
      </w:r>
      <w:hyperlink r:id="rId15" w:history="1">
        <w:r w:rsidR="003E64B7" w:rsidRPr="003E64B7">
          <w:rPr>
            <w:rStyle w:val="Hyperlink"/>
            <w:color w:val="0000FF"/>
          </w:rPr>
          <w:t>Nursing and Midwifery Council</w:t>
        </w:r>
      </w:hyperlink>
      <w:r w:rsidR="003E64B7">
        <w:t xml:space="preserve"> </w:t>
      </w:r>
      <w:r w:rsidR="00B819BE">
        <w:t>regarding concerns about patient safety involving</w:t>
      </w:r>
      <w:r>
        <w:t xml:space="preserve"> </w:t>
      </w:r>
      <w:r w:rsidR="00B819BE">
        <w:t>d</w:t>
      </w:r>
      <w:r>
        <w:t>octors</w:t>
      </w:r>
      <w:r w:rsidR="003E64B7">
        <w:t xml:space="preserve"> and nurses respectively</w:t>
      </w:r>
      <w:r>
        <w:t xml:space="preserve">.  </w:t>
      </w:r>
    </w:p>
    <w:p w14:paraId="32DF2DF7" w14:textId="6CCBB15D" w:rsidR="00407D39" w:rsidRPr="00407D39" w:rsidRDefault="004150B4" w:rsidP="004150B4">
      <w:pPr>
        <w:pStyle w:val="ListParagraph"/>
        <w:numPr>
          <w:ilvl w:val="0"/>
          <w:numId w:val="0"/>
        </w:numPr>
        <w:ind w:left="1560"/>
        <w:contextualSpacing w:val="0"/>
      </w:pPr>
      <w:hyperlink r:id="rId16" w:history="1">
        <w:r w:rsidRPr="003E64B7">
          <w:rPr>
            <w:rStyle w:val="Hyperlink"/>
            <w:color w:val="0000FF"/>
          </w:rPr>
          <w:t>Other enforcing authorities</w:t>
        </w:r>
      </w:hyperlink>
      <w:r w:rsidRPr="003E64B7">
        <w:rPr>
          <w:color w:val="0000FF"/>
        </w:rPr>
        <w:t xml:space="preserve"> </w:t>
      </w:r>
      <w:r>
        <w:t xml:space="preserve">have specific responsibilities depending on the nature of the work being undertaken. </w:t>
      </w:r>
    </w:p>
    <w:p w14:paraId="5D8BDD68" w14:textId="31151D05" w:rsidR="00090AE9" w:rsidRPr="00FC62E5" w:rsidRDefault="00090AE9" w:rsidP="009C2927">
      <w:pPr>
        <w:pStyle w:val="ListParagraph"/>
        <w:numPr>
          <w:ilvl w:val="0"/>
          <w:numId w:val="13"/>
        </w:numPr>
        <w:ind w:left="1560" w:hanging="284"/>
        <w:contextualSpacing w:val="0"/>
      </w:pPr>
      <w:r w:rsidRPr="00FC62E5">
        <w:rPr>
          <w:b/>
        </w:rPr>
        <w:t xml:space="preserve">Fire Marshals </w:t>
      </w:r>
      <w:r w:rsidRPr="00FC62E5">
        <w:rPr>
          <w:bCs/>
        </w:rPr>
        <w:t xml:space="preserve">- members of staff appointed to assist in the evacuation of ICB premises in the event of the fire alarm sounding.  They also help to identify potential fire safety hazards and assist in the lockdown of ICB premises as set out in the </w:t>
      </w:r>
      <w:hyperlink r:id="rId17" w:history="1">
        <w:r w:rsidRPr="00FC62E5">
          <w:rPr>
            <w:rStyle w:val="Hyperlink"/>
            <w:bCs/>
          </w:rPr>
          <w:t>ICB Security and Lockdown Policy</w:t>
        </w:r>
      </w:hyperlink>
      <w:r w:rsidRPr="00FC62E5">
        <w:rPr>
          <w:bCs/>
        </w:rPr>
        <w:t xml:space="preserve">. </w:t>
      </w:r>
      <w:r w:rsidR="006C31C6" w:rsidRPr="00FC62E5">
        <w:rPr>
          <w:bCs/>
        </w:rPr>
        <w:t xml:space="preserve">  </w:t>
      </w:r>
      <w:r w:rsidR="00EF3985" w:rsidRPr="00FC62E5">
        <w:rPr>
          <w:bCs/>
        </w:rPr>
        <w:t xml:space="preserve">Their role is set out in more detail in section </w:t>
      </w:r>
      <w:r w:rsidR="00634321" w:rsidRPr="00FC62E5">
        <w:rPr>
          <w:bCs/>
        </w:rPr>
        <w:t>6.14</w:t>
      </w:r>
      <w:r w:rsidR="00EF3985" w:rsidRPr="00FC62E5">
        <w:rPr>
          <w:bCs/>
        </w:rPr>
        <w:t>.</w:t>
      </w:r>
    </w:p>
    <w:p w14:paraId="7AF9647F" w14:textId="1C00961F" w:rsidR="00214E8A" w:rsidRPr="00A10EDE" w:rsidRDefault="00214E8A" w:rsidP="009C2927">
      <w:pPr>
        <w:pStyle w:val="ListParagraph"/>
        <w:numPr>
          <w:ilvl w:val="0"/>
          <w:numId w:val="13"/>
        </w:numPr>
        <w:ind w:left="1560" w:hanging="284"/>
        <w:contextualSpacing w:val="0"/>
      </w:pPr>
      <w:r w:rsidRPr="00944E00">
        <w:rPr>
          <w:b/>
          <w:bCs/>
        </w:rPr>
        <w:lastRenderedPageBreak/>
        <w:t xml:space="preserve">Hazard </w:t>
      </w:r>
      <w:r w:rsidRPr="00C55E84">
        <w:t>-</w:t>
      </w:r>
      <w:r w:rsidRPr="00944E00">
        <w:rPr>
          <w:b/>
          <w:bCs/>
        </w:rPr>
        <w:t xml:space="preserve"> </w:t>
      </w:r>
      <w:r w:rsidRPr="00A10EDE">
        <w:t xml:space="preserve">any source </w:t>
      </w:r>
      <w:r>
        <w:t xml:space="preserve">(incident/event/circumstances) </w:t>
      </w:r>
      <w:r w:rsidRPr="00A10EDE">
        <w:t>of potential damage, harm or adverse effect on someone</w:t>
      </w:r>
      <w:r>
        <w:t>, something, the organisation or the environment.</w:t>
      </w:r>
    </w:p>
    <w:p w14:paraId="49C4E55F" w14:textId="24891F1E" w:rsidR="00214E8A" w:rsidRDefault="00214E8A" w:rsidP="009C2927">
      <w:pPr>
        <w:pStyle w:val="ListParagraph"/>
        <w:numPr>
          <w:ilvl w:val="0"/>
          <w:numId w:val="13"/>
        </w:numPr>
        <w:ind w:left="1560" w:hanging="284"/>
        <w:contextualSpacing w:val="0"/>
        <w:rPr>
          <w:b/>
          <w:bCs/>
        </w:rPr>
      </w:pPr>
      <w:r>
        <w:rPr>
          <w:b/>
          <w:bCs/>
        </w:rPr>
        <w:t xml:space="preserve">Health, Safety and Welfare – </w:t>
      </w:r>
      <w:r>
        <w:t xml:space="preserve">a term generally used to describe arrangements implemented to prevent accidents and ill-health to employees and others who may be affected by the activities of an organisation. </w:t>
      </w:r>
    </w:p>
    <w:p w14:paraId="4DFED534" w14:textId="5AF319A2" w:rsidR="00214E8A" w:rsidRDefault="00214E8A" w:rsidP="009C2927">
      <w:pPr>
        <w:pStyle w:val="ListParagraph"/>
        <w:numPr>
          <w:ilvl w:val="0"/>
          <w:numId w:val="13"/>
        </w:numPr>
        <w:ind w:left="1560" w:hanging="284"/>
        <w:contextualSpacing w:val="0"/>
        <w:rPr>
          <w:b/>
          <w:bCs/>
        </w:rPr>
      </w:pPr>
      <w:r>
        <w:rPr>
          <w:b/>
          <w:bCs/>
        </w:rPr>
        <w:t xml:space="preserve">Incident </w:t>
      </w:r>
      <w:r w:rsidR="00144F8B">
        <w:t>–</w:t>
      </w:r>
      <w:r>
        <w:t xml:space="preserve"> </w:t>
      </w:r>
      <w:r w:rsidR="00144F8B">
        <w:t>collective name for an accident</w:t>
      </w:r>
      <w:r w:rsidR="000745CA">
        <w:t xml:space="preserve"> or </w:t>
      </w:r>
      <w:r w:rsidR="00144F8B">
        <w:t>near miss including ‘dangerous occurrences’</w:t>
      </w:r>
      <w:r w:rsidR="000745CA">
        <w:t xml:space="preserve"> (see above)</w:t>
      </w:r>
      <w:r w:rsidR="00144F8B">
        <w:t xml:space="preserve">. </w:t>
      </w:r>
    </w:p>
    <w:p w14:paraId="53748DC8" w14:textId="036F00BF" w:rsidR="004A6651" w:rsidRDefault="004A6651" w:rsidP="009C2927">
      <w:pPr>
        <w:pStyle w:val="ListParagraph"/>
        <w:numPr>
          <w:ilvl w:val="0"/>
          <w:numId w:val="13"/>
        </w:numPr>
        <w:ind w:left="1560" w:hanging="284"/>
        <w:contextualSpacing w:val="0"/>
        <w:rPr>
          <w:b/>
          <w:bCs/>
        </w:rPr>
      </w:pPr>
      <w:r>
        <w:rPr>
          <w:b/>
          <w:bCs/>
        </w:rPr>
        <w:t xml:space="preserve">Load – </w:t>
      </w:r>
      <w:r>
        <w:t xml:space="preserve">when referred to in relation to manual handling operations, a load is </w:t>
      </w:r>
      <w:r w:rsidRPr="004A6651">
        <w:t>an object, person or animal.</w:t>
      </w:r>
      <w:r w:rsidRPr="004A6651">
        <w:rPr>
          <w:b/>
          <w:bCs/>
        </w:rPr>
        <w:t xml:space="preserve">  </w:t>
      </w:r>
      <w:r w:rsidR="00192CC6">
        <w:t xml:space="preserve">Although the weight of a load is important, the law does not set specific weight limits. </w:t>
      </w:r>
    </w:p>
    <w:p w14:paraId="58D8730A" w14:textId="1A4CBBE2" w:rsidR="004A6651" w:rsidRPr="004A6651" w:rsidRDefault="004A6651" w:rsidP="009C2927">
      <w:pPr>
        <w:pStyle w:val="ListParagraph"/>
        <w:numPr>
          <w:ilvl w:val="0"/>
          <w:numId w:val="13"/>
        </w:numPr>
        <w:ind w:left="1560" w:hanging="284"/>
        <w:contextualSpacing w:val="0"/>
        <w:rPr>
          <w:b/>
          <w:bCs/>
        </w:rPr>
      </w:pPr>
      <w:r w:rsidRPr="004A6651">
        <w:rPr>
          <w:b/>
          <w:bCs/>
        </w:rPr>
        <w:t>Manual Handling</w:t>
      </w:r>
      <w:r>
        <w:rPr>
          <w:b/>
          <w:bCs/>
        </w:rPr>
        <w:t xml:space="preserve"> </w:t>
      </w:r>
      <w:r w:rsidRPr="004A6651">
        <w:t>-</w:t>
      </w:r>
      <w:r w:rsidRPr="004A6651">
        <w:rPr>
          <w:b/>
          <w:bCs/>
        </w:rPr>
        <w:t xml:space="preserve"> </w:t>
      </w:r>
      <w:r>
        <w:t>T</w:t>
      </w:r>
      <w:r w:rsidRPr="004A6651">
        <w:t xml:space="preserve">he transporting or supporting of a load, including lifting, putting down, pushing, pulling, carrying or moving a load by hand or by bodily force.  </w:t>
      </w:r>
    </w:p>
    <w:p w14:paraId="002234C1" w14:textId="31A699B8" w:rsidR="00214E8A" w:rsidRDefault="00214E8A" w:rsidP="009C2927">
      <w:pPr>
        <w:pStyle w:val="ListParagraph"/>
        <w:numPr>
          <w:ilvl w:val="0"/>
          <w:numId w:val="13"/>
        </w:numPr>
        <w:ind w:left="1560" w:hanging="284"/>
        <w:contextualSpacing w:val="0"/>
        <w:rPr>
          <w:b/>
          <w:bCs/>
        </w:rPr>
      </w:pPr>
      <w:r>
        <w:rPr>
          <w:b/>
          <w:bCs/>
        </w:rPr>
        <w:t xml:space="preserve">Near Miss </w:t>
      </w:r>
      <w:r>
        <w:t xml:space="preserve">- </w:t>
      </w:r>
      <w:r w:rsidR="00144F8B" w:rsidRPr="00144F8B">
        <w:t>an event</w:t>
      </w:r>
      <w:r w:rsidR="00407D39">
        <w:t>/incident</w:t>
      </w:r>
      <w:r w:rsidR="00144F8B" w:rsidRPr="00144F8B">
        <w:t xml:space="preserve"> not causing harm</w:t>
      </w:r>
      <w:r w:rsidR="000745CA">
        <w:t xml:space="preserve"> </w:t>
      </w:r>
      <w:r w:rsidR="00144F8B" w:rsidRPr="00144F8B">
        <w:t>but ha</w:t>
      </w:r>
      <w:r w:rsidR="00407D39">
        <w:t>s</w:t>
      </w:r>
      <w:r w:rsidR="00144F8B" w:rsidRPr="00144F8B">
        <w:t xml:space="preserve"> the potential to cause injury or ill health</w:t>
      </w:r>
      <w:r w:rsidR="00407D39">
        <w:t xml:space="preserve"> if action is not taken to prevent recurrence.</w:t>
      </w:r>
    </w:p>
    <w:p w14:paraId="196EC39B" w14:textId="3B296AFB" w:rsidR="006B59CF" w:rsidRDefault="006B59CF" w:rsidP="009C2927">
      <w:pPr>
        <w:pStyle w:val="ListParagraph"/>
        <w:numPr>
          <w:ilvl w:val="0"/>
          <w:numId w:val="13"/>
        </w:numPr>
        <w:ind w:left="1560" w:hanging="284"/>
        <w:contextualSpacing w:val="0"/>
        <w:rPr>
          <w:b/>
          <w:bCs/>
        </w:rPr>
      </w:pPr>
      <w:r>
        <w:rPr>
          <w:b/>
          <w:bCs/>
        </w:rPr>
        <w:t xml:space="preserve">Personal Emergency Evacuation Plan (PEEP) – </w:t>
      </w:r>
      <w:r>
        <w:t>a plan for a person who may need assistance (e.g. a person whose mobility is affected by a disability</w:t>
      </w:r>
      <w:r w:rsidR="00BF68FE">
        <w:t>, pregnancy</w:t>
      </w:r>
      <w:r>
        <w:t xml:space="preserve"> or health condition) to evacuate a building or reach a place of safety in the event of an emergency.  </w:t>
      </w:r>
    </w:p>
    <w:p w14:paraId="74169F6D" w14:textId="0D5C27DC" w:rsidR="00E119BE" w:rsidRDefault="00E119BE" w:rsidP="009C2927">
      <w:pPr>
        <w:pStyle w:val="ListParagraph"/>
        <w:numPr>
          <w:ilvl w:val="0"/>
          <w:numId w:val="13"/>
        </w:numPr>
        <w:ind w:left="1560" w:hanging="284"/>
        <w:contextualSpacing w:val="0"/>
        <w:rPr>
          <w:b/>
          <w:bCs/>
        </w:rPr>
      </w:pPr>
      <w:r>
        <w:rPr>
          <w:b/>
          <w:bCs/>
        </w:rPr>
        <w:t xml:space="preserve">Refuge Area – </w:t>
      </w:r>
      <w:r>
        <w:t xml:space="preserve">a place identified within a building where individuals should remain during a fire safety incident if they are unable to leave the building (e.g. due to mobility issues or because fire/smoke/debris is impeding their exit) whilst they await rescue.  These areas will be identified </w:t>
      </w:r>
      <w:r w:rsidR="00140F18">
        <w:t xml:space="preserve">due to their location and ability to provide greater/longer fire protection and noted </w:t>
      </w:r>
      <w:r>
        <w:t xml:space="preserve">within fire risk assessments, fire safety procedures, PEEPs and notified to staff during </w:t>
      </w:r>
      <w:r w:rsidR="00140F18">
        <w:t xml:space="preserve">induction and other </w:t>
      </w:r>
      <w:r>
        <w:t>training</w:t>
      </w:r>
      <w:r w:rsidR="00140F18">
        <w:t>.</w:t>
      </w:r>
    </w:p>
    <w:p w14:paraId="4C914E67" w14:textId="07B16012" w:rsidR="00214E8A" w:rsidRPr="008D573D" w:rsidRDefault="00214E8A" w:rsidP="009C2927">
      <w:pPr>
        <w:pStyle w:val="ListParagraph"/>
        <w:numPr>
          <w:ilvl w:val="0"/>
          <w:numId w:val="13"/>
        </w:numPr>
        <w:ind w:left="1560" w:hanging="284"/>
        <w:contextualSpacing w:val="0"/>
        <w:rPr>
          <w:b/>
          <w:bCs/>
        </w:rPr>
      </w:pPr>
      <w:r w:rsidRPr="00944E00">
        <w:rPr>
          <w:b/>
          <w:bCs/>
        </w:rPr>
        <w:t xml:space="preserve">Risk </w:t>
      </w:r>
      <w:r w:rsidRPr="008C60BC">
        <w:t xml:space="preserve">– </w:t>
      </w:r>
      <w:r>
        <w:t xml:space="preserve">the potential of a situation or event to impact on the achievement of specific objectives.  Risks can arise in many ways and include clinical, non-clinical, financial, environmental, workforce, equality and diversity and reputational risks.  </w:t>
      </w:r>
      <w:hyperlink r:id="rId18" w:history="1">
        <w:r w:rsidR="00D161F1" w:rsidRPr="00CA72B7">
          <w:rPr>
            <w:rStyle w:val="Hyperlink"/>
          </w:rPr>
          <w:t>The Orange Book: Management of Risk – Principles and Concepts (</w:t>
        </w:r>
        <w:r w:rsidR="00CA72B7" w:rsidRPr="00CA72B7">
          <w:rPr>
            <w:rStyle w:val="Hyperlink"/>
          </w:rPr>
          <w:t xml:space="preserve">June </w:t>
        </w:r>
        <w:r w:rsidR="00D161F1" w:rsidRPr="00CA72B7">
          <w:rPr>
            <w:rStyle w:val="Hyperlink"/>
          </w:rPr>
          <w:t>202</w:t>
        </w:r>
        <w:r w:rsidR="00DD48EC" w:rsidRPr="00CA72B7">
          <w:rPr>
            <w:rStyle w:val="Hyperlink"/>
          </w:rPr>
          <w:t>5</w:t>
        </w:r>
      </w:hyperlink>
      <w:r w:rsidR="00D161F1">
        <w:t xml:space="preserve">) defines </w:t>
      </w:r>
      <w:r>
        <w:t>risk as the “</w:t>
      </w:r>
      <w:r w:rsidR="00D95997">
        <w:t xml:space="preserve">the effect of </w:t>
      </w:r>
      <w:r>
        <w:t xml:space="preserve">uncertainty </w:t>
      </w:r>
      <w:r w:rsidR="00D95997">
        <w:t xml:space="preserve">on objectives.  Risk is usually expressed in terms of causes, potential events and their consequences”. </w:t>
      </w:r>
      <w:r>
        <w:t xml:space="preserve">  </w:t>
      </w:r>
    </w:p>
    <w:p w14:paraId="7D799F67" w14:textId="10E4E0FB" w:rsidR="00214E8A" w:rsidRPr="00944E00" w:rsidRDefault="00214E8A" w:rsidP="008D573D">
      <w:pPr>
        <w:pStyle w:val="ListParagraph"/>
        <w:numPr>
          <w:ilvl w:val="0"/>
          <w:numId w:val="0"/>
        </w:numPr>
        <w:ind w:left="1560"/>
        <w:contextualSpacing w:val="0"/>
        <w:rPr>
          <w:b/>
          <w:bCs/>
        </w:rPr>
      </w:pPr>
      <w:r>
        <w:t>Risk </w:t>
      </w:r>
      <w:r w:rsidR="00164B9D">
        <w:t xml:space="preserve">assessment </w:t>
      </w:r>
      <w:r>
        <w:t xml:space="preserve">is characterised by </w:t>
      </w:r>
      <w:r w:rsidR="008D573D">
        <w:t xml:space="preserve">considering </w:t>
      </w:r>
      <w:r>
        <w:t xml:space="preserve">two </w:t>
      </w:r>
      <w:r w:rsidR="008D573D">
        <w:t xml:space="preserve">main </w:t>
      </w:r>
      <w:r>
        <w:t xml:space="preserve">factors, being a </w:t>
      </w:r>
      <w:r w:rsidRPr="008C60BC">
        <w:t>combination of</w:t>
      </w:r>
      <w:r>
        <w:t xml:space="preserve"> the</w:t>
      </w:r>
      <w:r w:rsidRPr="008C60BC">
        <w:t xml:space="preserve"> </w:t>
      </w:r>
    </w:p>
    <w:p w14:paraId="3DE53864" w14:textId="77777777" w:rsidR="00214E8A" w:rsidRPr="00944E00" w:rsidRDefault="00214E8A" w:rsidP="009C2927">
      <w:pPr>
        <w:pStyle w:val="ListParagraph"/>
        <w:numPr>
          <w:ilvl w:val="1"/>
          <w:numId w:val="14"/>
        </w:numPr>
        <w:ind w:left="1843" w:hanging="283"/>
        <w:contextualSpacing w:val="0"/>
        <w:rPr>
          <w:b/>
          <w:bCs/>
        </w:rPr>
      </w:pPr>
      <w:r w:rsidRPr="00944E00">
        <w:rPr>
          <w:b/>
          <w:bCs/>
        </w:rPr>
        <w:lastRenderedPageBreak/>
        <w:t>consequences/impact</w:t>
      </w:r>
      <w:r w:rsidRPr="008C60BC">
        <w:t xml:space="preserve"> of a hazard</w:t>
      </w:r>
      <w:r>
        <w:t xml:space="preserve"> and the</w:t>
      </w:r>
    </w:p>
    <w:p w14:paraId="1DB1257A" w14:textId="653B6C3D" w:rsidR="00214E8A" w:rsidRPr="00476311" w:rsidRDefault="00214E8A" w:rsidP="009C2927">
      <w:pPr>
        <w:pStyle w:val="ListParagraph"/>
        <w:numPr>
          <w:ilvl w:val="1"/>
          <w:numId w:val="14"/>
        </w:numPr>
        <w:ind w:left="1843" w:hanging="283"/>
        <w:contextualSpacing w:val="0"/>
        <w:rPr>
          <w:b/>
          <w:bCs/>
        </w:rPr>
      </w:pPr>
      <w:r w:rsidRPr="00321B7C">
        <w:t>associated</w:t>
      </w:r>
      <w:r w:rsidRPr="00944E00">
        <w:rPr>
          <w:b/>
          <w:bCs/>
        </w:rPr>
        <w:t xml:space="preserve"> likelihood</w:t>
      </w:r>
      <w:r>
        <w:t xml:space="preserve"> of occurrence.   </w:t>
      </w:r>
    </w:p>
    <w:p w14:paraId="33B45CD8" w14:textId="6E20F580" w:rsidR="00476311" w:rsidRPr="00476311" w:rsidRDefault="00476311" w:rsidP="00476311">
      <w:pPr>
        <w:ind w:left="1560"/>
      </w:pPr>
      <w:r>
        <w:t xml:space="preserve">The ICB will use a 5 x 5 risk rating matrix and impact assessment table to assess the level of risk as set out in the </w:t>
      </w:r>
      <w:hyperlink r:id="rId19" w:history="1">
        <w:r w:rsidRPr="00192E20">
          <w:rPr>
            <w:rStyle w:val="Hyperlink"/>
          </w:rPr>
          <w:t>Risk Management Policy.</w:t>
        </w:r>
      </w:hyperlink>
    </w:p>
    <w:p w14:paraId="6FAF7ADC" w14:textId="3A6497CF" w:rsidR="00214E8A" w:rsidRDefault="00214E8A" w:rsidP="009C2927">
      <w:pPr>
        <w:pStyle w:val="ListParagraph"/>
        <w:numPr>
          <w:ilvl w:val="0"/>
          <w:numId w:val="13"/>
        </w:numPr>
        <w:ind w:left="1560" w:hanging="284"/>
        <w:contextualSpacing w:val="0"/>
        <w:rPr>
          <w:bCs/>
        </w:rPr>
      </w:pPr>
      <w:r w:rsidRPr="00944E00">
        <w:rPr>
          <w:b/>
        </w:rPr>
        <w:t xml:space="preserve">Risk Management - </w:t>
      </w:r>
      <w:r w:rsidRPr="00944E00">
        <w:rPr>
          <w:bCs/>
        </w:rPr>
        <w:t xml:space="preserve">a proactive and integral approach to the </w:t>
      </w:r>
      <w:r w:rsidRPr="00214E8A">
        <w:t>management</w:t>
      </w:r>
      <w:r w:rsidRPr="00944E00">
        <w:rPr>
          <w:bCs/>
        </w:rPr>
        <w:t xml:space="preserve"> of those risks that might affect the achievement of an organisation’s objectives. </w:t>
      </w:r>
    </w:p>
    <w:p w14:paraId="444B6F42" w14:textId="46FBC389" w:rsidR="006306F2" w:rsidRDefault="006306F2" w:rsidP="009C2927">
      <w:pPr>
        <w:pStyle w:val="ListParagraph"/>
        <w:numPr>
          <w:ilvl w:val="0"/>
          <w:numId w:val="13"/>
        </w:numPr>
        <w:ind w:left="1560" w:hanging="284"/>
        <w:contextualSpacing w:val="0"/>
      </w:pPr>
      <w:r w:rsidRPr="00090AE9">
        <w:rPr>
          <w:b/>
          <w:bCs/>
        </w:rPr>
        <w:t>Safety Representatives</w:t>
      </w:r>
      <w:r>
        <w:t xml:space="preserve"> </w:t>
      </w:r>
      <w:r w:rsidR="00090AE9">
        <w:t>- ICB</w:t>
      </w:r>
      <w:r>
        <w:t xml:space="preserve"> employees who are designated and appointed by a Trade Union in accordance with their respective membership regulations and the Safety Representatives and </w:t>
      </w:r>
      <w:r w:rsidRPr="00090AE9">
        <w:rPr>
          <w:bCs/>
        </w:rPr>
        <w:t xml:space="preserve">Safety </w:t>
      </w:r>
      <w:r>
        <w:t>Committees Regulations (SRSCR) 1977.</w:t>
      </w:r>
    </w:p>
    <w:p w14:paraId="759B3D39" w14:textId="5D97C460" w:rsidR="006306F2" w:rsidRPr="006C31C6" w:rsidRDefault="006306F2" w:rsidP="009C2927">
      <w:pPr>
        <w:pStyle w:val="ListParagraph"/>
        <w:numPr>
          <w:ilvl w:val="0"/>
          <w:numId w:val="13"/>
        </w:numPr>
        <w:ind w:left="1560" w:hanging="284"/>
        <w:contextualSpacing w:val="0"/>
        <w:rPr>
          <w:bCs/>
        </w:rPr>
      </w:pPr>
      <w:r w:rsidRPr="006C31C6">
        <w:rPr>
          <w:b/>
          <w:bCs/>
        </w:rPr>
        <w:t>Staff Representatives</w:t>
      </w:r>
      <w:r>
        <w:t xml:space="preserve"> </w:t>
      </w:r>
      <w:r w:rsidR="00090AE9">
        <w:t>- ICB</w:t>
      </w:r>
      <w:r>
        <w:t xml:space="preserve"> employees who are not Union </w:t>
      </w:r>
      <w:r w:rsidRPr="006C31C6">
        <w:rPr>
          <w:bCs/>
        </w:rPr>
        <w:t>appointed</w:t>
      </w:r>
      <w:r>
        <w:t xml:space="preserve"> but are designated to represent staff regarding Health &amp; Safety issues in accordance with the Health &amp; Safety (Consultation with Employees) Regulations (HSCER) 1996.  </w:t>
      </w:r>
    </w:p>
    <w:p w14:paraId="0E72F2F5" w14:textId="77777777" w:rsidR="00F913CD" w:rsidRPr="0015255F" w:rsidRDefault="00F913CD" w:rsidP="004E56B5">
      <w:pPr>
        <w:pStyle w:val="Heading2"/>
      </w:pPr>
      <w:bookmarkStart w:id="12" w:name="_Toc89326547"/>
      <w:bookmarkStart w:id="13" w:name="_Toc226454938"/>
      <w:r w:rsidRPr="0015255F">
        <w:t>Roles and Responsibilities</w:t>
      </w:r>
      <w:bookmarkStart w:id="14" w:name="_Toc84611047"/>
      <w:bookmarkEnd w:id="12"/>
      <w:bookmarkEnd w:id="13"/>
    </w:p>
    <w:p w14:paraId="175E4958" w14:textId="77777777" w:rsidR="00407D39" w:rsidRPr="0015255F" w:rsidRDefault="00407D39" w:rsidP="00407D39">
      <w:pPr>
        <w:pStyle w:val="Heading3"/>
      </w:pPr>
      <w:bookmarkStart w:id="15" w:name="_Toc96082713"/>
      <w:bookmarkStart w:id="16" w:name="_Toc84611048"/>
      <w:bookmarkStart w:id="17" w:name="_Toc226454939"/>
      <w:bookmarkEnd w:id="14"/>
      <w:r w:rsidRPr="0015255F">
        <w:t>Chief Executive</w:t>
      </w:r>
      <w:bookmarkEnd w:id="15"/>
      <w:bookmarkEnd w:id="17"/>
    </w:p>
    <w:p w14:paraId="28969280" w14:textId="6C76D7ED" w:rsidR="000574A9" w:rsidRDefault="00407D39" w:rsidP="00837233">
      <w:pPr>
        <w:pStyle w:val="Style2"/>
        <w:ind w:left="1134"/>
      </w:pPr>
      <w:r w:rsidRPr="00A44428">
        <w:t xml:space="preserve">The Chief Executive of the ICB has </w:t>
      </w:r>
      <w:r w:rsidR="000574A9">
        <w:t>overall accountability for effective health</w:t>
      </w:r>
      <w:r w:rsidR="003E795A">
        <w:t xml:space="preserve">, </w:t>
      </w:r>
      <w:r w:rsidR="000574A9">
        <w:t xml:space="preserve">safety </w:t>
      </w:r>
      <w:r w:rsidR="003E795A">
        <w:t xml:space="preserve">and welfare </w:t>
      </w:r>
      <w:r w:rsidR="000574A9">
        <w:t>management within the ICB</w:t>
      </w:r>
      <w:r w:rsidR="00E92337" w:rsidRPr="00E92337">
        <w:t xml:space="preserve"> </w:t>
      </w:r>
      <w:r w:rsidR="00E92337">
        <w:t xml:space="preserve">in line with relevant legislation and guidance issued by the Health and Safety Executive and other enforcing </w:t>
      </w:r>
      <w:r w:rsidR="00FB3927">
        <w:t>authorities but</w:t>
      </w:r>
      <w:r w:rsidR="000574A9">
        <w:t xml:space="preserve"> has </w:t>
      </w:r>
      <w:r w:rsidR="006326A5">
        <w:t xml:space="preserve">delegated </w:t>
      </w:r>
      <w:r w:rsidR="000574A9">
        <w:t xml:space="preserve">this </w:t>
      </w:r>
      <w:r w:rsidR="006326A5">
        <w:t xml:space="preserve">responsibility to the </w:t>
      </w:r>
      <w:r w:rsidR="00FB3927">
        <w:t xml:space="preserve">Executive </w:t>
      </w:r>
      <w:r w:rsidR="006326A5">
        <w:t>Director of Corporate Services</w:t>
      </w:r>
      <w:r w:rsidR="00091FC3">
        <w:t>.</w:t>
      </w:r>
      <w:r w:rsidR="006326A5">
        <w:t xml:space="preserve"> </w:t>
      </w:r>
      <w:r>
        <w:t xml:space="preserve"> </w:t>
      </w:r>
    </w:p>
    <w:p w14:paraId="01A41CC2" w14:textId="34DE5390" w:rsidR="00F913CD" w:rsidRPr="0015255F" w:rsidRDefault="00240999" w:rsidP="00225AB9">
      <w:pPr>
        <w:pStyle w:val="Heading3"/>
      </w:pPr>
      <w:bookmarkStart w:id="18" w:name="_Toc226454940"/>
      <w:r>
        <w:t>ICB</w:t>
      </w:r>
      <w:r w:rsidR="00F913CD" w:rsidRPr="0015255F">
        <w:t xml:space="preserve"> Board</w:t>
      </w:r>
      <w:bookmarkEnd w:id="16"/>
      <w:bookmarkEnd w:id="18"/>
    </w:p>
    <w:p w14:paraId="7A335869" w14:textId="39E128D0" w:rsidR="00240999" w:rsidRPr="00240999" w:rsidRDefault="00240999" w:rsidP="00837233">
      <w:pPr>
        <w:pStyle w:val="Style2"/>
        <w:ind w:left="1134"/>
      </w:pPr>
      <w:r w:rsidRPr="00240999">
        <w:t xml:space="preserve">The </w:t>
      </w:r>
      <w:r>
        <w:t xml:space="preserve">ICB </w:t>
      </w:r>
      <w:r w:rsidRPr="00240999">
        <w:t xml:space="preserve">Board is accountable and responsible for ensuring that the ICB has effective </w:t>
      </w:r>
      <w:r>
        <w:t>arrangements</w:t>
      </w:r>
      <w:r w:rsidRPr="00240999">
        <w:t xml:space="preserve"> for managing</w:t>
      </w:r>
      <w:r>
        <w:t xml:space="preserve"> the</w:t>
      </w:r>
      <w:r w:rsidRPr="00240999">
        <w:t xml:space="preserve"> </w:t>
      </w:r>
      <w:r>
        <w:t xml:space="preserve">health, safety and welfare of its staff and others affected by </w:t>
      </w:r>
      <w:r w:rsidR="00476311">
        <w:t>its</w:t>
      </w:r>
      <w:r>
        <w:t xml:space="preserve"> activities</w:t>
      </w:r>
      <w:r w:rsidRPr="00240999">
        <w:t xml:space="preserve">.  The Board will </w:t>
      </w:r>
      <w:r w:rsidR="00477214">
        <w:t xml:space="preserve">lead by example and </w:t>
      </w:r>
      <w:r w:rsidRPr="00240999">
        <w:t xml:space="preserve">seek regular assurance from its committees, and other sources regarding the effectiveness of </w:t>
      </w:r>
      <w:r>
        <w:t xml:space="preserve">health, safety and welfare </w:t>
      </w:r>
      <w:r w:rsidRPr="00240999">
        <w:t xml:space="preserve">controls and will ensure further mitigating action is taken where necessary. </w:t>
      </w:r>
    </w:p>
    <w:p w14:paraId="1B82F107" w14:textId="76F8D0D9" w:rsidR="00875B52" w:rsidRPr="00596099" w:rsidRDefault="00C1577D" w:rsidP="00875B52">
      <w:pPr>
        <w:pStyle w:val="Heading3"/>
      </w:pPr>
      <w:bookmarkStart w:id="19" w:name="_Toc226454941"/>
      <w:r>
        <w:t xml:space="preserve">Executive </w:t>
      </w:r>
      <w:r w:rsidR="009D2CAC">
        <w:t>Director of Corporate Services</w:t>
      </w:r>
      <w:bookmarkEnd w:id="19"/>
      <w:r w:rsidR="009D2CAC">
        <w:t xml:space="preserve"> </w:t>
      </w:r>
    </w:p>
    <w:p w14:paraId="0FEFFE52" w14:textId="58BFA052" w:rsidR="00F913CD" w:rsidRDefault="00875B52" w:rsidP="00837233">
      <w:pPr>
        <w:pStyle w:val="Style2"/>
        <w:ind w:left="1134"/>
      </w:pPr>
      <w:r>
        <w:t xml:space="preserve">The </w:t>
      </w:r>
      <w:r w:rsidR="00596099">
        <w:t xml:space="preserve">Chief Executive has delegated </w:t>
      </w:r>
      <w:r>
        <w:t>responsibility for health, safety and welfare</w:t>
      </w:r>
      <w:r w:rsidR="00596099">
        <w:t xml:space="preserve"> to the </w:t>
      </w:r>
      <w:r w:rsidR="00C1577D">
        <w:t xml:space="preserve">Executive </w:t>
      </w:r>
      <w:r w:rsidR="004D0706">
        <w:t>Director of Corporate Services.</w:t>
      </w:r>
    </w:p>
    <w:p w14:paraId="1347EEB1" w14:textId="77777777" w:rsidR="00F53518" w:rsidRDefault="00F53518" w:rsidP="00F53518">
      <w:pPr>
        <w:pStyle w:val="Style2"/>
        <w:numPr>
          <w:ilvl w:val="0"/>
          <w:numId w:val="0"/>
        </w:numPr>
        <w:ind w:left="1134"/>
      </w:pPr>
    </w:p>
    <w:p w14:paraId="586413D9" w14:textId="6C8DF5ED" w:rsidR="00BE5518" w:rsidRPr="00BE5518" w:rsidRDefault="00BE5518" w:rsidP="00837233">
      <w:pPr>
        <w:pStyle w:val="Style2"/>
        <w:ind w:left="1134"/>
      </w:pPr>
      <w:r>
        <w:lastRenderedPageBreak/>
        <w:t xml:space="preserve">The Executive Director of </w:t>
      </w:r>
      <w:r w:rsidR="004D0706">
        <w:t>Corporate Services</w:t>
      </w:r>
      <w:r>
        <w:t xml:space="preserve"> will Chair the</w:t>
      </w:r>
      <w:r w:rsidR="004D0706">
        <w:t xml:space="preserve"> </w:t>
      </w:r>
      <w:r>
        <w:t xml:space="preserve">ICB Health and Safety </w:t>
      </w:r>
      <w:r w:rsidR="00F10783">
        <w:t>Group</w:t>
      </w:r>
      <w:r>
        <w:t xml:space="preserve">, escalating any </w:t>
      </w:r>
      <w:r w:rsidR="004D0706">
        <w:t xml:space="preserve">significant </w:t>
      </w:r>
      <w:r>
        <w:t xml:space="preserve">areas of concern to the </w:t>
      </w:r>
      <w:r w:rsidR="00837233">
        <w:t xml:space="preserve">Executive </w:t>
      </w:r>
      <w:r w:rsidR="004D0706">
        <w:t xml:space="preserve">Team/Committee </w:t>
      </w:r>
      <w:r w:rsidR="00837233">
        <w:t xml:space="preserve">and </w:t>
      </w:r>
      <w:r w:rsidR="004D0706">
        <w:t xml:space="preserve">the </w:t>
      </w:r>
      <w:r>
        <w:t>Audit</w:t>
      </w:r>
      <w:r w:rsidR="004D0706">
        <w:t>, Risk and Compliance</w:t>
      </w:r>
      <w:r>
        <w:t xml:space="preserve"> Committee.</w:t>
      </w:r>
    </w:p>
    <w:p w14:paraId="04FC39FB" w14:textId="7736B8AE" w:rsidR="00F913CD" w:rsidRPr="00596099" w:rsidRDefault="005F6CBA" w:rsidP="00190D83">
      <w:pPr>
        <w:pStyle w:val="Heading3"/>
      </w:pPr>
      <w:bookmarkStart w:id="20" w:name="_Toc226454942"/>
      <w:r w:rsidRPr="00596099">
        <w:t>Audit</w:t>
      </w:r>
      <w:r w:rsidR="004D0706">
        <w:t>, Risk and Compliance</w:t>
      </w:r>
      <w:r w:rsidRPr="00596099">
        <w:t xml:space="preserve"> </w:t>
      </w:r>
      <w:r w:rsidR="00F913CD" w:rsidRPr="00596099">
        <w:t>Committee</w:t>
      </w:r>
      <w:bookmarkEnd w:id="20"/>
    </w:p>
    <w:p w14:paraId="45710BF1" w14:textId="42BC19E4" w:rsidR="00F138C3" w:rsidRDefault="00240999" w:rsidP="00190D83">
      <w:pPr>
        <w:pStyle w:val="Style2"/>
        <w:ind w:left="1134"/>
      </w:pPr>
      <w:r w:rsidRPr="00596099">
        <w:t xml:space="preserve">The </w:t>
      </w:r>
      <w:r w:rsidR="005F6CBA" w:rsidRPr="00596099">
        <w:t>Audit</w:t>
      </w:r>
      <w:r w:rsidR="00AA022A">
        <w:t xml:space="preserve">, Risk and Compliance </w:t>
      </w:r>
      <w:r w:rsidRPr="00596099">
        <w:t xml:space="preserve">Committee has responsibility for monitoring the ICB’s compliance with this policy and is the ‘sponsoring committee’ referred to in Section 9 below. </w:t>
      </w:r>
    </w:p>
    <w:p w14:paraId="79FB1AA0" w14:textId="77777777" w:rsidR="00F138C3" w:rsidRDefault="00F138C3" w:rsidP="00F138C3">
      <w:pPr>
        <w:pStyle w:val="Style2"/>
        <w:numPr>
          <w:ilvl w:val="0"/>
          <w:numId w:val="0"/>
        </w:numPr>
        <w:ind w:left="1134"/>
      </w:pPr>
    </w:p>
    <w:p w14:paraId="21A45E7B" w14:textId="5B871EDF" w:rsidR="00240999" w:rsidRPr="00596099" w:rsidRDefault="00240999" w:rsidP="00837233">
      <w:pPr>
        <w:pStyle w:val="Style2"/>
        <w:ind w:left="1134"/>
      </w:pPr>
      <w:r w:rsidRPr="00596099">
        <w:t xml:space="preserve">The </w:t>
      </w:r>
      <w:r w:rsidR="005F6CBA" w:rsidRPr="00596099">
        <w:t>Audit</w:t>
      </w:r>
      <w:r w:rsidR="00AA022A">
        <w:t>, Risk and Compliance</w:t>
      </w:r>
      <w:r w:rsidR="005F6CBA" w:rsidRPr="00596099">
        <w:t xml:space="preserve"> </w:t>
      </w:r>
      <w:r w:rsidRPr="00596099">
        <w:t>Committee will seek assurance that health, safety and welfare and any associated risks are being appropriately and robustly managed via receipt of regular reports or ad-hoc reports on specific issues requested by the committee and will escalate any areas of significant concern to the ICB Board.</w:t>
      </w:r>
    </w:p>
    <w:p w14:paraId="18E882F9" w14:textId="68720326" w:rsidR="00F913CD" w:rsidRPr="00A231A2" w:rsidRDefault="00875B52" w:rsidP="00190D83">
      <w:pPr>
        <w:pStyle w:val="Heading3"/>
      </w:pPr>
      <w:bookmarkStart w:id="21" w:name="_Hlk103257536"/>
      <w:bookmarkStart w:id="22" w:name="_Toc226454943"/>
      <w:r w:rsidRPr="00A231A2">
        <w:t>Health &amp; Safety</w:t>
      </w:r>
      <w:r w:rsidR="0013278D">
        <w:t xml:space="preserve"> </w:t>
      </w:r>
      <w:r w:rsidR="002E4D99" w:rsidRPr="00A231A2">
        <w:t>Group</w:t>
      </w:r>
      <w:bookmarkEnd w:id="22"/>
      <w:r w:rsidRPr="00A231A2">
        <w:t xml:space="preserve"> </w:t>
      </w:r>
    </w:p>
    <w:p w14:paraId="6FF5736E" w14:textId="0C7DB716" w:rsidR="00D31D9E" w:rsidRDefault="00F138C3" w:rsidP="00190D83">
      <w:pPr>
        <w:pStyle w:val="Style2"/>
        <w:ind w:left="1134"/>
      </w:pPr>
      <w:r>
        <w:t>T</w:t>
      </w:r>
      <w:r w:rsidR="00EF570A" w:rsidRPr="00A231A2">
        <w:t xml:space="preserve">he Health &amp; Safety Group </w:t>
      </w:r>
      <w:r w:rsidR="00F54363">
        <w:t xml:space="preserve">(H&amp;SG) </w:t>
      </w:r>
      <w:r w:rsidR="00823CE8" w:rsidRPr="00A231A2">
        <w:t>oversee</w:t>
      </w:r>
      <w:r w:rsidR="00EF570A" w:rsidRPr="00A231A2">
        <w:t xml:space="preserve">s </w:t>
      </w:r>
      <w:r w:rsidR="00823CE8" w:rsidRPr="00A231A2">
        <w:t>and coordinate</w:t>
      </w:r>
      <w:r w:rsidR="00EF570A" w:rsidRPr="00A231A2">
        <w:t>s</w:t>
      </w:r>
      <w:r w:rsidR="00823CE8" w:rsidRPr="00A231A2">
        <w:t xml:space="preserve"> the organisation</w:t>
      </w:r>
      <w:r w:rsidR="00F10783">
        <w:t>’</w:t>
      </w:r>
      <w:r w:rsidR="00823CE8" w:rsidRPr="00A231A2">
        <w:t>s health, safety and welfare arrangements</w:t>
      </w:r>
      <w:r w:rsidR="00EF570A" w:rsidRPr="00A231A2">
        <w:t>.</w:t>
      </w:r>
    </w:p>
    <w:p w14:paraId="0F471402" w14:textId="680DAEBD" w:rsidR="00837233" w:rsidRDefault="00EF570A" w:rsidP="00D31D9E">
      <w:pPr>
        <w:pStyle w:val="Style2"/>
        <w:numPr>
          <w:ilvl w:val="0"/>
          <w:numId w:val="0"/>
        </w:numPr>
        <w:ind w:left="1134"/>
      </w:pPr>
      <w:r w:rsidRPr="00A231A2">
        <w:t xml:space="preserve"> </w:t>
      </w:r>
    </w:p>
    <w:p w14:paraId="56E7257F" w14:textId="1B73AB44" w:rsidR="004E4541" w:rsidRDefault="004E4541" w:rsidP="00190D83">
      <w:pPr>
        <w:pStyle w:val="Style2"/>
        <w:ind w:left="1134"/>
      </w:pPr>
      <w:r w:rsidRPr="00A231A2">
        <w:t xml:space="preserve">The group is </w:t>
      </w:r>
      <w:r w:rsidR="00D31D9E">
        <w:t xml:space="preserve">chaired </w:t>
      </w:r>
      <w:r w:rsidRPr="00A231A2">
        <w:t>b</w:t>
      </w:r>
      <w:r w:rsidR="005A4FA5">
        <w:t xml:space="preserve">y the Executive Director of Corporate Services </w:t>
      </w:r>
      <w:r w:rsidRPr="00A231A2">
        <w:t xml:space="preserve">and meets </w:t>
      </w:r>
      <w:r w:rsidR="00181945">
        <w:t>regularly</w:t>
      </w:r>
      <w:r w:rsidRPr="00A231A2">
        <w:t>, where minutes and actions are taken</w:t>
      </w:r>
      <w:r w:rsidR="008B1B9E" w:rsidRPr="00A231A2">
        <w:t>.</w:t>
      </w:r>
      <w:r w:rsidRPr="00A231A2">
        <w:t xml:space="preserve"> The Group has an agreed set of Terms of Reference</w:t>
      </w:r>
      <w:r w:rsidR="00F03BAE" w:rsidRPr="00A231A2">
        <w:t xml:space="preserve"> and reports </w:t>
      </w:r>
      <w:r w:rsidR="00181945">
        <w:t xml:space="preserve">quarterly </w:t>
      </w:r>
      <w:r w:rsidR="00F03BAE" w:rsidRPr="00A231A2">
        <w:t>to the Audit</w:t>
      </w:r>
      <w:r w:rsidR="005A4FA5">
        <w:t>, Risk and Compliance</w:t>
      </w:r>
      <w:r w:rsidR="00F03BAE" w:rsidRPr="00A231A2">
        <w:t xml:space="preserve"> Committee</w:t>
      </w:r>
      <w:r w:rsidR="008B1B9E" w:rsidRPr="00A231A2">
        <w:t>.</w:t>
      </w:r>
    </w:p>
    <w:p w14:paraId="4E5B0CF9" w14:textId="05A2ABAF" w:rsidR="00F913CD" w:rsidRPr="009724EA" w:rsidRDefault="00F913CD" w:rsidP="00190D83">
      <w:pPr>
        <w:pStyle w:val="Heading3"/>
      </w:pPr>
      <w:bookmarkStart w:id="23" w:name="_Toc84611052"/>
      <w:bookmarkStart w:id="24" w:name="_Toc226454944"/>
      <w:bookmarkEnd w:id="21"/>
      <w:r w:rsidRPr="009724EA">
        <w:t>Policy Author</w:t>
      </w:r>
      <w:bookmarkEnd w:id="23"/>
      <w:bookmarkEnd w:id="24"/>
    </w:p>
    <w:p w14:paraId="6121D881" w14:textId="45DE0AE5" w:rsidR="00875B52" w:rsidRPr="009724EA" w:rsidRDefault="00875B52" w:rsidP="00190D83">
      <w:pPr>
        <w:pStyle w:val="Style2"/>
        <w:ind w:left="1134"/>
      </w:pPr>
      <w:r w:rsidRPr="009724EA">
        <w:t xml:space="preserve">The policy author </w:t>
      </w:r>
      <w:r w:rsidR="00634321" w:rsidRPr="009724EA">
        <w:t>will be the Health &amp; Safety Lead who</w:t>
      </w:r>
      <w:r w:rsidRPr="009724EA">
        <w:t xml:space="preserve"> will have responsibility for developing and updating the policy in line with Section 9.</w:t>
      </w:r>
    </w:p>
    <w:p w14:paraId="2F106E16" w14:textId="787E85ED" w:rsidR="00875B52" w:rsidRPr="009724EA" w:rsidRDefault="00875B52" w:rsidP="00190D83">
      <w:pPr>
        <w:pStyle w:val="Heading3"/>
      </w:pPr>
      <w:bookmarkStart w:id="25" w:name="_Toc226454945"/>
      <w:r w:rsidRPr="009724EA">
        <w:t>Health &amp; Safety Lead</w:t>
      </w:r>
      <w:r w:rsidR="0053465E">
        <w:t xml:space="preserve"> (Competent Person)</w:t>
      </w:r>
      <w:bookmarkEnd w:id="25"/>
    </w:p>
    <w:p w14:paraId="77152FD7" w14:textId="67B602CC" w:rsidR="00A1414B" w:rsidRDefault="00875B52" w:rsidP="006B0FAA">
      <w:pPr>
        <w:pStyle w:val="Style2"/>
        <w:ind w:left="1134"/>
      </w:pPr>
      <w:r w:rsidRPr="009724EA">
        <w:t xml:space="preserve">The </w:t>
      </w:r>
      <w:r w:rsidR="00806268">
        <w:t xml:space="preserve">Associate Director of Governance </w:t>
      </w:r>
      <w:r w:rsidR="00435A3A">
        <w:t xml:space="preserve">who holds </w:t>
      </w:r>
      <w:r w:rsidR="006D32EB">
        <w:t>appropriate health &amp; safety qualifications,</w:t>
      </w:r>
      <w:r w:rsidR="000A242A">
        <w:t xml:space="preserve"> </w:t>
      </w:r>
      <w:r w:rsidR="009A0D9A" w:rsidRPr="009724EA">
        <w:t>is the</w:t>
      </w:r>
      <w:r w:rsidR="00F176A5" w:rsidRPr="009724EA">
        <w:t xml:space="preserve"> </w:t>
      </w:r>
      <w:r w:rsidRPr="009724EA">
        <w:t xml:space="preserve">Health and Safety </w:t>
      </w:r>
      <w:r w:rsidR="00CB1D01">
        <w:t xml:space="preserve">(H&amp;S) </w:t>
      </w:r>
      <w:r w:rsidRPr="009724EA">
        <w:t>Lead</w:t>
      </w:r>
      <w:r w:rsidR="004309E0" w:rsidRPr="009724EA">
        <w:t xml:space="preserve">, </w:t>
      </w:r>
      <w:r w:rsidR="006D32EB">
        <w:t>with</w:t>
      </w:r>
      <w:r w:rsidRPr="009724EA">
        <w:t xml:space="preserve"> operational responsibility for managing health, safety and welfare arrangements, including liaising with other managers</w:t>
      </w:r>
      <w:r w:rsidR="005355CB" w:rsidRPr="009724EA">
        <w:t xml:space="preserve">, contractors or other organisations </w:t>
      </w:r>
      <w:r w:rsidRPr="009724EA">
        <w:t xml:space="preserve">with specific relevant areas of responsibility, </w:t>
      </w:r>
      <w:r w:rsidR="00592F4B" w:rsidRPr="009724EA">
        <w:t xml:space="preserve">including fire safety, </w:t>
      </w:r>
      <w:r w:rsidRPr="009724EA">
        <w:t>to ensure that arrangements are maintained</w:t>
      </w:r>
      <w:r w:rsidR="00176771" w:rsidRPr="009724EA">
        <w:t xml:space="preserve">, </w:t>
      </w:r>
      <w:r w:rsidRPr="009724EA">
        <w:t xml:space="preserve">regularly reviewed and updated as required. </w:t>
      </w:r>
      <w:r w:rsidR="00952C73">
        <w:t xml:space="preserve">The H&amp;S Lead will provide specialist advice to the H&amp;SWG and </w:t>
      </w:r>
      <w:r w:rsidR="00F54363">
        <w:t xml:space="preserve">is referred to as the ‘competent person’ under H&amp;S legislation. </w:t>
      </w:r>
      <w:r w:rsidR="00592F4B" w:rsidRPr="009724EA">
        <w:t xml:space="preserve">Their role is referred to in more detail throughout this policy. </w:t>
      </w:r>
      <w:r w:rsidR="00E62F7D" w:rsidRPr="009724EA">
        <w:t>Contact details of the Health and Safety Lead can be found in the ICB Handbook</w:t>
      </w:r>
      <w:r w:rsidR="00411843">
        <w:t xml:space="preserve"> and/or intranet and will be included on Health &amp; Safety posters in ICB premises</w:t>
      </w:r>
      <w:r w:rsidR="00E62F7D" w:rsidRPr="009724EA">
        <w:t>.</w:t>
      </w:r>
      <w:r w:rsidR="008272BE">
        <w:t xml:space="preserve"> </w:t>
      </w:r>
    </w:p>
    <w:p w14:paraId="4AB57ADB" w14:textId="77777777" w:rsidR="008272BE" w:rsidRDefault="008272BE" w:rsidP="008A4335">
      <w:pPr>
        <w:pStyle w:val="Style2"/>
        <w:numPr>
          <w:ilvl w:val="0"/>
          <w:numId w:val="0"/>
        </w:numPr>
        <w:ind w:left="1134"/>
      </w:pPr>
    </w:p>
    <w:p w14:paraId="7DE07D7C" w14:textId="4B07578F" w:rsidR="008272BE" w:rsidRPr="008272BE" w:rsidRDefault="008272BE" w:rsidP="00411843">
      <w:pPr>
        <w:pStyle w:val="Style2"/>
        <w:ind w:left="1134"/>
      </w:pPr>
      <w:r w:rsidRPr="008272BE">
        <w:lastRenderedPageBreak/>
        <w:t xml:space="preserve">The </w:t>
      </w:r>
      <w:r>
        <w:t>Health &amp; Safety Lead</w:t>
      </w:r>
      <w:r w:rsidRPr="008272BE">
        <w:t xml:space="preserve"> will ensure that there is a robust incident reporting process in place</w:t>
      </w:r>
      <w:r w:rsidR="0099786E">
        <w:t xml:space="preserve">, including escalation of </w:t>
      </w:r>
      <w:r w:rsidR="008D5C60">
        <w:t>any RIDDOR reportable incidents to the Health &amp; Safety Executive,</w:t>
      </w:r>
      <w:r w:rsidRPr="008272BE">
        <w:t xml:space="preserve"> and that staff are aware of how to report an incident through training / awareness raising sessions.</w:t>
      </w:r>
    </w:p>
    <w:p w14:paraId="268AC16F" w14:textId="52236FD6" w:rsidR="004F526D" w:rsidRPr="002E2B03" w:rsidRDefault="007F770F" w:rsidP="002E2B03">
      <w:pPr>
        <w:pStyle w:val="Heading3"/>
      </w:pPr>
      <w:bookmarkStart w:id="26" w:name="_Toc226454946"/>
      <w:r>
        <w:t>Senior</w:t>
      </w:r>
      <w:r w:rsidR="00C350C9">
        <w:t xml:space="preserve"> Business Manager</w:t>
      </w:r>
      <w:r w:rsidR="002E04C5">
        <w:t xml:space="preserve"> to Chief Executive and Chairman</w:t>
      </w:r>
      <w:bookmarkEnd w:id="26"/>
    </w:p>
    <w:p w14:paraId="3C27882F" w14:textId="4BE73020" w:rsidR="00CD45A8" w:rsidRDefault="00CD45A8" w:rsidP="00CD45A8">
      <w:pPr>
        <w:pStyle w:val="Style2"/>
        <w:ind w:left="1134"/>
      </w:pPr>
      <w:r w:rsidRPr="00CD45A8">
        <w:t xml:space="preserve">The Senior Business Manager has responsibility for managing the ICB headquarters (HQ) reception function, including ensuring that H&amp;S arrangements within the premises are monitored and adhered to </w:t>
      </w:r>
      <w:proofErr w:type="gramStart"/>
      <w:r w:rsidRPr="00CD45A8">
        <w:t>on a daily basis</w:t>
      </w:r>
      <w:proofErr w:type="gramEnd"/>
      <w:r w:rsidRPr="00CD45A8">
        <w:t xml:space="preserve">.   </w:t>
      </w:r>
    </w:p>
    <w:p w14:paraId="66E40314" w14:textId="77777777" w:rsidR="008A594F" w:rsidRDefault="008A594F" w:rsidP="008A594F">
      <w:pPr>
        <w:pStyle w:val="Style2"/>
        <w:numPr>
          <w:ilvl w:val="0"/>
          <w:numId w:val="0"/>
        </w:numPr>
        <w:ind w:left="1134"/>
      </w:pPr>
    </w:p>
    <w:p w14:paraId="5D2DCB6B" w14:textId="22E8E21A" w:rsidR="008A594F" w:rsidRPr="008A594F" w:rsidRDefault="008A594F" w:rsidP="008A594F">
      <w:pPr>
        <w:pStyle w:val="Style2"/>
        <w:ind w:left="1134"/>
      </w:pPr>
      <w:r w:rsidRPr="008A594F">
        <w:t xml:space="preserve">The Senior Business Manager will work with the Health and Safety Lead to ensure that the corporate estate is compliant with health and safety regulations, including fire safety, taking on specific responsibilities as outlined within this policy. Contact details of the </w:t>
      </w:r>
      <w:r>
        <w:t xml:space="preserve">Senior Business </w:t>
      </w:r>
      <w:r w:rsidRPr="008A594F">
        <w:t>Manager can be found in the ICB Handbook.</w:t>
      </w:r>
    </w:p>
    <w:p w14:paraId="0A733F2F" w14:textId="17A424E5" w:rsidR="004F526D" w:rsidRDefault="00813326" w:rsidP="00593606">
      <w:pPr>
        <w:pStyle w:val="Heading3"/>
      </w:pPr>
      <w:bookmarkStart w:id="27" w:name="_Toc226454947"/>
      <w:r>
        <w:t>Business Support</w:t>
      </w:r>
      <w:r w:rsidR="002A3BBF">
        <w:t xml:space="preserve"> Team</w:t>
      </w:r>
      <w:bookmarkEnd w:id="27"/>
    </w:p>
    <w:p w14:paraId="5AC079DB" w14:textId="37D1B3BC" w:rsidR="00336631" w:rsidRDefault="004F526D" w:rsidP="008C5360">
      <w:pPr>
        <w:pStyle w:val="Style2"/>
        <w:ind w:left="1134"/>
        <w:contextualSpacing w:val="0"/>
      </w:pPr>
      <w:r>
        <w:t xml:space="preserve">The </w:t>
      </w:r>
      <w:r w:rsidR="00813326">
        <w:t>Business Support</w:t>
      </w:r>
      <w:r w:rsidR="002A3BBF">
        <w:t xml:space="preserve"> Team</w:t>
      </w:r>
      <w:r w:rsidR="00C1256A">
        <w:t xml:space="preserve"> </w:t>
      </w:r>
      <w:r>
        <w:t xml:space="preserve">will support the </w:t>
      </w:r>
      <w:r w:rsidR="00336631">
        <w:t>Health and Safety Lead</w:t>
      </w:r>
      <w:r w:rsidR="005D354C">
        <w:t xml:space="preserve"> </w:t>
      </w:r>
      <w:r w:rsidR="00C911E5">
        <w:t xml:space="preserve">and </w:t>
      </w:r>
      <w:r w:rsidR="00A4297B">
        <w:t xml:space="preserve">Senior </w:t>
      </w:r>
      <w:r w:rsidR="00C911E5">
        <w:t>Business Manager</w:t>
      </w:r>
      <w:r w:rsidR="00336631">
        <w:t xml:space="preserve"> in </w:t>
      </w:r>
      <w:r w:rsidR="00B21EE6">
        <w:t xml:space="preserve">implementing </w:t>
      </w:r>
      <w:r w:rsidR="00B95C30">
        <w:t xml:space="preserve">and maintaining </w:t>
      </w:r>
      <w:r w:rsidR="00B21EE6">
        <w:t>good housekeeping practices</w:t>
      </w:r>
      <w:r w:rsidR="006F004B">
        <w:t xml:space="preserve">, ensuring that First Aid </w:t>
      </w:r>
      <w:r w:rsidR="00CE3008">
        <w:t>boxes are available and replenished,</w:t>
      </w:r>
      <w:r w:rsidR="00336631">
        <w:t xml:space="preserve"> and that risk assessment actions are identified and implemented within the required timeframes.  </w:t>
      </w:r>
    </w:p>
    <w:p w14:paraId="62B1A46D" w14:textId="35C61DBD" w:rsidR="00336631" w:rsidRDefault="00336631" w:rsidP="00C1256A">
      <w:pPr>
        <w:pStyle w:val="Style2"/>
        <w:ind w:left="1134"/>
      </w:pPr>
      <w:r>
        <w:t xml:space="preserve">The </w:t>
      </w:r>
      <w:r w:rsidR="002272C1">
        <w:t>Business Support Team</w:t>
      </w:r>
      <w:r>
        <w:t xml:space="preserve"> will be the contact point for all staff to report an</w:t>
      </w:r>
      <w:r w:rsidR="00045AE7">
        <w:t>y issues relating to the HQ, including logging of</w:t>
      </w:r>
      <w:r>
        <w:t xml:space="preserve"> </w:t>
      </w:r>
      <w:r w:rsidR="00612450">
        <w:t xml:space="preserve">maintenance </w:t>
      </w:r>
      <w:r w:rsidR="00812F26">
        <w:t>requests</w:t>
      </w:r>
      <w:r w:rsidR="00612450">
        <w:t>/repairs</w:t>
      </w:r>
      <w:r w:rsidR="00812F26">
        <w:t xml:space="preserve"> where required,</w:t>
      </w:r>
      <w:r w:rsidR="007B7BD7">
        <w:t xml:space="preserve"> or</w:t>
      </w:r>
      <w:r w:rsidR="00612450">
        <w:t xml:space="preserve"> logging of</w:t>
      </w:r>
      <w:r w:rsidR="007B7BD7">
        <w:t xml:space="preserve"> incidents as appropriate. </w:t>
      </w:r>
      <w:r>
        <w:t xml:space="preserve">  </w:t>
      </w:r>
    </w:p>
    <w:p w14:paraId="5019279B" w14:textId="03963CCF" w:rsidR="00F913CD" w:rsidRPr="0015255F" w:rsidRDefault="003E64B7" w:rsidP="00666D12">
      <w:pPr>
        <w:pStyle w:val="Heading3"/>
      </w:pPr>
      <w:bookmarkStart w:id="28" w:name="_Toc226454948"/>
      <w:r>
        <w:t xml:space="preserve">Directors and </w:t>
      </w:r>
      <w:r w:rsidR="00F913CD" w:rsidRPr="0015255F">
        <w:t>Managers</w:t>
      </w:r>
      <w:bookmarkEnd w:id="28"/>
      <w:r w:rsidR="00F913CD" w:rsidRPr="0015255F">
        <w:t xml:space="preserve"> </w:t>
      </w:r>
    </w:p>
    <w:p w14:paraId="0B2BDB7B" w14:textId="2B39CF87" w:rsidR="005355CB" w:rsidRPr="005355CB" w:rsidRDefault="007C65A4" w:rsidP="00666D12">
      <w:pPr>
        <w:pStyle w:val="Style2"/>
        <w:ind w:left="1134"/>
        <w:contextualSpacing w:val="0"/>
      </w:pPr>
      <w:bookmarkStart w:id="29" w:name="_Toc84611055"/>
      <w:r>
        <w:t xml:space="preserve">Directors and </w:t>
      </w:r>
      <w:r w:rsidR="005355CB" w:rsidRPr="005355CB">
        <w:t xml:space="preserve">managers are responsible for ensuring that appropriate and effective </w:t>
      </w:r>
      <w:r w:rsidR="005355CB">
        <w:t>health, safety and welfare arrangements are i</w:t>
      </w:r>
      <w:r w:rsidR="005355CB" w:rsidRPr="005355CB">
        <w:t xml:space="preserve">n place </w:t>
      </w:r>
      <w:r w:rsidR="005355CB">
        <w:t xml:space="preserve">and followed </w:t>
      </w:r>
      <w:r w:rsidR="005355CB" w:rsidRPr="005355CB">
        <w:t>within their scope of responsibility</w:t>
      </w:r>
      <w:r w:rsidR="005355CB">
        <w:t xml:space="preserve"> and that any concerns are notified to the </w:t>
      </w:r>
      <w:r w:rsidR="00476311" w:rsidRPr="00596099">
        <w:t>Health and Safety Lead</w:t>
      </w:r>
      <w:r w:rsidR="005355CB">
        <w:t xml:space="preserve"> and/or other relevant managers</w:t>
      </w:r>
      <w:r w:rsidR="005355CB" w:rsidRPr="005355CB">
        <w:t xml:space="preserve">.  </w:t>
      </w:r>
    </w:p>
    <w:p w14:paraId="50FAB849" w14:textId="019AB200" w:rsidR="00477214" w:rsidRDefault="00EE1A27" w:rsidP="00666D12">
      <w:pPr>
        <w:pStyle w:val="Style2"/>
        <w:ind w:left="1134"/>
        <w:contextualSpacing w:val="0"/>
      </w:pPr>
      <w:r>
        <w:t xml:space="preserve">Directors and managers </w:t>
      </w:r>
      <w:r w:rsidR="005355CB" w:rsidRPr="005355CB">
        <w:t xml:space="preserve">are </w:t>
      </w:r>
      <w:r w:rsidR="005355CB">
        <w:t xml:space="preserve">also </w:t>
      </w:r>
      <w:r w:rsidR="005355CB" w:rsidRPr="005355CB">
        <w:t xml:space="preserve">responsible for ensuring that all members of their staff are aware of </w:t>
      </w:r>
      <w:r w:rsidR="005355CB">
        <w:t>arrangements</w:t>
      </w:r>
      <w:r w:rsidR="005355CB" w:rsidRPr="005355CB">
        <w:t xml:space="preserve"> relevant to their area of work</w:t>
      </w:r>
      <w:r w:rsidR="00476311">
        <w:t>, including th</w:t>
      </w:r>
      <w:r w:rsidR="005355CB" w:rsidRPr="005355CB">
        <w:t xml:space="preserve">eir personal responsibilities as set out in </w:t>
      </w:r>
      <w:r w:rsidR="005355CB" w:rsidRPr="00596099">
        <w:t xml:space="preserve">section </w:t>
      </w:r>
      <w:r w:rsidR="00596099" w:rsidRPr="00596099">
        <w:t>5.</w:t>
      </w:r>
      <w:r w:rsidR="00F7792D">
        <w:t>13</w:t>
      </w:r>
      <w:r w:rsidR="00596099">
        <w:t xml:space="preserve"> </w:t>
      </w:r>
      <w:r w:rsidR="005355CB" w:rsidRPr="005355CB">
        <w:t>of this policy.</w:t>
      </w:r>
    </w:p>
    <w:p w14:paraId="5848AA76" w14:textId="5FB56E82" w:rsidR="00477214" w:rsidRDefault="00477214" w:rsidP="00666D12">
      <w:pPr>
        <w:pStyle w:val="Style2"/>
        <w:ind w:left="1134"/>
        <w:contextualSpacing w:val="0"/>
      </w:pPr>
      <w:r>
        <w:t>Directors and managers must ensure that any member</w:t>
      </w:r>
      <w:r w:rsidR="001623EB">
        <w:t>(s)</w:t>
      </w:r>
      <w:r>
        <w:t xml:space="preserve"> of their staff </w:t>
      </w:r>
      <w:r w:rsidR="001623EB">
        <w:t>requiring</w:t>
      </w:r>
      <w:r>
        <w:t xml:space="preserve"> a Personal Emergency Evacuation Plan (PEEP) </w:t>
      </w:r>
      <w:r w:rsidR="001623EB">
        <w:t>is</w:t>
      </w:r>
      <w:r>
        <w:t xml:space="preserve"> immediately notified </w:t>
      </w:r>
      <w:r w:rsidR="00592F4B" w:rsidRPr="00477214">
        <w:t xml:space="preserve">(i.e. upon recruitment or when the individual suffers an injury or condition </w:t>
      </w:r>
      <w:r w:rsidR="00592F4B">
        <w:t>affecting</w:t>
      </w:r>
      <w:r w:rsidR="00592F4B" w:rsidRPr="00477214">
        <w:t xml:space="preserve"> their mobility</w:t>
      </w:r>
      <w:r w:rsidR="00592F4B">
        <w:t>/</w:t>
      </w:r>
      <w:r w:rsidR="00592F4B" w:rsidRPr="00477214">
        <w:t xml:space="preserve">ability to </w:t>
      </w:r>
      <w:r w:rsidR="00592F4B">
        <w:t>evacuate</w:t>
      </w:r>
      <w:r w:rsidR="00592F4B" w:rsidRPr="00477214">
        <w:t xml:space="preserve">) </w:t>
      </w:r>
      <w:r>
        <w:t xml:space="preserve">to the </w:t>
      </w:r>
      <w:r w:rsidRPr="00596099">
        <w:t>Health and Safety Lead</w:t>
      </w:r>
      <w:r w:rsidR="00592F4B">
        <w:t xml:space="preserve"> who will liaise with the individual concerned and Fire Marshals on the details and implementation of the PEEP.</w:t>
      </w:r>
    </w:p>
    <w:p w14:paraId="06849520" w14:textId="1100791A" w:rsidR="00477214" w:rsidRDefault="00477214" w:rsidP="00666D12">
      <w:pPr>
        <w:pStyle w:val="Style2"/>
        <w:ind w:left="1134"/>
        <w:contextualSpacing w:val="0"/>
      </w:pPr>
      <w:r>
        <w:lastRenderedPageBreak/>
        <w:t xml:space="preserve">Directors and managers </w:t>
      </w:r>
      <w:r w:rsidR="005355CB" w:rsidRPr="005355CB">
        <w:t>must ensure their staff receive appropriate information, instruction and training</w:t>
      </w:r>
      <w:r>
        <w:t>, including participation in fire and lockdown drills,</w:t>
      </w:r>
      <w:r w:rsidR="005355CB" w:rsidRPr="005355CB">
        <w:t xml:space="preserve"> to enable them to undertake their roles effectively and safely</w:t>
      </w:r>
      <w:r w:rsidR="00C860CC">
        <w:t xml:space="preserve"> and</w:t>
      </w:r>
      <w:r>
        <w:t xml:space="preserve"> monitor uptake of mandatory and other training on a regular basis.</w:t>
      </w:r>
    </w:p>
    <w:p w14:paraId="5F8853CC" w14:textId="1546BD0D" w:rsidR="00F913CD" w:rsidRDefault="00F913CD" w:rsidP="003B25D5">
      <w:pPr>
        <w:pStyle w:val="Heading3"/>
      </w:pPr>
      <w:bookmarkStart w:id="30" w:name="_Toc226454949"/>
      <w:r w:rsidRPr="0015255F">
        <w:t>All Staff</w:t>
      </w:r>
      <w:bookmarkEnd w:id="29"/>
      <w:bookmarkEnd w:id="30"/>
    </w:p>
    <w:p w14:paraId="2DF53FE8" w14:textId="686FB62C" w:rsidR="001A0D65" w:rsidRDefault="005355CB" w:rsidP="003B25D5">
      <w:pPr>
        <w:pStyle w:val="Style2"/>
        <w:ind w:left="1134"/>
        <w:contextualSpacing w:val="0"/>
      </w:pPr>
      <w:r>
        <w:t xml:space="preserve">All </w:t>
      </w:r>
      <w:r w:rsidR="001A0D65">
        <w:t>members of staff</w:t>
      </w:r>
      <w:r>
        <w:t xml:space="preserve"> must:</w:t>
      </w:r>
    </w:p>
    <w:p w14:paraId="5127B5D0" w14:textId="77777777" w:rsidR="003B25D5" w:rsidRDefault="001A0D65" w:rsidP="009C2927">
      <w:pPr>
        <w:pStyle w:val="Style2"/>
        <w:numPr>
          <w:ilvl w:val="0"/>
          <w:numId w:val="15"/>
        </w:numPr>
        <w:ind w:left="1560"/>
        <w:contextualSpacing w:val="0"/>
      </w:pPr>
      <w:r>
        <w:t>Be aware of their duty under legislation to t</w:t>
      </w:r>
      <w:r w:rsidR="005355CB" w:rsidRPr="001A0D65">
        <w:t xml:space="preserve">ake care of </w:t>
      </w:r>
      <w:r w:rsidRPr="001A0D65">
        <w:t xml:space="preserve">their </w:t>
      </w:r>
      <w:r w:rsidR="005355CB" w:rsidRPr="001A0D65">
        <w:t xml:space="preserve">own health and safety and that of people who may be affected by what </w:t>
      </w:r>
      <w:r w:rsidRPr="001A0D65">
        <w:t>they</w:t>
      </w:r>
      <w:r w:rsidR="005355CB" w:rsidRPr="001A0D65">
        <w:t xml:space="preserve"> do (or do not do)</w:t>
      </w:r>
      <w:r w:rsidR="00B20DB4">
        <w:t xml:space="preserve"> and that breaches of this policy can lead to disciplinary action</w:t>
      </w:r>
      <w:r w:rsidRPr="001A0D65">
        <w:t>.</w:t>
      </w:r>
    </w:p>
    <w:p w14:paraId="7C024D73" w14:textId="5372D12F" w:rsidR="005355CB" w:rsidRPr="001A0D65" w:rsidRDefault="001A0D65" w:rsidP="009C2927">
      <w:pPr>
        <w:pStyle w:val="Style2"/>
        <w:numPr>
          <w:ilvl w:val="0"/>
          <w:numId w:val="15"/>
        </w:numPr>
        <w:ind w:left="1560"/>
        <w:contextualSpacing w:val="0"/>
      </w:pPr>
      <w:r w:rsidRPr="001A0D65">
        <w:t>C</w:t>
      </w:r>
      <w:r w:rsidR="005355CB" w:rsidRPr="001A0D65">
        <w:t>o-operate with others on health and safety, and not interfere with, or misuse, anything provided for health, safety or welfare</w:t>
      </w:r>
      <w:r w:rsidRPr="001A0D65">
        <w:t xml:space="preserve">. </w:t>
      </w:r>
    </w:p>
    <w:p w14:paraId="7606DE10" w14:textId="1BA7FD30" w:rsidR="005355CB" w:rsidRPr="001A0D65" w:rsidRDefault="009A1F69" w:rsidP="009C2927">
      <w:pPr>
        <w:pStyle w:val="Style2"/>
        <w:numPr>
          <w:ilvl w:val="0"/>
          <w:numId w:val="15"/>
        </w:numPr>
        <w:ind w:left="1560"/>
        <w:contextualSpacing w:val="0"/>
      </w:pPr>
      <w:r>
        <w:t>Undertake relevant mandatory training or specific training relevant to their role and f</w:t>
      </w:r>
      <w:r w:rsidR="005355CB" w:rsidRPr="001A0D65">
        <w:t xml:space="preserve">ollow the training </w:t>
      </w:r>
      <w:r>
        <w:t xml:space="preserve">or instruction </w:t>
      </w:r>
      <w:r w:rsidR="005355CB" w:rsidRPr="001A0D65">
        <w:t xml:space="preserve">received when using any work items </w:t>
      </w:r>
      <w:r w:rsidR="001A0D65" w:rsidRPr="001A0D65">
        <w:t xml:space="preserve">provided by the ICB. </w:t>
      </w:r>
    </w:p>
    <w:p w14:paraId="5F4B0F60" w14:textId="7153C196" w:rsidR="005355CB" w:rsidRDefault="005355CB" w:rsidP="009C2927">
      <w:pPr>
        <w:pStyle w:val="Style2"/>
        <w:numPr>
          <w:ilvl w:val="0"/>
          <w:numId w:val="15"/>
        </w:numPr>
        <w:ind w:left="1560"/>
        <w:contextualSpacing w:val="0"/>
      </w:pPr>
      <w:r>
        <w:t>Famili</w:t>
      </w:r>
      <w:r w:rsidR="001A0D65">
        <w:t>arise</w:t>
      </w:r>
      <w:r>
        <w:t xml:space="preserve"> themselves with the content of this policy and associated procedures</w:t>
      </w:r>
      <w:r w:rsidR="009A1F69">
        <w:t>, guidance or risk assessments</w:t>
      </w:r>
      <w:r w:rsidR="004804A1">
        <w:t>, including those relating to working from home,</w:t>
      </w:r>
      <w:r>
        <w:t xml:space="preserve"> and follow these. </w:t>
      </w:r>
    </w:p>
    <w:p w14:paraId="6C3BCE0C" w14:textId="55E5753E" w:rsidR="005355CB" w:rsidRPr="005D354C" w:rsidRDefault="005355CB" w:rsidP="009C2927">
      <w:pPr>
        <w:pStyle w:val="Style2"/>
        <w:numPr>
          <w:ilvl w:val="0"/>
          <w:numId w:val="15"/>
        </w:numPr>
        <w:ind w:left="1560"/>
        <w:contextualSpacing w:val="0"/>
      </w:pPr>
      <w:r>
        <w:t xml:space="preserve">Report incidents/accidents and near misses </w:t>
      </w:r>
      <w:r w:rsidR="001623EB">
        <w:t xml:space="preserve">as set out in the </w:t>
      </w:r>
      <w:r w:rsidR="001623EB" w:rsidRPr="00596099">
        <w:t xml:space="preserve">Incident Reporting </w:t>
      </w:r>
      <w:r w:rsidR="001623EB" w:rsidRPr="005D354C">
        <w:t>Policy</w:t>
      </w:r>
      <w:r w:rsidR="00DC584A" w:rsidRPr="005D354C">
        <w:t xml:space="preserve"> </w:t>
      </w:r>
      <w:hyperlink r:id="rId20" w:history="1">
        <w:r w:rsidR="00DC584A" w:rsidRPr="005D354C">
          <w:rPr>
            <w:rStyle w:val="Hyperlink"/>
          </w:rPr>
          <w:t>via this link</w:t>
        </w:r>
      </w:hyperlink>
      <w:r w:rsidR="00DC584A" w:rsidRPr="005D354C">
        <w:t>.</w:t>
      </w:r>
    </w:p>
    <w:p w14:paraId="7271271D" w14:textId="46CB36A8" w:rsidR="005355CB" w:rsidRDefault="005355CB" w:rsidP="009C2927">
      <w:pPr>
        <w:pStyle w:val="Style2"/>
        <w:numPr>
          <w:ilvl w:val="0"/>
          <w:numId w:val="15"/>
        </w:numPr>
        <w:ind w:left="1560"/>
        <w:contextualSpacing w:val="0"/>
      </w:pPr>
      <w:r>
        <w:t xml:space="preserve">Being aware of any emergency procedures relevant to their role and place of work, e.g. </w:t>
      </w:r>
      <w:r w:rsidR="001623EB">
        <w:t>fire safety/</w:t>
      </w:r>
      <w:r>
        <w:t>security/lockdown procedures</w:t>
      </w:r>
      <w:r w:rsidR="001A0D65">
        <w:t xml:space="preserve"> and participate in evacuation drills</w:t>
      </w:r>
      <w:r>
        <w:t xml:space="preserve">. </w:t>
      </w:r>
    </w:p>
    <w:p w14:paraId="557AC335" w14:textId="70824DA9" w:rsidR="00D47078" w:rsidRDefault="009A1F69" w:rsidP="00D47078">
      <w:pPr>
        <w:pStyle w:val="Style2"/>
        <w:numPr>
          <w:ilvl w:val="0"/>
          <w:numId w:val="15"/>
        </w:numPr>
        <w:ind w:left="1560"/>
        <w:contextualSpacing w:val="0"/>
      </w:pPr>
      <w:r w:rsidRPr="00596099">
        <w:t>Identify and escalate any health, safety</w:t>
      </w:r>
      <w:r w:rsidR="00C860CC" w:rsidRPr="00596099">
        <w:t xml:space="preserve">, </w:t>
      </w:r>
      <w:r w:rsidRPr="00596099">
        <w:t>welfare</w:t>
      </w:r>
      <w:r w:rsidR="00C860CC" w:rsidRPr="00596099">
        <w:t xml:space="preserve"> and fire</w:t>
      </w:r>
      <w:r w:rsidRPr="00596099">
        <w:t xml:space="preserve"> risks or concerns to their line manager</w:t>
      </w:r>
      <w:r w:rsidR="00D47078">
        <w:t>, ICB reception</w:t>
      </w:r>
      <w:r w:rsidRPr="00596099">
        <w:t xml:space="preserve"> and/or the </w:t>
      </w:r>
      <w:r w:rsidR="001623EB" w:rsidRPr="00596099">
        <w:t>Health and Safety Lead</w:t>
      </w:r>
      <w:r w:rsidRPr="00596099">
        <w:t xml:space="preserve">. </w:t>
      </w:r>
    </w:p>
    <w:p w14:paraId="4511714C" w14:textId="6F558410" w:rsidR="00E20A78" w:rsidRPr="00596099" w:rsidRDefault="00E20A78" w:rsidP="00D47078">
      <w:pPr>
        <w:pStyle w:val="Style2"/>
        <w:numPr>
          <w:ilvl w:val="0"/>
          <w:numId w:val="15"/>
        </w:numPr>
        <w:ind w:left="1560"/>
        <w:contextualSpacing w:val="0"/>
      </w:pPr>
      <w:r>
        <w:t xml:space="preserve">Advise their manager and the H&amp;S Lead if they require a Personal Emergency Evacuation Plan (PEEP) </w:t>
      </w:r>
      <w:r w:rsidR="000F74B4">
        <w:t>to</w:t>
      </w:r>
      <w:r>
        <w:t xml:space="preserve"> assist them in the event of an emergency evacuation of the premises. </w:t>
      </w:r>
    </w:p>
    <w:p w14:paraId="4750D63B" w14:textId="1C62822C" w:rsidR="006306F2" w:rsidRPr="006306F2" w:rsidRDefault="006306F2" w:rsidP="00650FDF">
      <w:pPr>
        <w:pStyle w:val="Heading3"/>
      </w:pPr>
      <w:bookmarkStart w:id="31" w:name="_Toc226454950"/>
      <w:r w:rsidRPr="006306F2">
        <w:t>Safety Representatives and Staff Representatives</w:t>
      </w:r>
      <w:bookmarkEnd w:id="31"/>
      <w:r w:rsidRPr="006306F2">
        <w:t xml:space="preserve"> </w:t>
      </w:r>
    </w:p>
    <w:p w14:paraId="39B33D4C" w14:textId="4A69AE60" w:rsidR="002C392B" w:rsidRPr="002C392B" w:rsidRDefault="002C392B" w:rsidP="0033024B">
      <w:pPr>
        <w:pStyle w:val="Style2"/>
        <w:ind w:left="1134"/>
        <w:contextualSpacing w:val="0"/>
      </w:pPr>
      <w:r w:rsidRPr="002C392B">
        <w:t>The role of representatives is independent of management</w:t>
      </w:r>
      <w:r>
        <w:t xml:space="preserve"> and aims to provide valuable insight, skills and resources to help the ICB and </w:t>
      </w:r>
      <w:r w:rsidR="00EA3255">
        <w:t>colleagues</w:t>
      </w:r>
      <w:r w:rsidR="004804A1">
        <w:t xml:space="preserve"> comply with health, safety and welfare legislation</w:t>
      </w:r>
      <w:r w:rsidRPr="002C392B">
        <w:t xml:space="preserve">. </w:t>
      </w:r>
    </w:p>
    <w:p w14:paraId="64502AA0" w14:textId="515A7394" w:rsidR="002C392B" w:rsidRPr="00596099" w:rsidRDefault="002C392B" w:rsidP="0033024B">
      <w:pPr>
        <w:pStyle w:val="Style2"/>
        <w:ind w:left="1134"/>
        <w:contextualSpacing w:val="0"/>
      </w:pPr>
      <w:r w:rsidRPr="00596099">
        <w:t>T</w:t>
      </w:r>
      <w:r w:rsidR="006C31C6" w:rsidRPr="00596099">
        <w:t xml:space="preserve">he </w:t>
      </w:r>
      <w:r w:rsidR="00663D8E" w:rsidRPr="00596099">
        <w:t>ICB</w:t>
      </w:r>
      <w:r w:rsidR="006C31C6" w:rsidRPr="00596099">
        <w:t>’s Staff Representatives include, but are not limited to</w:t>
      </w:r>
      <w:r w:rsidRPr="00596099">
        <w:t>:</w:t>
      </w:r>
    </w:p>
    <w:p w14:paraId="37E00182" w14:textId="58E27EED" w:rsidR="002C392B" w:rsidRPr="002C392B" w:rsidRDefault="006C31C6" w:rsidP="009C2927">
      <w:pPr>
        <w:pStyle w:val="Style2"/>
        <w:numPr>
          <w:ilvl w:val="0"/>
          <w:numId w:val="15"/>
        </w:numPr>
        <w:ind w:left="1560"/>
        <w:contextualSpacing w:val="0"/>
      </w:pPr>
      <w:r w:rsidRPr="006C31C6">
        <w:lastRenderedPageBreak/>
        <w:t>Fire Marshals</w:t>
      </w:r>
      <w:r w:rsidR="00D42062">
        <w:t xml:space="preserve"> </w:t>
      </w:r>
      <w:r w:rsidR="002C392B">
        <w:t xml:space="preserve">and </w:t>
      </w:r>
    </w:p>
    <w:p w14:paraId="3A344CCC" w14:textId="31A4AA25" w:rsidR="006C31C6" w:rsidRPr="00596099" w:rsidRDefault="002C392B" w:rsidP="009C2927">
      <w:pPr>
        <w:pStyle w:val="Style2"/>
        <w:numPr>
          <w:ilvl w:val="0"/>
          <w:numId w:val="15"/>
        </w:numPr>
        <w:ind w:left="1560"/>
        <w:contextualSpacing w:val="0"/>
      </w:pPr>
      <w:r w:rsidRPr="00596099">
        <w:t xml:space="preserve">Members of </w:t>
      </w:r>
      <w:r w:rsidR="00634321" w:rsidRPr="00596099">
        <w:t>any established</w:t>
      </w:r>
      <w:r w:rsidRPr="00596099">
        <w:t xml:space="preserve"> Staff Engagement Forum/Health &amp; Safety </w:t>
      </w:r>
      <w:r w:rsidR="000F74B4">
        <w:t>Group</w:t>
      </w:r>
    </w:p>
    <w:p w14:paraId="258B486D" w14:textId="5F5D48F0" w:rsidR="002C392B" w:rsidRPr="002C392B" w:rsidRDefault="002C392B" w:rsidP="00601B1A">
      <w:pPr>
        <w:pStyle w:val="Style2"/>
        <w:ind w:left="1134"/>
        <w:contextualSpacing w:val="0"/>
      </w:pPr>
      <w:r>
        <w:t>Additional S</w:t>
      </w:r>
      <w:r w:rsidRPr="002C392B">
        <w:t xml:space="preserve">taff </w:t>
      </w:r>
      <w:r>
        <w:t xml:space="preserve">Representatives can be appointed by the ICB or </w:t>
      </w:r>
      <w:r w:rsidR="007C65A4">
        <w:t xml:space="preserve">nominated </w:t>
      </w:r>
      <w:r>
        <w:t xml:space="preserve">by employees if required.  </w:t>
      </w:r>
    </w:p>
    <w:p w14:paraId="102AFE01" w14:textId="17DE849A" w:rsidR="00090AE9" w:rsidRDefault="006306F2" w:rsidP="00601B1A">
      <w:pPr>
        <w:pStyle w:val="Style2"/>
        <w:ind w:left="1134"/>
        <w:contextualSpacing w:val="0"/>
      </w:pPr>
      <w:r>
        <w:t xml:space="preserve">Any </w:t>
      </w:r>
      <w:r w:rsidR="00663D8E">
        <w:t>ICB</w:t>
      </w:r>
      <w:r>
        <w:t xml:space="preserve"> employee, including those who are not members of a union, may consult Safety Representatives and/or Staff Representatives in respect of </w:t>
      </w:r>
      <w:r w:rsidR="00EA3255">
        <w:t>h</w:t>
      </w:r>
      <w:r>
        <w:t xml:space="preserve">ealth &amp; </w:t>
      </w:r>
      <w:r w:rsidR="00EA3255">
        <w:t>s</w:t>
      </w:r>
      <w:r>
        <w:t>afety at work.</w:t>
      </w:r>
    </w:p>
    <w:p w14:paraId="5692B3BC" w14:textId="1E3D40FF" w:rsidR="006306F2" w:rsidRDefault="00D45172" w:rsidP="00601B1A">
      <w:pPr>
        <w:pStyle w:val="Style2"/>
        <w:ind w:left="1134"/>
        <w:contextualSpacing w:val="0"/>
      </w:pPr>
      <w:r>
        <w:t>All representatives, either appointed by trade unions</w:t>
      </w:r>
      <w:r w:rsidR="00F5771B">
        <w:t xml:space="preserve">, by the organisation or </w:t>
      </w:r>
      <w:r>
        <w:t>elected by employees, can</w:t>
      </w:r>
      <w:r w:rsidR="005A2FAC">
        <w:t>:</w:t>
      </w:r>
    </w:p>
    <w:p w14:paraId="22ABC1FB" w14:textId="37D68505" w:rsidR="00D45172" w:rsidRDefault="00D45172" w:rsidP="009C2927">
      <w:pPr>
        <w:pStyle w:val="Style2"/>
        <w:numPr>
          <w:ilvl w:val="0"/>
          <w:numId w:val="15"/>
        </w:numPr>
        <w:ind w:left="1560"/>
        <w:contextualSpacing w:val="0"/>
      </w:pPr>
      <w:r>
        <w:t>Represent the workforce on health and safety generally or make representations on potential hazards and dangers.</w:t>
      </w:r>
    </w:p>
    <w:p w14:paraId="323D6E0A" w14:textId="5937AE43" w:rsidR="00D45172" w:rsidRDefault="00D45172" w:rsidP="009C2927">
      <w:pPr>
        <w:pStyle w:val="Style2"/>
        <w:numPr>
          <w:ilvl w:val="0"/>
          <w:numId w:val="15"/>
        </w:numPr>
        <w:ind w:left="1560"/>
        <w:contextualSpacing w:val="0"/>
      </w:pPr>
      <w:r>
        <w:t xml:space="preserve">Attend </w:t>
      </w:r>
      <w:r w:rsidR="0092191B">
        <w:t xml:space="preserve">health and safety </w:t>
      </w:r>
      <w:r>
        <w:t>training courses</w:t>
      </w:r>
      <w:r w:rsidR="001623EB">
        <w:t>.</w:t>
      </w:r>
    </w:p>
    <w:p w14:paraId="1AEEEB11" w14:textId="2AB8E9C1" w:rsidR="00D45172" w:rsidRDefault="00D45172" w:rsidP="009C2927">
      <w:pPr>
        <w:pStyle w:val="Style2"/>
        <w:numPr>
          <w:ilvl w:val="0"/>
          <w:numId w:val="15"/>
        </w:numPr>
        <w:ind w:left="1560"/>
        <w:contextualSpacing w:val="0"/>
      </w:pPr>
      <w:r>
        <w:t>Have contact with inspectors.</w:t>
      </w:r>
    </w:p>
    <w:p w14:paraId="593C8F74" w14:textId="3E7AD3DA" w:rsidR="00D45172" w:rsidRDefault="0092191B" w:rsidP="00977E32">
      <w:pPr>
        <w:pStyle w:val="Style2"/>
        <w:ind w:left="1134"/>
        <w:contextualSpacing w:val="0"/>
      </w:pPr>
      <w:r>
        <w:t xml:space="preserve">Union-appointed health and safety representatives can: </w:t>
      </w:r>
    </w:p>
    <w:p w14:paraId="14F6044E" w14:textId="284C01B4" w:rsidR="0092191B" w:rsidRDefault="007C65A4" w:rsidP="009C2927">
      <w:pPr>
        <w:pStyle w:val="Style2"/>
        <w:numPr>
          <w:ilvl w:val="0"/>
          <w:numId w:val="15"/>
        </w:numPr>
        <w:ind w:left="1560"/>
        <w:contextualSpacing w:val="0"/>
      </w:pPr>
      <w:r>
        <w:t>R</w:t>
      </w:r>
      <w:r w:rsidR="0092191B">
        <w:t>epresent employees generally and when the ICB consults them about specific matters that will affect their health, safety and welfare.</w:t>
      </w:r>
    </w:p>
    <w:p w14:paraId="3D0FDB42" w14:textId="4C0B040A" w:rsidR="0092191B" w:rsidRDefault="007C65A4" w:rsidP="009C2927">
      <w:pPr>
        <w:pStyle w:val="Style2"/>
        <w:numPr>
          <w:ilvl w:val="0"/>
          <w:numId w:val="15"/>
        </w:numPr>
        <w:ind w:left="1560"/>
        <w:contextualSpacing w:val="0"/>
      </w:pPr>
      <w:r>
        <w:t>R</w:t>
      </w:r>
      <w:r w:rsidR="0092191B">
        <w:t xml:space="preserve">epresent employees when Health and Safety Inspectors from </w:t>
      </w:r>
      <w:r w:rsidR="001623EB">
        <w:t>the Health and Safety Executive (</w:t>
      </w:r>
      <w:r w:rsidR="0092191B">
        <w:t>HSE</w:t>
      </w:r>
      <w:r w:rsidR="001623EB">
        <w:t>)</w:t>
      </w:r>
      <w:r w:rsidR="0092191B">
        <w:t xml:space="preserve"> or local authorities consult them</w:t>
      </w:r>
      <w:r w:rsidR="00293D51">
        <w:t>.</w:t>
      </w:r>
    </w:p>
    <w:p w14:paraId="245B524A" w14:textId="7E114BB7" w:rsidR="0092191B" w:rsidRDefault="007C65A4" w:rsidP="009C2927">
      <w:pPr>
        <w:pStyle w:val="Style2"/>
        <w:numPr>
          <w:ilvl w:val="0"/>
          <w:numId w:val="15"/>
        </w:numPr>
        <w:ind w:left="1560"/>
        <w:contextualSpacing w:val="0"/>
      </w:pPr>
      <w:r>
        <w:t>I</w:t>
      </w:r>
      <w:r w:rsidR="0092191B">
        <w:t>nvestigate accidents, near misses, and other potential hazards and dangerous occurrences in the workplace</w:t>
      </w:r>
      <w:r>
        <w:t>.</w:t>
      </w:r>
    </w:p>
    <w:p w14:paraId="5E709628" w14:textId="553A098D" w:rsidR="0092191B" w:rsidRDefault="007C65A4" w:rsidP="009C2927">
      <w:pPr>
        <w:pStyle w:val="Style2"/>
        <w:numPr>
          <w:ilvl w:val="0"/>
          <w:numId w:val="15"/>
        </w:numPr>
        <w:ind w:left="1560"/>
        <w:contextualSpacing w:val="0"/>
      </w:pPr>
      <w:r>
        <w:t>I</w:t>
      </w:r>
      <w:r w:rsidR="0092191B">
        <w:t>nvestigate complaints made by an employee they represent about their health, safety or welfare in the workplace</w:t>
      </w:r>
      <w:r>
        <w:t>.</w:t>
      </w:r>
    </w:p>
    <w:p w14:paraId="203D5BFE" w14:textId="18C41AF9" w:rsidR="0092191B" w:rsidRDefault="007C65A4" w:rsidP="009C2927">
      <w:pPr>
        <w:pStyle w:val="Style2"/>
        <w:numPr>
          <w:ilvl w:val="0"/>
          <w:numId w:val="15"/>
        </w:numPr>
        <w:ind w:left="1560"/>
        <w:contextualSpacing w:val="0"/>
      </w:pPr>
      <w:r>
        <w:t>P</w:t>
      </w:r>
      <w:r w:rsidR="0092191B">
        <w:t>resent the findings of investigations to the ICB.</w:t>
      </w:r>
    </w:p>
    <w:p w14:paraId="6CFEE27B" w14:textId="364B78A2" w:rsidR="0092191B" w:rsidRDefault="007C65A4" w:rsidP="009C2927">
      <w:pPr>
        <w:pStyle w:val="Style2"/>
        <w:numPr>
          <w:ilvl w:val="0"/>
          <w:numId w:val="15"/>
        </w:numPr>
        <w:ind w:left="1560"/>
        <w:contextualSpacing w:val="0"/>
      </w:pPr>
      <w:r>
        <w:t>I</w:t>
      </w:r>
      <w:r w:rsidR="0092191B">
        <w:t xml:space="preserve">nspect the workplace. </w:t>
      </w:r>
    </w:p>
    <w:p w14:paraId="09438644" w14:textId="780CA429" w:rsidR="0092191B" w:rsidRDefault="007C65A4" w:rsidP="009C2927">
      <w:pPr>
        <w:pStyle w:val="Style2"/>
        <w:numPr>
          <w:ilvl w:val="0"/>
          <w:numId w:val="15"/>
        </w:numPr>
        <w:ind w:left="1560"/>
        <w:contextualSpacing w:val="0"/>
      </w:pPr>
      <w:r>
        <w:t>W</w:t>
      </w:r>
      <w:r w:rsidR="0092191B">
        <w:t xml:space="preserve">ith at least one other appointed representative, request in writing that the ICB sets up a Health and Safety </w:t>
      </w:r>
      <w:r w:rsidR="00010E36">
        <w:t>Sub-</w:t>
      </w:r>
      <w:r w:rsidR="0092191B">
        <w:t>Committee</w:t>
      </w:r>
      <w:r>
        <w:t>.</w:t>
      </w:r>
    </w:p>
    <w:p w14:paraId="0C755FB0" w14:textId="12B315D0" w:rsidR="0092191B" w:rsidRDefault="007C65A4" w:rsidP="009C2927">
      <w:pPr>
        <w:pStyle w:val="Style2"/>
        <w:numPr>
          <w:ilvl w:val="0"/>
          <w:numId w:val="15"/>
        </w:numPr>
        <w:ind w:left="1560"/>
        <w:contextualSpacing w:val="0"/>
      </w:pPr>
      <w:r>
        <w:t>A</w:t>
      </w:r>
      <w:r w:rsidR="0092191B">
        <w:t xml:space="preserve">ttend Health and Safety </w:t>
      </w:r>
      <w:r w:rsidR="00010E36">
        <w:t>Sub-</w:t>
      </w:r>
      <w:r w:rsidR="0092191B">
        <w:t>Committee meetings</w:t>
      </w:r>
      <w:r w:rsidR="00010E36">
        <w:t xml:space="preserve"> (if established)</w:t>
      </w:r>
      <w:r w:rsidR="0092191B">
        <w:t xml:space="preserve"> as a representative of ICB employees.</w:t>
      </w:r>
    </w:p>
    <w:p w14:paraId="2955291C" w14:textId="1FC16496" w:rsidR="006306F2" w:rsidRDefault="006306F2" w:rsidP="00977E32">
      <w:pPr>
        <w:pStyle w:val="Style2"/>
        <w:ind w:left="1134"/>
        <w:contextualSpacing w:val="0"/>
      </w:pPr>
      <w:r>
        <w:t>Safety representatives are entitled to time off with pay for performing the above functions or undergoing relevant/reasonable training in connection with them</w:t>
      </w:r>
      <w:r w:rsidR="00090AE9">
        <w:t>.</w:t>
      </w:r>
    </w:p>
    <w:p w14:paraId="0079C255" w14:textId="2B815586" w:rsidR="00F913CD" w:rsidRPr="0015255F" w:rsidRDefault="00EE1A27" w:rsidP="00977E32">
      <w:pPr>
        <w:pStyle w:val="Heading2"/>
      </w:pPr>
      <w:bookmarkStart w:id="32" w:name="_Toc226454951"/>
      <w:r>
        <w:lastRenderedPageBreak/>
        <w:t>Arrangements for Health &amp; Safety</w:t>
      </w:r>
      <w:bookmarkEnd w:id="32"/>
    </w:p>
    <w:p w14:paraId="7DFBCD6D" w14:textId="447F9A03" w:rsidR="00EE1A27" w:rsidRPr="004F5502" w:rsidRDefault="00EE1A27" w:rsidP="00977E32">
      <w:pPr>
        <w:pStyle w:val="Heading3"/>
      </w:pPr>
      <w:bookmarkStart w:id="33" w:name="_Toc226454952"/>
      <w:r w:rsidRPr="004F5502">
        <w:t>Risk Assessment</w:t>
      </w:r>
      <w:r w:rsidR="00A83EB1">
        <w:t xml:space="preserve"> and Inspections</w:t>
      </w:r>
      <w:bookmarkEnd w:id="33"/>
      <w:r w:rsidR="00A83EB1">
        <w:t xml:space="preserve"> </w:t>
      </w:r>
    </w:p>
    <w:p w14:paraId="638C1318" w14:textId="6BE89197" w:rsidR="00EE1A27" w:rsidRPr="00977E32" w:rsidRDefault="00EE1A27" w:rsidP="00977E32">
      <w:pPr>
        <w:pStyle w:val="Style2"/>
        <w:ind w:left="1134"/>
        <w:contextualSpacing w:val="0"/>
      </w:pPr>
      <w:r w:rsidRPr="00977E32">
        <w:t xml:space="preserve">To meet regulatory requirements, the ICB will:   </w:t>
      </w:r>
    </w:p>
    <w:p w14:paraId="242FD2FF" w14:textId="726D855D" w:rsidR="001623EB" w:rsidRDefault="001623EB" w:rsidP="009C2927">
      <w:pPr>
        <w:pStyle w:val="Style2"/>
        <w:numPr>
          <w:ilvl w:val="0"/>
          <w:numId w:val="15"/>
        </w:numPr>
        <w:ind w:left="1560"/>
        <w:contextualSpacing w:val="0"/>
      </w:pPr>
      <w:r>
        <w:t xml:space="preserve">Appoint or nominate competent persons to </w:t>
      </w:r>
      <w:r w:rsidR="00471EDF">
        <w:t xml:space="preserve">lead on health &amp; safety and to </w:t>
      </w:r>
      <w:r>
        <w:t>undertake risk assessments.</w:t>
      </w:r>
    </w:p>
    <w:p w14:paraId="180337AF" w14:textId="207784D6" w:rsidR="00F12101" w:rsidRDefault="00F12101" w:rsidP="009C2927">
      <w:pPr>
        <w:pStyle w:val="Style2"/>
        <w:numPr>
          <w:ilvl w:val="0"/>
          <w:numId w:val="15"/>
        </w:numPr>
        <w:ind w:left="1560"/>
        <w:contextualSpacing w:val="0"/>
      </w:pPr>
      <w:r>
        <w:t xml:space="preserve">Provide guidance, training and documentation to enable health, safety and welfare risk assessments to be undertaken. </w:t>
      </w:r>
    </w:p>
    <w:p w14:paraId="133F03C0" w14:textId="3A2E29B7" w:rsidR="00EE1A27" w:rsidRDefault="00EE1A27" w:rsidP="009C2927">
      <w:pPr>
        <w:pStyle w:val="Style2"/>
        <w:numPr>
          <w:ilvl w:val="0"/>
          <w:numId w:val="15"/>
        </w:numPr>
        <w:ind w:left="1560"/>
        <w:contextualSpacing w:val="0"/>
      </w:pPr>
      <w:r>
        <w:t>Undertake and record in writing appropriate risk assessments to evaluate and adequately control health, safety and welfare hazards.</w:t>
      </w:r>
    </w:p>
    <w:p w14:paraId="65615C6B" w14:textId="575450BB" w:rsidR="00EE1A27" w:rsidRDefault="00EE1A27" w:rsidP="009C2927">
      <w:pPr>
        <w:pStyle w:val="Style2"/>
        <w:numPr>
          <w:ilvl w:val="0"/>
          <w:numId w:val="15"/>
        </w:numPr>
        <w:ind w:left="1560"/>
        <w:contextualSpacing w:val="0"/>
      </w:pPr>
      <w:r>
        <w:t>Implement preventative and protective measures</w:t>
      </w:r>
      <w:r w:rsidR="00F12101">
        <w:t xml:space="preserve"> </w:t>
      </w:r>
      <w:r>
        <w:t>that follow from the risk assessment.</w:t>
      </w:r>
    </w:p>
    <w:p w14:paraId="5FCE3F6A" w14:textId="60F479FC" w:rsidR="00EE1A27" w:rsidRDefault="00EE1A27" w:rsidP="009C2927">
      <w:pPr>
        <w:pStyle w:val="Style2"/>
        <w:numPr>
          <w:ilvl w:val="0"/>
          <w:numId w:val="15"/>
        </w:numPr>
        <w:ind w:left="1560"/>
        <w:contextualSpacing w:val="0"/>
      </w:pPr>
      <w:r>
        <w:t>Regularly review and update risk assessments to ensure they remain ‘live’ documents</w:t>
      </w:r>
      <w:r w:rsidR="00F12101">
        <w:t xml:space="preserve"> </w:t>
      </w:r>
      <w:r>
        <w:t>in accordance with changes in</w:t>
      </w:r>
      <w:r w:rsidR="00F12101">
        <w:t xml:space="preserve"> circumstances,</w:t>
      </w:r>
      <w:r>
        <w:t xml:space="preserve"> legislative requirements,</w:t>
      </w:r>
      <w:r w:rsidR="00F12101">
        <w:t xml:space="preserve"> relevant</w:t>
      </w:r>
      <w:r>
        <w:t xml:space="preserve"> </w:t>
      </w:r>
      <w:r w:rsidR="00F12101">
        <w:t>s</w:t>
      </w:r>
      <w:r>
        <w:t>tandards,</w:t>
      </w:r>
      <w:r w:rsidR="00F12101">
        <w:t xml:space="preserve"> guidance and</w:t>
      </w:r>
      <w:r>
        <w:t xml:space="preserve"> </w:t>
      </w:r>
      <w:r w:rsidR="001623EB">
        <w:t>c</w:t>
      </w:r>
      <w:r>
        <w:t xml:space="preserve">odes of </w:t>
      </w:r>
      <w:r w:rsidR="001623EB">
        <w:t>p</w:t>
      </w:r>
      <w:r>
        <w:t>ractice</w:t>
      </w:r>
      <w:r w:rsidR="00F12101">
        <w:t xml:space="preserve">. </w:t>
      </w:r>
    </w:p>
    <w:p w14:paraId="3BD6C116" w14:textId="081CC68E" w:rsidR="00EE1A27" w:rsidRDefault="00F12101" w:rsidP="009C2927">
      <w:pPr>
        <w:pStyle w:val="Style2"/>
        <w:numPr>
          <w:ilvl w:val="0"/>
          <w:numId w:val="15"/>
        </w:numPr>
        <w:ind w:left="1560"/>
        <w:contextualSpacing w:val="0"/>
      </w:pPr>
      <w:r>
        <w:t xml:space="preserve">Communicate the </w:t>
      </w:r>
      <w:r w:rsidR="00EE1A27">
        <w:t>outcome of risk assessments to</w:t>
      </w:r>
      <w:r>
        <w:t xml:space="preserve"> relevant</w:t>
      </w:r>
      <w:r w:rsidR="00EE1A27">
        <w:t xml:space="preserve"> staff.</w:t>
      </w:r>
    </w:p>
    <w:p w14:paraId="0147A811" w14:textId="325FCF42" w:rsidR="00663724" w:rsidRDefault="00663724" w:rsidP="00977E32">
      <w:pPr>
        <w:pStyle w:val="Style2"/>
        <w:ind w:left="1134"/>
        <w:contextualSpacing w:val="0"/>
      </w:pPr>
      <w:r>
        <w:t xml:space="preserve">Directors and/or Managers should regularly review risk assessments for their areas of responsibility in accordance with the relevant </w:t>
      </w:r>
      <w:r w:rsidR="00663D8E">
        <w:t>ICB</w:t>
      </w:r>
      <w:r>
        <w:t xml:space="preserve"> Policy.</w:t>
      </w:r>
    </w:p>
    <w:p w14:paraId="75868D92" w14:textId="7FD94269" w:rsidR="00663724" w:rsidRDefault="00F12101" w:rsidP="00977E32">
      <w:pPr>
        <w:pStyle w:val="Style2"/>
        <w:ind w:left="1134"/>
        <w:contextualSpacing w:val="0"/>
      </w:pPr>
      <w:r>
        <w:t>All</w:t>
      </w:r>
      <w:r w:rsidR="00915606">
        <w:t xml:space="preserve"> H&amp;S related</w:t>
      </w:r>
      <w:r>
        <w:t xml:space="preserve"> r</w:t>
      </w:r>
      <w:r w:rsidR="00EE1A27">
        <w:t>isk assessments undertaken</w:t>
      </w:r>
      <w:r>
        <w:t xml:space="preserve"> (including updates)</w:t>
      </w:r>
      <w:r w:rsidR="00EE1A27">
        <w:t xml:space="preserve"> should be forwarded to the </w:t>
      </w:r>
      <w:r w:rsidRPr="00596099">
        <w:t>Health and Safety Lead</w:t>
      </w:r>
      <w:r w:rsidRPr="004F5502">
        <w:t xml:space="preserve"> for review</w:t>
      </w:r>
      <w:r w:rsidR="004F5502">
        <w:t xml:space="preserve"> and recording.  </w:t>
      </w:r>
    </w:p>
    <w:p w14:paraId="40F6A6EB" w14:textId="712194A7" w:rsidR="00663724" w:rsidRDefault="004F5502" w:rsidP="00977E32">
      <w:pPr>
        <w:pStyle w:val="Style2"/>
        <w:ind w:left="1134"/>
        <w:contextualSpacing w:val="0"/>
      </w:pPr>
      <w:r>
        <w:t xml:space="preserve">The </w:t>
      </w:r>
      <w:r w:rsidRPr="00596099">
        <w:t>Health and Safety Lead</w:t>
      </w:r>
      <w:r>
        <w:t xml:space="preserve"> will arrange for a</w:t>
      </w:r>
      <w:r w:rsidR="00F12101">
        <w:t xml:space="preserve">ny significant risks identified </w:t>
      </w:r>
      <w:r>
        <w:t>to</w:t>
      </w:r>
      <w:r w:rsidR="00F12101">
        <w:t xml:space="preserve"> be added to the relevant ICB risk register</w:t>
      </w:r>
      <w:r w:rsidR="00663724">
        <w:t xml:space="preserve"> and reported to the group or committee responsible for health, safety and welfare. </w:t>
      </w:r>
    </w:p>
    <w:p w14:paraId="57FB8599" w14:textId="353E0878" w:rsidR="007C65A4" w:rsidRDefault="00663724" w:rsidP="00977E32">
      <w:pPr>
        <w:pStyle w:val="Style2"/>
        <w:ind w:left="1134"/>
        <w:contextualSpacing w:val="0"/>
      </w:pPr>
      <w:r w:rsidRPr="004F5502">
        <w:t xml:space="preserve">Copies of risk assessments should be retained for at least 5 years unless otherwise specified.   </w:t>
      </w:r>
    </w:p>
    <w:p w14:paraId="4CCEA79A" w14:textId="499DC4FD" w:rsidR="00A83EB1" w:rsidRDefault="00A83EB1" w:rsidP="00977E32">
      <w:pPr>
        <w:pStyle w:val="Style2"/>
        <w:ind w:left="1134"/>
        <w:contextualSpacing w:val="0"/>
      </w:pPr>
      <w:r>
        <w:t>Regular inspections of ICB premises will be undertaken by</w:t>
      </w:r>
      <w:r w:rsidR="007C65A4">
        <w:t xml:space="preserve"> the</w:t>
      </w:r>
      <w:r w:rsidR="00641AA0">
        <w:t xml:space="preserve"> </w:t>
      </w:r>
      <w:r w:rsidR="009C22A2">
        <w:t>Executive Business Manager</w:t>
      </w:r>
      <w:r w:rsidR="00563AAF">
        <w:t xml:space="preserve">, </w:t>
      </w:r>
      <w:r w:rsidR="00FD1754">
        <w:t xml:space="preserve">as per </w:t>
      </w:r>
      <w:r w:rsidR="00DA47A3">
        <w:t>a daily checklist,</w:t>
      </w:r>
      <w:r w:rsidR="00AE587C">
        <w:t xml:space="preserve"> </w:t>
      </w:r>
      <w:r>
        <w:t xml:space="preserve">and remedial action taken promptly. </w:t>
      </w:r>
    </w:p>
    <w:p w14:paraId="159F24D8" w14:textId="4163ABAF" w:rsidR="00A83EB1" w:rsidRPr="00596099" w:rsidRDefault="00A83EB1" w:rsidP="00977E32">
      <w:pPr>
        <w:pStyle w:val="Style2"/>
        <w:ind w:left="1134"/>
        <w:contextualSpacing w:val="0"/>
      </w:pPr>
      <w:r w:rsidRPr="00596099">
        <w:t>Annual inspections and risk assessment of ICB premises will be undertaken by the Health and Safety Lead</w:t>
      </w:r>
      <w:r w:rsidR="00596099">
        <w:t xml:space="preserve"> and </w:t>
      </w:r>
      <w:r w:rsidR="007F770F">
        <w:t>Senior</w:t>
      </w:r>
      <w:r w:rsidR="00582705">
        <w:t xml:space="preserve"> Business Manager.</w:t>
      </w:r>
    </w:p>
    <w:p w14:paraId="32010527" w14:textId="6A66FE49" w:rsidR="00EE1A27" w:rsidRDefault="004F5502" w:rsidP="008B5801">
      <w:pPr>
        <w:pStyle w:val="Heading3"/>
      </w:pPr>
      <w:bookmarkStart w:id="34" w:name="_Toc226454953"/>
      <w:r>
        <w:t>Information</w:t>
      </w:r>
      <w:r w:rsidR="00663724">
        <w:t xml:space="preserve"> and</w:t>
      </w:r>
      <w:r>
        <w:t xml:space="preserve"> Training</w:t>
      </w:r>
      <w:bookmarkEnd w:id="34"/>
      <w:r>
        <w:t xml:space="preserve"> </w:t>
      </w:r>
    </w:p>
    <w:p w14:paraId="74C4C0C7" w14:textId="270A98CE" w:rsidR="00EE1A27" w:rsidRDefault="004F5502" w:rsidP="008B5801">
      <w:pPr>
        <w:pStyle w:val="Style2"/>
        <w:ind w:left="1134"/>
        <w:contextualSpacing w:val="0"/>
      </w:pPr>
      <w:r>
        <w:t>Information</w:t>
      </w:r>
      <w:r w:rsidR="00663724">
        <w:t xml:space="preserve"> and training </w:t>
      </w:r>
      <w:r>
        <w:t xml:space="preserve">on health, safety and welfare </w:t>
      </w:r>
      <w:r w:rsidR="00EE1A27">
        <w:t xml:space="preserve">will be given to </w:t>
      </w:r>
      <w:r w:rsidR="00663724">
        <w:t xml:space="preserve">staff </w:t>
      </w:r>
      <w:r>
        <w:t>as follows:</w:t>
      </w:r>
    </w:p>
    <w:p w14:paraId="3B247D37" w14:textId="04987CBF" w:rsidR="00EE1A27" w:rsidRDefault="004F5502" w:rsidP="009C2927">
      <w:pPr>
        <w:pStyle w:val="Style2"/>
        <w:numPr>
          <w:ilvl w:val="0"/>
          <w:numId w:val="15"/>
        </w:numPr>
        <w:ind w:left="1560"/>
        <w:contextualSpacing w:val="0"/>
      </w:pPr>
      <w:r>
        <w:lastRenderedPageBreak/>
        <w:t>As part of their induction upon commencement of empl</w:t>
      </w:r>
      <w:r w:rsidR="00EE1A27">
        <w:t xml:space="preserve">oyment with the </w:t>
      </w:r>
      <w:r>
        <w:t>ICB.</w:t>
      </w:r>
    </w:p>
    <w:p w14:paraId="020DF91D" w14:textId="6C9F9A1D" w:rsidR="004F5502" w:rsidRDefault="004F5502" w:rsidP="009C2927">
      <w:pPr>
        <w:pStyle w:val="Style2"/>
        <w:numPr>
          <w:ilvl w:val="0"/>
          <w:numId w:val="15"/>
        </w:numPr>
        <w:ind w:left="1560"/>
        <w:contextualSpacing w:val="0"/>
      </w:pPr>
      <w:r>
        <w:t>Mandatory health and safety related training via the Electronic Staff Record</w:t>
      </w:r>
      <w:r w:rsidR="00663724">
        <w:t xml:space="preserve"> (ESR)</w:t>
      </w:r>
      <w:r>
        <w:t xml:space="preserve"> system, dependent on their role. </w:t>
      </w:r>
    </w:p>
    <w:p w14:paraId="01E4889E" w14:textId="201C6BAD" w:rsidR="00EE1A27" w:rsidRDefault="004F5502" w:rsidP="009C2927">
      <w:pPr>
        <w:pStyle w:val="Style2"/>
        <w:numPr>
          <w:ilvl w:val="0"/>
          <w:numId w:val="15"/>
        </w:numPr>
        <w:ind w:left="1560"/>
        <w:contextualSpacing w:val="0"/>
      </w:pPr>
      <w:r>
        <w:t>When specific d</w:t>
      </w:r>
      <w:r w:rsidR="00EE1A27">
        <w:t xml:space="preserve">uties and tasks </w:t>
      </w:r>
      <w:r>
        <w:t xml:space="preserve">requiring additional training </w:t>
      </w:r>
      <w:r w:rsidR="00EE1A27">
        <w:t>are allocated to them</w:t>
      </w:r>
      <w:r>
        <w:t>.</w:t>
      </w:r>
      <w:r w:rsidR="00EE1A27">
        <w:t xml:space="preserve">  </w:t>
      </w:r>
    </w:p>
    <w:p w14:paraId="3759BC83" w14:textId="5C61091A" w:rsidR="00EE1A27" w:rsidRDefault="00BA6140" w:rsidP="009C2927">
      <w:pPr>
        <w:pStyle w:val="Style2"/>
        <w:numPr>
          <w:ilvl w:val="0"/>
          <w:numId w:val="15"/>
        </w:numPr>
        <w:ind w:left="1560"/>
        <w:contextualSpacing w:val="0"/>
      </w:pPr>
      <w:r>
        <w:t>When t</w:t>
      </w:r>
      <w:r w:rsidR="00EE1A27">
        <w:t>hey change role or are given increased responsibility</w:t>
      </w:r>
      <w:r w:rsidR="004F5502">
        <w:t>.</w:t>
      </w:r>
    </w:p>
    <w:p w14:paraId="08A1C064" w14:textId="11A70FE7" w:rsidR="00EE1A27" w:rsidRDefault="00BA6140" w:rsidP="009C2927">
      <w:pPr>
        <w:pStyle w:val="Style2"/>
        <w:numPr>
          <w:ilvl w:val="0"/>
          <w:numId w:val="15"/>
        </w:numPr>
        <w:ind w:left="1560"/>
        <w:contextualSpacing w:val="0"/>
      </w:pPr>
      <w:r>
        <w:t>When t</w:t>
      </w:r>
      <w:r w:rsidR="00EE1A27">
        <w:t>here are changes in work methods/practice, equipment, legislation or guidance which may impact on safe systems of working</w:t>
      </w:r>
      <w:r w:rsidR="004F5502">
        <w:t>.</w:t>
      </w:r>
    </w:p>
    <w:p w14:paraId="75399A1F" w14:textId="266AB01E" w:rsidR="00EE1A27" w:rsidRDefault="00663724" w:rsidP="009C2927">
      <w:pPr>
        <w:pStyle w:val="Style2"/>
        <w:numPr>
          <w:ilvl w:val="0"/>
          <w:numId w:val="15"/>
        </w:numPr>
        <w:ind w:left="1560"/>
        <w:contextualSpacing w:val="0"/>
      </w:pPr>
      <w:r>
        <w:t>W</w:t>
      </w:r>
      <w:r w:rsidR="004F5502">
        <w:t xml:space="preserve">here </w:t>
      </w:r>
      <w:r>
        <w:t>ICB staff</w:t>
      </w:r>
      <w:r w:rsidR="004F5502">
        <w:t xml:space="preserve"> are required to work in premises occupied by other organisations</w:t>
      </w:r>
      <w:r>
        <w:t xml:space="preserve">.  </w:t>
      </w:r>
    </w:p>
    <w:p w14:paraId="14B1F276" w14:textId="6AA6FC1D" w:rsidR="00EE1A27" w:rsidRDefault="00663724" w:rsidP="009E4706">
      <w:pPr>
        <w:pStyle w:val="Heading3"/>
      </w:pPr>
      <w:bookmarkStart w:id="35" w:name="_Toc226454954"/>
      <w:r>
        <w:t>The Workplace</w:t>
      </w:r>
      <w:bookmarkEnd w:id="35"/>
    </w:p>
    <w:p w14:paraId="4AD3DA74" w14:textId="646DBA81" w:rsidR="00663724" w:rsidRDefault="00663724" w:rsidP="009E4706">
      <w:pPr>
        <w:pStyle w:val="Style2"/>
        <w:ind w:left="1134"/>
        <w:contextualSpacing w:val="0"/>
      </w:pPr>
      <w:r>
        <w:t>The ICB is committed to providing a safe and healthy working environment and will ensure that:</w:t>
      </w:r>
    </w:p>
    <w:p w14:paraId="3C705E05" w14:textId="69CCC0A4" w:rsidR="00663724" w:rsidRDefault="00663724" w:rsidP="009C2927">
      <w:pPr>
        <w:pStyle w:val="Style2"/>
        <w:numPr>
          <w:ilvl w:val="0"/>
          <w:numId w:val="15"/>
        </w:numPr>
        <w:ind w:left="1560"/>
        <w:contextualSpacing w:val="0"/>
      </w:pPr>
      <w:r>
        <w:t xml:space="preserve">Access to, and egress from, each workplace remains safe, taking </w:t>
      </w:r>
      <w:r w:rsidR="001623EB">
        <w:t xml:space="preserve">account of the </w:t>
      </w:r>
      <w:r>
        <w:t xml:space="preserve">condition of floors, </w:t>
      </w:r>
      <w:r w:rsidR="00A03FDC">
        <w:t>pathway</w:t>
      </w:r>
      <w:r>
        <w:t xml:space="preserve">s, levels of lighting and security of the building and staff. </w:t>
      </w:r>
    </w:p>
    <w:p w14:paraId="7FFC1B3C" w14:textId="2896135F" w:rsidR="00663724" w:rsidRDefault="00663724" w:rsidP="009C2927">
      <w:pPr>
        <w:pStyle w:val="Style2"/>
        <w:numPr>
          <w:ilvl w:val="0"/>
          <w:numId w:val="15"/>
        </w:numPr>
        <w:ind w:left="1560"/>
        <w:contextualSpacing w:val="0"/>
      </w:pPr>
      <w:r>
        <w:t>Suitable and sufficient heating, ventilation</w:t>
      </w:r>
      <w:r w:rsidR="00A03FDC">
        <w:t xml:space="preserve"> </w:t>
      </w:r>
      <w:r>
        <w:t xml:space="preserve">and lighting is provided and maintained.  </w:t>
      </w:r>
    </w:p>
    <w:p w14:paraId="756AE417" w14:textId="74DF5FD9" w:rsidR="00663724" w:rsidRDefault="00663724" w:rsidP="009C2927">
      <w:pPr>
        <w:pStyle w:val="Style2"/>
        <w:numPr>
          <w:ilvl w:val="0"/>
          <w:numId w:val="15"/>
        </w:numPr>
        <w:ind w:left="1560"/>
        <w:contextualSpacing w:val="0"/>
      </w:pPr>
      <w:r>
        <w:t>Adequate</w:t>
      </w:r>
      <w:r w:rsidR="00A03FDC">
        <w:t xml:space="preserve"> and clean </w:t>
      </w:r>
      <w:r>
        <w:t xml:space="preserve">welfare facilities are provided. </w:t>
      </w:r>
    </w:p>
    <w:p w14:paraId="19933EE7" w14:textId="7ABB86BA" w:rsidR="00663724" w:rsidRDefault="00663724" w:rsidP="009C2927">
      <w:pPr>
        <w:pStyle w:val="Style2"/>
        <w:numPr>
          <w:ilvl w:val="0"/>
          <w:numId w:val="15"/>
        </w:numPr>
        <w:ind w:left="1560"/>
        <w:contextualSpacing w:val="0"/>
      </w:pPr>
      <w:r>
        <w:t>Premises</w:t>
      </w:r>
      <w:r w:rsidR="00A03FDC">
        <w:t>, including lifts, water, heating/air conditioning, security</w:t>
      </w:r>
      <w:r w:rsidR="001623EB">
        <w:t xml:space="preserve">, </w:t>
      </w:r>
      <w:r w:rsidR="00A03FDC">
        <w:t xml:space="preserve">fire alarm </w:t>
      </w:r>
      <w:r w:rsidR="001623EB">
        <w:t xml:space="preserve">and other </w:t>
      </w:r>
      <w:r w:rsidR="00A03FDC">
        <w:t>systems,</w:t>
      </w:r>
      <w:r>
        <w:t xml:space="preserve"> are</w:t>
      </w:r>
      <w:r w:rsidR="00A03FDC">
        <w:t xml:space="preserve"> regularly</w:t>
      </w:r>
      <w:r>
        <w:t xml:space="preserve"> inspected and well maintained.</w:t>
      </w:r>
    </w:p>
    <w:p w14:paraId="60EF9404" w14:textId="5BB4F736" w:rsidR="005F0519" w:rsidRDefault="005F0519" w:rsidP="009C2927">
      <w:pPr>
        <w:pStyle w:val="Style2"/>
        <w:numPr>
          <w:ilvl w:val="0"/>
          <w:numId w:val="15"/>
        </w:numPr>
        <w:ind w:left="1560"/>
        <w:contextualSpacing w:val="0"/>
      </w:pPr>
      <w:r>
        <w:t>Premises are smoke free in line with legislation.</w:t>
      </w:r>
    </w:p>
    <w:p w14:paraId="0CB12F7F" w14:textId="5F114931" w:rsidR="00663724" w:rsidRDefault="00663724" w:rsidP="009C2927">
      <w:pPr>
        <w:pStyle w:val="Style2"/>
        <w:numPr>
          <w:ilvl w:val="0"/>
          <w:numId w:val="15"/>
        </w:numPr>
        <w:ind w:left="1560"/>
        <w:contextualSpacing w:val="0"/>
      </w:pPr>
      <w:r>
        <w:t>Emergency procedures and business continuity plans are in place and communicated to all concerned.</w:t>
      </w:r>
    </w:p>
    <w:p w14:paraId="3531C181" w14:textId="7C2D709A" w:rsidR="00641AA0" w:rsidRDefault="00641AA0" w:rsidP="009C2927">
      <w:pPr>
        <w:pStyle w:val="Style2"/>
        <w:numPr>
          <w:ilvl w:val="0"/>
          <w:numId w:val="15"/>
        </w:numPr>
        <w:ind w:left="1560"/>
        <w:contextualSpacing w:val="0"/>
      </w:pPr>
      <w:r>
        <w:t xml:space="preserve">That any concerns health and safety concerns identified within premises used by its employees but owned by other organisations are escalated to the relevant owner/landlord for them to address.  </w:t>
      </w:r>
    </w:p>
    <w:p w14:paraId="0C291C95" w14:textId="618E09F5" w:rsidR="00A03FDC" w:rsidRDefault="00960451" w:rsidP="00840CE1">
      <w:pPr>
        <w:pStyle w:val="Style2"/>
        <w:ind w:left="1134"/>
        <w:contextualSpacing w:val="0"/>
      </w:pPr>
      <w:r>
        <w:t>T</w:t>
      </w:r>
      <w:r w:rsidR="00A03FDC">
        <w:t>h</w:t>
      </w:r>
      <w:r w:rsidR="00A03FDC" w:rsidRPr="00596099">
        <w:t xml:space="preserve">e </w:t>
      </w:r>
      <w:r w:rsidR="006763C7">
        <w:t xml:space="preserve">Senior Business Manager </w:t>
      </w:r>
      <w:r w:rsidR="00A03FDC">
        <w:t xml:space="preserve">will seek </w:t>
      </w:r>
      <w:r w:rsidR="00663724">
        <w:t>assurances fro</w:t>
      </w:r>
      <w:r w:rsidR="00A03FDC">
        <w:t xml:space="preserve">m the ICB’s Landlords </w:t>
      </w:r>
      <w:r w:rsidR="00C1577D">
        <w:t>through the ICB Estate</w:t>
      </w:r>
      <w:r w:rsidR="005305C7">
        <w:t>’</w:t>
      </w:r>
      <w:r w:rsidR="00C1577D">
        <w:t xml:space="preserve">s Team </w:t>
      </w:r>
      <w:r w:rsidR="00A03FDC">
        <w:t>that all necessary planned preventative maintenance</w:t>
      </w:r>
      <w:r w:rsidR="00486429">
        <w:t xml:space="preserve"> (PPM)</w:t>
      </w:r>
      <w:r w:rsidR="00A03FDC">
        <w:t xml:space="preserve"> has been undertaken and will ensure that any reactive maintenance required is </w:t>
      </w:r>
      <w:r w:rsidR="0061066D">
        <w:t xml:space="preserve">included on the H&amp;SWG’s annual workplan, </w:t>
      </w:r>
      <w:r w:rsidR="00A03FDC">
        <w:t xml:space="preserve">logged appropriately and actioned within an appropriate </w:t>
      </w:r>
      <w:r w:rsidR="009751AB">
        <w:t>period</w:t>
      </w:r>
      <w:r w:rsidR="00A03FDC">
        <w:t xml:space="preserve">. </w:t>
      </w:r>
    </w:p>
    <w:p w14:paraId="24DDC496" w14:textId="62EEFD1D" w:rsidR="00A03FDC" w:rsidRPr="00596099" w:rsidRDefault="00A03FDC" w:rsidP="00840CE1">
      <w:pPr>
        <w:pStyle w:val="Style2"/>
        <w:ind w:left="1134"/>
        <w:contextualSpacing w:val="0"/>
      </w:pPr>
      <w:r w:rsidRPr="00596099">
        <w:lastRenderedPageBreak/>
        <w:t>All staff are asked to report any defects to ICB premises</w:t>
      </w:r>
      <w:r w:rsidR="00641AA0" w:rsidRPr="00596099">
        <w:t xml:space="preserve"> (or other premises in which they work)</w:t>
      </w:r>
      <w:r w:rsidRPr="00596099">
        <w:t xml:space="preserve"> to the </w:t>
      </w:r>
      <w:r w:rsidR="005346AA">
        <w:t>Business Support</w:t>
      </w:r>
      <w:r w:rsidR="00BB46E9">
        <w:t xml:space="preserve"> Team or </w:t>
      </w:r>
      <w:r w:rsidR="006763C7">
        <w:t xml:space="preserve">Senior Business Manager </w:t>
      </w:r>
      <w:r w:rsidR="00486429" w:rsidRPr="00596099">
        <w:t>for logging with NHSPS</w:t>
      </w:r>
      <w:r w:rsidR="00641AA0" w:rsidRPr="00596099">
        <w:t xml:space="preserve"> or relevant Landlord/owner. </w:t>
      </w:r>
    </w:p>
    <w:p w14:paraId="138485CC" w14:textId="77777777" w:rsidR="00672D61" w:rsidRDefault="00672D61" w:rsidP="00840CE1">
      <w:pPr>
        <w:pStyle w:val="Heading3"/>
      </w:pPr>
      <w:bookmarkStart w:id="36" w:name="_Hlk101534339"/>
      <w:bookmarkStart w:id="37" w:name="_Toc226454955"/>
      <w:r>
        <w:t>Alcohol, Drugs and other Substance Abuse</w:t>
      </w:r>
      <w:bookmarkEnd w:id="37"/>
      <w:r>
        <w:t xml:space="preserve"> </w:t>
      </w:r>
    </w:p>
    <w:p w14:paraId="0AF0B06D" w14:textId="7CE290A0" w:rsidR="00672D61" w:rsidRDefault="00672D61" w:rsidP="00840CE1">
      <w:pPr>
        <w:pStyle w:val="Style2"/>
        <w:ind w:left="1134"/>
        <w:contextualSpacing w:val="0"/>
      </w:pPr>
      <w:r>
        <w:t>The misuse of alcohol, drugs and other substance abuse can lead to reduced productivity,</w:t>
      </w:r>
      <w:r w:rsidR="001D4B45">
        <w:t xml:space="preserve"> mistakes or errors,</w:t>
      </w:r>
      <w:r>
        <w:t xml:space="preserve"> taking time off work, serious ill health and accidents at work. </w:t>
      </w:r>
    </w:p>
    <w:p w14:paraId="1076EAC8" w14:textId="7021ED12" w:rsidR="00672D61" w:rsidRDefault="001D4B45" w:rsidP="00840CE1">
      <w:pPr>
        <w:pStyle w:val="Style2"/>
        <w:ind w:left="1134"/>
        <w:contextualSpacing w:val="0"/>
      </w:pPr>
      <w:r w:rsidRPr="001D4B45">
        <w:t xml:space="preserve">Staff </w:t>
      </w:r>
      <w:r w:rsidR="00A228DC">
        <w:t>must</w:t>
      </w:r>
      <w:r w:rsidR="00A228DC" w:rsidRPr="001D4B45">
        <w:t xml:space="preserve"> </w:t>
      </w:r>
      <w:r w:rsidRPr="001D4B45">
        <w:t>not be under the influence of alcohol, drugs or other substances whilst at work, including working from home. If it appears that someone could be under the influence whi</w:t>
      </w:r>
      <w:r w:rsidR="00803967">
        <w:t>l</w:t>
      </w:r>
      <w:r w:rsidRPr="001D4B45">
        <w:t>st at work Human Resources should be contacted for advice and support</w:t>
      </w:r>
      <w:r>
        <w:t>.</w:t>
      </w:r>
    </w:p>
    <w:p w14:paraId="23FBB9B2" w14:textId="484B3C39" w:rsidR="00D835A9" w:rsidRDefault="00D835A9" w:rsidP="006A5014">
      <w:pPr>
        <w:pStyle w:val="Heading3"/>
      </w:pPr>
      <w:bookmarkStart w:id="38" w:name="_Hlk101782627"/>
      <w:bookmarkStart w:id="39" w:name="_Toc226454956"/>
      <w:bookmarkEnd w:id="36"/>
      <w:r>
        <w:t>Occupational Health Referrals</w:t>
      </w:r>
      <w:bookmarkEnd w:id="39"/>
    </w:p>
    <w:p w14:paraId="3BE1B8B4" w14:textId="36F91A23" w:rsidR="00D835A9" w:rsidRDefault="00D835A9" w:rsidP="006A5014">
      <w:pPr>
        <w:pStyle w:val="Style2"/>
        <w:ind w:left="1134"/>
        <w:contextualSpacing w:val="0"/>
      </w:pPr>
      <w:r w:rsidRPr="00D835A9">
        <w:t xml:space="preserve">All referrals to </w:t>
      </w:r>
      <w:r>
        <w:t xml:space="preserve">the ICB’s </w:t>
      </w:r>
      <w:r w:rsidRPr="00D835A9">
        <w:t xml:space="preserve">Occupational Health services </w:t>
      </w:r>
      <w:r>
        <w:t xml:space="preserve">provider </w:t>
      </w:r>
      <w:r w:rsidRPr="00D835A9">
        <w:t xml:space="preserve">must be made in line with the </w:t>
      </w:r>
      <w:r>
        <w:t>ICB</w:t>
      </w:r>
      <w:r w:rsidRPr="00D835A9">
        <w:t xml:space="preserve">’s Occupational Health referral process.  </w:t>
      </w:r>
    </w:p>
    <w:p w14:paraId="27E32A27" w14:textId="5B7A4541" w:rsidR="00F444B1" w:rsidRDefault="00D835A9" w:rsidP="006A5014">
      <w:pPr>
        <w:pStyle w:val="Style2"/>
        <w:ind w:left="1134"/>
        <w:contextualSpacing w:val="0"/>
      </w:pPr>
      <w:r w:rsidRPr="00D835A9">
        <w:t>Following assessment, the Occupational Health service may recommend a variety of treatment</w:t>
      </w:r>
      <w:r>
        <w:t>s</w:t>
      </w:r>
      <w:r w:rsidRPr="00D835A9">
        <w:t>, which must also receive prior approval</w:t>
      </w:r>
      <w:r>
        <w:t xml:space="preserve"> by </w:t>
      </w:r>
      <w:r w:rsidR="007B46A9">
        <w:t>the line</w:t>
      </w:r>
      <w:r>
        <w:t xml:space="preserve"> </w:t>
      </w:r>
      <w:r w:rsidRPr="00D835A9">
        <w:t xml:space="preserve">if it is to be funded by the </w:t>
      </w:r>
      <w:r>
        <w:t>ICB</w:t>
      </w:r>
      <w:r w:rsidRPr="00D835A9">
        <w:t>.</w:t>
      </w:r>
      <w:r w:rsidR="007B46A9">
        <w:t xml:space="preserve"> Line managers may wish to discuss with Human Resources before approving. </w:t>
      </w:r>
    </w:p>
    <w:p w14:paraId="5745B2A4" w14:textId="38649DB3" w:rsidR="00F444B1" w:rsidRDefault="00F444B1" w:rsidP="006A5014">
      <w:pPr>
        <w:pStyle w:val="Style2"/>
        <w:ind w:left="1134"/>
        <w:contextualSpacing w:val="0"/>
      </w:pPr>
      <w:r>
        <w:t xml:space="preserve">The Occupational Health service may also be requested to provide advice on specific issues, e.g. reasonable adjustments required when setting up a workstation for an employee with a disability or specific health condition.  </w:t>
      </w:r>
    </w:p>
    <w:p w14:paraId="0D68FAC3" w14:textId="60AC0DD0" w:rsidR="00C31D20" w:rsidRDefault="00C31D20" w:rsidP="00486910">
      <w:pPr>
        <w:pStyle w:val="Heading3"/>
      </w:pPr>
      <w:bookmarkStart w:id="40" w:name="_Toc226454957"/>
      <w:bookmarkEnd w:id="38"/>
      <w:r>
        <w:t>Security</w:t>
      </w:r>
      <w:bookmarkEnd w:id="40"/>
    </w:p>
    <w:p w14:paraId="5F7D845E" w14:textId="52B88DCB" w:rsidR="00434C50" w:rsidRDefault="00C31D20" w:rsidP="00486910">
      <w:pPr>
        <w:pStyle w:val="Style2"/>
        <w:ind w:left="1134"/>
        <w:contextualSpacing w:val="0"/>
      </w:pPr>
      <w:r>
        <w:t xml:space="preserve">The ICB recognises that a secure and safe environment for the public, visitors and staff is essential to meet the requirements of current legislation and best practice.  All employees should help to create a secure environment for themselves and others by following the ICB’s </w:t>
      </w:r>
      <w:hyperlink r:id="rId21" w:history="1">
        <w:r w:rsidRPr="00F82D8F">
          <w:rPr>
            <w:rStyle w:val="Hyperlink"/>
          </w:rPr>
          <w:t>Security and Lockdown Policy</w:t>
        </w:r>
      </w:hyperlink>
      <w:r w:rsidRPr="00F82D8F">
        <w:t>.</w:t>
      </w:r>
      <w:r>
        <w:t xml:space="preserve">  </w:t>
      </w:r>
    </w:p>
    <w:p w14:paraId="26FC17B0" w14:textId="175F0CB6" w:rsidR="00434C50" w:rsidRPr="00C31D20" w:rsidRDefault="00434C50" w:rsidP="00486910">
      <w:pPr>
        <w:pStyle w:val="Style2"/>
        <w:ind w:left="1134"/>
        <w:contextualSpacing w:val="0"/>
      </w:pPr>
      <w:r>
        <w:t xml:space="preserve">The security of ICB premises and assets will be reviewed as part of general and specific risk assessments, with remedial action or additional control actions being implemented where necessary.  </w:t>
      </w:r>
    </w:p>
    <w:p w14:paraId="4E57921B" w14:textId="19CE51D8" w:rsidR="00C31D20" w:rsidRDefault="00C31D20" w:rsidP="00486910">
      <w:pPr>
        <w:pStyle w:val="Heading3"/>
      </w:pPr>
      <w:bookmarkStart w:id="41" w:name="_Toc226454958"/>
      <w:r>
        <w:t>Violence and Aggression</w:t>
      </w:r>
      <w:bookmarkEnd w:id="41"/>
    </w:p>
    <w:p w14:paraId="5AB572FF" w14:textId="142F389F" w:rsidR="00C31D20" w:rsidRDefault="0090382C" w:rsidP="00486910">
      <w:pPr>
        <w:pStyle w:val="Style2"/>
        <w:ind w:left="1134"/>
        <w:contextualSpacing w:val="0"/>
      </w:pPr>
      <w:r>
        <w:t>S</w:t>
      </w:r>
      <w:r w:rsidR="00C31D20">
        <w:t xml:space="preserve">taff have a right to work in an environment that is safe and free from violence and </w:t>
      </w:r>
      <w:proofErr w:type="gramStart"/>
      <w:r w:rsidR="00C31D20">
        <w:t>aggression</w:t>
      </w:r>
      <w:proofErr w:type="gramEnd"/>
      <w:r w:rsidRPr="0090382C">
        <w:t xml:space="preserve"> </w:t>
      </w:r>
      <w:r>
        <w:t xml:space="preserve">and all members of staff have a duty to behave in an acceptable and appropriate manner whilst at work. </w:t>
      </w:r>
      <w:r w:rsidR="00C31D20">
        <w:t xml:space="preserve">  </w:t>
      </w:r>
    </w:p>
    <w:p w14:paraId="191E2955" w14:textId="402B72ED" w:rsidR="00434C50" w:rsidRDefault="00C31D20" w:rsidP="00486910">
      <w:pPr>
        <w:pStyle w:val="Style2"/>
        <w:ind w:left="1134"/>
        <w:contextualSpacing w:val="0"/>
      </w:pPr>
      <w:r>
        <w:lastRenderedPageBreak/>
        <w:t>The ICB’s arrangements for preventing and managing any incidents of violence and aggression</w:t>
      </w:r>
      <w:r w:rsidR="00615C45">
        <w:t>, including assessment of risk,</w:t>
      </w:r>
      <w:r>
        <w:t xml:space="preserve"> are set out in the </w:t>
      </w:r>
      <w:hyperlink r:id="rId22" w:history="1">
        <w:r w:rsidRPr="00F82D8F">
          <w:rPr>
            <w:rStyle w:val="Hyperlink"/>
          </w:rPr>
          <w:t>Managing Violence</w:t>
        </w:r>
        <w:r w:rsidR="00BA6140" w:rsidRPr="00F82D8F">
          <w:rPr>
            <w:rStyle w:val="Hyperlink"/>
          </w:rPr>
          <w:t>,</w:t>
        </w:r>
        <w:r w:rsidR="003E64B7" w:rsidRPr="00F82D8F">
          <w:rPr>
            <w:rStyle w:val="Hyperlink"/>
          </w:rPr>
          <w:t xml:space="preserve"> </w:t>
        </w:r>
        <w:r w:rsidRPr="00F82D8F">
          <w:rPr>
            <w:rStyle w:val="Hyperlink"/>
          </w:rPr>
          <w:t xml:space="preserve">Aggression </w:t>
        </w:r>
        <w:r w:rsidR="00BA6140" w:rsidRPr="00F82D8F">
          <w:rPr>
            <w:rStyle w:val="Hyperlink"/>
          </w:rPr>
          <w:t xml:space="preserve">and Vexatious Behaviour </w:t>
        </w:r>
        <w:r w:rsidRPr="00F82D8F">
          <w:rPr>
            <w:rStyle w:val="Hyperlink"/>
          </w:rPr>
          <w:t>Policy</w:t>
        </w:r>
      </w:hyperlink>
      <w:r w:rsidR="00434C50" w:rsidRPr="00596099">
        <w:t xml:space="preserve"> a</w:t>
      </w:r>
      <w:r w:rsidR="00486429" w:rsidRPr="00596099">
        <w:t xml:space="preserve">s well as </w:t>
      </w:r>
      <w:r w:rsidR="00434C50" w:rsidRPr="00596099">
        <w:t xml:space="preserve">the </w:t>
      </w:r>
      <w:hyperlink r:id="rId23" w:history="1">
        <w:r w:rsidR="00434C50" w:rsidRPr="00F82D8F">
          <w:rPr>
            <w:rStyle w:val="Hyperlink"/>
          </w:rPr>
          <w:t>Lone Working Policy</w:t>
        </w:r>
      </w:hyperlink>
      <w:r w:rsidR="00434C50" w:rsidRPr="00596099">
        <w:t>.</w:t>
      </w:r>
    </w:p>
    <w:p w14:paraId="0C8A1C68" w14:textId="61779A93" w:rsidR="00434C50" w:rsidRPr="00F82D8F" w:rsidRDefault="00434C50" w:rsidP="00486910">
      <w:pPr>
        <w:pStyle w:val="Style2"/>
        <w:ind w:left="1134"/>
        <w:contextualSpacing w:val="0"/>
      </w:pPr>
      <w:r w:rsidRPr="00F82D8F">
        <w:t xml:space="preserve">Employees must report all incidents of violence and aggression to their line managers and </w:t>
      </w:r>
      <w:r w:rsidR="00486429" w:rsidRPr="00F82D8F">
        <w:t>complete an</w:t>
      </w:r>
      <w:r w:rsidRPr="00F82D8F">
        <w:t xml:space="preserve"> incident report form as per the </w:t>
      </w:r>
      <w:hyperlink r:id="rId24" w:history="1">
        <w:r w:rsidRPr="00F82D8F">
          <w:rPr>
            <w:rStyle w:val="Hyperlink"/>
          </w:rPr>
          <w:t>Incident Reporting Policy.</w:t>
        </w:r>
      </w:hyperlink>
      <w:r w:rsidRPr="00F82D8F">
        <w:t xml:space="preserve"> </w:t>
      </w:r>
    </w:p>
    <w:p w14:paraId="5E00BB97" w14:textId="6CE2E61D" w:rsidR="00434C50" w:rsidRPr="00434C50" w:rsidRDefault="00615C45" w:rsidP="00486910">
      <w:pPr>
        <w:pStyle w:val="Style2"/>
        <w:ind w:left="1134"/>
        <w:contextualSpacing w:val="0"/>
      </w:pPr>
      <w:r>
        <w:t>Staff are encouraged to report i</w:t>
      </w:r>
      <w:r w:rsidR="00434C50" w:rsidRPr="00434C50">
        <w:t xml:space="preserve">ncidents </w:t>
      </w:r>
      <w:r w:rsidR="00434C50">
        <w:t xml:space="preserve">of violence and aggression </w:t>
      </w:r>
      <w:r>
        <w:t>to the police, particularly where an incident of physical assault has occurred</w:t>
      </w:r>
      <w:r w:rsidR="00434C50">
        <w:t xml:space="preserve">.  </w:t>
      </w:r>
      <w:r>
        <w:t>The ICB appreciates that this might be daunting for some people.  Therefore, m</w:t>
      </w:r>
      <w:r w:rsidR="00434C50">
        <w:t>anagers</w:t>
      </w:r>
      <w:r>
        <w:t xml:space="preserve">, including the </w:t>
      </w:r>
      <w:r w:rsidRPr="00596099">
        <w:t>Health and Safety Lead</w:t>
      </w:r>
      <w:r w:rsidR="00434C50">
        <w:t xml:space="preserve"> </w:t>
      </w:r>
      <w:r>
        <w:t>and the ICB’s Local Security Manageme</w:t>
      </w:r>
      <w:bookmarkStart w:id="42" w:name="_Hlk101782705"/>
      <w:r>
        <w:t xml:space="preserve">nt </w:t>
      </w:r>
      <w:r w:rsidRPr="00A90090">
        <w:t>Specialist</w:t>
      </w:r>
      <w:r w:rsidR="00686E1B" w:rsidRPr="00A90090">
        <w:t xml:space="preserve"> </w:t>
      </w:r>
      <w:r>
        <w:t xml:space="preserve">will offer and provide support where necessary. </w:t>
      </w:r>
    </w:p>
    <w:p w14:paraId="4775ED03" w14:textId="7D9393BB" w:rsidR="00615C45" w:rsidRDefault="00615C45" w:rsidP="00E00A16">
      <w:pPr>
        <w:pStyle w:val="Heading3"/>
      </w:pPr>
      <w:bookmarkStart w:id="43" w:name="_Toc226454959"/>
      <w:r>
        <w:t>Lone Working</w:t>
      </w:r>
      <w:bookmarkEnd w:id="43"/>
    </w:p>
    <w:p w14:paraId="04285428" w14:textId="689BCB08" w:rsidR="004C794B" w:rsidRDefault="00615C45" w:rsidP="00E00A16">
      <w:pPr>
        <w:pStyle w:val="Style2"/>
        <w:ind w:left="1134"/>
        <w:contextualSpacing w:val="0"/>
      </w:pPr>
      <w:r>
        <w:t xml:space="preserve">Many ICB staff will be lone workers because they work outside of normal working hours, travel between sites, work from home or have public facing roles requiring them to visit members of the public or patients in their homes. </w:t>
      </w:r>
    </w:p>
    <w:p w14:paraId="1A2FE6ED" w14:textId="302C7E92" w:rsidR="00615C45" w:rsidRPr="00F82D8F" w:rsidRDefault="004C794B" w:rsidP="00E00A16">
      <w:pPr>
        <w:pStyle w:val="Style2"/>
        <w:ind w:left="1134"/>
        <w:contextualSpacing w:val="0"/>
      </w:pPr>
      <w:r w:rsidRPr="00686E1B">
        <w:t xml:space="preserve">Further guidance on ensuring the safety of lone workers is set out in the </w:t>
      </w:r>
      <w:hyperlink r:id="rId25" w:history="1">
        <w:r w:rsidRPr="00F82D8F">
          <w:rPr>
            <w:rStyle w:val="Hyperlink"/>
          </w:rPr>
          <w:t>Lone Working Policy</w:t>
        </w:r>
      </w:hyperlink>
      <w:r w:rsidR="00716845" w:rsidRPr="00F82D8F">
        <w:t xml:space="preserve"> and the working from home risk assessment and guidance</w:t>
      </w:r>
      <w:r w:rsidRPr="00F82D8F">
        <w:t xml:space="preserve">. </w:t>
      </w:r>
      <w:r w:rsidR="00615C45" w:rsidRPr="00F82D8F">
        <w:t xml:space="preserve"> </w:t>
      </w:r>
    </w:p>
    <w:p w14:paraId="60AC1197" w14:textId="21977887" w:rsidR="004C794B" w:rsidRDefault="008F06C3" w:rsidP="00E00A16">
      <w:pPr>
        <w:pStyle w:val="Heading3"/>
      </w:pPr>
      <w:bookmarkStart w:id="44" w:name="_Toc226454960"/>
      <w:r>
        <w:t xml:space="preserve">Work </w:t>
      </w:r>
      <w:r w:rsidR="004C794B">
        <w:t>Equipment</w:t>
      </w:r>
      <w:bookmarkEnd w:id="44"/>
      <w:r w:rsidR="004C794B">
        <w:t xml:space="preserve"> </w:t>
      </w:r>
    </w:p>
    <w:p w14:paraId="47EBCE93" w14:textId="00529ACD" w:rsidR="004C794B" w:rsidRDefault="004C794B" w:rsidP="00E00A16">
      <w:pPr>
        <w:pStyle w:val="Style2"/>
        <w:ind w:left="1134"/>
        <w:contextualSpacing w:val="0"/>
      </w:pPr>
      <w:r>
        <w:t xml:space="preserve">The ICB will maintain all work equipment in a safe working condition. </w:t>
      </w:r>
    </w:p>
    <w:p w14:paraId="66D8767E" w14:textId="722E2063" w:rsidR="004C794B" w:rsidRDefault="004C794B" w:rsidP="00E00A16">
      <w:pPr>
        <w:pStyle w:val="Style2"/>
        <w:ind w:left="1134"/>
        <w:contextualSpacing w:val="0"/>
      </w:pPr>
      <w:r>
        <w:t xml:space="preserve">Managers are required to ensure that the correct equipment is provided and used, that it is properly maintained, that staff using equipment are properly trained, instructed and where necessary supervised, and that no item of equipment is misused.  </w:t>
      </w:r>
    </w:p>
    <w:p w14:paraId="0B4475BC" w14:textId="6B98424F" w:rsidR="004C794B" w:rsidRDefault="004C794B" w:rsidP="00E00A16">
      <w:pPr>
        <w:pStyle w:val="Style2"/>
        <w:ind w:left="1134"/>
        <w:contextualSpacing w:val="0"/>
      </w:pPr>
      <w:r>
        <w:t>The correct operating and safety instructions must be followed by staff.  If an item of equipment is suspected of being defective, it should not be used until it has been thoroughly checked/repaired and approved for use by a competent person.</w:t>
      </w:r>
    </w:p>
    <w:p w14:paraId="08F908A0" w14:textId="57983E5F" w:rsidR="006755EB" w:rsidRPr="00686E1B" w:rsidRDefault="004C794B" w:rsidP="00E00A16">
      <w:pPr>
        <w:pStyle w:val="Style2"/>
        <w:ind w:left="1134"/>
        <w:contextualSpacing w:val="0"/>
      </w:pPr>
      <w:r w:rsidRPr="004C794B">
        <w:t>All portable electrical equipment should be given a visual inspection for damage to the casing and wiring before being used</w:t>
      </w:r>
      <w:r w:rsidR="006755EB">
        <w:t>. Any defects to be reporte</w:t>
      </w:r>
      <w:r w:rsidR="006755EB" w:rsidRPr="00686E1B">
        <w:t xml:space="preserve">d as per </w:t>
      </w:r>
      <w:r w:rsidR="006755EB" w:rsidRPr="00A90090">
        <w:t>section 6.9.3</w:t>
      </w:r>
      <w:r w:rsidR="006755EB" w:rsidRPr="00686E1B">
        <w:t xml:space="preserve"> above. </w:t>
      </w:r>
    </w:p>
    <w:p w14:paraId="48129302" w14:textId="257B67AA" w:rsidR="008F06C3" w:rsidRPr="00686E1B" w:rsidRDefault="004C794B" w:rsidP="00E00A16">
      <w:pPr>
        <w:pStyle w:val="Style2"/>
        <w:ind w:left="1134"/>
        <w:contextualSpacing w:val="0"/>
      </w:pPr>
      <w:r w:rsidRPr="00686E1B">
        <w:t xml:space="preserve">Portable </w:t>
      </w:r>
      <w:r w:rsidR="00486429" w:rsidRPr="00686E1B">
        <w:t>a</w:t>
      </w:r>
      <w:r w:rsidRPr="00686E1B">
        <w:t xml:space="preserve">ppliance testing will be undertaken </w:t>
      </w:r>
      <w:r w:rsidR="00BA6140" w:rsidRPr="00686E1B">
        <w:t>at</w:t>
      </w:r>
      <w:r w:rsidRPr="00686E1B">
        <w:t xml:space="preserve"> a</w:t>
      </w:r>
      <w:r w:rsidR="00BA6140" w:rsidRPr="00686E1B">
        <w:t>n</w:t>
      </w:r>
      <w:r w:rsidRPr="00686E1B">
        <w:t xml:space="preserve"> </w:t>
      </w:r>
      <w:r w:rsidR="00BA6140" w:rsidRPr="00686E1B">
        <w:t xml:space="preserve">appropriate </w:t>
      </w:r>
      <w:r w:rsidRPr="00686E1B">
        <w:t xml:space="preserve">frequency to be determined by the </w:t>
      </w:r>
      <w:r w:rsidR="00F82D8F">
        <w:t xml:space="preserve">Senior Business Manager. </w:t>
      </w:r>
      <w:r w:rsidRPr="00686E1B">
        <w:t xml:space="preserve"> </w:t>
      </w:r>
    </w:p>
    <w:p w14:paraId="0E4354A2" w14:textId="772C4760" w:rsidR="008F06C3" w:rsidRPr="00686E1B" w:rsidRDefault="008F06C3" w:rsidP="00E00A16">
      <w:pPr>
        <w:pStyle w:val="Style2"/>
        <w:ind w:left="1134"/>
        <w:contextualSpacing w:val="0"/>
      </w:pPr>
      <w:r w:rsidRPr="00686E1B">
        <w:lastRenderedPageBreak/>
        <w:t>Staff must not bring their own portable electrical equipment (e.g. portable heaters, fans, coffee machines, kettles etc.) as these will not be tested and therefore pose a potential risk to other staff and property.</w:t>
      </w:r>
    </w:p>
    <w:p w14:paraId="59273AEA" w14:textId="33D367D2" w:rsidR="008F06C3" w:rsidRPr="008F06C3" w:rsidRDefault="008F06C3" w:rsidP="00BD18D2">
      <w:pPr>
        <w:pStyle w:val="Heading3"/>
      </w:pPr>
      <w:bookmarkStart w:id="45" w:name="_Toc226454961"/>
      <w:r w:rsidRPr="008F06C3">
        <w:t>Electrical, Mechanical</w:t>
      </w:r>
      <w:r w:rsidR="00B20DB4">
        <w:t xml:space="preserve"> (including Lifts)</w:t>
      </w:r>
      <w:r w:rsidRPr="008F06C3">
        <w:t>, Heating</w:t>
      </w:r>
      <w:r>
        <w:t>/Air Conditioning, Gas</w:t>
      </w:r>
      <w:r w:rsidRPr="008F06C3">
        <w:t xml:space="preserve"> and Water Installations</w:t>
      </w:r>
      <w:bookmarkEnd w:id="45"/>
    </w:p>
    <w:p w14:paraId="50DF3317" w14:textId="24EE677F" w:rsidR="008F06C3" w:rsidRPr="00686E1B" w:rsidRDefault="006755EB" w:rsidP="00BD18D2">
      <w:pPr>
        <w:pStyle w:val="Style2"/>
        <w:ind w:left="1134"/>
        <w:contextualSpacing w:val="0"/>
      </w:pPr>
      <w:r w:rsidRPr="00686E1B">
        <w:t>The safety of electrical</w:t>
      </w:r>
      <w:r w:rsidR="008F06C3" w:rsidRPr="00686E1B">
        <w:t xml:space="preserve">, mechanical, heating/air-conditioning, gas and water </w:t>
      </w:r>
      <w:r w:rsidRPr="00686E1B">
        <w:t>installations will be</w:t>
      </w:r>
      <w:r w:rsidR="008F06C3" w:rsidRPr="00686E1B">
        <w:t xml:space="preserve"> tested and maintained by the ICB’s Landlords</w:t>
      </w:r>
      <w:r w:rsidR="00716845" w:rsidRPr="00686E1B">
        <w:t xml:space="preserve"> and</w:t>
      </w:r>
      <w:r w:rsidR="008F06C3" w:rsidRPr="00686E1B">
        <w:t xml:space="preserve"> NHS Property Services, who will liaise with the appropriate utility providers if necessary.  </w:t>
      </w:r>
    </w:p>
    <w:p w14:paraId="5FE3372B" w14:textId="6D3482CC" w:rsidR="00486429" w:rsidRDefault="00486429" w:rsidP="00BD18D2">
      <w:pPr>
        <w:pStyle w:val="Style2"/>
        <w:ind w:left="1134"/>
        <w:contextualSpacing w:val="0"/>
      </w:pPr>
      <w:r>
        <w:t xml:space="preserve">The ICB will implement controls to ensure that access to these systems is restricted to authorised persons. </w:t>
      </w:r>
    </w:p>
    <w:p w14:paraId="3ECA4344" w14:textId="31A6B161" w:rsidR="00AE0DC4" w:rsidRDefault="00AE0DC4" w:rsidP="00BD18D2">
      <w:pPr>
        <w:pStyle w:val="Style2"/>
        <w:ind w:left="1134"/>
        <w:contextualSpacing w:val="0"/>
      </w:pPr>
      <w:r>
        <w:t xml:space="preserve">Any defects in these systems </w:t>
      </w:r>
      <w:r w:rsidR="00486429">
        <w:t>must</w:t>
      </w:r>
      <w:r>
        <w:t xml:space="preserve"> be reported immediately to</w:t>
      </w:r>
      <w:r w:rsidR="00EF0DB8">
        <w:t xml:space="preserve"> the</w:t>
      </w:r>
      <w:r>
        <w:t xml:space="preserve"> </w:t>
      </w:r>
      <w:r w:rsidR="00370661">
        <w:t xml:space="preserve">Senior </w:t>
      </w:r>
      <w:r w:rsidR="00370661" w:rsidRPr="00370661">
        <w:t>Business</w:t>
      </w:r>
      <w:r w:rsidR="00EF0DB8" w:rsidRPr="00370661">
        <w:t xml:space="preserve"> </w:t>
      </w:r>
      <w:r w:rsidR="00686E1B" w:rsidRPr="00370661">
        <w:t xml:space="preserve">Manager, </w:t>
      </w:r>
      <w:r w:rsidRPr="00370661">
        <w:t>who</w:t>
      </w:r>
      <w:r w:rsidRPr="008F06C3">
        <w:t xml:space="preserve"> will log a report with NHSPS</w:t>
      </w:r>
      <w:r w:rsidR="00486429">
        <w:t xml:space="preserve"> </w:t>
      </w:r>
      <w:r w:rsidR="00FF7404">
        <w:t>and/</w:t>
      </w:r>
      <w:r w:rsidR="00486429">
        <w:t>or appropriate contractor/utility company</w:t>
      </w:r>
      <w:r w:rsidRPr="008F06C3">
        <w:t xml:space="preserve">. </w:t>
      </w:r>
    </w:p>
    <w:p w14:paraId="7002A018" w14:textId="5B47051E" w:rsidR="00FF7404" w:rsidRDefault="00FF7404" w:rsidP="00BD18D2">
      <w:pPr>
        <w:pStyle w:val="Style2"/>
        <w:ind w:left="1134"/>
        <w:contextualSpacing w:val="0"/>
      </w:pPr>
      <w:r>
        <w:t xml:space="preserve">Records of inspections of these systems will be retained by </w:t>
      </w:r>
      <w:r w:rsidR="00716845">
        <w:t>the Landlord</w:t>
      </w:r>
      <w:r>
        <w:t xml:space="preserve"> and in each ICB premises in accordance with the relevant legislation. </w:t>
      </w:r>
    </w:p>
    <w:p w14:paraId="1FFE4812" w14:textId="42024473" w:rsidR="00A7566B" w:rsidRDefault="00A7566B" w:rsidP="00BD18D2">
      <w:pPr>
        <w:pStyle w:val="Style2"/>
        <w:ind w:left="1134"/>
        <w:contextualSpacing w:val="0"/>
      </w:pPr>
      <w:r>
        <w:t xml:space="preserve">If someone </w:t>
      </w:r>
      <w:r w:rsidR="00B20DB4">
        <w:t>using a</w:t>
      </w:r>
      <w:r>
        <w:t xml:space="preserve"> lift needs to be released as a matter of urgency (e.g. for medical reasons), this should be clearly communicated so that the Fire </w:t>
      </w:r>
      <w:r w:rsidR="00AE0DC4">
        <w:t>Service</w:t>
      </w:r>
      <w:r>
        <w:t xml:space="preserve"> can be summoned to </w:t>
      </w:r>
      <w:r w:rsidR="00B82C4B">
        <w:t>affect</w:t>
      </w:r>
      <w:r>
        <w:t xml:space="preserve"> a quicker rescue should this be necessary.</w:t>
      </w:r>
    </w:p>
    <w:p w14:paraId="4A54C8A6" w14:textId="77777777" w:rsidR="008F06C3" w:rsidRPr="008F06C3" w:rsidRDefault="008F06C3" w:rsidP="00BD18D2">
      <w:pPr>
        <w:pStyle w:val="Heading3"/>
      </w:pPr>
      <w:bookmarkStart w:id="46" w:name="_Hlk101965144"/>
      <w:bookmarkStart w:id="47" w:name="_Toc226454962"/>
      <w:r w:rsidRPr="008F06C3">
        <w:t>Control of Substances Hazardous to Health (COSHH)</w:t>
      </w:r>
      <w:bookmarkEnd w:id="47"/>
    </w:p>
    <w:p w14:paraId="3B2F868C" w14:textId="557476D0" w:rsidR="008F06C3" w:rsidRDefault="008F06C3" w:rsidP="009B3340">
      <w:pPr>
        <w:pStyle w:val="Style2"/>
        <w:ind w:left="1134"/>
        <w:contextualSpacing w:val="0"/>
      </w:pPr>
      <w:r>
        <w:t>Substances hazardous to</w:t>
      </w:r>
      <w:r w:rsidR="00601DDB">
        <w:t xml:space="preserve"> health include </w:t>
      </w:r>
      <w:r>
        <w:t xml:space="preserve">chemicals </w:t>
      </w:r>
      <w:r w:rsidR="00601DDB">
        <w:t>(</w:t>
      </w:r>
      <w:r>
        <w:t>which may be toxic, harmful, corrosive or irritant), dusts, fumes, gases and biological agents (bacteria and micro-organisms).</w:t>
      </w:r>
      <w:r w:rsidR="00FF7404">
        <w:t xml:space="preserve"> They can enter the body by inhalation, ingestion, by injection or injury, or by absorption via the skin or eyes. </w:t>
      </w:r>
    </w:p>
    <w:p w14:paraId="7C254D6E" w14:textId="21C53057" w:rsidR="00601DDB" w:rsidRDefault="008F06C3" w:rsidP="009B3340">
      <w:pPr>
        <w:pStyle w:val="Style2"/>
        <w:ind w:left="1134"/>
        <w:contextualSpacing w:val="0"/>
      </w:pPr>
      <w:r>
        <w:t xml:space="preserve">The </w:t>
      </w:r>
      <w:r w:rsidR="00601DDB">
        <w:t xml:space="preserve">ICB </w:t>
      </w:r>
      <w:r w:rsidR="004C13F9">
        <w:t xml:space="preserve">and its staff generally </w:t>
      </w:r>
      <w:r w:rsidR="00601DDB">
        <w:t xml:space="preserve">operate in a </w:t>
      </w:r>
      <w:r w:rsidR="0035032E">
        <w:t>low-risk</w:t>
      </w:r>
      <w:r>
        <w:t xml:space="preserve"> office environment with very </w:t>
      </w:r>
      <w:r w:rsidR="000A2E11">
        <w:t>few such</w:t>
      </w:r>
      <w:r>
        <w:t xml:space="preserve"> </w:t>
      </w:r>
      <w:r w:rsidR="00581802">
        <w:t xml:space="preserve">hazardous </w:t>
      </w:r>
      <w:r>
        <w:t xml:space="preserve">substances present. The </w:t>
      </w:r>
      <w:r w:rsidR="00601DDB" w:rsidRPr="00686E1B">
        <w:t>Health and Safety Lead</w:t>
      </w:r>
      <w:r>
        <w:t xml:space="preserve"> </w:t>
      </w:r>
      <w:r w:rsidR="000A2E11">
        <w:t xml:space="preserve">will </w:t>
      </w:r>
      <w:proofErr w:type="gramStart"/>
      <w:r>
        <w:t>review</w:t>
      </w:r>
      <w:proofErr w:type="gramEnd"/>
      <w:r>
        <w:t xml:space="preserve"> </w:t>
      </w:r>
      <w:r w:rsidR="00601DDB">
        <w:t>and</w:t>
      </w:r>
      <w:r w:rsidR="000A2E11">
        <w:t xml:space="preserve"> risk</w:t>
      </w:r>
      <w:r w:rsidR="00601DDB">
        <w:t xml:space="preserve"> assess</w:t>
      </w:r>
      <w:r w:rsidR="0013219D">
        <w:t xml:space="preserve"> the need to use such </w:t>
      </w:r>
      <w:r>
        <w:t>substances</w:t>
      </w:r>
      <w:r w:rsidR="0013219D">
        <w:t xml:space="preserve">, </w:t>
      </w:r>
      <w:r w:rsidR="00BA6140">
        <w:t xml:space="preserve">ensuring that they are </w:t>
      </w:r>
      <w:r w:rsidR="0013219D">
        <w:t>replac</w:t>
      </w:r>
      <w:r w:rsidR="00BA6140">
        <w:t>ed</w:t>
      </w:r>
      <w:r w:rsidR="0013219D">
        <w:t xml:space="preserve"> with suitable or less harmful substitutes where possibl</w:t>
      </w:r>
      <w:r w:rsidR="000A2E11">
        <w:t xml:space="preserve">e </w:t>
      </w:r>
      <w:r w:rsidR="00601DDB">
        <w:t>and implement</w:t>
      </w:r>
      <w:r w:rsidR="000A2E11">
        <w:t>ing</w:t>
      </w:r>
      <w:r w:rsidR="00601DDB">
        <w:t xml:space="preserve"> any </w:t>
      </w:r>
      <w:r w:rsidR="000A2E11">
        <w:t xml:space="preserve">other </w:t>
      </w:r>
      <w:r w:rsidR="00601DDB">
        <w:t xml:space="preserve">control measures required. </w:t>
      </w:r>
    </w:p>
    <w:p w14:paraId="59981CC8" w14:textId="3F9334D2" w:rsidR="00A83EB1" w:rsidRDefault="00601DDB" w:rsidP="009B3340">
      <w:pPr>
        <w:pStyle w:val="Style2"/>
        <w:ind w:left="1134"/>
        <w:contextualSpacing w:val="0"/>
      </w:pPr>
      <w:r>
        <w:t xml:space="preserve">The </w:t>
      </w:r>
      <w:r w:rsidR="00663D8E">
        <w:t>ICB</w:t>
      </w:r>
      <w:r>
        <w:t xml:space="preserve">’s cleaning </w:t>
      </w:r>
      <w:r w:rsidR="000A2E11">
        <w:t xml:space="preserve">and other </w:t>
      </w:r>
      <w:r>
        <w:t>contractor</w:t>
      </w:r>
      <w:r w:rsidR="00663D8E">
        <w:t>(s)</w:t>
      </w:r>
      <w:r>
        <w:t xml:space="preserve"> will also be required to undertake their own COSHH risk assessment</w:t>
      </w:r>
      <w:r w:rsidR="0013219D">
        <w:t xml:space="preserve">, replacing </w:t>
      </w:r>
      <w:r w:rsidR="00572E18">
        <w:t xml:space="preserve">products </w:t>
      </w:r>
      <w:r w:rsidR="0013219D">
        <w:t xml:space="preserve">with less harmful substances where possible.  </w:t>
      </w:r>
      <w:r w:rsidR="000A2E11">
        <w:t>C</w:t>
      </w:r>
      <w:r w:rsidR="0013219D">
        <w:t>ontractor</w:t>
      </w:r>
      <w:r w:rsidR="000A2E11">
        <w:t>s</w:t>
      </w:r>
      <w:r w:rsidR="0013219D">
        <w:t xml:space="preserve"> will be required to </w:t>
      </w:r>
      <w:r>
        <w:t>keep product</w:t>
      </w:r>
      <w:r w:rsidR="0013219D">
        <w:t>s safely stored</w:t>
      </w:r>
      <w:r w:rsidR="000A2E11" w:rsidRPr="000A2E11">
        <w:t xml:space="preserve"> </w:t>
      </w:r>
      <w:r w:rsidR="000A2E11">
        <w:t xml:space="preserve">(e.g. within the cleaning store) </w:t>
      </w:r>
      <w:r w:rsidR="0013219D">
        <w:t xml:space="preserve">along with their product </w:t>
      </w:r>
      <w:r>
        <w:t>safety data sheets</w:t>
      </w:r>
      <w:r w:rsidR="0013219D">
        <w:t>,</w:t>
      </w:r>
      <w:r w:rsidR="000A2E11">
        <w:t xml:space="preserve"> </w:t>
      </w:r>
      <w:r>
        <w:t xml:space="preserve">access to which </w:t>
      </w:r>
      <w:r w:rsidR="0013219D">
        <w:t>will</w:t>
      </w:r>
      <w:r>
        <w:t xml:space="preserve"> be</w:t>
      </w:r>
      <w:r w:rsidR="0013219D">
        <w:t xml:space="preserve"> appropriately</w:t>
      </w:r>
      <w:r>
        <w:t xml:space="preserve"> restricted. </w:t>
      </w:r>
    </w:p>
    <w:p w14:paraId="2B8F8C29" w14:textId="6EE6C467" w:rsidR="00601DDB" w:rsidRPr="004C794B" w:rsidRDefault="004C13F9" w:rsidP="009B3340">
      <w:pPr>
        <w:pStyle w:val="Style2"/>
        <w:ind w:left="1134"/>
        <w:contextualSpacing w:val="0"/>
      </w:pPr>
      <w:r>
        <w:t xml:space="preserve">It is acknowledged that some </w:t>
      </w:r>
      <w:r w:rsidRPr="004C13F9">
        <w:t xml:space="preserve">ICB staff may be at </w:t>
      </w:r>
      <w:r w:rsidR="00572E18">
        <w:t xml:space="preserve">greater </w:t>
      </w:r>
      <w:r w:rsidRPr="004C13F9">
        <w:t>risk of exposure to</w:t>
      </w:r>
      <w:r w:rsidR="00572E18">
        <w:t xml:space="preserve"> substances hazardous to health, including biological hazards (which </w:t>
      </w:r>
      <w:r w:rsidR="00572E18">
        <w:lastRenderedPageBreak/>
        <w:t>include bacteria, viruses, parasites, fungi) as part of their roles. For example,</w:t>
      </w:r>
      <w:r w:rsidRPr="004C13F9">
        <w:t xml:space="preserve"> </w:t>
      </w:r>
      <w:r w:rsidR="00572E18">
        <w:t xml:space="preserve">those staff who undertake inspections of </w:t>
      </w:r>
      <w:r w:rsidRPr="004C13F9">
        <w:t xml:space="preserve">provider organisations premises </w:t>
      </w:r>
      <w:r w:rsidR="00572E18">
        <w:t xml:space="preserve">and those required to </w:t>
      </w:r>
      <w:r w:rsidRPr="004C13F9">
        <w:t>provid</w:t>
      </w:r>
      <w:r w:rsidR="00572E18">
        <w:t>e</w:t>
      </w:r>
      <w:r w:rsidRPr="004C13F9">
        <w:t xml:space="preserve"> mutual aid to providers as part of business continuity arrangements </w:t>
      </w:r>
      <w:r w:rsidR="00572E18">
        <w:t>during</w:t>
      </w:r>
      <w:r w:rsidRPr="004C13F9">
        <w:t xml:space="preserve"> major incidents</w:t>
      </w:r>
      <w:r w:rsidR="00572E18">
        <w:t xml:space="preserve"> or a </w:t>
      </w:r>
      <w:r>
        <w:t>pandemic.  The ICB will ensure that any such staff are adequately trained in infection, prevention and control procedures and are provided with appropriate PPE</w:t>
      </w:r>
      <w:r w:rsidR="00BA6140">
        <w:t>, for example via a Memorandum of Understanding with the host organisation when mutual aid is provided</w:t>
      </w:r>
      <w:r w:rsidR="00572E18">
        <w:t xml:space="preserve">. </w:t>
      </w:r>
      <w:bookmarkEnd w:id="46"/>
      <w:r w:rsidR="001810AB">
        <w:t xml:space="preserve">  </w:t>
      </w:r>
      <w:hyperlink r:id="rId26" w:history="1">
        <w:r w:rsidR="001810AB" w:rsidRPr="001810AB">
          <w:rPr>
            <w:rStyle w:val="Hyperlink"/>
          </w:rPr>
          <w:t xml:space="preserve">The National Infection and Prevention Control Manual </w:t>
        </w:r>
        <w:proofErr w:type="gramStart"/>
        <w:r w:rsidR="001810AB" w:rsidRPr="001810AB">
          <w:rPr>
            <w:rStyle w:val="Hyperlink"/>
          </w:rPr>
          <w:t>provides</w:t>
        </w:r>
        <w:proofErr w:type="gramEnd"/>
        <w:r w:rsidR="001810AB" w:rsidRPr="001810AB">
          <w:rPr>
            <w:rStyle w:val="Hyperlink"/>
          </w:rPr>
          <w:t xml:space="preserve"> support to staff.</w:t>
        </w:r>
      </w:hyperlink>
      <w:r w:rsidR="001810AB">
        <w:t xml:space="preserve"> </w:t>
      </w:r>
    </w:p>
    <w:p w14:paraId="795B0EB5" w14:textId="4276309E" w:rsidR="0013219D" w:rsidRDefault="0013219D" w:rsidP="009B3340">
      <w:pPr>
        <w:pStyle w:val="Heading3"/>
      </w:pPr>
      <w:bookmarkStart w:id="48" w:name="_Hlk101793219"/>
      <w:bookmarkStart w:id="49" w:name="_Toc226454963"/>
      <w:r>
        <w:t>First Aid</w:t>
      </w:r>
      <w:bookmarkEnd w:id="49"/>
    </w:p>
    <w:p w14:paraId="003206C3" w14:textId="08415619" w:rsidR="0013219D" w:rsidRPr="009B3340" w:rsidRDefault="000A2E11" w:rsidP="009B3340">
      <w:pPr>
        <w:pStyle w:val="Style2"/>
        <w:ind w:left="1134"/>
        <w:contextualSpacing w:val="0"/>
      </w:pPr>
      <w:r>
        <w:t>A</w:t>
      </w:r>
      <w:r w:rsidR="0013219D" w:rsidRPr="0013219D">
        <w:t xml:space="preserve">rrangements will be implemented to minimise the consequence of injury or ill health in the workplace by treating minor injuries and, where </w:t>
      </w:r>
      <w:r w:rsidR="0013219D" w:rsidRPr="009B3340">
        <w:t>necessary, giving help until professional assistance can be obtain</w:t>
      </w:r>
      <w:r w:rsidR="00905DB5" w:rsidRPr="009B3340">
        <w:t xml:space="preserve">ed. </w:t>
      </w:r>
    </w:p>
    <w:p w14:paraId="40A63765" w14:textId="382711CE" w:rsidR="0013219D" w:rsidRPr="009B3340" w:rsidRDefault="00905DB5" w:rsidP="009B3340">
      <w:pPr>
        <w:pStyle w:val="Style2"/>
        <w:ind w:left="1134"/>
        <w:contextualSpacing w:val="0"/>
      </w:pPr>
      <w:r w:rsidRPr="009B3340">
        <w:t xml:space="preserve">The ICB will undertake a needs </w:t>
      </w:r>
      <w:r w:rsidR="0013219D" w:rsidRPr="009B3340">
        <w:t>assessment</w:t>
      </w:r>
      <w:r w:rsidRPr="009B3340">
        <w:t xml:space="preserve"> </w:t>
      </w:r>
      <w:r w:rsidR="0013219D" w:rsidRPr="009B3340">
        <w:t xml:space="preserve">to determine the extent of first </w:t>
      </w:r>
      <w:r w:rsidR="0013219D" w:rsidRPr="0013219D">
        <w:t xml:space="preserve">aid provision required within </w:t>
      </w:r>
      <w:r>
        <w:t xml:space="preserve">its premises, based on </w:t>
      </w:r>
      <w:hyperlink r:id="rId27" w:history="1">
        <w:r w:rsidRPr="004E437C">
          <w:rPr>
            <w:rStyle w:val="Hyperlink"/>
          </w:rPr>
          <w:t>First Aid at Work guidance issued by the Health and Safety Executive</w:t>
        </w:r>
      </w:hyperlink>
      <w:r w:rsidRPr="009B3340">
        <w:t xml:space="preserve">. </w:t>
      </w:r>
      <w:r w:rsidR="0013219D" w:rsidRPr="009B3340">
        <w:t xml:space="preserve"> </w:t>
      </w:r>
    </w:p>
    <w:p w14:paraId="53A41C54" w14:textId="4C84CCC4" w:rsidR="004F15F0" w:rsidRDefault="00905DB5" w:rsidP="0CCD6A4D">
      <w:pPr>
        <w:pStyle w:val="Style2"/>
        <w:ind w:left="1134"/>
      </w:pPr>
      <w:r>
        <w:t xml:space="preserve">As a minimum the ICB will </w:t>
      </w:r>
      <w:r w:rsidR="00187DEA">
        <w:t xml:space="preserve">nominate </w:t>
      </w:r>
      <w:r>
        <w:t xml:space="preserve">an ‘Appointed Person’ to take charge of first-aid arrangements, including ensuring that there are </w:t>
      </w:r>
      <w:r w:rsidR="0013219D">
        <w:t>adequately stocked and accessible first aid boxes at identified locations</w:t>
      </w:r>
      <w:r>
        <w:t xml:space="preserve"> within ICB premises</w:t>
      </w:r>
      <w:r w:rsidR="00800AF1">
        <w:t xml:space="preserve">, that details of First Aiders </w:t>
      </w:r>
      <w:r w:rsidR="002A2648">
        <w:t xml:space="preserve">attending the ICB’s HQ are notified </w:t>
      </w:r>
      <w:r w:rsidR="00D37E3F">
        <w:t>daily</w:t>
      </w:r>
      <w:r w:rsidR="002A2648">
        <w:t>,</w:t>
      </w:r>
      <w:r>
        <w:t xml:space="preserve"> and calling the emergency services when required</w:t>
      </w:r>
      <w:r w:rsidR="0013219D">
        <w:t>.</w:t>
      </w:r>
      <w:r w:rsidR="02A14F16">
        <w:t xml:space="preserve"> </w:t>
      </w:r>
    </w:p>
    <w:p w14:paraId="0B5D0B1F" w14:textId="77777777" w:rsidR="004B234C" w:rsidRDefault="004B234C" w:rsidP="004B234C">
      <w:pPr>
        <w:pStyle w:val="Style2"/>
        <w:numPr>
          <w:ilvl w:val="0"/>
          <w:numId w:val="0"/>
        </w:numPr>
        <w:ind w:left="1134"/>
      </w:pPr>
    </w:p>
    <w:p w14:paraId="030677FC" w14:textId="39744450" w:rsidR="000A2E11" w:rsidRDefault="000A2E11" w:rsidP="009B3340">
      <w:pPr>
        <w:pStyle w:val="Style2"/>
        <w:ind w:left="1134"/>
        <w:contextualSpacing w:val="0"/>
      </w:pPr>
      <w:r>
        <w:t xml:space="preserve">Doctors, nurses and paramedics are exempt from a qualification in first aid provided they can demonstrate current knowledge and skills in first aid. Provided they are competent to do so, such staff employed by the ICB will be expected to provide first aid to their colleagues if required.   </w:t>
      </w:r>
    </w:p>
    <w:p w14:paraId="7C9307E2" w14:textId="53961AB4" w:rsidR="009271FA" w:rsidRDefault="00B30FF8" w:rsidP="009B3340">
      <w:pPr>
        <w:pStyle w:val="Style2"/>
        <w:ind w:left="1134"/>
        <w:contextualSpacing w:val="0"/>
      </w:pPr>
      <w:r>
        <w:t>Re</w:t>
      </w:r>
      <w:r w:rsidR="00BB3BD2">
        <w:t xml:space="preserve">gistered health care </w:t>
      </w:r>
      <w:r w:rsidR="009271FA">
        <w:t xml:space="preserve">staff employed by the ICB are required to attend Basic Life Support training on an annual basis.  </w:t>
      </w:r>
    </w:p>
    <w:p w14:paraId="65ABA1A8" w14:textId="39E18C69" w:rsidR="00905DB5" w:rsidRDefault="000A2E11" w:rsidP="009B3340">
      <w:pPr>
        <w:pStyle w:val="Style2"/>
        <w:ind w:left="1134"/>
        <w:contextualSpacing w:val="0"/>
      </w:pPr>
      <w:r>
        <w:t xml:space="preserve">Depending on the availability of staff referred </w:t>
      </w:r>
      <w:r w:rsidRPr="00A90090">
        <w:t>to in 6.12.4, i</w:t>
      </w:r>
      <w:r w:rsidR="00905DB5" w:rsidRPr="00A90090">
        <w:t xml:space="preserve">f </w:t>
      </w:r>
      <w:r w:rsidR="009271FA" w:rsidRPr="00A90090">
        <w:t>the</w:t>
      </w:r>
      <w:r w:rsidR="009271FA">
        <w:t xml:space="preserve"> first aid</w:t>
      </w:r>
      <w:r w:rsidR="00905DB5">
        <w:t xml:space="preserve"> needs assessment identifies that </w:t>
      </w:r>
      <w:r w:rsidR="009271FA">
        <w:t>additional</w:t>
      </w:r>
      <w:r w:rsidR="004F15F0">
        <w:t xml:space="preserve"> </w:t>
      </w:r>
      <w:r w:rsidR="00905DB5">
        <w:t>First Aiders are required, volunteers</w:t>
      </w:r>
      <w:r>
        <w:t xml:space="preserve"> to perform this role will be sought</w:t>
      </w:r>
      <w:r w:rsidR="00905DB5">
        <w:t xml:space="preserve"> from staff regularly </w:t>
      </w:r>
      <w:r>
        <w:t>working at</w:t>
      </w:r>
      <w:r w:rsidR="00905DB5">
        <w:t xml:space="preserve"> ICB premises</w:t>
      </w:r>
      <w:r w:rsidR="004F15F0">
        <w:t>,</w:t>
      </w:r>
      <w:r w:rsidR="00905DB5">
        <w:t xml:space="preserve"> although the ICB might </w:t>
      </w:r>
      <w:r>
        <w:t xml:space="preserve">need to </w:t>
      </w:r>
      <w:r w:rsidR="00905DB5">
        <w:t xml:space="preserve">nominate staff where insufficient volunteers come forward. </w:t>
      </w:r>
    </w:p>
    <w:p w14:paraId="222BD5BB" w14:textId="49089FB4" w:rsidR="004F15F0" w:rsidRDefault="00905DB5" w:rsidP="009B3340">
      <w:pPr>
        <w:pStyle w:val="Style2"/>
        <w:ind w:left="1134"/>
        <w:contextualSpacing w:val="0"/>
      </w:pPr>
      <w:r>
        <w:t xml:space="preserve">First Aiders will be provided with </w:t>
      </w:r>
      <w:r w:rsidR="0013219D" w:rsidRPr="0013219D">
        <w:t xml:space="preserve">appropriate </w:t>
      </w:r>
      <w:r w:rsidR="004F15F0">
        <w:t xml:space="preserve">HSE approved and accredited </w:t>
      </w:r>
      <w:r w:rsidR="0013219D" w:rsidRPr="0013219D">
        <w:t>training</w:t>
      </w:r>
      <w:r w:rsidR="004F15F0">
        <w:t xml:space="preserve"> </w:t>
      </w:r>
      <w:r w:rsidR="0013219D" w:rsidRPr="0013219D">
        <w:t xml:space="preserve">to </w:t>
      </w:r>
      <w:r w:rsidR="004F15F0">
        <w:t xml:space="preserve">enable them to </w:t>
      </w:r>
      <w:r w:rsidR="0013219D" w:rsidRPr="0013219D">
        <w:t>gain the relevant qualification</w:t>
      </w:r>
      <w:r w:rsidR="004F15F0">
        <w:t xml:space="preserve">, </w:t>
      </w:r>
      <w:r w:rsidR="000A2E11">
        <w:t xml:space="preserve">including </w:t>
      </w:r>
      <w:r w:rsidR="004F15F0">
        <w:t xml:space="preserve">refresher training as required. </w:t>
      </w:r>
    </w:p>
    <w:p w14:paraId="34EF783E" w14:textId="4D00C8C8" w:rsidR="0013219D" w:rsidRPr="0013219D" w:rsidRDefault="004F15F0" w:rsidP="009B3340">
      <w:pPr>
        <w:pStyle w:val="Style2"/>
        <w:ind w:left="1134"/>
        <w:contextualSpacing w:val="0"/>
      </w:pPr>
      <w:r>
        <w:t>D</w:t>
      </w:r>
      <w:r w:rsidR="0013219D" w:rsidRPr="0013219D">
        <w:t>efibrillator</w:t>
      </w:r>
      <w:r>
        <w:t>s</w:t>
      </w:r>
      <w:r w:rsidR="009271FA">
        <w:t xml:space="preserve"> </w:t>
      </w:r>
      <w:r w:rsidR="00113F7A">
        <w:t xml:space="preserve">useable by anyone in the event of a situation where </w:t>
      </w:r>
      <w:r w:rsidR="009271FA">
        <w:t>a</w:t>
      </w:r>
      <w:r w:rsidR="00113F7A">
        <w:t xml:space="preserve"> pulse is not detected, will be provided at ICB premises and kept in an easily accessible and identifiable location. </w:t>
      </w:r>
      <w:bookmarkEnd w:id="48"/>
      <w:r w:rsidR="007F6B3F" w:rsidRPr="007F6B3F">
        <w:t>The Defibrillator</w:t>
      </w:r>
      <w:r w:rsidR="009271FA">
        <w:t xml:space="preserve"> and its battery</w:t>
      </w:r>
      <w:r w:rsidR="007F6B3F" w:rsidRPr="007F6B3F">
        <w:t xml:space="preserve"> will be </w:t>
      </w:r>
      <w:r w:rsidR="007F6B3F">
        <w:t xml:space="preserve">regularly </w:t>
      </w:r>
      <w:r w:rsidR="007F6B3F" w:rsidRPr="007F6B3F">
        <w:t xml:space="preserve">checked by </w:t>
      </w:r>
      <w:r w:rsidR="00E20A78">
        <w:t xml:space="preserve">the Landlord’s </w:t>
      </w:r>
      <w:r w:rsidR="00686E1B">
        <w:t xml:space="preserve">reception staff </w:t>
      </w:r>
      <w:r w:rsidR="007F6B3F" w:rsidRPr="007F6B3F">
        <w:t xml:space="preserve">in line with the </w:t>
      </w:r>
      <w:r w:rsidR="007F6B3F" w:rsidRPr="007F6B3F">
        <w:lastRenderedPageBreak/>
        <w:t>manufacturer</w:t>
      </w:r>
      <w:r w:rsidR="007F6B3F">
        <w:t>’</w:t>
      </w:r>
      <w:r w:rsidR="007F6B3F" w:rsidRPr="007F6B3F">
        <w:t>s guidance</w:t>
      </w:r>
      <w:r w:rsidR="00262006">
        <w:t xml:space="preserve">. </w:t>
      </w:r>
      <w:r w:rsidR="00E20A78">
        <w:t xml:space="preserve">The location of the defibrillator will be communicated to staff via online communications and signage. </w:t>
      </w:r>
    </w:p>
    <w:p w14:paraId="3DEA1694" w14:textId="738CF8B1" w:rsidR="00666070" w:rsidRDefault="00666070" w:rsidP="008F2354">
      <w:pPr>
        <w:pStyle w:val="Heading3"/>
      </w:pPr>
      <w:bookmarkStart w:id="50" w:name="_Toc226454964"/>
      <w:r>
        <w:t>Smoking</w:t>
      </w:r>
      <w:r w:rsidR="00705DB1">
        <w:t xml:space="preserve"> and use of E-cigarettes / Vaping</w:t>
      </w:r>
      <w:bookmarkEnd w:id="50"/>
    </w:p>
    <w:p w14:paraId="6AC549A9" w14:textId="20EFCF83" w:rsidR="009271FA" w:rsidRDefault="00705DB1" w:rsidP="008F2354">
      <w:pPr>
        <w:pStyle w:val="Style2"/>
        <w:ind w:left="1134"/>
        <w:contextualSpacing w:val="0"/>
      </w:pPr>
      <w:r>
        <w:t>T</w:t>
      </w:r>
      <w:r w:rsidR="00666070">
        <w:t xml:space="preserve">he ICB operates a smoke-free environment in compliance with </w:t>
      </w:r>
      <w:r>
        <w:t xml:space="preserve">the </w:t>
      </w:r>
      <w:r w:rsidRPr="00705DB1">
        <w:t>Smoke-free (Premises and Enforcement) Regulations 2006</w:t>
      </w:r>
      <w:r>
        <w:t xml:space="preserve"> and does not permit the use of e-cigarettes/vaping on its premises</w:t>
      </w:r>
      <w:r w:rsidR="00666070" w:rsidRPr="00666070">
        <w:t xml:space="preserve">.  </w:t>
      </w:r>
    </w:p>
    <w:p w14:paraId="6D352A01" w14:textId="1465EF8E" w:rsidR="00686E1B" w:rsidRDefault="00654149" w:rsidP="008F2354">
      <w:pPr>
        <w:pStyle w:val="Style2"/>
        <w:ind w:left="1134"/>
        <w:contextualSpacing w:val="0"/>
      </w:pPr>
      <w:r>
        <w:t>E-cigarettes/vapes must not be charged or used within ICB premises due to the associated fire/electrical/explosive safety risks associated with this (as per</w:t>
      </w:r>
      <w:r w:rsidR="00686E1B">
        <w:t xml:space="preserve"> </w:t>
      </w:r>
      <w:bookmarkStart w:id="51" w:name="_Hlk101958421"/>
      <w:r w:rsidR="00686E1B">
        <w:fldChar w:fldCharType="begin"/>
      </w:r>
      <w:r w:rsidR="00686E1B">
        <w:instrText>HYPERLINK "https://www.health-ni.gov.uk/sites/default/files/publications/dhssps/EFA-2014-002.pdf"</w:instrText>
      </w:r>
      <w:r w:rsidR="00686E1B">
        <w:fldChar w:fldCharType="separate"/>
      </w:r>
      <w:r w:rsidR="00686E1B">
        <w:rPr>
          <w:rStyle w:val="Hyperlink"/>
        </w:rPr>
        <w:t>DHSPS Alert Ref EFA/2014/002)</w:t>
      </w:r>
      <w:r w:rsidR="00686E1B">
        <w:fldChar w:fldCharType="end"/>
      </w:r>
    </w:p>
    <w:p w14:paraId="17C4C908" w14:textId="31DC16EE" w:rsidR="00A9194B" w:rsidRPr="00686E1B" w:rsidRDefault="00705DB1" w:rsidP="008F2354">
      <w:pPr>
        <w:pStyle w:val="Style2"/>
        <w:ind w:left="1134"/>
        <w:contextualSpacing w:val="0"/>
      </w:pPr>
      <w:bookmarkStart w:id="52" w:name="_Hlk101857113"/>
      <w:bookmarkEnd w:id="51"/>
      <w:r>
        <w:t xml:space="preserve">Anyone wishing to smoke or use e-cigarettes/vape during their normal breaks may do so </w:t>
      </w:r>
      <w:r w:rsidRPr="00686E1B">
        <w:t xml:space="preserve">in their own vehicles parked at ICB premises or in designated </w:t>
      </w:r>
      <w:r w:rsidR="00A9194B" w:rsidRPr="00686E1B">
        <w:t xml:space="preserve">‘smoking’ </w:t>
      </w:r>
      <w:r w:rsidRPr="00686E1B">
        <w:t>areas</w:t>
      </w:r>
      <w:r w:rsidR="00A9194B" w:rsidRPr="00686E1B">
        <w:t>, taking care to ensure that cigarette ends or e</w:t>
      </w:r>
      <w:r w:rsidR="00A9194B" w:rsidRPr="00686E1B">
        <w:noBreakHyphen/>
        <w:t xml:space="preserve">cigarettes/vapes are appropriately disposed of. </w:t>
      </w:r>
      <w:bookmarkEnd w:id="52"/>
    </w:p>
    <w:p w14:paraId="13218445" w14:textId="21C70042" w:rsidR="00705DB1" w:rsidRDefault="00705DB1" w:rsidP="008F2354">
      <w:pPr>
        <w:pStyle w:val="Style2"/>
        <w:ind w:left="1134"/>
        <w:contextualSpacing w:val="0"/>
      </w:pPr>
      <w:r>
        <w:t xml:space="preserve">Staff are not permitted smoke or use e-cigarettes/vapes </w:t>
      </w:r>
      <w:r w:rsidR="00F65D65">
        <w:t xml:space="preserve">when </w:t>
      </w:r>
      <w:r>
        <w:t>using their own vehicle to transport their ICB colleagues or other persons whilst on ICB business</w:t>
      </w:r>
      <w:r w:rsidR="00F65D65">
        <w:t xml:space="preserve"> or as part of a car-sharing arrangement</w:t>
      </w:r>
      <w:r>
        <w:t xml:space="preserve">. </w:t>
      </w:r>
    </w:p>
    <w:p w14:paraId="397D3330" w14:textId="6839FD8E" w:rsidR="00705DB1" w:rsidRDefault="00705DB1" w:rsidP="008F2354">
      <w:pPr>
        <w:pStyle w:val="Style2"/>
        <w:ind w:left="1134"/>
        <w:contextualSpacing w:val="0"/>
      </w:pPr>
      <w:r>
        <w:t xml:space="preserve">The ICB will sign-post employees </w:t>
      </w:r>
      <w:r w:rsidR="005134B0">
        <w:t>wishing</w:t>
      </w:r>
      <w:r>
        <w:t xml:space="preserve"> to </w:t>
      </w:r>
      <w:r w:rsidR="00C43317">
        <w:t>stop</w:t>
      </w:r>
      <w:r>
        <w:t xml:space="preserve"> smoking</w:t>
      </w:r>
      <w:r w:rsidR="009271FA">
        <w:t xml:space="preserve"> or vaping</w:t>
      </w:r>
      <w:r>
        <w:t xml:space="preserve"> to appropriate services that can offer advice and support. </w:t>
      </w:r>
    </w:p>
    <w:p w14:paraId="77FA1AE1" w14:textId="4B606A80" w:rsidR="00A7566B" w:rsidRDefault="09009A3C" w:rsidP="00462705">
      <w:pPr>
        <w:pStyle w:val="Heading3"/>
      </w:pPr>
      <w:bookmarkStart w:id="53" w:name="_Toc226454965"/>
      <w:r>
        <w:t>Fire Safety</w:t>
      </w:r>
      <w:bookmarkEnd w:id="53"/>
    </w:p>
    <w:p w14:paraId="1347B0AE" w14:textId="65E258E6" w:rsidR="00A7566B" w:rsidRDefault="00A7566B" w:rsidP="00462705">
      <w:pPr>
        <w:pStyle w:val="Style2"/>
        <w:ind w:left="1134"/>
        <w:contextualSpacing w:val="0"/>
      </w:pPr>
      <w:r>
        <w:t>It is the duty of the ICB’s landlord</w:t>
      </w:r>
      <w:r w:rsidR="00A611EF">
        <w:t>s</w:t>
      </w:r>
      <w:r>
        <w:t xml:space="preserve"> or their agent</w:t>
      </w:r>
      <w:r w:rsidR="00A611EF">
        <w:t>s</w:t>
      </w:r>
      <w:r>
        <w:t xml:space="preserve"> to co-ordinate the arrangements and maintenance of fire safety systems within the building.  This includes undertaking fire risk assessments, maintenance of means of access and egress, emergency fire safety equipment including extinguishers, signage, emergency lighting and alarm system</w:t>
      </w:r>
      <w:r w:rsidR="00C43317">
        <w:t xml:space="preserve"> </w:t>
      </w:r>
      <w:r w:rsidRPr="0058451C">
        <w:t>and the provision of evacuation procedures for public/common areas of the building.</w:t>
      </w:r>
      <w:r w:rsidR="00716845">
        <w:t xml:space="preserve"> The </w:t>
      </w:r>
      <w:r w:rsidR="00154F94">
        <w:t xml:space="preserve">Senior Business Manager </w:t>
      </w:r>
      <w:r w:rsidR="00716845">
        <w:t xml:space="preserve">will oversee this process on behalf of the ICB and maintain records for internal assurance purposes. </w:t>
      </w:r>
    </w:p>
    <w:p w14:paraId="23D9505D" w14:textId="317C779C" w:rsidR="00140F18" w:rsidRDefault="00A7566B" w:rsidP="00462705">
      <w:pPr>
        <w:pStyle w:val="Style2"/>
        <w:ind w:left="1134"/>
        <w:contextualSpacing w:val="0"/>
      </w:pPr>
      <w:r>
        <w:t>As a tenant the ICB is required to co-operate with the landlord</w:t>
      </w:r>
      <w:r w:rsidR="00783606">
        <w:t>s</w:t>
      </w:r>
      <w:r>
        <w:t xml:space="preserve"> (and other tenants) in the execution of their statutory duties, develop evacuation procedures for the areas it occupies and ensure that staff are aware of the importance of fire prevention in the workplace.  </w:t>
      </w:r>
    </w:p>
    <w:p w14:paraId="18B23CEF" w14:textId="5A83406C" w:rsidR="00A7566B" w:rsidRDefault="005E22A1" w:rsidP="00462705">
      <w:pPr>
        <w:pStyle w:val="Style2"/>
        <w:ind w:left="1134"/>
        <w:contextualSpacing w:val="0"/>
      </w:pPr>
      <w:r>
        <w:t xml:space="preserve">The </w:t>
      </w:r>
      <w:r w:rsidR="00154F94">
        <w:t>Senior Business Manager</w:t>
      </w:r>
      <w:r w:rsidRPr="00686E1B">
        <w:t xml:space="preserve"> ha</w:t>
      </w:r>
      <w:r>
        <w:t xml:space="preserve">s operational responsibility for ensuring that fire safety arrangements are maintained. </w:t>
      </w:r>
    </w:p>
    <w:p w14:paraId="27B976E6" w14:textId="0BCC638F" w:rsidR="004F7181" w:rsidRPr="00462705" w:rsidRDefault="00A7566B" w:rsidP="00462705">
      <w:pPr>
        <w:pStyle w:val="Style2"/>
        <w:ind w:left="1134"/>
        <w:contextualSpacing w:val="0"/>
      </w:pPr>
      <w:r w:rsidRPr="00686E1B">
        <w:t>Fire safety arrangements will be</w:t>
      </w:r>
      <w:r w:rsidR="005D3C24" w:rsidRPr="00686E1B">
        <w:t xml:space="preserve"> formally</w:t>
      </w:r>
      <w:r w:rsidRPr="00686E1B">
        <w:t xml:space="preserve"> </w:t>
      </w:r>
      <w:r w:rsidR="005D3C24" w:rsidRPr="00686E1B">
        <w:t xml:space="preserve">reviewed as part of the annual </w:t>
      </w:r>
      <w:r w:rsidRPr="00686E1B">
        <w:t>general workplace health and safety risk assessment undertaken by the Health and Safety Lead.</w:t>
      </w:r>
    </w:p>
    <w:p w14:paraId="73662B8B" w14:textId="207F1827" w:rsidR="004F7181" w:rsidRDefault="00A7566B" w:rsidP="00462705">
      <w:pPr>
        <w:pStyle w:val="Style2"/>
        <w:ind w:left="1134"/>
        <w:contextualSpacing w:val="0"/>
      </w:pPr>
      <w:r>
        <w:lastRenderedPageBreak/>
        <w:t xml:space="preserve">The ICB will appoint and train </w:t>
      </w:r>
      <w:r w:rsidR="00592F4B">
        <w:t xml:space="preserve">a suitable number of </w:t>
      </w:r>
      <w:r>
        <w:t>Fire Marshals to co</w:t>
      </w:r>
      <w:r w:rsidR="00592F4B">
        <w:noBreakHyphen/>
      </w:r>
      <w:r>
        <w:t xml:space="preserve">ordinate the evacuation of </w:t>
      </w:r>
      <w:r w:rsidR="00592F4B">
        <w:t xml:space="preserve">ICB premises </w:t>
      </w:r>
      <w:r>
        <w:t>in the event of the fire alarm sounding</w:t>
      </w:r>
      <w:r w:rsidR="004F7181">
        <w:t xml:space="preserve">. Fire Marshals </w:t>
      </w:r>
      <w:r w:rsidR="006B59CF">
        <w:t xml:space="preserve">will be appointed from staff who spend all or </w:t>
      </w:r>
      <w:r w:rsidR="00592F4B">
        <w:t>most of</w:t>
      </w:r>
      <w:r w:rsidR="006B59CF">
        <w:t xml:space="preserve"> their working day/week at ICB premises</w:t>
      </w:r>
      <w:r w:rsidR="008461A7">
        <w:t xml:space="preserve">. A </w:t>
      </w:r>
      <w:r w:rsidR="006326A5">
        <w:t xml:space="preserve">rota to ensure there are appropriate number of fire marshals in the building will be established </w:t>
      </w:r>
      <w:r w:rsidR="006B59CF">
        <w:t>and will be</w:t>
      </w:r>
      <w:r w:rsidR="004F7181">
        <w:t xml:space="preserve"> responsible for the following:</w:t>
      </w:r>
    </w:p>
    <w:p w14:paraId="35FF3BB0" w14:textId="18EF8D81" w:rsidR="006B59CF" w:rsidRDefault="006B59CF" w:rsidP="009C2927">
      <w:pPr>
        <w:pStyle w:val="Style2"/>
        <w:numPr>
          <w:ilvl w:val="0"/>
          <w:numId w:val="15"/>
        </w:numPr>
        <w:ind w:left="1560"/>
        <w:contextualSpacing w:val="0"/>
      </w:pPr>
      <w:r>
        <w:t>Attend</w:t>
      </w:r>
      <w:r w:rsidR="005D3C24">
        <w:t>ing</w:t>
      </w:r>
      <w:r>
        <w:t xml:space="preserve"> training for Fire Marshals and regular refresher training. </w:t>
      </w:r>
    </w:p>
    <w:p w14:paraId="2CC77BB9" w14:textId="2BECB636" w:rsidR="00D42062" w:rsidRDefault="00D42062" w:rsidP="009C2927">
      <w:pPr>
        <w:pStyle w:val="Style2"/>
        <w:numPr>
          <w:ilvl w:val="0"/>
          <w:numId w:val="15"/>
        </w:numPr>
        <w:ind w:left="1560"/>
        <w:contextualSpacing w:val="0"/>
      </w:pPr>
      <w:r>
        <w:t>Act as staff representatives for health and safety, particularly in relation to fire safety.</w:t>
      </w:r>
    </w:p>
    <w:p w14:paraId="1059913C" w14:textId="77777777" w:rsidR="00E119BE" w:rsidRDefault="00E119BE" w:rsidP="009C2927">
      <w:pPr>
        <w:pStyle w:val="Style2"/>
        <w:numPr>
          <w:ilvl w:val="0"/>
          <w:numId w:val="15"/>
        </w:numPr>
        <w:ind w:left="1560"/>
        <w:contextualSpacing w:val="0"/>
      </w:pPr>
      <w:r>
        <w:t>Participate in fire / emergency evacuation drills.</w:t>
      </w:r>
    </w:p>
    <w:p w14:paraId="7AC4E533" w14:textId="7DF04607" w:rsidR="004F7181" w:rsidRDefault="00C860CC" w:rsidP="009C2927">
      <w:pPr>
        <w:pStyle w:val="Style2"/>
        <w:numPr>
          <w:ilvl w:val="0"/>
          <w:numId w:val="15"/>
        </w:numPr>
        <w:ind w:left="1560"/>
        <w:contextualSpacing w:val="0"/>
      </w:pPr>
      <w:r>
        <w:t xml:space="preserve">Direct </w:t>
      </w:r>
      <w:r w:rsidR="004F7181">
        <w:t>and assi</w:t>
      </w:r>
      <w:r>
        <w:t>st ICB</w:t>
      </w:r>
      <w:r w:rsidR="004F7181">
        <w:t xml:space="preserve"> staff/visitors </w:t>
      </w:r>
      <w:r>
        <w:t>to ensure premises are evacuated safely and quickly (</w:t>
      </w:r>
      <w:r w:rsidR="004F7181">
        <w:t xml:space="preserve">whether </w:t>
      </w:r>
      <w:r>
        <w:t>during a</w:t>
      </w:r>
      <w:r w:rsidR="004F7181">
        <w:t xml:space="preserve"> drill or </w:t>
      </w:r>
      <w:proofErr w:type="gramStart"/>
      <w:r w:rsidR="004F7181">
        <w:t>emergency situation</w:t>
      </w:r>
      <w:proofErr w:type="gramEnd"/>
      <w:r w:rsidR="004F7181">
        <w:t>)</w:t>
      </w:r>
      <w:r>
        <w:t>.</w:t>
      </w:r>
    </w:p>
    <w:p w14:paraId="0FDF9E6B" w14:textId="08A444A4" w:rsidR="00A55793" w:rsidRDefault="00E119BE" w:rsidP="009C2927">
      <w:pPr>
        <w:pStyle w:val="Style2"/>
        <w:numPr>
          <w:ilvl w:val="0"/>
          <w:numId w:val="15"/>
        </w:numPr>
        <w:ind w:left="1560"/>
        <w:contextualSpacing w:val="0"/>
      </w:pPr>
      <w:r>
        <w:t xml:space="preserve">Assist </w:t>
      </w:r>
      <w:r w:rsidR="004F7181">
        <w:t>staff with a Personal Emergency Evacuation Procedure</w:t>
      </w:r>
      <w:r w:rsidR="00C860CC">
        <w:t xml:space="preserve"> (PEEP)</w:t>
      </w:r>
      <w:r w:rsidR="004F7181">
        <w:t xml:space="preserve"> </w:t>
      </w:r>
      <w:r w:rsidR="005D3C24">
        <w:t xml:space="preserve">in place </w:t>
      </w:r>
      <w:r>
        <w:t>to evacuate the building or to access a refuge area</w:t>
      </w:r>
      <w:r w:rsidR="00A55793">
        <w:t xml:space="preserve"> (those assisted to refuge areas should not be left unattended unless there is a risk to the safety/life of the person </w:t>
      </w:r>
      <w:proofErr w:type="gramStart"/>
      <w:r w:rsidR="00A55793">
        <w:t>providing assistance</w:t>
      </w:r>
      <w:proofErr w:type="gramEnd"/>
      <w:r w:rsidR="00A55793">
        <w:t>).</w:t>
      </w:r>
    </w:p>
    <w:p w14:paraId="1DF9E0A6" w14:textId="44EDC753" w:rsidR="004F7181" w:rsidRDefault="00C860CC" w:rsidP="009C2927">
      <w:pPr>
        <w:pStyle w:val="Style2"/>
        <w:numPr>
          <w:ilvl w:val="0"/>
          <w:numId w:val="15"/>
        </w:numPr>
        <w:ind w:left="1560"/>
        <w:contextualSpacing w:val="0"/>
      </w:pPr>
      <w:r>
        <w:t>L</w:t>
      </w:r>
      <w:r w:rsidR="004F7181">
        <w:t>iaise with other Fire Marshals and the emergency services during an evacuation to provide information on the evacuation of the building, particularly any staff who are unaccounted for</w:t>
      </w:r>
      <w:r w:rsidR="005D3C24">
        <w:t xml:space="preserve"> or known to</w:t>
      </w:r>
      <w:r w:rsidR="00E119BE">
        <w:t xml:space="preserve"> </w:t>
      </w:r>
      <w:r w:rsidR="004F7181">
        <w:t>remain</w:t>
      </w:r>
      <w:r w:rsidR="005D3C24">
        <w:t xml:space="preserve"> </w:t>
      </w:r>
      <w:r w:rsidR="004F7181">
        <w:t>in the building</w:t>
      </w:r>
      <w:r>
        <w:t>.</w:t>
      </w:r>
    </w:p>
    <w:p w14:paraId="162BF030" w14:textId="50EB82D1" w:rsidR="004F7181" w:rsidRDefault="004F7181" w:rsidP="009C2927">
      <w:pPr>
        <w:pStyle w:val="Style2"/>
        <w:numPr>
          <w:ilvl w:val="0"/>
          <w:numId w:val="15"/>
        </w:numPr>
        <w:ind w:left="1560"/>
        <w:contextualSpacing w:val="0"/>
      </w:pPr>
      <w:r>
        <w:t>Ensur</w:t>
      </w:r>
      <w:r w:rsidR="00C860CC">
        <w:t>e</w:t>
      </w:r>
      <w:r>
        <w:t xml:space="preserve"> </w:t>
      </w:r>
      <w:r w:rsidR="00C860CC">
        <w:t>that the</w:t>
      </w:r>
      <w:r>
        <w:t xml:space="preserve"> building </w:t>
      </w:r>
      <w:r w:rsidR="00C860CC">
        <w:t xml:space="preserve">is not entered </w:t>
      </w:r>
      <w:r>
        <w:t>until safe to do so</w:t>
      </w:r>
      <w:r w:rsidR="00C860CC">
        <w:t xml:space="preserve">. </w:t>
      </w:r>
    </w:p>
    <w:p w14:paraId="4E55C227" w14:textId="1F76306B" w:rsidR="004F7181" w:rsidRPr="00686E1B" w:rsidRDefault="005D3C24" w:rsidP="009C2927">
      <w:pPr>
        <w:pStyle w:val="Style2"/>
        <w:numPr>
          <w:ilvl w:val="0"/>
          <w:numId w:val="15"/>
        </w:numPr>
        <w:ind w:left="1560"/>
        <w:contextualSpacing w:val="0"/>
      </w:pPr>
      <w:r>
        <w:t>Assist</w:t>
      </w:r>
      <w:r w:rsidR="004F7181">
        <w:t xml:space="preserve"> </w:t>
      </w:r>
      <w:r w:rsidR="00C860CC">
        <w:t>during</w:t>
      </w:r>
      <w:r w:rsidR="004F7181">
        <w:t xml:space="preserve"> Lockdown</w:t>
      </w:r>
      <w:r w:rsidR="00C860CC">
        <w:t>s</w:t>
      </w:r>
      <w:r w:rsidR="004F7181">
        <w:t xml:space="preserve"> of the building </w:t>
      </w:r>
      <w:r>
        <w:t xml:space="preserve">to ensure that entry to /exit from the building is restricted </w:t>
      </w:r>
      <w:r w:rsidR="004F7181">
        <w:t xml:space="preserve">(please refer to the </w:t>
      </w:r>
      <w:r w:rsidR="00C860CC" w:rsidRPr="00686E1B">
        <w:t xml:space="preserve">Security and Lockdown </w:t>
      </w:r>
      <w:r w:rsidR="004F7181" w:rsidRPr="00686E1B">
        <w:t>Policy)</w:t>
      </w:r>
      <w:r w:rsidR="00C860CC" w:rsidRPr="00686E1B">
        <w:t>.</w:t>
      </w:r>
    </w:p>
    <w:p w14:paraId="48236B44" w14:textId="64E7F622" w:rsidR="004F7181" w:rsidRPr="00686E1B" w:rsidRDefault="004F7181" w:rsidP="009C2927">
      <w:pPr>
        <w:pStyle w:val="Style2"/>
        <w:numPr>
          <w:ilvl w:val="0"/>
          <w:numId w:val="15"/>
        </w:numPr>
        <w:ind w:left="1560"/>
        <w:contextualSpacing w:val="0"/>
      </w:pPr>
      <w:r w:rsidRPr="00686E1B">
        <w:t xml:space="preserve">Attend meetings with the </w:t>
      </w:r>
      <w:r w:rsidR="00C860CC" w:rsidRPr="00686E1B">
        <w:t>Health and Safety Lead</w:t>
      </w:r>
      <w:r w:rsidR="005305C7">
        <w:t xml:space="preserve">, </w:t>
      </w:r>
      <w:r w:rsidR="008D299A">
        <w:t>Senior Business</w:t>
      </w:r>
      <w:r w:rsidR="005305C7">
        <w:t xml:space="preserve"> Manager</w:t>
      </w:r>
      <w:r w:rsidRPr="00686E1B">
        <w:t xml:space="preserve"> and other Fire Marshals, including debriefs following each fire evacuation drill</w:t>
      </w:r>
      <w:r w:rsidR="00C860CC" w:rsidRPr="00686E1B">
        <w:t>.</w:t>
      </w:r>
    </w:p>
    <w:p w14:paraId="11D6F9A8" w14:textId="2D3FCA6A" w:rsidR="004F7181" w:rsidRDefault="004F7181" w:rsidP="009C2927">
      <w:pPr>
        <w:pStyle w:val="Style2"/>
        <w:numPr>
          <w:ilvl w:val="0"/>
          <w:numId w:val="15"/>
        </w:numPr>
        <w:ind w:left="1560"/>
        <w:contextualSpacing w:val="0"/>
      </w:pPr>
      <w:r w:rsidRPr="00686E1B">
        <w:t xml:space="preserve">Advise the </w:t>
      </w:r>
      <w:r w:rsidR="008D299A">
        <w:t>Senior Business Manager</w:t>
      </w:r>
      <w:r w:rsidR="00C860CC" w:rsidRPr="00686E1B">
        <w:t xml:space="preserve"> </w:t>
      </w:r>
      <w:r w:rsidRPr="00686E1B">
        <w:t>of any fire risk</w:t>
      </w:r>
      <w:r>
        <w:t>s</w:t>
      </w:r>
      <w:r w:rsidR="00C860CC">
        <w:t xml:space="preserve"> they identify.</w:t>
      </w:r>
    </w:p>
    <w:p w14:paraId="7F344F5C" w14:textId="76F8270C" w:rsidR="004F7181" w:rsidRDefault="004F7181" w:rsidP="009C2927">
      <w:pPr>
        <w:pStyle w:val="Style2"/>
        <w:numPr>
          <w:ilvl w:val="0"/>
          <w:numId w:val="15"/>
        </w:numPr>
        <w:ind w:left="1560"/>
        <w:contextualSpacing w:val="0"/>
      </w:pPr>
      <w:r>
        <w:t>Participate in weekly fire alarm testing or other fire safety procedures as necessary</w:t>
      </w:r>
      <w:r w:rsidR="00C860CC">
        <w:t>.</w:t>
      </w:r>
    </w:p>
    <w:p w14:paraId="7923F58A" w14:textId="5BE4E02C" w:rsidR="004F7181" w:rsidRDefault="004F7181" w:rsidP="009C2927">
      <w:pPr>
        <w:pStyle w:val="Style2"/>
        <w:numPr>
          <w:ilvl w:val="0"/>
          <w:numId w:val="15"/>
        </w:numPr>
        <w:ind w:left="1560"/>
        <w:contextualSpacing w:val="0"/>
      </w:pPr>
      <w:r>
        <w:t>Review/comment on draft fire safety related documents/procedures.</w:t>
      </w:r>
    </w:p>
    <w:p w14:paraId="1316AD43" w14:textId="46FD2DC1" w:rsidR="00592F4B" w:rsidRPr="00592F4B" w:rsidRDefault="00592F4B" w:rsidP="00ED1AFF">
      <w:pPr>
        <w:pStyle w:val="Style2"/>
        <w:ind w:left="1134"/>
        <w:contextualSpacing w:val="0"/>
      </w:pPr>
      <w:r w:rsidRPr="00592F4B">
        <w:t xml:space="preserve">The names of Fire Marshals will be displayed throughout the building, including at each break glass point. </w:t>
      </w:r>
    </w:p>
    <w:p w14:paraId="262BB236" w14:textId="2A17FA17" w:rsidR="00592F4B" w:rsidRPr="00592F4B" w:rsidRDefault="00592F4B" w:rsidP="00ED1AFF">
      <w:pPr>
        <w:pStyle w:val="Style2"/>
        <w:ind w:left="1134"/>
        <w:contextualSpacing w:val="0"/>
      </w:pPr>
      <w:r>
        <w:t xml:space="preserve">The </w:t>
      </w:r>
      <w:r w:rsidR="001459D8" w:rsidRPr="001459D8">
        <w:t>Senior Business</w:t>
      </w:r>
      <w:r w:rsidR="005305C7" w:rsidRPr="001459D8">
        <w:t xml:space="preserve"> Manager</w:t>
      </w:r>
      <w:r>
        <w:t xml:space="preserve"> will provide </w:t>
      </w:r>
      <w:r w:rsidRPr="00592F4B">
        <w:t>Fire Marshals with a fire safety checklist de</w:t>
      </w:r>
      <w:r>
        <w:t>tai</w:t>
      </w:r>
      <w:r w:rsidRPr="00592F4B">
        <w:t xml:space="preserve">ling the areas each marshal is required to check when the fire alarm sounds </w:t>
      </w:r>
      <w:r w:rsidR="005D3C24">
        <w:t xml:space="preserve">and a list of </w:t>
      </w:r>
      <w:r w:rsidRPr="00592F4B">
        <w:t>staff with a PEEP</w:t>
      </w:r>
      <w:r w:rsidR="005D3C24">
        <w:t xml:space="preserve"> requiring assistance</w:t>
      </w:r>
      <w:r>
        <w:t>.</w:t>
      </w:r>
    </w:p>
    <w:p w14:paraId="4E3FC4E1" w14:textId="7CEA0FE4" w:rsidR="00E119BE" w:rsidRDefault="00592F4B" w:rsidP="00ED1AFF">
      <w:pPr>
        <w:pStyle w:val="Style2"/>
        <w:ind w:left="1134"/>
        <w:contextualSpacing w:val="0"/>
      </w:pPr>
      <w:r>
        <w:lastRenderedPageBreak/>
        <w:t xml:space="preserve">The </w:t>
      </w:r>
      <w:r w:rsidR="0038509A" w:rsidRPr="008A7385">
        <w:t>Senior Business</w:t>
      </w:r>
      <w:r w:rsidR="00CF3EFD" w:rsidRPr="008A7385">
        <w:t xml:space="preserve"> Manager</w:t>
      </w:r>
      <w:r>
        <w:t xml:space="preserve"> will </w:t>
      </w:r>
      <w:r w:rsidR="005E22A1">
        <w:t xml:space="preserve">liaise with </w:t>
      </w:r>
      <w:r w:rsidR="0058451C">
        <w:t xml:space="preserve">the ICB’s landlord, NHS Property Services </w:t>
      </w:r>
      <w:r w:rsidR="0058451C" w:rsidRPr="005D3C24">
        <w:t>(</w:t>
      </w:r>
      <w:r w:rsidR="005E22A1" w:rsidRPr="005D3C24">
        <w:t>NHSPS</w:t>
      </w:r>
      <w:r w:rsidR="0058451C" w:rsidRPr="005D3C24">
        <w:t>)</w:t>
      </w:r>
      <w:r w:rsidR="005E22A1">
        <w:t xml:space="preserve"> and any other </w:t>
      </w:r>
      <w:r w:rsidR="0058451C">
        <w:t xml:space="preserve">building </w:t>
      </w:r>
      <w:r w:rsidR="005E22A1">
        <w:t xml:space="preserve">tenants to </w:t>
      </w:r>
      <w:r>
        <w:t>arrange f</w:t>
      </w:r>
      <w:r w:rsidR="00C860CC" w:rsidRPr="00592F4B">
        <w:t xml:space="preserve">ire evacuation drills </w:t>
      </w:r>
      <w:r>
        <w:t xml:space="preserve">to </w:t>
      </w:r>
      <w:r w:rsidR="00C860CC" w:rsidRPr="00592F4B">
        <w:t xml:space="preserve">take place at </w:t>
      </w:r>
      <w:r w:rsidR="00DE5528">
        <w:t>all</w:t>
      </w:r>
      <w:r w:rsidR="00DE5528" w:rsidRPr="00592F4B">
        <w:t xml:space="preserve"> </w:t>
      </w:r>
      <w:r w:rsidR="00C860CC" w:rsidRPr="00592F4B">
        <w:t xml:space="preserve">ICB premises </w:t>
      </w:r>
      <w:r w:rsidR="008A7385">
        <w:t xml:space="preserve">at least </w:t>
      </w:r>
      <w:r w:rsidR="00C860CC" w:rsidRPr="00592F4B">
        <w:t xml:space="preserve">twice a year. </w:t>
      </w:r>
    </w:p>
    <w:p w14:paraId="16D3FD24" w14:textId="77777777" w:rsidR="00E119BE" w:rsidRDefault="00D42062" w:rsidP="00ED1AFF">
      <w:pPr>
        <w:pStyle w:val="Style2"/>
        <w:ind w:left="1134"/>
        <w:contextualSpacing w:val="0"/>
      </w:pPr>
      <w:r>
        <w:t>The most senior person initially present during a fire incident should</w:t>
      </w:r>
      <w:r w:rsidR="00E119BE">
        <w:t>:</w:t>
      </w:r>
    </w:p>
    <w:p w14:paraId="19FC92A8" w14:textId="0067F893" w:rsidR="00D42062" w:rsidRDefault="00D42062" w:rsidP="009C2927">
      <w:pPr>
        <w:pStyle w:val="Style2"/>
        <w:numPr>
          <w:ilvl w:val="0"/>
          <w:numId w:val="15"/>
        </w:numPr>
        <w:ind w:left="1560"/>
        <w:contextualSpacing w:val="0"/>
      </w:pPr>
      <w:r>
        <w:t>Attempt to determine the location and extent of the fire (or other cause of the evacuation) if it is safe to do so.</w:t>
      </w:r>
    </w:p>
    <w:p w14:paraId="0992E557" w14:textId="2FB7BE93" w:rsidR="00D42062" w:rsidRDefault="00D42062" w:rsidP="009C2927">
      <w:pPr>
        <w:pStyle w:val="Style2"/>
        <w:numPr>
          <w:ilvl w:val="0"/>
          <w:numId w:val="15"/>
        </w:numPr>
        <w:ind w:left="1560"/>
        <w:contextualSpacing w:val="0"/>
      </w:pPr>
      <w:r>
        <w:t>Implement the evacuation procedure as required.</w:t>
      </w:r>
    </w:p>
    <w:p w14:paraId="015CD0BE" w14:textId="77777777" w:rsidR="00E119BE" w:rsidRDefault="00D42062" w:rsidP="009C2927">
      <w:pPr>
        <w:pStyle w:val="Style2"/>
        <w:numPr>
          <w:ilvl w:val="0"/>
          <w:numId w:val="15"/>
        </w:numPr>
        <w:ind w:left="1560"/>
        <w:contextualSpacing w:val="0"/>
      </w:pPr>
      <w:r>
        <w:t xml:space="preserve">Take charge of the situation until the arrival of Fire Marshal(s) or the Fire Authority. </w:t>
      </w:r>
    </w:p>
    <w:p w14:paraId="6374F7D2" w14:textId="7AED8821" w:rsidR="00D42062" w:rsidRDefault="00D42062" w:rsidP="009C2927">
      <w:pPr>
        <w:pStyle w:val="Style2"/>
        <w:numPr>
          <w:ilvl w:val="0"/>
          <w:numId w:val="15"/>
        </w:numPr>
        <w:ind w:left="1560"/>
        <w:contextualSpacing w:val="0"/>
      </w:pPr>
      <w:r>
        <w:t>Handover to Fire Marshals or Fire Authority</w:t>
      </w:r>
      <w:r w:rsidR="00E119BE">
        <w:t xml:space="preserve">, including advising of </w:t>
      </w:r>
      <w:r>
        <w:t xml:space="preserve">anyone held in </w:t>
      </w:r>
      <w:r w:rsidR="00E119BE">
        <w:t>‘</w:t>
      </w:r>
      <w:r>
        <w:t>refuge areas</w:t>
      </w:r>
      <w:r w:rsidR="00E119BE">
        <w:t>’</w:t>
      </w:r>
      <w:r>
        <w:t xml:space="preserve"> and anyone unaccounted for</w:t>
      </w:r>
      <w:r w:rsidR="00E119BE">
        <w:t>.</w:t>
      </w:r>
    </w:p>
    <w:p w14:paraId="6C1550B3" w14:textId="65BE0245" w:rsidR="00D42062" w:rsidRDefault="00D42062" w:rsidP="009C2927">
      <w:pPr>
        <w:pStyle w:val="Style2"/>
        <w:numPr>
          <w:ilvl w:val="0"/>
          <w:numId w:val="15"/>
        </w:numPr>
        <w:ind w:left="1560"/>
        <w:contextualSpacing w:val="0"/>
      </w:pPr>
      <w:r>
        <w:t>Provide further assistance as required.</w:t>
      </w:r>
    </w:p>
    <w:p w14:paraId="12E49947" w14:textId="120A254B" w:rsidR="00D42062" w:rsidRDefault="1F965AE7" w:rsidP="55BE6869">
      <w:pPr>
        <w:pStyle w:val="Style2"/>
        <w:ind w:left="1134"/>
      </w:pPr>
      <w:r>
        <w:t>All receptionists will be appointed as Fire Marshals and will have specific responsibilities in the event of the fire alarm being activated outside of weekly fire alarm testing, as below:</w:t>
      </w:r>
    </w:p>
    <w:p w14:paraId="2B03B7DA" w14:textId="77777777" w:rsidR="00E15306" w:rsidRDefault="00E15306" w:rsidP="00E15306">
      <w:pPr>
        <w:pStyle w:val="Style2"/>
        <w:numPr>
          <w:ilvl w:val="0"/>
          <w:numId w:val="0"/>
        </w:numPr>
        <w:ind w:left="1134"/>
      </w:pPr>
    </w:p>
    <w:p w14:paraId="19B23695" w14:textId="0F4A1941" w:rsidR="00D42062" w:rsidRDefault="00D42062" w:rsidP="009C2927">
      <w:pPr>
        <w:pStyle w:val="Style2"/>
        <w:numPr>
          <w:ilvl w:val="0"/>
          <w:numId w:val="15"/>
        </w:numPr>
        <w:ind w:left="1560"/>
        <w:contextualSpacing w:val="0"/>
      </w:pPr>
      <w:r>
        <w:t xml:space="preserve">Contact the Fire Brigade or other emergency services required by dialling ‘999’ </w:t>
      </w:r>
      <w:r w:rsidR="00953C54">
        <w:t xml:space="preserve">(or </w:t>
      </w:r>
      <w:r w:rsidR="00953C54" w:rsidRPr="00DD470E">
        <w:t>9</w:t>
      </w:r>
      <w:r w:rsidR="00953C54">
        <w:t xml:space="preserve">-999 where necessary to gain an external dial tone) </w:t>
      </w:r>
      <w:r>
        <w:t>giving additional information if available as to the precise location and any other information provided by other Fire Marshals/Senior Personnel.</w:t>
      </w:r>
    </w:p>
    <w:p w14:paraId="64E4ABD2" w14:textId="5C18A3BF" w:rsidR="00D42062" w:rsidRDefault="00D42062" w:rsidP="009C2927">
      <w:pPr>
        <w:pStyle w:val="Style2"/>
        <w:numPr>
          <w:ilvl w:val="0"/>
          <w:numId w:val="15"/>
        </w:numPr>
        <w:ind w:left="1560"/>
        <w:contextualSpacing w:val="0"/>
      </w:pPr>
      <w:r>
        <w:t xml:space="preserve">Leave the building taking out the log of visitors to account for all visitors. </w:t>
      </w:r>
    </w:p>
    <w:p w14:paraId="280671B1" w14:textId="0839616B" w:rsidR="00D42062" w:rsidRDefault="00D42062" w:rsidP="009C2927">
      <w:pPr>
        <w:pStyle w:val="Style2"/>
        <w:numPr>
          <w:ilvl w:val="0"/>
          <w:numId w:val="15"/>
        </w:numPr>
        <w:ind w:left="1560"/>
        <w:contextualSpacing w:val="0"/>
      </w:pPr>
      <w:r>
        <w:t>Remain close to the entrance of the building (at a safe distance) to ensure that no one enters the building after the fire alarm has sounded.</w:t>
      </w:r>
    </w:p>
    <w:p w14:paraId="3BD9AE71" w14:textId="727B290F" w:rsidR="005D3C24" w:rsidRDefault="005D3C24" w:rsidP="00DD470E">
      <w:pPr>
        <w:pStyle w:val="Style2"/>
        <w:ind w:left="1134"/>
        <w:contextualSpacing w:val="0"/>
      </w:pPr>
      <w:r>
        <w:t xml:space="preserve">Visitors (i.e. anyone who does not formally work within the relevant building) are required to sign in and out of the building. </w:t>
      </w:r>
    </w:p>
    <w:p w14:paraId="637AE94E" w14:textId="1204C164" w:rsidR="005D3C24" w:rsidRPr="0058451C" w:rsidRDefault="00A55793" w:rsidP="00DD470E">
      <w:pPr>
        <w:pStyle w:val="Style2"/>
        <w:ind w:left="1134"/>
        <w:contextualSpacing w:val="0"/>
      </w:pPr>
      <w:r w:rsidRPr="0058451C">
        <w:t xml:space="preserve">Action for individuals to take during a fire evacuation </w:t>
      </w:r>
      <w:r w:rsidR="005D3C24">
        <w:t xml:space="preserve">will be reinforced during training and </w:t>
      </w:r>
      <w:r w:rsidRPr="0058451C">
        <w:t xml:space="preserve">is detailed at </w:t>
      </w:r>
      <w:r w:rsidRPr="00DD470E">
        <w:rPr>
          <w:b/>
          <w:bCs/>
        </w:rPr>
        <w:t>Appendix B</w:t>
      </w:r>
      <w:r w:rsidRPr="0058451C">
        <w:t xml:space="preserve">. </w:t>
      </w:r>
    </w:p>
    <w:p w14:paraId="19C2F7D1" w14:textId="163A874C" w:rsidR="005D3C24" w:rsidRDefault="00140F18" w:rsidP="00DD470E">
      <w:pPr>
        <w:pStyle w:val="Style2"/>
        <w:ind w:left="1134"/>
        <w:contextualSpacing w:val="0"/>
      </w:pPr>
      <w:r w:rsidRPr="0043643D">
        <w:t xml:space="preserve">Fire evacuation assembly points for ICB premises are detailed </w:t>
      </w:r>
      <w:r w:rsidR="0058451C">
        <w:t>in</w:t>
      </w:r>
      <w:r w:rsidRPr="0043643D">
        <w:t xml:space="preserve"> </w:t>
      </w:r>
      <w:r w:rsidRPr="00DD470E">
        <w:rPr>
          <w:b/>
          <w:bCs/>
        </w:rPr>
        <w:t xml:space="preserve">Appendix </w:t>
      </w:r>
      <w:r w:rsidR="00A55793" w:rsidRPr="00DD470E">
        <w:rPr>
          <w:b/>
          <w:bCs/>
        </w:rPr>
        <w:t>C</w:t>
      </w:r>
      <w:r>
        <w:t>. These points must be notified to staff by managers upon the</w:t>
      </w:r>
      <w:r w:rsidR="005D3C24">
        <w:t>i</w:t>
      </w:r>
      <w:r>
        <w:t>r induction and clearly signed within each building.</w:t>
      </w:r>
    </w:p>
    <w:p w14:paraId="1B49A559" w14:textId="6292745C" w:rsidR="005D3C24" w:rsidRDefault="00A55793" w:rsidP="00DD470E">
      <w:pPr>
        <w:pStyle w:val="Style2"/>
        <w:ind w:left="1134"/>
        <w:contextualSpacing w:val="0"/>
      </w:pPr>
      <w:r>
        <w:t xml:space="preserve">Additional information on fire safety arrangements to be implemented within each building are provided at </w:t>
      </w:r>
      <w:r w:rsidRPr="00DD470E">
        <w:rPr>
          <w:b/>
          <w:bCs/>
        </w:rPr>
        <w:t>Appendix D</w:t>
      </w:r>
      <w:r w:rsidRPr="00DD470E">
        <w:t>.</w:t>
      </w:r>
      <w:r>
        <w:t xml:space="preserve"> </w:t>
      </w:r>
    </w:p>
    <w:p w14:paraId="2C209F6F" w14:textId="0BC5A63E" w:rsidR="00140F18" w:rsidRPr="00592F4B" w:rsidRDefault="00FA7328" w:rsidP="00DD470E">
      <w:pPr>
        <w:pStyle w:val="Style2"/>
        <w:ind w:left="1134"/>
        <w:contextualSpacing w:val="0"/>
      </w:pPr>
      <w:r>
        <w:t xml:space="preserve">Information on the Fire Alarm System is provided at </w:t>
      </w:r>
      <w:r w:rsidRPr="00DD470E">
        <w:rPr>
          <w:b/>
          <w:bCs/>
        </w:rPr>
        <w:t>Appendix E</w:t>
      </w:r>
      <w:r>
        <w:t xml:space="preserve">. </w:t>
      </w:r>
    </w:p>
    <w:p w14:paraId="66B5B083" w14:textId="56275FA9" w:rsidR="00FA7328" w:rsidRPr="000A329F" w:rsidRDefault="09009A3C" w:rsidP="000A329F">
      <w:pPr>
        <w:pStyle w:val="Heading3"/>
        <w:rPr>
          <w:color w:val="auto"/>
        </w:rPr>
      </w:pPr>
      <w:bookmarkStart w:id="54" w:name="_Hlk101866969"/>
      <w:bookmarkStart w:id="55" w:name="_Toc226454966"/>
      <w:r>
        <w:lastRenderedPageBreak/>
        <w:t>Manual Handling</w:t>
      </w:r>
      <w:bookmarkEnd w:id="55"/>
    </w:p>
    <w:p w14:paraId="41901875" w14:textId="664A1B58" w:rsidR="004A6651" w:rsidRPr="000A329F" w:rsidRDefault="004A6651" w:rsidP="000A329F">
      <w:pPr>
        <w:pStyle w:val="Style2"/>
        <w:ind w:left="1134"/>
        <w:contextualSpacing w:val="0"/>
      </w:pPr>
      <w:r w:rsidRPr="000A329F">
        <w:t xml:space="preserve">The ICB has a </w:t>
      </w:r>
      <w:r w:rsidR="00192CC6" w:rsidRPr="000A329F">
        <w:t xml:space="preserve">legal </w:t>
      </w:r>
      <w:r w:rsidRPr="000A329F">
        <w:t>responsibility to</w:t>
      </w:r>
      <w:r w:rsidR="000A329F">
        <w:t>:</w:t>
      </w:r>
      <w:r w:rsidRPr="000A329F">
        <w:t xml:space="preserve"> </w:t>
      </w:r>
    </w:p>
    <w:p w14:paraId="302DE101" w14:textId="1EC99ED7" w:rsidR="004A6651" w:rsidRDefault="00192CC6" w:rsidP="009C2927">
      <w:pPr>
        <w:pStyle w:val="Style2"/>
        <w:numPr>
          <w:ilvl w:val="0"/>
          <w:numId w:val="15"/>
        </w:numPr>
        <w:ind w:left="1560"/>
        <w:contextualSpacing w:val="0"/>
      </w:pPr>
      <w:r>
        <w:t>A</w:t>
      </w:r>
      <w:r w:rsidR="004A6651">
        <w:t>void hazardous manual handling, so far as reasonably practicable</w:t>
      </w:r>
      <w:r w:rsidR="005D3C24">
        <w:t>.</w:t>
      </w:r>
    </w:p>
    <w:p w14:paraId="6B1DBD33" w14:textId="6594B331" w:rsidR="004A6651" w:rsidRDefault="00192CC6" w:rsidP="009C2927">
      <w:pPr>
        <w:pStyle w:val="Style2"/>
        <w:numPr>
          <w:ilvl w:val="0"/>
          <w:numId w:val="15"/>
        </w:numPr>
        <w:ind w:left="1560"/>
        <w:contextualSpacing w:val="0"/>
      </w:pPr>
      <w:r>
        <w:t>A</w:t>
      </w:r>
      <w:r w:rsidR="004A6651">
        <w:t>ssess the risk of injury from any hazardous manual handling operations that cannot be avoided</w:t>
      </w:r>
      <w:r>
        <w:t>.</w:t>
      </w:r>
    </w:p>
    <w:p w14:paraId="7A1AEC29" w14:textId="0B46539C" w:rsidR="004A6651" w:rsidRDefault="00192CC6" w:rsidP="009C2927">
      <w:pPr>
        <w:pStyle w:val="Style2"/>
        <w:numPr>
          <w:ilvl w:val="0"/>
          <w:numId w:val="15"/>
        </w:numPr>
        <w:ind w:left="1560"/>
        <w:contextualSpacing w:val="0"/>
      </w:pPr>
      <w:r>
        <w:t>R</w:t>
      </w:r>
      <w:r w:rsidR="004A6651">
        <w:t>educe the risk of injury from hazardous manual handling to as low as reasonably practicable</w:t>
      </w:r>
      <w:r>
        <w:t>.</w:t>
      </w:r>
    </w:p>
    <w:p w14:paraId="75669EFD" w14:textId="26485FCE" w:rsidR="00A7566B" w:rsidRPr="004B08E1" w:rsidRDefault="00A7566B" w:rsidP="004B08E1">
      <w:pPr>
        <w:pStyle w:val="Style2"/>
        <w:ind w:left="1134"/>
        <w:contextualSpacing w:val="0"/>
      </w:pPr>
      <w:r w:rsidRPr="004B08E1">
        <w:t>All managers are responsible for ensuring that arrangements made under th</w:t>
      </w:r>
      <w:r w:rsidR="00FA7328" w:rsidRPr="004B08E1">
        <w:t>is</w:t>
      </w:r>
      <w:r w:rsidRPr="004B08E1">
        <w:t xml:space="preserve"> policy are implemented properl</w:t>
      </w:r>
      <w:r w:rsidR="00FA7328" w:rsidRPr="004B08E1">
        <w:t>y, including:</w:t>
      </w:r>
    </w:p>
    <w:p w14:paraId="59D564B3" w14:textId="0E9BBE73" w:rsidR="00A7566B" w:rsidRPr="00FA7328" w:rsidRDefault="00A7566B" w:rsidP="009C2927">
      <w:pPr>
        <w:pStyle w:val="Style2"/>
        <w:numPr>
          <w:ilvl w:val="0"/>
          <w:numId w:val="15"/>
        </w:numPr>
        <w:ind w:left="1560"/>
        <w:contextualSpacing w:val="0"/>
      </w:pPr>
      <w:r w:rsidRPr="00FA7328">
        <w:t xml:space="preserve">Being aware of manual handling </w:t>
      </w:r>
      <w:r w:rsidR="00192CC6">
        <w:t xml:space="preserve">activities, </w:t>
      </w:r>
      <w:r w:rsidRPr="00FA7328">
        <w:t xml:space="preserve">including patient handling, </w:t>
      </w:r>
      <w:r w:rsidR="00192CC6">
        <w:t xml:space="preserve">undertaken by their staff </w:t>
      </w:r>
      <w:r w:rsidRPr="00FA7328">
        <w:t>within their area of responsibility.</w:t>
      </w:r>
    </w:p>
    <w:p w14:paraId="6A851073" w14:textId="4C101A2F" w:rsidR="00A7566B" w:rsidRPr="00FA7328" w:rsidRDefault="00FA7328" w:rsidP="009C2927">
      <w:pPr>
        <w:pStyle w:val="Style2"/>
        <w:numPr>
          <w:ilvl w:val="0"/>
          <w:numId w:val="15"/>
        </w:numPr>
        <w:ind w:left="1560"/>
        <w:contextualSpacing w:val="0"/>
      </w:pPr>
      <w:r>
        <w:t xml:space="preserve">Assessing </w:t>
      </w:r>
      <w:r w:rsidR="00A7566B" w:rsidRPr="00FA7328">
        <w:t>any hazardous manual handling operations that cannot be avoided to reduce the risk of injury</w:t>
      </w:r>
      <w:r w:rsidR="00192CC6">
        <w:t xml:space="preserve"> (</w:t>
      </w:r>
      <w:r w:rsidR="00192CC6" w:rsidRPr="00686E1B">
        <w:t>see 6.15.3 below)</w:t>
      </w:r>
      <w:r w:rsidR="00A7566B" w:rsidRPr="00686E1B">
        <w:t xml:space="preserve">. This may need to be done in conjunction with </w:t>
      </w:r>
      <w:r w:rsidRPr="00686E1B">
        <w:t>the Health and Safety Lead</w:t>
      </w:r>
      <w:r>
        <w:t xml:space="preserve"> and/or a</w:t>
      </w:r>
      <w:r w:rsidR="00A7566B" w:rsidRPr="00FA7328">
        <w:t xml:space="preserve"> specialist Moving and Handling Advisor</w:t>
      </w:r>
      <w:r w:rsidR="00192CC6">
        <w:t xml:space="preserve">.  </w:t>
      </w:r>
    </w:p>
    <w:p w14:paraId="0936B4C7" w14:textId="3A759AF8" w:rsidR="00FA7328" w:rsidRDefault="00FA7328" w:rsidP="009C2927">
      <w:pPr>
        <w:pStyle w:val="Style2"/>
        <w:numPr>
          <w:ilvl w:val="0"/>
          <w:numId w:val="15"/>
        </w:numPr>
        <w:ind w:left="1560"/>
        <w:contextualSpacing w:val="0"/>
      </w:pPr>
      <w:r>
        <w:t xml:space="preserve">Ensuring that staff undertake mandatory manual handling training and that those who regularly undertake manual handling duties receive additional training appropriate to their role. </w:t>
      </w:r>
    </w:p>
    <w:p w14:paraId="0DD4FB6D" w14:textId="55DC8DBF" w:rsidR="00A7566B" w:rsidRPr="00FA7328" w:rsidRDefault="00A7566B" w:rsidP="009C2927">
      <w:pPr>
        <w:pStyle w:val="Style2"/>
        <w:numPr>
          <w:ilvl w:val="0"/>
          <w:numId w:val="15"/>
        </w:numPr>
        <w:ind w:left="1560"/>
        <w:contextualSpacing w:val="0"/>
      </w:pPr>
      <w:r w:rsidRPr="00FA7328">
        <w:t xml:space="preserve">Ensuring that suitable and sufficient mechanical aids are provided and that these are easily accessible for staff use. </w:t>
      </w:r>
    </w:p>
    <w:p w14:paraId="216F159A" w14:textId="0335A2A3" w:rsidR="00686E1B" w:rsidRDefault="00A7566B" w:rsidP="009C2927">
      <w:pPr>
        <w:pStyle w:val="Style2"/>
        <w:numPr>
          <w:ilvl w:val="0"/>
          <w:numId w:val="15"/>
        </w:numPr>
        <w:ind w:left="1560"/>
        <w:contextualSpacing w:val="0"/>
        <w:rPr>
          <w:color w:val="auto"/>
        </w:rPr>
      </w:pPr>
      <w:r w:rsidRPr="00FA7328">
        <w:t>Ensuring</w:t>
      </w:r>
      <w:r w:rsidRPr="004B08E1">
        <w:t xml:space="preserve"> that moving and handling equipment and accessories are thoroughly examined, serviced and maintained in accordance with </w:t>
      </w:r>
      <w:r w:rsidR="00686E1B" w:rsidRPr="004B08E1">
        <w:t xml:space="preserve"> </w:t>
      </w:r>
      <w:hyperlink r:id="rId28" w:history="1">
        <w:r w:rsidR="00DC5484">
          <w:rPr>
            <w:rStyle w:val="Hyperlink"/>
          </w:rPr>
          <w:t>The Lifting Operations and Lifting Equipment Regulations 1998 (LOLER</w:t>
        </w:r>
      </w:hyperlink>
      <w:r w:rsidR="00DC5484" w:rsidRPr="00DC5484">
        <w:rPr>
          <w:color w:val="auto"/>
        </w:rPr>
        <w:t xml:space="preserve"> </w:t>
      </w:r>
      <w:r w:rsidRPr="00FA7328">
        <w:rPr>
          <w:color w:val="auto"/>
        </w:rPr>
        <w:t xml:space="preserve">and </w:t>
      </w:r>
      <w:hyperlink r:id="rId29" w:history="1">
        <w:r w:rsidR="00686E1B">
          <w:rPr>
            <w:rStyle w:val="Hyperlink"/>
          </w:rPr>
          <w:t>The Provision and Use of Work Equipment Regulations 1998 (PUWER)</w:t>
        </w:r>
      </w:hyperlink>
      <w:r w:rsidR="00DC5484">
        <w:rPr>
          <w:color w:val="auto"/>
        </w:rPr>
        <w:t>.</w:t>
      </w:r>
    </w:p>
    <w:p w14:paraId="055786FE" w14:textId="7739C969" w:rsidR="00CE2088" w:rsidRPr="004B08E1" w:rsidRDefault="00CE2088" w:rsidP="009C2927">
      <w:pPr>
        <w:pStyle w:val="Style2"/>
        <w:numPr>
          <w:ilvl w:val="0"/>
          <w:numId w:val="15"/>
        </w:numPr>
        <w:ind w:left="1560"/>
        <w:contextualSpacing w:val="0"/>
      </w:pPr>
      <w:r w:rsidRPr="00DC5484">
        <w:t xml:space="preserve">Ensuring that any manual handling incidents are reported in line with the </w:t>
      </w:r>
      <w:hyperlink r:id="rId30" w:history="1">
        <w:r w:rsidRPr="00D75E2C">
          <w:rPr>
            <w:rStyle w:val="Hyperlink"/>
          </w:rPr>
          <w:t>Incident Reporting Policy</w:t>
        </w:r>
      </w:hyperlink>
      <w:r w:rsidRPr="00DC5484">
        <w:t>.</w:t>
      </w:r>
    </w:p>
    <w:p w14:paraId="7C853BF7" w14:textId="10041361" w:rsidR="00192CC6" w:rsidRPr="00B10693" w:rsidRDefault="00192CC6" w:rsidP="00B10693">
      <w:pPr>
        <w:pStyle w:val="Style2"/>
        <w:ind w:left="1134"/>
        <w:contextualSpacing w:val="0"/>
      </w:pPr>
      <w:r w:rsidRPr="00B10693">
        <w:t>Manual handing risk assessment form</w:t>
      </w:r>
      <w:r w:rsidR="005D3C24" w:rsidRPr="00B10693">
        <w:t>s</w:t>
      </w:r>
      <w:r w:rsidRPr="00B10693">
        <w:t xml:space="preserve"> are available from the Health and Safety Lead and posted on the intranet.  Managers should use this form to assess manual handling risks to staff undertaking specific manual handling duties and ensure that it is regularly reviewed in line with the guidance. </w:t>
      </w:r>
    </w:p>
    <w:p w14:paraId="6DC3F615" w14:textId="6A44E7AF" w:rsidR="00A7566B" w:rsidRDefault="00A7566B" w:rsidP="00B10693">
      <w:pPr>
        <w:pStyle w:val="Heading3"/>
      </w:pPr>
      <w:bookmarkStart w:id="56" w:name="_Toc226454967"/>
      <w:bookmarkEnd w:id="54"/>
      <w:r>
        <w:t>Driving Vehicles</w:t>
      </w:r>
      <w:bookmarkEnd w:id="56"/>
    </w:p>
    <w:p w14:paraId="40CFFDF1" w14:textId="2FB5A797" w:rsidR="005D3C24" w:rsidRDefault="00A7566B" w:rsidP="00B10693">
      <w:pPr>
        <w:pStyle w:val="Style2"/>
        <w:ind w:left="1134"/>
        <w:contextualSpacing w:val="0"/>
      </w:pPr>
      <w:r>
        <w:t xml:space="preserve">All employees who drive vehicles as part of their duties are expected to be in possession of a full, valid and current driving licence for the category of vehicle they are driving.  </w:t>
      </w:r>
    </w:p>
    <w:p w14:paraId="7A6DB3C8" w14:textId="001B5E5E" w:rsidR="005D3C24" w:rsidRDefault="00A7566B" w:rsidP="00B10693">
      <w:pPr>
        <w:pStyle w:val="Style2"/>
        <w:ind w:left="1134"/>
        <w:contextualSpacing w:val="0"/>
      </w:pPr>
      <w:r>
        <w:lastRenderedPageBreak/>
        <w:t xml:space="preserve">The </w:t>
      </w:r>
      <w:r w:rsidR="00663D8E">
        <w:t>ICB</w:t>
      </w:r>
      <w:r>
        <w:t xml:space="preserve"> expects drivers to observe the Highway Code and all road traffic laws, </w:t>
      </w:r>
      <w:r w:rsidR="007615AA">
        <w:t xml:space="preserve">including the use of mobile phones or other devices whilst driving, </w:t>
      </w:r>
      <w:r>
        <w:t>and to drive with due consideration and courtesy to other drivers at all times.</w:t>
      </w:r>
    </w:p>
    <w:p w14:paraId="3073B2F0" w14:textId="3770EB47" w:rsidR="00960119" w:rsidRDefault="00953C54" w:rsidP="00B10693">
      <w:pPr>
        <w:pStyle w:val="Style2"/>
        <w:ind w:left="1134"/>
        <w:contextualSpacing w:val="0"/>
      </w:pPr>
      <w:r>
        <w:t>Employees</w:t>
      </w:r>
      <w:r w:rsidR="00A7566B">
        <w:t xml:space="preserve"> </w:t>
      </w:r>
      <w:r>
        <w:t xml:space="preserve">must </w:t>
      </w:r>
      <w:r w:rsidR="00A7566B">
        <w:t xml:space="preserve">bring to the </w:t>
      </w:r>
      <w:r w:rsidR="00663D8E">
        <w:t>ICB</w:t>
      </w:r>
      <w:r w:rsidR="00A7566B">
        <w:t>’s attention any reason why they may not be fit to driv</w:t>
      </w:r>
      <w:r>
        <w:t>e, including conditions that might affect the validity of their driving licence and their ability to drive whilst undertaking ICB business</w:t>
      </w:r>
      <w:r w:rsidR="00010E36">
        <w:t xml:space="preserve">. </w:t>
      </w:r>
      <w:r>
        <w:t xml:space="preserve"> Where necessary the implementation of reasonable adjustments will be considered. </w:t>
      </w:r>
    </w:p>
    <w:p w14:paraId="7CD73B4F" w14:textId="74795CB9" w:rsidR="00960119" w:rsidRPr="00DC5484" w:rsidRDefault="00A7566B" w:rsidP="00B10693">
      <w:pPr>
        <w:pStyle w:val="Style2"/>
        <w:ind w:left="1134"/>
        <w:contextualSpacing w:val="0"/>
      </w:pPr>
      <w:r>
        <w:t>Drivers must not be under the influence of drugs, alcohol or other substances when driving</w:t>
      </w:r>
      <w:r w:rsidR="00B346AA">
        <w:t xml:space="preserve"> and must not smoke/</w:t>
      </w:r>
      <w:r w:rsidR="00B346AA" w:rsidRPr="00A90090">
        <w:t>vape when transporting other people whilst on ICB business (see paragraph 6.13.</w:t>
      </w:r>
      <w:r w:rsidR="00DC5484" w:rsidRPr="00A90090">
        <w:t>3</w:t>
      </w:r>
      <w:r w:rsidR="00B346AA" w:rsidRPr="00DC5484">
        <w:t xml:space="preserve"> above).</w:t>
      </w:r>
    </w:p>
    <w:p w14:paraId="6208DD85" w14:textId="690403BF" w:rsidR="007615AA" w:rsidRPr="00DC5484" w:rsidRDefault="00A7566B" w:rsidP="00B10693">
      <w:pPr>
        <w:pStyle w:val="Style2"/>
        <w:ind w:left="1134"/>
        <w:contextualSpacing w:val="0"/>
      </w:pPr>
      <w:r w:rsidRPr="00DC5484">
        <w:t>All vehicles, including employees</w:t>
      </w:r>
      <w:r w:rsidR="00C114F8">
        <w:t>’</w:t>
      </w:r>
      <w:r w:rsidRPr="00DC5484">
        <w:t xml:space="preserve"> own vehicles, </w:t>
      </w:r>
      <w:r w:rsidR="00960119" w:rsidRPr="00DC5484">
        <w:t>must</w:t>
      </w:r>
      <w:r w:rsidRPr="00DC5484">
        <w:t xml:space="preserve"> be kept in a roadworthy condition and have a current, valid MOT Certificate.  All drivers</w:t>
      </w:r>
      <w:r w:rsidR="00960119" w:rsidRPr="00DC5484">
        <w:t xml:space="preserve"> using their vehicles for work purposes</w:t>
      </w:r>
      <w:r w:rsidRPr="00DC5484">
        <w:t xml:space="preserve"> should be adequately insured </w:t>
      </w:r>
      <w:r w:rsidR="00960119" w:rsidRPr="00DC5484">
        <w:t xml:space="preserve">and their cover must </w:t>
      </w:r>
      <w:r w:rsidRPr="00DC5484">
        <w:t>includ</w:t>
      </w:r>
      <w:r w:rsidR="00960119" w:rsidRPr="00DC5484">
        <w:t xml:space="preserve">e </w:t>
      </w:r>
      <w:r w:rsidRPr="00DC5484">
        <w:t xml:space="preserve">‘business use’.  For more details see the </w:t>
      </w:r>
      <w:hyperlink r:id="rId31" w:history="1">
        <w:r w:rsidR="00BC34EB" w:rsidRPr="007E48E3">
          <w:rPr>
            <w:rStyle w:val="Hyperlink"/>
          </w:rPr>
          <w:t xml:space="preserve">Reimbursement of </w:t>
        </w:r>
        <w:r w:rsidR="001D4B45" w:rsidRPr="007E48E3">
          <w:rPr>
            <w:rStyle w:val="Hyperlink"/>
          </w:rPr>
          <w:t>Staff</w:t>
        </w:r>
        <w:r w:rsidRPr="007E48E3">
          <w:rPr>
            <w:rStyle w:val="Hyperlink"/>
          </w:rPr>
          <w:t xml:space="preserve"> Expenses Policy</w:t>
        </w:r>
      </w:hyperlink>
      <w:r w:rsidR="009F5DCB" w:rsidRPr="00DC5484">
        <w:t>.</w:t>
      </w:r>
    </w:p>
    <w:p w14:paraId="2CD6C4FC" w14:textId="0619F471" w:rsidR="007615AA" w:rsidRDefault="00B11CCC" w:rsidP="00B10693">
      <w:pPr>
        <w:pStyle w:val="Style2"/>
        <w:ind w:left="1134"/>
        <w:contextualSpacing w:val="0"/>
      </w:pPr>
      <w:r>
        <w:t>Although legislation provides for the use of hands-free devices whilst driving, due to the possibility of distraction whilst making/receiving calls, t</w:t>
      </w:r>
      <w:r w:rsidR="007615AA">
        <w:t xml:space="preserve">he ICB </w:t>
      </w:r>
      <w:r w:rsidR="00322F4A">
        <w:t>requires</w:t>
      </w:r>
      <w:r w:rsidR="000B681E">
        <w:t xml:space="preserve"> that</w:t>
      </w:r>
      <w:r w:rsidR="007615AA">
        <w:t xml:space="preserve"> </w:t>
      </w:r>
      <w:r w:rsidR="000B681E">
        <w:t xml:space="preserve">whilst </w:t>
      </w:r>
      <w:r w:rsidR="00322F4A">
        <w:t xml:space="preserve">an employee is </w:t>
      </w:r>
      <w:r w:rsidR="000B681E">
        <w:t xml:space="preserve">driving on ICB business </w:t>
      </w:r>
      <w:r w:rsidR="00322F4A">
        <w:t xml:space="preserve">their </w:t>
      </w:r>
      <w:r w:rsidR="007615AA">
        <w:t xml:space="preserve">mobile telephone </w:t>
      </w:r>
      <w:r w:rsidR="00322F4A">
        <w:t>is</w:t>
      </w:r>
      <w:r w:rsidR="007615AA">
        <w:t xml:space="preserve"> diverted to voicemail</w:t>
      </w:r>
      <w:r>
        <w:t xml:space="preserve"> or </w:t>
      </w:r>
      <w:r w:rsidR="00322F4A">
        <w:t xml:space="preserve">business </w:t>
      </w:r>
      <w:r>
        <w:t xml:space="preserve">calls are not </w:t>
      </w:r>
      <w:r w:rsidR="00322F4A">
        <w:t xml:space="preserve">made or </w:t>
      </w:r>
      <w:r>
        <w:t>answered</w:t>
      </w:r>
      <w:r w:rsidR="00322F4A">
        <w:t>.  M</w:t>
      </w:r>
      <w:r w:rsidR="007615AA">
        <w:t xml:space="preserve">anagers should not call employees at times they suspect they will be driving. </w:t>
      </w:r>
    </w:p>
    <w:p w14:paraId="68C91D86" w14:textId="4CCF1C06" w:rsidR="00544222" w:rsidRDefault="00544222" w:rsidP="000C517A">
      <w:pPr>
        <w:pStyle w:val="Heading3"/>
      </w:pPr>
      <w:bookmarkStart w:id="57" w:name="_Toc226454968"/>
      <w:r>
        <w:t>Display Screen Equipment (DSE)</w:t>
      </w:r>
      <w:bookmarkEnd w:id="57"/>
    </w:p>
    <w:p w14:paraId="32EE707A" w14:textId="6E876BDA" w:rsidR="00544222" w:rsidRDefault="00544222" w:rsidP="000C517A">
      <w:pPr>
        <w:pStyle w:val="Style2"/>
        <w:ind w:left="1134"/>
        <w:contextualSpacing w:val="0"/>
      </w:pPr>
      <w:r>
        <w:t xml:space="preserve">The DSE Regulations </w:t>
      </w:r>
      <w:r w:rsidR="00A82309">
        <w:t xml:space="preserve">1992 </w:t>
      </w:r>
      <w:r>
        <w:t>require every employer to carry out a suitable and sufficient analysis of all workstations used by DSE Users</w:t>
      </w:r>
      <w:r w:rsidR="00B11CCC">
        <w:t xml:space="preserve">.  This includes </w:t>
      </w:r>
      <w:r w:rsidR="00801697">
        <w:t>fixed workstation</w:t>
      </w:r>
      <w:r w:rsidR="005E107E">
        <w:t>s</w:t>
      </w:r>
      <w:r w:rsidR="00801697">
        <w:t xml:space="preserve"> or </w:t>
      </w:r>
      <w:r w:rsidR="005E107E">
        <w:t>‘</w:t>
      </w:r>
      <w:proofErr w:type="gramStart"/>
      <w:r w:rsidR="00801697">
        <w:t>hot-desk</w:t>
      </w:r>
      <w:r w:rsidR="005E107E">
        <w:t>s</w:t>
      </w:r>
      <w:proofErr w:type="gramEnd"/>
      <w:r w:rsidR="005E107E">
        <w:t>’</w:t>
      </w:r>
      <w:r w:rsidR="00B11CCC">
        <w:t xml:space="preserve"> in ICB or other premises; </w:t>
      </w:r>
      <w:r w:rsidR="002811D0">
        <w:t>when employees work from home</w:t>
      </w:r>
      <w:r w:rsidR="00B11CCC">
        <w:t>;</w:t>
      </w:r>
      <w:r w:rsidR="005E107E">
        <w:t xml:space="preserve"> or </w:t>
      </w:r>
      <w:r w:rsidR="00B11CCC">
        <w:t xml:space="preserve">if </w:t>
      </w:r>
      <w:r w:rsidR="006D3AE1">
        <w:t xml:space="preserve">they </w:t>
      </w:r>
      <w:r w:rsidR="005E107E">
        <w:t xml:space="preserve">are </w:t>
      </w:r>
      <w:r w:rsidR="00801697">
        <w:t>mobile workers</w:t>
      </w:r>
      <w:r w:rsidR="002811D0">
        <w:t xml:space="preserve">. </w:t>
      </w:r>
    </w:p>
    <w:p w14:paraId="66D4F693" w14:textId="6F731138" w:rsidR="007F6B3F" w:rsidRDefault="00A82309" w:rsidP="000C517A">
      <w:pPr>
        <w:pStyle w:val="Style2"/>
        <w:ind w:left="1134"/>
        <w:contextualSpacing w:val="0"/>
      </w:pPr>
      <w:r>
        <w:t>Health problems associated with DSE work</w:t>
      </w:r>
      <w:r w:rsidR="007F6B3F">
        <w:t>, such as musculoskeletal disorders, visual and mental fatigue,</w:t>
      </w:r>
      <w:r>
        <w:t xml:space="preserve"> can be prevented by good ergonomic design of the equipment</w:t>
      </w:r>
      <w:r w:rsidR="00AB7999">
        <w:t>, software</w:t>
      </w:r>
      <w:r w:rsidR="00801697">
        <w:t xml:space="preserve"> and</w:t>
      </w:r>
      <w:r>
        <w:t xml:space="preserve"> workplace, </w:t>
      </w:r>
      <w:r w:rsidR="000C09CB">
        <w:t xml:space="preserve">training, </w:t>
      </w:r>
      <w:r w:rsidR="00801697">
        <w:t>consultation with users</w:t>
      </w:r>
      <w:r w:rsidR="000C09CB">
        <w:t xml:space="preserve"> and where necessary</w:t>
      </w:r>
      <w:r w:rsidR="007F6B3F">
        <w:t xml:space="preserve"> seeking advice from</w:t>
      </w:r>
      <w:r w:rsidR="000C09CB">
        <w:t xml:space="preserve"> Occupational Health</w:t>
      </w:r>
      <w:r w:rsidR="00801697">
        <w:t>.</w:t>
      </w:r>
    </w:p>
    <w:p w14:paraId="42ECD926" w14:textId="5C02B595" w:rsidR="002811D0" w:rsidRDefault="00FE47AB" w:rsidP="000C517A">
      <w:pPr>
        <w:pStyle w:val="Style2"/>
        <w:ind w:left="1134"/>
        <w:contextualSpacing w:val="0"/>
      </w:pPr>
      <w:r w:rsidRPr="00DC5484">
        <w:t xml:space="preserve">ICB employees </w:t>
      </w:r>
      <w:r w:rsidR="00FC6758" w:rsidRPr="00DC5484">
        <w:t xml:space="preserve">who </w:t>
      </w:r>
      <w:r w:rsidRPr="00DC5484">
        <w:t>work from home</w:t>
      </w:r>
      <w:r w:rsidR="00FC6758" w:rsidRPr="00DC5484">
        <w:t xml:space="preserve"> </w:t>
      </w:r>
      <w:r w:rsidR="00D37D75" w:rsidRPr="00DC5484">
        <w:t>(</w:t>
      </w:r>
      <w:r w:rsidR="00EF452D" w:rsidRPr="00DC5484">
        <w:t>please see the</w:t>
      </w:r>
      <w:r w:rsidR="00D37D75" w:rsidRPr="00DC5484">
        <w:t xml:space="preserve"> </w:t>
      </w:r>
      <w:hyperlink r:id="rId32" w:history="1">
        <w:r w:rsidR="00D37D75" w:rsidRPr="00FA47C7">
          <w:rPr>
            <w:rStyle w:val="Hyperlink"/>
          </w:rPr>
          <w:t>Agile</w:t>
        </w:r>
        <w:r w:rsidR="00EF452D" w:rsidRPr="00FA47C7">
          <w:rPr>
            <w:rStyle w:val="Hyperlink"/>
          </w:rPr>
          <w:t xml:space="preserve"> Working</w:t>
        </w:r>
        <w:r w:rsidR="00D37D75" w:rsidRPr="00FA47C7">
          <w:rPr>
            <w:rStyle w:val="Hyperlink"/>
          </w:rPr>
          <w:t xml:space="preserve"> Policy</w:t>
        </w:r>
      </w:hyperlink>
      <w:r w:rsidR="00D37D75" w:rsidRPr="00DC5484">
        <w:t xml:space="preserve">) </w:t>
      </w:r>
      <w:r w:rsidRPr="00DC5484">
        <w:t>will be required to undertake a</w:t>
      </w:r>
      <w:r w:rsidR="00EF452D" w:rsidRPr="00DC5484">
        <w:t xml:space="preserve">n assessment of their workstation as part of </w:t>
      </w:r>
      <w:r w:rsidR="00EF452D" w:rsidRPr="007E48E3">
        <w:t>a</w:t>
      </w:r>
      <w:r w:rsidRPr="007E48E3">
        <w:t xml:space="preserve"> ‘</w:t>
      </w:r>
      <w:r w:rsidR="00EF452D" w:rsidRPr="007E48E3">
        <w:t>W</w:t>
      </w:r>
      <w:r w:rsidRPr="007E48E3">
        <w:t xml:space="preserve">orking </w:t>
      </w:r>
      <w:r w:rsidR="00EF452D" w:rsidRPr="007E48E3">
        <w:t>F</w:t>
      </w:r>
      <w:r w:rsidRPr="007E48E3">
        <w:t xml:space="preserve">rom </w:t>
      </w:r>
      <w:r w:rsidR="00EF452D" w:rsidRPr="007E48E3">
        <w:t>H</w:t>
      </w:r>
      <w:r w:rsidRPr="007E48E3">
        <w:t xml:space="preserve">ome’ </w:t>
      </w:r>
      <w:r w:rsidR="00FC6758" w:rsidRPr="007E48E3">
        <w:t xml:space="preserve">(WFH) </w:t>
      </w:r>
      <w:r w:rsidR="00EF452D" w:rsidRPr="007E48E3">
        <w:t>assessment, which</w:t>
      </w:r>
      <w:r w:rsidR="00EF452D" w:rsidRPr="00DC5484">
        <w:t xml:space="preserve"> also provides </w:t>
      </w:r>
      <w:r w:rsidR="00F153FD" w:rsidRPr="00DC5484">
        <w:t>advice on how to set-up a workstation</w:t>
      </w:r>
      <w:r w:rsidR="00EF452D" w:rsidRPr="00DC5484">
        <w:t xml:space="preserve">.  Completed WFH assessments must be reviewed and signed off by the employee’s line manager and a copy forwarded </w:t>
      </w:r>
      <w:r w:rsidR="005B1F6E" w:rsidRPr="00DC5484">
        <w:t xml:space="preserve">to the </w:t>
      </w:r>
      <w:hyperlink r:id="rId33" w:history="1">
        <w:r w:rsidR="00437FD8" w:rsidRPr="002E370E">
          <w:rPr>
            <w:rStyle w:val="Hyperlink"/>
          </w:rPr>
          <w:t>Business Support Team</w:t>
        </w:r>
      </w:hyperlink>
      <w:r w:rsidR="00437FD8">
        <w:t xml:space="preserve"> </w:t>
      </w:r>
      <w:r w:rsidR="000C09CB">
        <w:t>who</w:t>
      </w:r>
      <w:r w:rsidR="005B1F6E">
        <w:t xml:space="preserve"> will decide if any </w:t>
      </w:r>
      <w:r w:rsidR="000C09CB">
        <w:t>equipment/</w:t>
      </w:r>
      <w:r w:rsidR="00801697">
        <w:t>action is required</w:t>
      </w:r>
      <w:r w:rsidR="000C09CB">
        <w:t xml:space="preserve">, including where necessary, liaising with the </w:t>
      </w:r>
      <w:r w:rsidR="000C09CB">
        <w:lastRenderedPageBreak/>
        <w:t xml:space="preserve">Human Resources Department and </w:t>
      </w:r>
      <w:r w:rsidR="00EF452D">
        <w:t xml:space="preserve">the ICB’s </w:t>
      </w:r>
      <w:r w:rsidR="000C09CB">
        <w:t>Occupational Health</w:t>
      </w:r>
      <w:r w:rsidR="00EF452D">
        <w:t xml:space="preserve"> provider</w:t>
      </w:r>
      <w:r w:rsidR="000C09CB">
        <w:t xml:space="preserve">. </w:t>
      </w:r>
    </w:p>
    <w:p w14:paraId="015B0444" w14:textId="35847407" w:rsidR="00FC6758" w:rsidRPr="00DC5484" w:rsidRDefault="005E107E" w:rsidP="000C517A">
      <w:pPr>
        <w:pStyle w:val="Style2"/>
        <w:ind w:left="1134"/>
        <w:contextualSpacing w:val="0"/>
      </w:pPr>
      <w:r>
        <w:t xml:space="preserve">Where </w:t>
      </w:r>
      <w:r w:rsidR="00FC6758">
        <w:t>an ICB</w:t>
      </w:r>
      <w:r>
        <w:t xml:space="preserve"> employee does not have </w:t>
      </w:r>
      <w:r w:rsidR="002811D0">
        <w:t>a suitable working environment</w:t>
      </w:r>
      <w:r w:rsidR="00F153FD">
        <w:t xml:space="preserve"> or </w:t>
      </w:r>
      <w:r w:rsidR="002811D0">
        <w:t>workstation at home</w:t>
      </w:r>
      <w:r w:rsidR="00F153FD">
        <w:t xml:space="preserve"> and </w:t>
      </w:r>
      <w:r w:rsidR="00FC6758">
        <w:t xml:space="preserve">it is not possible for the ICB to implement </w:t>
      </w:r>
      <w:r w:rsidR="00F153FD">
        <w:t xml:space="preserve">reasonable measures to facilitate this, the employee </w:t>
      </w:r>
      <w:r>
        <w:t>will</w:t>
      </w:r>
      <w:r w:rsidR="002811D0">
        <w:t xml:space="preserve"> be required to work from ICB premises</w:t>
      </w:r>
      <w:r>
        <w:t xml:space="preserve"> or</w:t>
      </w:r>
      <w:r w:rsidR="00FC6758">
        <w:t xml:space="preserve"> at </w:t>
      </w:r>
      <w:r w:rsidR="00EF452D">
        <w:t xml:space="preserve">the premises of </w:t>
      </w:r>
      <w:r w:rsidR="00FC6758">
        <w:t xml:space="preserve">one of its partner </w:t>
      </w:r>
      <w:r>
        <w:t>organisation</w:t>
      </w:r>
      <w:r w:rsidR="00FC6758">
        <w:t>s</w:t>
      </w:r>
      <w:r w:rsidR="00F153FD">
        <w:t>.  W</w:t>
      </w:r>
      <w:r>
        <w:t>here possible</w:t>
      </w:r>
      <w:r w:rsidR="00F153FD">
        <w:t>, the employee</w:t>
      </w:r>
      <w:r>
        <w:t xml:space="preserve"> will be allocated a fixed workstation</w:t>
      </w:r>
      <w:r w:rsidR="00EF452D">
        <w:t xml:space="preserve"> and will be </w:t>
      </w:r>
      <w:r w:rsidR="00D37D75">
        <w:t>asked to undertake a</w:t>
      </w:r>
      <w:r w:rsidR="00CE570B">
        <w:t> </w:t>
      </w:r>
      <w:r w:rsidR="00CE570B" w:rsidRPr="00DC5484">
        <w:t>DSE assessment</w:t>
      </w:r>
      <w:r w:rsidR="00A83EB1" w:rsidRPr="00DC5484">
        <w:t xml:space="preserve">, </w:t>
      </w:r>
      <w:r w:rsidR="005F0519" w:rsidRPr="00DC5484">
        <w:t>which will</w:t>
      </w:r>
      <w:r w:rsidR="00FC6758" w:rsidRPr="00DC5484">
        <w:t xml:space="preserve"> </w:t>
      </w:r>
      <w:r w:rsidR="005F0519" w:rsidRPr="00DC5484">
        <w:t xml:space="preserve">be </w:t>
      </w:r>
      <w:r w:rsidR="00EF452D" w:rsidRPr="00DC5484">
        <w:t xml:space="preserve">signed off by the line manager and </w:t>
      </w:r>
      <w:r w:rsidR="005F0519" w:rsidRPr="00DC5484">
        <w:t xml:space="preserve">reviewed </w:t>
      </w:r>
      <w:r w:rsidR="00F153FD" w:rsidRPr="00DC5484">
        <w:t xml:space="preserve">by the Health and Safety Lead </w:t>
      </w:r>
      <w:r w:rsidR="005F0519" w:rsidRPr="00DC5484">
        <w:t xml:space="preserve">as </w:t>
      </w:r>
      <w:r w:rsidR="005F0519" w:rsidRPr="00A90090">
        <w:t>per 6.5.</w:t>
      </w:r>
      <w:r w:rsidR="00EF452D" w:rsidRPr="00A90090">
        <w:t>4</w:t>
      </w:r>
      <w:r w:rsidR="005F0519" w:rsidRPr="00DC5484">
        <w:t xml:space="preserve"> above.</w:t>
      </w:r>
    </w:p>
    <w:p w14:paraId="1FEF3F85" w14:textId="435E96EE" w:rsidR="006D3AE1" w:rsidRDefault="006D3AE1" w:rsidP="000C517A">
      <w:pPr>
        <w:pStyle w:val="Style2"/>
        <w:ind w:left="1134"/>
        <w:contextualSpacing w:val="0"/>
      </w:pPr>
      <w:r>
        <w:t>Employees who are mobile workers will be provided with suitable equipment to enable them to perform their roles remotely</w:t>
      </w:r>
      <w:r w:rsidR="008D1FB4">
        <w:t>.  The WFH</w:t>
      </w:r>
      <w:r>
        <w:t xml:space="preserve"> assessment</w:t>
      </w:r>
      <w:r w:rsidR="008D1FB4">
        <w:t xml:space="preserve"> includes a section on equipment for mobile workers. </w:t>
      </w:r>
      <w:r>
        <w:t xml:space="preserve">  </w:t>
      </w:r>
    </w:p>
    <w:p w14:paraId="2C2B74E8" w14:textId="337697CB" w:rsidR="00FC6758" w:rsidRPr="00DC5484" w:rsidRDefault="00FC6758" w:rsidP="000C517A">
      <w:pPr>
        <w:pStyle w:val="Style2"/>
        <w:ind w:left="1134"/>
        <w:contextualSpacing w:val="0"/>
      </w:pPr>
      <w:r w:rsidRPr="00DC5484">
        <w:t xml:space="preserve">The </w:t>
      </w:r>
      <w:r w:rsidR="005471B5">
        <w:t xml:space="preserve">Senior Business Manager </w:t>
      </w:r>
      <w:r w:rsidRPr="00DC5484">
        <w:t xml:space="preserve">will be available to provide advice on </w:t>
      </w:r>
      <w:r w:rsidR="00EF452D" w:rsidRPr="00DC5484">
        <w:t xml:space="preserve">undertaking </w:t>
      </w:r>
      <w:r w:rsidR="00D37D75" w:rsidRPr="00DC5484">
        <w:t>assessments</w:t>
      </w:r>
      <w:r w:rsidR="00EF452D" w:rsidRPr="00DC5484">
        <w:t xml:space="preserve">, the set-up of </w:t>
      </w:r>
      <w:r w:rsidRPr="00DC5484">
        <w:t>workstations</w:t>
      </w:r>
      <w:r w:rsidR="00AB7999" w:rsidRPr="00DC5484">
        <w:t xml:space="preserve"> and </w:t>
      </w:r>
      <w:r w:rsidR="00CF51B0" w:rsidRPr="00DC5484">
        <w:t>will arrange for any equipment</w:t>
      </w:r>
      <w:r w:rsidR="00AB7999" w:rsidRPr="00DC5484">
        <w:t xml:space="preserve"> identified following assessments</w:t>
      </w:r>
      <w:r w:rsidR="00CF51B0" w:rsidRPr="00DC5484">
        <w:t xml:space="preserve"> to be ordered.</w:t>
      </w:r>
      <w:r w:rsidR="00AB7999" w:rsidRPr="00DC5484">
        <w:t xml:space="preserve"> </w:t>
      </w:r>
      <w:r w:rsidRPr="00DC5484">
        <w:t xml:space="preserve"> </w:t>
      </w:r>
    </w:p>
    <w:p w14:paraId="322DA36A" w14:textId="2003565F" w:rsidR="005E107E" w:rsidRPr="000C517A" w:rsidRDefault="00F153FD" w:rsidP="000C517A">
      <w:pPr>
        <w:pStyle w:val="Style2"/>
        <w:ind w:left="1134"/>
        <w:contextualSpacing w:val="0"/>
      </w:pPr>
      <w:r w:rsidRPr="000C517A">
        <w:t xml:space="preserve">The ICB will ensure that </w:t>
      </w:r>
      <w:proofErr w:type="gramStart"/>
      <w:r w:rsidRPr="000C517A">
        <w:t>hot-desks</w:t>
      </w:r>
      <w:proofErr w:type="gramEnd"/>
      <w:r w:rsidRPr="000C517A">
        <w:t xml:space="preserve"> within its premises </w:t>
      </w:r>
      <w:r w:rsidR="00EF452D" w:rsidRPr="000C517A">
        <w:t xml:space="preserve">are set-up appropriately and will make a limited </w:t>
      </w:r>
      <w:r w:rsidRPr="000C517A">
        <w:t>range of different size chairs</w:t>
      </w:r>
      <w:r w:rsidR="00EF452D" w:rsidRPr="000C517A">
        <w:t>/desks</w:t>
      </w:r>
      <w:r w:rsidRPr="000C517A">
        <w:t xml:space="preserve"> and other equipment available. </w:t>
      </w:r>
      <w:r w:rsidR="00AB7999" w:rsidRPr="000C517A">
        <w:t xml:space="preserve">  Hot-desk users should make the </w:t>
      </w:r>
      <w:r w:rsidR="005471B5">
        <w:t>Senior Business Manager</w:t>
      </w:r>
      <w:r w:rsidR="00AB7999" w:rsidRPr="000C517A">
        <w:t xml:space="preserve"> aware if they have any specific problems or </w:t>
      </w:r>
      <w:proofErr w:type="gramStart"/>
      <w:r w:rsidR="00AB7999" w:rsidRPr="000C517A">
        <w:t>needs</w:t>
      </w:r>
      <w:proofErr w:type="gramEnd"/>
      <w:r w:rsidR="00AB7999" w:rsidRPr="000C517A">
        <w:t>.</w:t>
      </w:r>
    </w:p>
    <w:p w14:paraId="2536C280" w14:textId="258687F2" w:rsidR="00CF51B0" w:rsidRPr="000C517A" w:rsidRDefault="00AB7999" w:rsidP="000C517A">
      <w:pPr>
        <w:pStyle w:val="Style2"/>
        <w:ind w:left="1134"/>
        <w:contextualSpacing w:val="0"/>
      </w:pPr>
      <w:r w:rsidRPr="000C517A">
        <w:t xml:space="preserve">DSE Users are encouraged to take short and often breaks away from their workstation and managers are expected to support and facilitate this.  The WFH </w:t>
      </w:r>
      <w:r w:rsidR="00CE570B" w:rsidRPr="000C517A">
        <w:t xml:space="preserve">/ DSE </w:t>
      </w:r>
      <w:r w:rsidRPr="000C517A">
        <w:t>assessment</w:t>
      </w:r>
      <w:r w:rsidR="00EF452D" w:rsidRPr="000C517A">
        <w:t>s</w:t>
      </w:r>
      <w:r w:rsidRPr="000C517A">
        <w:t xml:space="preserve"> provide additional guidance </w:t>
      </w:r>
      <w:r w:rsidR="00EF452D" w:rsidRPr="000C517A">
        <w:t>on taking</w:t>
      </w:r>
      <w:r w:rsidR="00CE570B" w:rsidRPr="000C517A">
        <w:t xml:space="preserve"> breaks.</w:t>
      </w:r>
    </w:p>
    <w:p w14:paraId="209C7EB3" w14:textId="41B00A75" w:rsidR="00CF51B0" w:rsidRPr="000C517A" w:rsidRDefault="005F0519" w:rsidP="000C517A">
      <w:pPr>
        <w:pStyle w:val="Style2"/>
        <w:ind w:left="1134"/>
        <w:contextualSpacing w:val="0"/>
      </w:pPr>
      <w:r w:rsidRPr="000C517A">
        <w:t xml:space="preserve">DSE Users are entitled to </w:t>
      </w:r>
      <w:r w:rsidR="00CF51B0" w:rsidRPr="000C517A">
        <w:t xml:space="preserve">request reimbursement for eye tests </w:t>
      </w:r>
      <w:r w:rsidR="001D4B45" w:rsidRPr="000C517A">
        <w:t xml:space="preserve">in line with the </w:t>
      </w:r>
      <w:hyperlink r:id="rId34" w:history="1">
        <w:r w:rsidR="00B2298D" w:rsidRPr="005471B5">
          <w:rPr>
            <w:rStyle w:val="Hyperlink"/>
          </w:rPr>
          <w:t>Reimbursement of</w:t>
        </w:r>
        <w:r w:rsidR="001D4B45" w:rsidRPr="005471B5">
          <w:rPr>
            <w:rStyle w:val="Hyperlink"/>
          </w:rPr>
          <w:t xml:space="preserve"> Staff Expenses Policy</w:t>
        </w:r>
      </w:hyperlink>
      <w:r w:rsidR="00CF51B0" w:rsidRPr="005471B5">
        <w:t>.</w:t>
      </w:r>
      <w:r w:rsidR="006D3AE1" w:rsidRPr="005471B5">
        <w:t xml:space="preserve"> The user may</w:t>
      </w:r>
      <w:r w:rsidR="006D3AE1" w:rsidRPr="000C517A">
        <w:t xml:space="preserve"> choose which optician they wish to attend for the test. </w:t>
      </w:r>
    </w:p>
    <w:p w14:paraId="1CAFE827" w14:textId="2125658D" w:rsidR="00CF51B0" w:rsidRPr="005471B5" w:rsidRDefault="00C335F3" w:rsidP="000C517A">
      <w:pPr>
        <w:pStyle w:val="Style2"/>
        <w:ind w:left="1134"/>
        <w:contextualSpacing w:val="0"/>
      </w:pPr>
      <w:r w:rsidRPr="000C517A">
        <w:t xml:space="preserve">If required, </w:t>
      </w:r>
      <w:r w:rsidR="00CF51B0" w:rsidRPr="000C517A">
        <w:t xml:space="preserve">DSE Users can also claim </w:t>
      </w:r>
      <w:r w:rsidR="006D3AE1" w:rsidRPr="000C517A">
        <w:t xml:space="preserve">the cost of basic </w:t>
      </w:r>
      <w:r w:rsidR="00D37D75" w:rsidRPr="000C517A">
        <w:t xml:space="preserve">special glasses prescribed for the distance the screen is viewed at (if an ordinary prescription is suitable, </w:t>
      </w:r>
      <w:r w:rsidR="006D3AE1" w:rsidRPr="000C517A">
        <w:t>the user cannot</w:t>
      </w:r>
      <w:r w:rsidR="00D37D75" w:rsidRPr="000C517A">
        <w:t xml:space="preserve"> claim for reimbursement)</w:t>
      </w:r>
      <w:r w:rsidR="001D4B45" w:rsidRPr="000C517A">
        <w:t xml:space="preserve"> in line with the </w:t>
      </w:r>
      <w:hyperlink r:id="rId35" w:history="1">
        <w:r w:rsidR="00B2298D" w:rsidRPr="005471B5">
          <w:rPr>
            <w:rStyle w:val="Hyperlink"/>
          </w:rPr>
          <w:t>Reimbursement of</w:t>
        </w:r>
        <w:r w:rsidR="001D4B45" w:rsidRPr="005471B5">
          <w:rPr>
            <w:rStyle w:val="Hyperlink"/>
          </w:rPr>
          <w:t xml:space="preserve"> Staff Expenses Policy</w:t>
        </w:r>
      </w:hyperlink>
      <w:r w:rsidR="001D4B45" w:rsidRPr="005471B5">
        <w:t>.</w:t>
      </w:r>
      <w:r w:rsidR="00D37D75" w:rsidRPr="005471B5">
        <w:t xml:space="preserve"> </w:t>
      </w:r>
      <w:r w:rsidRPr="005471B5">
        <w:t xml:space="preserve"> </w:t>
      </w:r>
      <w:r w:rsidR="00CF51B0" w:rsidRPr="005471B5">
        <w:t xml:space="preserve"> </w:t>
      </w:r>
    </w:p>
    <w:p w14:paraId="7989207A" w14:textId="0EE8F43C" w:rsidR="00CF51B0" w:rsidRPr="00CF51B0" w:rsidRDefault="00C335F3" w:rsidP="000C517A">
      <w:pPr>
        <w:pStyle w:val="Style2"/>
        <w:ind w:left="1134"/>
        <w:contextualSpacing w:val="0"/>
      </w:pPr>
      <w:r w:rsidRPr="000C517A">
        <w:t xml:space="preserve">Claims for eye test and glasses must be supported with a receipt </w:t>
      </w:r>
      <w:r w:rsidR="00D37D75" w:rsidRPr="000C517A">
        <w:t xml:space="preserve">for payment made </w:t>
      </w:r>
      <w:r w:rsidRPr="000C517A">
        <w:t xml:space="preserve">and, in the case of claims for glasses </w:t>
      </w:r>
      <w:r w:rsidR="00D37D75" w:rsidRPr="000C517A">
        <w:t>referred to in 6.</w:t>
      </w:r>
      <w:r w:rsidR="00DC5484" w:rsidRPr="000C517A">
        <w:t>17</w:t>
      </w:r>
      <w:r w:rsidR="00D37D75" w:rsidRPr="000C517A">
        <w:t>.</w:t>
      </w:r>
      <w:r w:rsidR="00DC5484" w:rsidRPr="000C517A">
        <w:t>9</w:t>
      </w:r>
      <w:r w:rsidR="00D37D75" w:rsidRPr="000C517A">
        <w:t xml:space="preserve"> above, </w:t>
      </w:r>
      <w:r w:rsidRPr="000C517A">
        <w:t>an optician’s report</w:t>
      </w:r>
      <w:r w:rsidR="00D37D75" w:rsidRPr="000C517A">
        <w:t xml:space="preserve"> confirming they are required.</w:t>
      </w:r>
      <w:r w:rsidRPr="000C517A">
        <w:t xml:space="preserve">  Claims for reimbursement must be made via the </w:t>
      </w:r>
      <w:hyperlink r:id="rId36" w:history="1">
        <w:r w:rsidRPr="00264D75">
          <w:rPr>
            <w:rStyle w:val="Hyperlink"/>
          </w:rPr>
          <w:t>Easy Expenses</w:t>
        </w:r>
      </w:hyperlink>
      <w:r w:rsidRPr="000C517A">
        <w:t xml:space="preserve"> system</w:t>
      </w:r>
      <w:r>
        <w:t xml:space="preserve">. </w:t>
      </w:r>
    </w:p>
    <w:p w14:paraId="2DA2B030" w14:textId="70791E2E" w:rsidR="00637236" w:rsidRPr="005F2F6E" w:rsidRDefault="00637236" w:rsidP="005F2F6E">
      <w:pPr>
        <w:pStyle w:val="Heading3"/>
      </w:pPr>
      <w:bookmarkStart w:id="58" w:name="_Toc226454969"/>
      <w:r w:rsidRPr="004C13F9">
        <w:t>Working</w:t>
      </w:r>
      <w:r w:rsidRPr="005F2F6E">
        <w:t xml:space="preserve"> Time Regulations 1998</w:t>
      </w:r>
      <w:bookmarkEnd w:id="58"/>
    </w:p>
    <w:p w14:paraId="7E67A4F1" w14:textId="780AF12B" w:rsidR="00746CCA" w:rsidRPr="005F2F6E" w:rsidRDefault="00637236" w:rsidP="005F2F6E">
      <w:pPr>
        <w:pStyle w:val="Style2"/>
        <w:ind w:left="1134"/>
        <w:contextualSpacing w:val="0"/>
      </w:pPr>
      <w:r w:rsidRPr="005F2F6E">
        <w:t>Managers must ensure that they and their staff are aware of the limits on working time and the entitlements provided for in the Working Time Regulations 1998</w:t>
      </w:r>
      <w:r w:rsidR="008D1FB4" w:rsidRPr="005F2F6E">
        <w:t xml:space="preserve"> which mean that (subject to exceptions) employees </w:t>
      </w:r>
      <w:r w:rsidR="008D1FB4" w:rsidRPr="005F2F6E">
        <w:lastRenderedPageBreak/>
        <w:t>cannot be asked to work more than 48 hours a week on average (normally averaged over 17 weeks)</w:t>
      </w:r>
      <w:r w:rsidR="00746CCA" w:rsidRPr="005F2F6E">
        <w:t xml:space="preserve">.  </w:t>
      </w:r>
    </w:p>
    <w:p w14:paraId="559C7498" w14:textId="5534ACEE" w:rsidR="00746CCA" w:rsidRPr="00746CCA" w:rsidRDefault="00746CCA" w:rsidP="005F2F6E">
      <w:pPr>
        <w:pStyle w:val="Style2"/>
        <w:ind w:left="1134"/>
        <w:contextualSpacing w:val="0"/>
      </w:pPr>
      <w:r w:rsidRPr="005F2F6E">
        <w:t>E</w:t>
      </w:r>
      <w:r w:rsidR="008D1FB4" w:rsidRPr="005F2F6E">
        <w:t xml:space="preserve">mployees over 18 can </w:t>
      </w:r>
      <w:r w:rsidRPr="005F2F6E">
        <w:t xml:space="preserve">voluntarily </w:t>
      </w:r>
      <w:r w:rsidR="008D1FB4" w:rsidRPr="005F2F6E">
        <w:t>choose to opt-out of the 48-hour week</w:t>
      </w:r>
      <w:r w:rsidRPr="005F2F6E">
        <w:t xml:space="preserve"> in writing, either for a certain period of indefinitely, and may cancel the opt-out agreement at any time, even if part of the employment contract.</w:t>
      </w:r>
      <w:r w:rsidR="008D1FB4" w:rsidRPr="005F2F6E">
        <w:t xml:space="preserve"> </w:t>
      </w:r>
    </w:p>
    <w:p w14:paraId="1C666E53" w14:textId="3FD7DBD6" w:rsidR="008D1FB4" w:rsidRPr="00EF3985" w:rsidRDefault="008D1FB4" w:rsidP="005F2F6E">
      <w:pPr>
        <w:pStyle w:val="Style2"/>
        <w:ind w:left="1134"/>
        <w:contextualSpacing w:val="0"/>
      </w:pPr>
      <w:r w:rsidRPr="005F2F6E">
        <w:t>The IC</w:t>
      </w:r>
      <w:r w:rsidR="005305C7" w:rsidRPr="005F2F6E">
        <w:t>B</w:t>
      </w:r>
      <w:r w:rsidRPr="005F2F6E">
        <w:t xml:space="preserve">’s Human Resources </w:t>
      </w:r>
      <w:r w:rsidR="00746CCA" w:rsidRPr="005F2F6E">
        <w:t xml:space="preserve">department can provide further advice on the Working Time Regulations. </w:t>
      </w:r>
    </w:p>
    <w:p w14:paraId="5464F911" w14:textId="34367579" w:rsidR="00141F61" w:rsidRDefault="004D3B19" w:rsidP="00B01E3F">
      <w:pPr>
        <w:pStyle w:val="Heading3"/>
      </w:pPr>
      <w:bookmarkStart w:id="59" w:name="_Toc226454970"/>
      <w:r>
        <w:t xml:space="preserve">Mental Health including </w:t>
      </w:r>
      <w:r w:rsidR="00141F61">
        <w:t>Stress Management</w:t>
      </w:r>
      <w:bookmarkEnd w:id="59"/>
    </w:p>
    <w:p w14:paraId="7D62BF91" w14:textId="493AFD63" w:rsidR="00141F61" w:rsidRPr="00A71F3C" w:rsidRDefault="00141F61" w:rsidP="00B01E3F">
      <w:pPr>
        <w:pStyle w:val="Style2"/>
        <w:ind w:left="1134"/>
        <w:contextualSpacing w:val="0"/>
      </w:pPr>
      <w:r>
        <w:t xml:space="preserve">The ICB’s arrangements for managing stress in the workplace are set out in </w:t>
      </w:r>
      <w:r w:rsidRPr="00A71F3C">
        <w:t xml:space="preserve">the </w:t>
      </w:r>
      <w:hyperlink r:id="rId37" w:history="1">
        <w:r w:rsidRPr="00A71F3C">
          <w:rPr>
            <w:rStyle w:val="Hyperlink"/>
          </w:rPr>
          <w:t>Stress Management Policy</w:t>
        </w:r>
      </w:hyperlink>
      <w:r w:rsidRPr="00A71F3C">
        <w:t xml:space="preserve">. </w:t>
      </w:r>
    </w:p>
    <w:p w14:paraId="1DBB4F76" w14:textId="126DBAA8" w:rsidR="00FE37A3" w:rsidRDefault="00FE37A3" w:rsidP="00B01E3F">
      <w:pPr>
        <w:pStyle w:val="Style2"/>
        <w:ind w:left="1134"/>
        <w:contextualSpacing w:val="0"/>
      </w:pPr>
      <w:r>
        <w:t>The ICB has appointed several staff who are fully trained Mental Health First Aiders (MHFA). Their role is to act as a first point of contact for any employee experiencing emotional distress through to a mental health issue.</w:t>
      </w:r>
    </w:p>
    <w:p w14:paraId="53D91BE6" w14:textId="7D07904B" w:rsidR="004D3B19" w:rsidRDefault="00FE37A3" w:rsidP="00B01E3F">
      <w:pPr>
        <w:pStyle w:val="Style2"/>
        <w:ind w:left="1134"/>
        <w:contextualSpacing w:val="0"/>
      </w:pPr>
      <w:r>
        <w:t>Although Mental Health First Aiders are not trained to be therapists, they can offer initial support through non-judgemental listening and guidance and are fully trained to:</w:t>
      </w:r>
    </w:p>
    <w:p w14:paraId="33496492" w14:textId="4CEF221B" w:rsidR="00FE37A3" w:rsidRDefault="00FE37A3" w:rsidP="009C2927">
      <w:pPr>
        <w:pStyle w:val="Style2"/>
        <w:numPr>
          <w:ilvl w:val="0"/>
          <w:numId w:val="15"/>
        </w:numPr>
        <w:ind w:left="1560"/>
        <w:contextualSpacing w:val="0"/>
      </w:pPr>
      <w:r>
        <w:t>Spot the early signs and symptoms of mental ill health.</w:t>
      </w:r>
    </w:p>
    <w:p w14:paraId="21A4048A" w14:textId="0CFC3E61" w:rsidR="00FE37A3" w:rsidRDefault="00FE37A3" w:rsidP="009C2927">
      <w:pPr>
        <w:pStyle w:val="Style2"/>
        <w:numPr>
          <w:ilvl w:val="0"/>
          <w:numId w:val="15"/>
        </w:numPr>
        <w:ind w:left="1560"/>
        <w:contextualSpacing w:val="0"/>
      </w:pPr>
      <w:r>
        <w:t>Start a supportive conversation with a colleague who may be experiencing a mental health issue or emotional distress.</w:t>
      </w:r>
    </w:p>
    <w:p w14:paraId="2C4EF142" w14:textId="43F1B72D" w:rsidR="00FE37A3" w:rsidRDefault="00FE37A3" w:rsidP="009C2927">
      <w:pPr>
        <w:pStyle w:val="Style2"/>
        <w:numPr>
          <w:ilvl w:val="0"/>
          <w:numId w:val="15"/>
        </w:numPr>
        <w:ind w:left="1560"/>
        <w:contextualSpacing w:val="0"/>
      </w:pPr>
      <w:r>
        <w:t>Listen to the person non-judgementally.</w:t>
      </w:r>
    </w:p>
    <w:p w14:paraId="6B8A439F" w14:textId="2B0D0C12" w:rsidR="00FE37A3" w:rsidRDefault="00FE37A3" w:rsidP="009C2927">
      <w:pPr>
        <w:pStyle w:val="Style2"/>
        <w:numPr>
          <w:ilvl w:val="0"/>
          <w:numId w:val="15"/>
        </w:numPr>
        <w:ind w:left="1560"/>
        <w:contextualSpacing w:val="0"/>
      </w:pPr>
      <w:r>
        <w:t>Assess the risk of suicide or self-harm.</w:t>
      </w:r>
    </w:p>
    <w:p w14:paraId="32511204" w14:textId="2E94D666" w:rsidR="00FE37A3" w:rsidRDefault="00FE37A3" w:rsidP="009C2927">
      <w:pPr>
        <w:pStyle w:val="Style2"/>
        <w:numPr>
          <w:ilvl w:val="0"/>
          <w:numId w:val="15"/>
        </w:numPr>
        <w:ind w:left="1560"/>
        <w:contextualSpacing w:val="0"/>
      </w:pPr>
      <w:r>
        <w:t>Encourage the person to access appropriate professional support or self-help strategies. This might include encouraging access to internal support systems such as Employee Assistance Programmes or in-house counselling services.</w:t>
      </w:r>
    </w:p>
    <w:p w14:paraId="6B2CE29E" w14:textId="3BAA5847" w:rsidR="00FE37A3" w:rsidRDefault="00FE37A3" w:rsidP="009C2927">
      <w:pPr>
        <w:pStyle w:val="Style2"/>
        <w:numPr>
          <w:ilvl w:val="0"/>
          <w:numId w:val="15"/>
        </w:numPr>
        <w:ind w:left="1560"/>
        <w:contextualSpacing w:val="0"/>
      </w:pPr>
      <w:r>
        <w:t>Escalate to the appropriate emergency services, if necessary.</w:t>
      </w:r>
    </w:p>
    <w:p w14:paraId="33FEA5F6" w14:textId="1EF1C1F3" w:rsidR="00FE37A3" w:rsidRDefault="00FE37A3" w:rsidP="009C2927">
      <w:pPr>
        <w:pStyle w:val="Style2"/>
        <w:numPr>
          <w:ilvl w:val="0"/>
          <w:numId w:val="15"/>
        </w:numPr>
        <w:ind w:left="1560"/>
        <w:contextualSpacing w:val="0"/>
      </w:pPr>
      <w:r>
        <w:t>Maintain confidentiality as appropriate.</w:t>
      </w:r>
    </w:p>
    <w:p w14:paraId="4B318AD5" w14:textId="11095CD5" w:rsidR="00FE37A3" w:rsidRDefault="00FE37A3" w:rsidP="009C2927">
      <w:pPr>
        <w:pStyle w:val="Style2"/>
        <w:numPr>
          <w:ilvl w:val="0"/>
          <w:numId w:val="15"/>
        </w:numPr>
        <w:ind w:left="1560"/>
        <w:contextualSpacing w:val="0"/>
      </w:pPr>
      <w:r>
        <w:t>Complete critical incident documents as and when necessary.</w:t>
      </w:r>
    </w:p>
    <w:p w14:paraId="46A7FD9F" w14:textId="2F3B2455" w:rsidR="00FE37A3" w:rsidRDefault="00FE37A3" w:rsidP="009C2927">
      <w:pPr>
        <w:pStyle w:val="Style2"/>
        <w:numPr>
          <w:ilvl w:val="0"/>
          <w:numId w:val="15"/>
        </w:numPr>
        <w:ind w:left="1560"/>
        <w:contextualSpacing w:val="0"/>
      </w:pPr>
      <w:r>
        <w:t>Protect themselves while performing their role.</w:t>
      </w:r>
    </w:p>
    <w:p w14:paraId="03D4F7F1" w14:textId="27635B44" w:rsidR="00FE37A3" w:rsidRDefault="00FE37A3" w:rsidP="00096754">
      <w:pPr>
        <w:pStyle w:val="Style2"/>
        <w:ind w:left="1134"/>
        <w:contextualSpacing w:val="0"/>
      </w:pPr>
      <w:r>
        <w:t xml:space="preserve">Members of staff who feel they are in need of some </w:t>
      </w:r>
      <w:proofErr w:type="gramStart"/>
      <w:r>
        <w:t>support</w:t>
      </w:r>
      <w:proofErr w:type="gramEnd"/>
      <w:r>
        <w:t xml:space="preserve"> are encouraged to contact one of the MHFA's whose contact details are posted on Connect</w:t>
      </w:r>
      <w:r w:rsidR="00312866">
        <w:t>.</w:t>
      </w:r>
    </w:p>
    <w:p w14:paraId="267F72C8" w14:textId="2F913C01" w:rsidR="00BF68FE" w:rsidRDefault="00BF68FE" w:rsidP="00096754">
      <w:pPr>
        <w:pStyle w:val="Heading3"/>
      </w:pPr>
      <w:bookmarkStart w:id="60" w:name="_Toc226454971"/>
      <w:r>
        <w:lastRenderedPageBreak/>
        <w:t>Pregnant Workers</w:t>
      </w:r>
      <w:bookmarkEnd w:id="60"/>
    </w:p>
    <w:p w14:paraId="172D4225" w14:textId="4C730B13" w:rsidR="00BF68FE" w:rsidRPr="00096754" w:rsidRDefault="0018418F" w:rsidP="00096754">
      <w:pPr>
        <w:pStyle w:val="Style2"/>
        <w:ind w:left="1134"/>
        <w:contextualSpacing w:val="0"/>
      </w:pPr>
      <w:r w:rsidRPr="00096754">
        <w:t xml:space="preserve">The </w:t>
      </w:r>
      <w:r w:rsidRPr="009B53F3">
        <w:t xml:space="preserve">ICB </w:t>
      </w:r>
      <w:hyperlink r:id="rId38" w:history="1">
        <w:r w:rsidRPr="009B53F3">
          <w:rPr>
            <w:rStyle w:val="Hyperlink"/>
          </w:rPr>
          <w:t>Maternity</w:t>
        </w:r>
        <w:r w:rsidR="00451E1F" w:rsidRPr="009B53F3">
          <w:rPr>
            <w:rStyle w:val="Hyperlink"/>
          </w:rPr>
          <w:t>, Paternity and Adoption Leave</w:t>
        </w:r>
        <w:r w:rsidRPr="009B53F3">
          <w:rPr>
            <w:rStyle w:val="Hyperlink"/>
          </w:rPr>
          <w:t xml:space="preserve"> Policy</w:t>
        </w:r>
      </w:hyperlink>
      <w:r w:rsidRPr="00096754">
        <w:t xml:space="preserve"> requires managers to undertake a risk assessment of pregnant workers to identify whether any additional control measures are required. The policy and risk assessment form are available </w:t>
      </w:r>
      <w:r w:rsidR="00DC5484" w:rsidRPr="00096754">
        <w:t>on the staff intranet.</w:t>
      </w:r>
    </w:p>
    <w:p w14:paraId="2B2A9A69" w14:textId="1248FBA0" w:rsidR="00EF3985" w:rsidRDefault="00EF3985" w:rsidP="00096754">
      <w:pPr>
        <w:pStyle w:val="Heading3"/>
      </w:pPr>
      <w:bookmarkStart w:id="61" w:name="_Toc226454972"/>
      <w:r>
        <w:t>Personal Protective Equipment (PPE)</w:t>
      </w:r>
      <w:bookmarkEnd w:id="61"/>
    </w:p>
    <w:p w14:paraId="686C9E6B" w14:textId="570970CE" w:rsidR="00531809" w:rsidRDefault="004C13F9" w:rsidP="00096754">
      <w:pPr>
        <w:pStyle w:val="Style2"/>
        <w:ind w:left="1134"/>
        <w:contextualSpacing w:val="0"/>
      </w:pPr>
      <w:r>
        <w:t xml:space="preserve">The use </w:t>
      </w:r>
      <w:r w:rsidR="00A83EB1">
        <w:t xml:space="preserve">of </w:t>
      </w:r>
      <w:r>
        <w:t xml:space="preserve">PPE </w:t>
      </w:r>
      <w:r w:rsidR="00A83EB1">
        <w:t>should</w:t>
      </w:r>
      <w:r>
        <w:t xml:space="preserve"> </w:t>
      </w:r>
      <w:r w:rsidR="00A83EB1">
        <w:t xml:space="preserve">be </w:t>
      </w:r>
      <w:r>
        <w:t xml:space="preserve">a last resort to protect against risks to health and safety, with elimination, substitution, engineering and changes in the way people work being considered and implemented first. </w:t>
      </w:r>
    </w:p>
    <w:p w14:paraId="5E198423" w14:textId="2D34FD8D" w:rsidR="004C13F9" w:rsidRDefault="007615AA" w:rsidP="00096754">
      <w:pPr>
        <w:pStyle w:val="Style2"/>
        <w:ind w:left="1134"/>
        <w:contextualSpacing w:val="0"/>
      </w:pPr>
      <w:r>
        <w:t>PPE will be provided free of charge to employees and other workers who generally have a more casual employment relationship and work under a contract for service in line with the PPE Regulations 2022.</w:t>
      </w:r>
    </w:p>
    <w:p w14:paraId="7FB8581E" w14:textId="674DEC0E" w:rsidR="004C13F9" w:rsidRDefault="004C13F9" w:rsidP="00096754">
      <w:pPr>
        <w:pStyle w:val="Style2"/>
        <w:ind w:left="1134"/>
        <w:contextualSpacing w:val="0"/>
      </w:pPr>
      <w:r>
        <w:t xml:space="preserve">PPE must be compatible and effective for the task being undertaken, maintained, correctly stored and used properly, with appropriate and training and instruction on its use being provided to relevant staff.  </w:t>
      </w:r>
    </w:p>
    <w:p w14:paraId="30345D68" w14:textId="030808C4" w:rsidR="000B681E" w:rsidRDefault="000B681E" w:rsidP="00096754">
      <w:pPr>
        <w:pStyle w:val="Style2"/>
        <w:ind w:left="1134"/>
        <w:contextualSpacing w:val="0"/>
      </w:pPr>
      <w:r w:rsidRPr="000B681E">
        <w:t xml:space="preserve">Religious and cultural considerations must be </w:t>
      </w:r>
      <w:r w:rsidR="007677A6" w:rsidRPr="000B681E">
        <w:t>considered</w:t>
      </w:r>
      <w:r w:rsidRPr="000B681E">
        <w:t xml:space="preserve"> when issuing PPE and accommodated where it is reasonably practicable and safe to do so. </w:t>
      </w:r>
    </w:p>
    <w:p w14:paraId="2F9AE40B" w14:textId="0CEF6826" w:rsidR="002003DB" w:rsidRDefault="002003DB" w:rsidP="00BE16DB">
      <w:pPr>
        <w:pStyle w:val="Heading3"/>
      </w:pPr>
      <w:bookmarkStart w:id="62" w:name="_Toc226454973"/>
      <w:r>
        <w:t>Incident Reporting (including reporting under the Reporting of Incidents, Diseases and Dangerous Occurrences Regulations (RIDDOR) 2013.</w:t>
      </w:r>
      <w:bookmarkEnd w:id="62"/>
      <w:r>
        <w:t xml:space="preserve"> </w:t>
      </w:r>
    </w:p>
    <w:p w14:paraId="26120400" w14:textId="6D96BDCE" w:rsidR="002003DB" w:rsidRPr="009B53F3" w:rsidRDefault="002003DB" w:rsidP="00BE16DB">
      <w:pPr>
        <w:pStyle w:val="Style2"/>
        <w:ind w:left="1134"/>
        <w:contextualSpacing w:val="0"/>
      </w:pPr>
      <w:r w:rsidRPr="009B53F3">
        <w:t xml:space="preserve">All health, safety and welfare related incidents (including near misses) must be reported in line with the ICB’s </w:t>
      </w:r>
      <w:hyperlink r:id="rId39" w:history="1">
        <w:r w:rsidRPr="009B53F3">
          <w:rPr>
            <w:rStyle w:val="Hyperlink"/>
          </w:rPr>
          <w:t>Incident Reporting Policy</w:t>
        </w:r>
        <w:r w:rsidR="009F3CE1" w:rsidRPr="009B53F3">
          <w:rPr>
            <w:rStyle w:val="Hyperlink"/>
          </w:rPr>
          <w:t>.</w:t>
        </w:r>
      </w:hyperlink>
    </w:p>
    <w:p w14:paraId="2CC4981E" w14:textId="50BA66B4" w:rsidR="002003DB" w:rsidRDefault="002003DB" w:rsidP="00BE16DB">
      <w:pPr>
        <w:pStyle w:val="Style2"/>
        <w:ind w:left="1134"/>
        <w:contextualSpacing w:val="0"/>
      </w:pPr>
      <w:r>
        <w:t>Th</w:t>
      </w:r>
      <w:r w:rsidRPr="00DC5484">
        <w:t>e Health and Safety Lead w</w:t>
      </w:r>
      <w:r>
        <w:t>ill review all such incidents and liaise with the person(s) affected, relevant line managers and witnesses to investigate the incident</w:t>
      </w:r>
      <w:r w:rsidR="002B7372">
        <w:t xml:space="preserve">, </w:t>
      </w:r>
      <w:r>
        <w:t xml:space="preserve">determine whether additional control measures are required </w:t>
      </w:r>
      <w:r w:rsidR="002B7372">
        <w:t xml:space="preserve">and </w:t>
      </w:r>
      <w:r>
        <w:t xml:space="preserve">that action agreed is taken forward.  </w:t>
      </w:r>
    </w:p>
    <w:p w14:paraId="67C25119" w14:textId="12E7B9F3" w:rsidR="002003DB" w:rsidRDefault="002003DB" w:rsidP="00BE16DB">
      <w:pPr>
        <w:pStyle w:val="Style2"/>
        <w:ind w:left="1134"/>
        <w:contextualSpacing w:val="0"/>
      </w:pPr>
      <w:r>
        <w:t>The Health and Safety Lead will also determine whether an incident is reportable to the Health and Safety Executive, or other Enforcing Authority, under RIDDOR and submit the report within the timescales set out within the Regulations, as follows:</w:t>
      </w:r>
    </w:p>
    <w:p w14:paraId="5E046ACA" w14:textId="7D083C91" w:rsidR="002003DB" w:rsidRPr="002B7372" w:rsidRDefault="002003DB" w:rsidP="009C2927">
      <w:pPr>
        <w:pStyle w:val="Style2"/>
        <w:numPr>
          <w:ilvl w:val="0"/>
          <w:numId w:val="15"/>
        </w:numPr>
        <w:ind w:left="1560"/>
        <w:contextualSpacing w:val="0"/>
        <w:rPr>
          <w:color w:val="0000FF"/>
        </w:rPr>
      </w:pPr>
      <w:r w:rsidRPr="002003DB">
        <w:t xml:space="preserve">For accidents resulting in the over-seven-day incapacitation of a worker, </w:t>
      </w:r>
      <w:r w:rsidRPr="002003DB">
        <w:rPr>
          <w:b/>
          <w:bCs/>
        </w:rPr>
        <w:t>within 15 days of the incident</w:t>
      </w:r>
      <w:r w:rsidRPr="002003DB">
        <w:t xml:space="preserve">, using the appropriate </w:t>
      </w:r>
      <w:hyperlink r:id="rId40" w:anchor="online" w:history="1">
        <w:r w:rsidRPr="002B7372">
          <w:rPr>
            <w:rStyle w:val="Hyperlink"/>
            <w:color w:val="0000FF"/>
          </w:rPr>
          <w:t>online form</w:t>
        </w:r>
      </w:hyperlink>
      <w:r w:rsidRPr="002B7372">
        <w:rPr>
          <w:color w:val="0000FF"/>
        </w:rPr>
        <w:t>.</w:t>
      </w:r>
    </w:p>
    <w:p w14:paraId="3CDC795C" w14:textId="66B33120" w:rsidR="002003DB" w:rsidRDefault="002003DB" w:rsidP="009C2927">
      <w:pPr>
        <w:pStyle w:val="Style2"/>
        <w:numPr>
          <w:ilvl w:val="0"/>
          <w:numId w:val="15"/>
        </w:numPr>
        <w:ind w:left="1560"/>
        <w:contextualSpacing w:val="0"/>
      </w:pPr>
      <w:r w:rsidRPr="002003DB">
        <w:rPr>
          <w:b/>
          <w:bCs/>
        </w:rPr>
        <w:t>Without delay</w:t>
      </w:r>
      <w:r>
        <w:t xml:space="preserve"> where an incident results in the death of any person, specified injuries to workers, non-fatal accidents requiring hospital treatment to non-workers and dangerous occurrences by </w:t>
      </w:r>
      <w:hyperlink r:id="rId41" w:anchor="online" w:history="1">
        <w:r w:rsidRPr="009F3CE1">
          <w:rPr>
            <w:rStyle w:val="Hyperlink"/>
            <w:color w:val="0000FF"/>
          </w:rPr>
          <w:t xml:space="preserve">reporting </w:t>
        </w:r>
        <w:r w:rsidRPr="009F3CE1">
          <w:rPr>
            <w:rStyle w:val="Hyperlink"/>
            <w:color w:val="0000FF"/>
          </w:rPr>
          <w:lastRenderedPageBreak/>
          <w:t>online</w:t>
        </w:r>
      </w:hyperlink>
      <w:r>
        <w:t xml:space="preserve">. Alternatively, for fatal accidents or accidents resulting in specified injuries to </w:t>
      </w:r>
      <w:r w:rsidRPr="009F3CE1">
        <w:rPr>
          <w:b/>
          <w:bCs/>
        </w:rPr>
        <w:t>workers only</w:t>
      </w:r>
      <w:r>
        <w:t xml:space="preserve">, phone 0345 300 9923). </w:t>
      </w:r>
    </w:p>
    <w:p w14:paraId="3504F2F2" w14:textId="520F9F44" w:rsidR="009F3CE1" w:rsidRPr="002B7372" w:rsidRDefault="002B7372" w:rsidP="00CF384B">
      <w:pPr>
        <w:pStyle w:val="Style2"/>
        <w:ind w:left="1134"/>
        <w:contextualSpacing w:val="0"/>
        <w:rPr>
          <w:color w:val="auto"/>
        </w:rPr>
      </w:pPr>
      <w:r>
        <w:t>In cases of occupational diseases t</w:t>
      </w:r>
      <w:r w:rsidR="009F3CE1">
        <w:t xml:space="preserve">he </w:t>
      </w:r>
      <w:r w:rsidR="009F3CE1" w:rsidRPr="00DC5484">
        <w:t xml:space="preserve">Human Resources </w:t>
      </w:r>
      <w:r w:rsidR="00DC5484" w:rsidRPr="00DC5484">
        <w:t>team</w:t>
      </w:r>
      <w:r w:rsidR="00DC5484">
        <w:t xml:space="preserve"> </w:t>
      </w:r>
      <w:r w:rsidR="009F3CE1">
        <w:t xml:space="preserve">will arrange </w:t>
      </w:r>
      <w:r>
        <w:t>for a report</w:t>
      </w:r>
      <w:r w:rsidR="009F3CE1">
        <w:t xml:space="preserve"> under RIDDOR </w:t>
      </w:r>
      <w:r>
        <w:t xml:space="preserve">to be submitted, using the appropriate </w:t>
      </w:r>
      <w:hyperlink r:id="rId42" w:anchor="online" w:history="1">
        <w:r w:rsidRPr="009F3CE1">
          <w:rPr>
            <w:rStyle w:val="Hyperlink"/>
            <w:color w:val="0000FF"/>
          </w:rPr>
          <w:t>online form</w:t>
        </w:r>
      </w:hyperlink>
      <w:r>
        <w:rPr>
          <w:color w:val="0000FF"/>
        </w:rPr>
        <w:t xml:space="preserve">, </w:t>
      </w:r>
      <w:r w:rsidR="009F3CE1">
        <w:t>as soon as they become aware that a staff member has received a diagnosis</w:t>
      </w:r>
      <w:r>
        <w:t xml:space="preserve">.  Reportable occupational </w:t>
      </w:r>
      <w:r w:rsidR="00C927CF">
        <w:t>conditions/</w:t>
      </w:r>
      <w:r>
        <w:t>diseases are as follows:</w:t>
      </w:r>
    </w:p>
    <w:p w14:paraId="5BC0A1C5" w14:textId="4771CFAA" w:rsidR="002B7372" w:rsidRPr="00CF384B" w:rsidRDefault="002B7372" w:rsidP="009C2927">
      <w:pPr>
        <w:pStyle w:val="Style2"/>
        <w:numPr>
          <w:ilvl w:val="0"/>
          <w:numId w:val="15"/>
        </w:numPr>
        <w:ind w:left="1560"/>
        <w:contextualSpacing w:val="0"/>
        <w:rPr>
          <w:b/>
          <w:bCs/>
        </w:rPr>
      </w:pPr>
      <w:r w:rsidRPr="00CF384B">
        <w:rPr>
          <w:b/>
          <w:bCs/>
        </w:rPr>
        <w:t xml:space="preserve">Carpal Tunnel Syndrome: </w:t>
      </w:r>
      <w:r w:rsidRPr="00CF384B">
        <w:t>where the person's work involves regular use of percussive or vibrating tools</w:t>
      </w:r>
      <w:r w:rsidR="009F5AC6">
        <w:t xml:space="preserve">. </w:t>
      </w:r>
      <w:r w:rsidR="00790A3F">
        <w:t xml:space="preserve">NB: </w:t>
      </w:r>
      <w:r w:rsidR="009F5AC6" w:rsidRPr="009F5AC6">
        <w:t xml:space="preserve">Where the person’s work involves typing or similar repetitive movements, carpal tunnel syndrome is </w:t>
      </w:r>
      <w:r w:rsidR="009F5AC6" w:rsidRPr="007B4651">
        <w:rPr>
          <w:u w:val="single"/>
        </w:rPr>
        <w:t>not</w:t>
      </w:r>
      <w:r w:rsidR="009F5AC6" w:rsidRPr="009F5AC6">
        <w:t xml:space="preserve"> reportable under RIDDOR.</w:t>
      </w:r>
    </w:p>
    <w:p w14:paraId="080AE626" w14:textId="19DC666C" w:rsidR="002B7372" w:rsidRPr="00CF384B" w:rsidRDefault="002B7372" w:rsidP="009C2927">
      <w:pPr>
        <w:pStyle w:val="Style2"/>
        <w:numPr>
          <w:ilvl w:val="0"/>
          <w:numId w:val="15"/>
        </w:numPr>
        <w:ind w:left="1560"/>
        <w:contextualSpacing w:val="0"/>
        <w:rPr>
          <w:b/>
          <w:bCs/>
        </w:rPr>
      </w:pPr>
      <w:r w:rsidRPr="00CF384B">
        <w:rPr>
          <w:b/>
          <w:bCs/>
        </w:rPr>
        <w:t>Cramp of the hand or forearm:</w:t>
      </w:r>
      <w:r w:rsidRPr="00CF384B">
        <w:t xml:space="preserve"> where the person's work involves prolonged periods of repetitive movement of the fingers, hand or arm</w:t>
      </w:r>
      <w:r w:rsidR="001A5457">
        <w:t xml:space="preserve">. NB: A one-off, acute incident of cramp during someone’s work is not reportable. </w:t>
      </w:r>
    </w:p>
    <w:p w14:paraId="252C02A5" w14:textId="77777777" w:rsidR="002B7372" w:rsidRPr="00CF384B" w:rsidRDefault="002B7372" w:rsidP="009C2927">
      <w:pPr>
        <w:pStyle w:val="Style2"/>
        <w:numPr>
          <w:ilvl w:val="0"/>
          <w:numId w:val="15"/>
        </w:numPr>
        <w:ind w:left="1560"/>
        <w:contextualSpacing w:val="0"/>
      </w:pPr>
      <w:r w:rsidRPr="00CF384B">
        <w:rPr>
          <w:b/>
          <w:bCs/>
        </w:rPr>
        <w:t xml:space="preserve">Occupational dermatitis: </w:t>
      </w:r>
      <w:r w:rsidRPr="00CF384B">
        <w:t>where the person's work involves significant or regular exposure to a known skin sensitiser or irritant</w:t>
      </w:r>
    </w:p>
    <w:p w14:paraId="246E2851" w14:textId="77777777" w:rsidR="002B7372" w:rsidRPr="00CF384B" w:rsidRDefault="002B7372" w:rsidP="009C2927">
      <w:pPr>
        <w:pStyle w:val="Style2"/>
        <w:numPr>
          <w:ilvl w:val="0"/>
          <w:numId w:val="15"/>
        </w:numPr>
        <w:ind w:left="1560"/>
        <w:contextualSpacing w:val="0"/>
      </w:pPr>
      <w:r w:rsidRPr="00CF384B">
        <w:rPr>
          <w:b/>
          <w:bCs/>
        </w:rPr>
        <w:t xml:space="preserve">Hand Arm Vibration Syndrome: </w:t>
      </w:r>
      <w:r w:rsidRPr="00CF384B">
        <w:t>where the person's work involves regular use of percussive or vibrating tools, or holding materials subject to percussive processes, or processes causing vibration</w:t>
      </w:r>
    </w:p>
    <w:p w14:paraId="310D83FE" w14:textId="77777777" w:rsidR="002B7372" w:rsidRPr="00CF384B" w:rsidRDefault="002B7372" w:rsidP="009C2927">
      <w:pPr>
        <w:pStyle w:val="Style2"/>
        <w:numPr>
          <w:ilvl w:val="0"/>
          <w:numId w:val="15"/>
        </w:numPr>
        <w:ind w:left="1560"/>
        <w:contextualSpacing w:val="0"/>
      </w:pPr>
      <w:r w:rsidRPr="00CF384B">
        <w:rPr>
          <w:b/>
          <w:bCs/>
        </w:rPr>
        <w:t xml:space="preserve">Occupational asthma: </w:t>
      </w:r>
      <w:r w:rsidRPr="00CF384B">
        <w:t>where the person's work involves significant or regular exposure to a known respiratory sensitiser</w:t>
      </w:r>
    </w:p>
    <w:p w14:paraId="4737720D" w14:textId="6E8D7592" w:rsidR="002B7372" w:rsidRPr="00CF384B" w:rsidRDefault="002B7372" w:rsidP="009C2927">
      <w:pPr>
        <w:pStyle w:val="Style2"/>
        <w:numPr>
          <w:ilvl w:val="0"/>
          <w:numId w:val="15"/>
        </w:numPr>
        <w:ind w:left="1560"/>
        <w:contextualSpacing w:val="0"/>
      </w:pPr>
      <w:r w:rsidRPr="00CF384B">
        <w:rPr>
          <w:b/>
          <w:bCs/>
        </w:rPr>
        <w:t xml:space="preserve">Tendonitis or tenosynovitis: </w:t>
      </w:r>
      <w:r w:rsidRPr="00CF384B">
        <w:t>in the hand or forearm, where the person's work is physically demanding and involves frequent, repetitive movements</w:t>
      </w:r>
    </w:p>
    <w:p w14:paraId="654C865C" w14:textId="151D81B4" w:rsidR="00EC64A1" w:rsidRPr="00CF384B" w:rsidRDefault="00EC64A1" w:rsidP="00CF384B">
      <w:pPr>
        <w:pStyle w:val="Style2"/>
        <w:ind w:left="1134"/>
        <w:contextualSpacing w:val="0"/>
      </w:pPr>
      <w:r w:rsidRPr="00CF384B">
        <w:t xml:space="preserve">In the unlikely event of a member of ICB staff being exposed to carcinogens, mutagens or biological agents in the course of their work, the Human Resources and the Health and Safety Lead will liaise to submit the appropriate report under RIDDOR.  </w:t>
      </w:r>
    </w:p>
    <w:p w14:paraId="4111D53B" w14:textId="4ABD9010" w:rsidR="002003DB" w:rsidRDefault="009F3CE1" w:rsidP="00CF384B">
      <w:pPr>
        <w:pStyle w:val="Style2"/>
        <w:ind w:left="1134"/>
        <w:contextualSpacing w:val="0"/>
      </w:pPr>
      <w:r>
        <w:t>The Health and Safety Lead</w:t>
      </w:r>
      <w:r w:rsidR="002B7372">
        <w:t xml:space="preserve">, Human Resources and relevant managers </w:t>
      </w:r>
      <w:r w:rsidRPr="00CF384B">
        <w:t xml:space="preserve">will liaise with the HSE or other Enforcing Authority regarding any investigations </w:t>
      </w:r>
      <w:proofErr w:type="gramStart"/>
      <w:r w:rsidRPr="00CF384B">
        <w:t>undertaken</w:t>
      </w:r>
      <w:proofErr w:type="gramEnd"/>
      <w:r w:rsidRPr="00CF384B">
        <w:t xml:space="preserve"> or action required to comply with Improvement or Prohibition Notices issued to the ICB. </w:t>
      </w:r>
    </w:p>
    <w:p w14:paraId="49F26854" w14:textId="1903B4A9" w:rsidR="00DE011F" w:rsidRPr="00CF384B" w:rsidRDefault="00DE011F" w:rsidP="00CF384B">
      <w:pPr>
        <w:pStyle w:val="Style2"/>
        <w:ind w:left="1134"/>
        <w:contextualSpacing w:val="0"/>
      </w:pPr>
      <w:r>
        <w:t xml:space="preserve">Exposure to biological agents may also require the involvement of Occupational Health and the UK Health </w:t>
      </w:r>
      <w:r w:rsidR="00C921E1">
        <w:t>Security Agency.</w:t>
      </w:r>
    </w:p>
    <w:p w14:paraId="38D6A5E2" w14:textId="091FF675" w:rsidR="00F913CD" w:rsidRPr="0015255F" w:rsidRDefault="00F913CD" w:rsidP="00B637E1">
      <w:pPr>
        <w:pStyle w:val="Heading2"/>
      </w:pPr>
      <w:bookmarkStart w:id="63" w:name="_Toc84611059"/>
      <w:bookmarkStart w:id="64" w:name="_Toc89326549"/>
      <w:bookmarkStart w:id="65" w:name="_Toc226454974"/>
      <w:bookmarkEnd w:id="42"/>
      <w:r w:rsidRPr="0015255F">
        <w:lastRenderedPageBreak/>
        <w:t xml:space="preserve">Monitoring </w:t>
      </w:r>
      <w:r w:rsidRPr="006B3E9C">
        <w:t>Compliance</w:t>
      </w:r>
      <w:bookmarkEnd w:id="63"/>
      <w:bookmarkEnd w:id="64"/>
      <w:bookmarkEnd w:id="65"/>
    </w:p>
    <w:p w14:paraId="040F1EB1" w14:textId="64E56B65" w:rsidR="00B25A82" w:rsidRPr="00DC5484" w:rsidRDefault="00B25A82" w:rsidP="00B637E1">
      <w:pPr>
        <w:pStyle w:val="Style2"/>
        <w:ind w:left="1134"/>
        <w:contextualSpacing w:val="0"/>
      </w:pPr>
      <w:r>
        <w:t>Th</w:t>
      </w:r>
      <w:r w:rsidRPr="00DC5484">
        <w:t>e Health and Safety Lead is responsible for monitoring the ongoing compliance with this policy and ensuring that an appropriate health, safety and welfare culture is embedded across the ICB.</w:t>
      </w:r>
    </w:p>
    <w:p w14:paraId="1A2B1F93" w14:textId="4E491174" w:rsidR="00F913CD" w:rsidRPr="0015255F" w:rsidRDefault="00B25A82" w:rsidP="00B637E1">
      <w:pPr>
        <w:pStyle w:val="Style2"/>
        <w:ind w:left="1134"/>
        <w:contextualSpacing w:val="0"/>
      </w:pPr>
      <w:r w:rsidRPr="00DC5484">
        <w:t xml:space="preserve">The </w:t>
      </w:r>
      <w:r w:rsidR="00531809" w:rsidRPr="00DC5484">
        <w:t xml:space="preserve">Audit </w:t>
      </w:r>
      <w:r w:rsidRPr="00DC5484">
        <w:t>C</w:t>
      </w:r>
      <w:r>
        <w:t xml:space="preserve">ommittee is accountable to the Board for ensuring that health, safety and welfare arrangements are effective and will receive regular reports </w:t>
      </w:r>
      <w:r w:rsidR="00531809">
        <w:t xml:space="preserve">of </w:t>
      </w:r>
      <w:r>
        <w:t xml:space="preserve">action taken to implement this policy. </w:t>
      </w:r>
    </w:p>
    <w:p w14:paraId="03671137" w14:textId="446E2B2A" w:rsidR="00F913CD" w:rsidRDefault="00F9641A" w:rsidP="00867404">
      <w:pPr>
        <w:pStyle w:val="Heading2"/>
      </w:pPr>
      <w:bookmarkStart w:id="66" w:name="_Toc84611060"/>
      <w:bookmarkStart w:id="67" w:name="_Toc89326550"/>
      <w:bookmarkStart w:id="68" w:name="_Toc226454975"/>
      <w:r>
        <w:t xml:space="preserve">Implementation and </w:t>
      </w:r>
      <w:r w:rsidR="00F913CD" w:rsidRPr="0015255F">
        <w:t xml:space="preserve">Staff </w:t>
      </w:r>
      <w:r w:rsidR="00F913CD" w:rsidRPr="006B3E9C">
        <w:t>Training</w:t>
      </w:r>
      <w:bookmarkEnd w:id="66"/>
      <w:bookmarkEnd w:id="67"/>
      <w:bookmarkEnd w:id="68"/>
    </w:p>
    <w:p w14:paraId="51703136" w14:textId="092EB323" w:rsidR="00B25A82" w:rsidRDefault="00B25A82" w:rsidP="00867404">
      <w:pPr>
        <w:pStyle w:val="Style2"/>
        <w:ind w:left="1134"/>
        <w:contextualSpacing w:val="0"/>
      </w:pPr>
      <w:r>
        <w:t>All staff will be made aware of this policy as part of their local induction by their line manager including their role and the forms of support available to them. Line managers will be responsible for ensuring that employees’ health and safety training needs during induction and reviewed annually via the staff appraisal process.</w:t>
      </w:r>
    </w:p>
    <w:p w14:paraId="123F14D4" w14:textId="671CDBB3" w:rsidR="00B25A82" w:rsidRPr="00B25A82" w:rsidRDefault="00B25A82" w:rsidP="00867404">
      <w:pPr>
        <w:pStyle w:val="Style2"/>
        <w:ind w:left="1134"/>
        <w:contextualSpacing w:val="0"/>
      </w:pPr>
      <w:r>
        <w:t>The Health and Safety Lead will arrange training to supplement</w:t>
      </w:r>
      <w:r w:rsidR="004D3B19">
        <w:t xml:space="preserve"> mandatory or other training </w:t>
      </w:r>
      <w:r>
        <w:t>provided via the e-learning portal where appropriate.</w:t>
      </w:r>
    </w:p>
    <w:p w14:paraId="7DF6B752" w14:textId="7E310E24" w:rsidR="00F913CD" w:rsidRPr="0015255F" w:rsidRDefault="00F913CD" w:rsidP="007E08A9">
      <w:pPr>
        <w:pStyle w:val="Heading2"/>
      </w:pPr>
      <w:bookmarkStart w:id="69" w:name="_Toc84611061"/>
      <w:bookmarkStart w:id="70" w:name="_Toc89326551"/>
      <w:bookmarkStart w:id="71" w:name="_Toc226454976"/>
      <w:r w:rsidRPr="0015255F">
        <w:t>Arrangements For Review</w:t>
      </w:r>
      <w:bookmarkEnd w:id="69"/>
      <w:bookmarkEnd w:id="70"/>
      <w:bookmarkEnd w:id="71"/>
    </w:p>
    <w:p w14:paraId="626B686F" w14:textId="6CFEE2EB" w:rsidR="0046546F" w:rsidRPr="0015255F" w:rsidRDefault="00F913CD" w:rsidP="0046546F">
      <w:pPr>
        <w:pStyle w:val="Style2"/>
        <w:ind w:left="1134"/>
        <w:contextualSpacing w:val="0"/>
      </w:pPr>
      <w:r w:rsidRPr="0015255F">
        <w:t xml:space="preserve">This policy will be reviewed </w:t>
      </w:r>
      <w:r w:rsidR="00B25A82">
        <w:t>annually</w:t>
      </w:r>
      <w:r w:rsidRPr="0015255F">
        <w:t>.  An earlier review will be carried out in the event of any relevant changes in legislation, national or local policy/guidance, organisational change or other circumstances which mean the policy needs to be reviewed.</w:t>
      </w:r>
      <w:r w:rsidR="00696E57">
        <w:t xml:space="preserve">  </w:t>
      </w:r>
      <w:r w:rsidR="00696E57" w:rsidRPr="00696E57">
        <w:t xml:space="preserve">Policy reviews </w:t>
      </w:r>
      <w:r w:rsidR="00696E57">
        <w:t xml:space="preserve">will </w:t>
      </w:r>
      <w:r w:rsidR="00696E57" w:rsidRPr="00696E57">
        <w:t xml:space="preserve">seek input from relevant stakeholders, including </w:t>
      </w:r>
      <w:r w:rsidR="00696E57">
        <w:t xml:space="preserve">members of the Health &amp; Safety Group, </w:t>
      </w:r>
      <w:r w:rsidR="00696E57" w:rsidRPr="00696E57">
        <w:t>Staff Side/Staff Engagement Group</w:t>
      </w:r>
      <w:r w:rsidR="0046546F">
        <w:t>.</w:t>
      </w:r>
    </w:p>
    <w:p w14:paraId="4A4827BD" w14:textId="014B773F" w:rsidR="00F913CD" w:rsidRPr="0015255F" w:rsidRDefault="00F913CD" w:rsidP="007E08A9">
      <w:pPr>
        <w:pStyle w:val="Style2"/>
        <w:ind w:left="1134"/>
        <w:contextualSpacing w:val="0"/>
      </w:pPr>
      <w:r w:rsidRPr="0015255F">
        <w:t xml:space="preserve">If only minor changes are required, the sponsoring </w:t>
      </w:r>
      <w:r w:rsidR="004F31A3">
        <w:t>c</w:t>
      </w:r>
      <w:r w:rsidRPr="0015255F">
        <w:t xml:space="preserve">ommittee has authority to make these changes without referral to the </w:t>
      </w:r>
      <w:r w:rsidR="00B25A82">
        <w:t xml:space="preserve">ICB </w:t>
      </w:r>
      <w:r w:rsidRPr="0015255F">
        <w:t>Board. If more significant or substantial changes are required, the policy will need to be ratified by the relevant committee before final approval by the Board.</w:t>
      </w:r>
      <w:bookmarkStart w:id="72" w:name="_Toc84611062"/>
    </w:p>
    <w:p w14:paraId="4D2967FC" w14:textId="120FB75B" w:rsidR="00F913CD" w:rsidRPr="0015255F" w:rsidRDefault="00F913CD" w:rsidP="007E08A9">
      <w:pPr>
        <w:pStyle w:val="Heading2"/>
      </w:pPr>
      <w:bookmarkStart w:id="73" w:name="_Toc89326552"/>
      <w:bookmarkStart w:id="74" w:name="_Toc226454977"/>
      <w:bookmarkEnd w:id="72"/>
      <w:r w:rsidRPr="0015255F">
        <w:t xml:space="preserve">Associated Policies, Guidance </w:t>
      </w:r>
      <w:r w:rsidR="008E4CD0">
        <w:t>a</w:t>
      </w:r>
      <w:r w:rsidRPr="0015255F">
        <w:t>nd Documents</w:t>
      </w:r>
      <w:bookmarkEnd w:id="73"/>
      <w:bookmarkEnd w:id="74"/>
    </w:p>
    <w:p w14:paraId="7DE6C051" w14:textId="51136041" w:rsidR="00F913CD" w:rsidRPr="00E16531" w:rsidRDefault="00E16531" w:rsidP="00870915">
      <w:pPr>
        <w:pStyle w:val="Heading3"/>
      </w:pPr>
      <w:hyperlink r:id="rId43" w:history="1">
        <w:bookmarkStart w:id="75" w:name="_Toc226454978"/>
        <w:r w:rsidR="00F913CD" w:rsidRPr="00E16531">
          <w:rPr>
            <w:rStyle w:val="Hyperlink"/>
          </w:rPr>
          <w:t>Associated Policies</w:t>
        </w:r>
        <w:bookmarkEnd w:id="75"/>
      </w:hyperlink>
    </w:p>
    <w:p w14:paraId="45FBEE29" w14:textId="77777777" w:rsidR="00EF452D" w:rsidRPr="00870915" w:rsidRDefault="00EF452D" w:rsidP="009C2927">
      <w:pPr>
        <w:pStyle w:val="Style2"/>
        <w:numPr>
          <w:ilvl w:val="0"/>
          <w:numId w:val="15"/>
        </w:numPr>
        <w:ind w:left="1560"/>
        <w:contextualSpacing w:val="0"/>
      </w:pPr>
      <w:r w:rsidRPr="00870915">
        <w:t>Agile Working Policy</w:t>
      </w:r>
    </w:p>
    <w:p w14:paraId="5811870F" w14:textId="77777777" w:rsidR="000B681E" w:rsidRPr="00870915" w:rsidRDefault="000B681E" w:rsidP="009C2927">
      <w:pPr>
        <w:pStyle w:val="Style2"/>
        <w:numPr>
          <w:ilvl w:val="0"/>
          <w:numId w:val="15"/>
        </w:numPr>
        <w:ind w:left="1560"/>
        <w:contextualSpacing w:val="0"/>
      </w:pPr>
      <w:r w:rsidRPr="00870915">
        <w:t xml:space="preserve">Equality and Diversity Policy/Strategy/Guidelines </w:t>
      </w:r>
    </w:p>
    <w:p w14:paraId="6F2FEA0A" w14:textId="161B4473" w:rsidR="002C392B" w:rsidRPr="00870915" w:rsidRDefault="002C392B" w:rsidP="009C2927">
      <w:pPr>
        <w:pStyle w:val="Style2"/>
        <w:numPr>
          <w:ilvl w:val="0"/>
          <w:numId w:val="15"/>
        </w:numPr>
        <w:ind w:left="1560"/>
        <w:contextualSpacing w:val="0"/>
      </w:pPr>
      <w:r w:rsidRPr="00870915">
        <w:t>Incident Reporting Policy</w:t>
      </w:r>
    </w:p>
    <w:p w14:paraId="54A39630" w14:textId="5F137A54" w:rsidR="00B25A82" w:rsidRPr="00870915" w:rsidRDefault="00B25A82" w:rsidP="009C2927">
      <w:pPr>
        <w:pStyle w:val="Style2"/>
        <w:numPr>
          <w:ilvl w:val="0"/>
          <w:numId w:val="15"/>
        </w:numPr>
        <w:ind w:left="1560"/>
        <w:contextualSpacing w:val="0"/>
      </w:pPr>
      <w:r w:rsidRPr="00870915">
        <w:lastRenderedPageBreak/>
        <w:t>Lone Working Policy</w:t>
      </w:r>
    </w:p>
    <w:p w14:paraId="0948DE62" w14:textId="65C87330" w:rsidR="00B25A82" w:rsidRPr="00870915" w:rsidRDefault="00B25A82" w:rsidP="009C2927">
      <w:pPr>
        <w:pStyle w:val="Style2"/>
        <w:numPr>
          <w:ilvl w:val="0"/>
          <w:numId w:val="15"/>
        </w:numPr>
        <w:ind w:left="1560"/>
        <w:contextualSpacing w:val="0"/>
      </w:pPr>
      <w:r w:rsidRPr="00870915">
        <w:t xml:space="preserve">Management of Violence and Aggression Policy </w:t>
      </w:r>
    </w:p>
    <w:p w14:paraId="43CA4135" w14:textId="5E1F14F8" w:rsidR="0018418F" w:rsidRPr="00870915" w:rsidRDefault="0018418F" w:rsidP="009C2927">
      <w:pPr>
        <w:pStyle w:val="Style2"/>
        <w:numPr>
          <w:ilvl w:val="0"/>
          <w:numId w:val="15"/>
        </w:numPr>
        <w:ind w:left="1560"/>
        <w:contextualSpacing w:val="0"/>
      </w:pPr>
      <w:r w:rsidRPr="00870915">
        <w:t>Maternity Policy</w:t>
      </w:r>
    </w:p>
    <w:p w14:paraId="4CBACB27" w14:textId="495B048C" w:rsidR="00B25A82" w:rsidRPr="00870915" w:rsidRDefault="00B25A82" w:rsidP="009C2927">
      <w:pPr>
        <w:pStyle w:val="Style2"/>
        <w:numPr>
          <w:ilvl w:val="0"/>
          <w:numId w:val="15"/>
        </w:numPr>
        <w:ind w:left="1560"/>
        <w:contextualSpacing w:val="0"/>
      </w:pPr>
      <w:r w:rsidRPr="00870915">
        <w:t>Payment of Staff Expenses and Travel Policy</w:t>
      </w:r>
    </w:p>
    <w:p w14:paraId="2128F502" w14:textId="3B4C0A32" w:rsidR="002C392B" w:rsidRPr="00870915" w:rsidRDefault="002C392B" w:rsidP="009C2927">
      <w:pPr>
        <w:pStyle w:val="Style2"/>
        <w:numPr>
          <w:ilvl w:val="0"/>
          <w:numId w:val="15"/>
        </w:numPr>
        <w:ind w:left="1560"/>
        <w:contextualSpacing w:val="0"/>
      </w:pPr>
      <w:r w:rsidRPr="00870915">
        <w:t>Risk Management Policy</w:t>
      </w:r>
    </w:p>
    <w:p w14:paraId="72CA5B68" w14:textId="35E44977" w:rsidR="002C392B" w:rsidRPr="00870915" w:rsidRDefault="002C392B" w:rsidP="009C2927">
      <w:pPr>
        <w:pStyle w:val="Style2"/>
        <w:numPr>
          <w:ilvl w:val="0"/>
          <w:numId w:val="15"/>
        </w:numPr>
        <w:ind w:left="1560"/>
        <w:contextualSpacing w:val="0"/>
      </w:pPr>
      <w:r w:rsidRPr="00870915">
        <w:t>Security and Lockdown Policy</w:t>
      </w:r>
    </w:p>
    <w:p w14:paraId="11E325B0" w14:textId="00356E07" w:rsidR="00141F61" w:rsidRPr="00870915" w:rsidRDefault="00141F61" w:rsidP="009C2927">
      <w:pPr>
        <w:pStyle w:val="Style2"/>
        <w:numPr>
          <w:ilvl w:val="0"/>
          <w:numId w:val="15"/>
        </w:numPr>
        <w:ind w:left="1560"/>
        <w:contextualSpacing w:val="0"/>
      </w:pPr>
      <w:r w:rsidRPr="00870915">
        <w:t>Stress Management</w:t>
      </w:r>
      <w:r w:rsidR="008E4CD0" w:rsidRPr="00870915">
        <w:t xml:space="preserve"> Policy</w:t>
      </w:r>
      <w:r w:rsidRPr="00870915">
        <w:t xml:space="preserve"> </w:t>
      </w:r>
    </w:p>
    <w:p w14:paraId="1CCABEDD" w14:textId="010FBE49" w:rsidR="004D3B19" w:rsidRPr="00870915" w:rsidRDefault="004D3B19" w:rsidP="00870915">
      <w:pPr>
        <w:pStyle w:val="Heading3"/>
      </w:pPr>
      <w:hyperlink r:id="rId44" w:history="1">
        <w:bookmarkStart w:id="76" w:name="_Toc226454979"/>
        <w:r w:rsidRPr="00B47D71">
          <w:rPr>
            <w:rStyle w:val="Hyperlink"/>
          </w:rPr>
          <w:t>Guidance and other documentation</w:t>
        </w:r>
        <w:bookmarkEnd w:id="76"/>
      </w:hyperlink>
    </w:p>
    <w:p w14:paraId="376F96BD" w14:textId="77777777" w:rsidR="004D3B19" w:rsidRPr="00DC5484" w:rsidRDefault="004D3B19" w:rsidP="009C2927">
      <w:pPr>
        <w:pStyle w:val="Style2"/>
        <w:numPr>
          <w:ilvl w:val="0"/>
          <w:numId w:val="15"/>
        </w:numPr>
        <w:ind w:left="1560"/>
        <w:contextualSpacing w:val="0"/>
      </w:pPr>
      <w:r w:rsidRPr="00DC5484">
        <w:t>General Risk Assessment Form</w:t>
      </w:r>
    </w:p>
    <w:p w14:paraId="5CBBB3BC" w14:textId="06827379" w:rsidR="004D3B19" w:rsidRPr="00E16531" w:rsidRDefault="00005F76" w:rsidP="009C2927">
      <w:pPr>
        <w:pStyle w:val="Style2"/>
        <w:numPr>
          <w:ilvl w:val="0"/>
          <w:numId w:val="15"/>
        </w:numPr>
        <w:ind w:left="1560"/>
        <w:contextualSpacing w:val="0"/>
      </w:pPr>
      <w:r w:rsidRPr="00E16531">
        <w:t xml:space="preserve">Display Screen Equipment / </w:t>
      </w:r>
      <w:r w:rsidR="004D3B19" w:rsidRPr="00E16531">
        <w:t>Working From Home Risk Assessment and Guidance</w:t>
      </w:r>
    </w:p>
    <w:p w14:paraId="2059B628" w14:textId="63BC3E0D" w:rsidR="004D3B19" w:rsidRPr="00E16531" w:rsidRDefault="00BF4FC8" w:rsidP="008E01BC">
      <w:pPr>
        <w:pStyle w:val="Style2"/>
        <w:numPr>
          <w:ilvl w:val="0"/>
          <w:numId w:val="15"/>
        </w:numPr>
        <w:spacing w:before="0" w:after="0"/>
        <w:ind w:left="1560"/>
        <w:contextualSpacing w:val="0"/>
      </w:pPr>
      <w:hyperlink r:id="rId45" w:history="1">
        <w:r w:rsidRPr="00E16531">
          <w:rPr>
            <w:color w:val="0000FF"/>
            <w:u w:val="single"/>
          </w:rPr>
          <w:t>NHS England » National infection prevention and control manual (NIPCM) for England</w:t>
        </w:r>
      </w:hyperlink>
    </w:p>
    <w:p w14:paraId="23825361" w14:textId="4E0E7064" w:rsidR="00F913CD" w:rsidRDefault="00F913CD" w:rsidP="00870915">
      <w:pPr>
        <w:pStyle w:val="Heading2"/>
      </w:pPr>
      <w:bookmarkStart w:id="77" w:name="_Toc89326553"/>
      <w:bookmarkStart w:id="78" w:name="_Toc226454980"/>
      <w:r w:rsidRPr="0015255F">
        <w:t>References</w:t>
      </w:r>
      <w:bookmarkEnd w:id="77"/>
      <w:bookmarkEnd w:id="78"/>
    </w:p>
    <w:p w14:paraId="05BA31B7" w14:textId="1A615012" w:rsidR="00407D39" w:rsidRPr="00870915" w:rsidRDefault="00407D39" w:rsidP="00870915">
      <w:pPr>
        <w:pStyle w:val="Heading3"/>
      </w:pPr>
      <w:bookmarkStart w:id="79" w:name="_Toc226454981"/>
      <w:r>
        <w:t>Legislation</w:t>
      </w:r>
      <w:bookmarkEnd w:id="79"/>
    </w:p>
    <w:p w14:paraId="6D13325B" w14:textId="782CCF2D" w:rsidR="00DD193B" w:rsidRPr="00DC5484" w:rsidRDefault="00DD193B" w:rsidP="009C2927">
      <w:pPr>
        <w:pStyle w:val="Style2"/>
        <w:numPr>
          <w:ilvl w:val="0"/>
          <w:numId w:val="15"/>
        </w:numPr>
        <w:ind w:left="1560"/>
        <w:contextualSpacing w:val="0"/>
      </w:pPr>
      <w:r w:rsidRPr="00DC5484">
        <w:t xml:space="preserve">Corporate Manslaughter and Corporate Homicide Act 2007 </w:t>
      </w:r>
    </w:p>
    <w:p w14:paraId="61D89502" w14:textId="6EB33C0A" w:rsidR="00407D39" w:rsidRPr="00DC5484" w:rsidRDefault="00407D39" w:rsidP="009C2927">
      <w:pPr>
        <w:pStyle w:val="Style2"/>
        <w:numPr>
          <w:ilvl w:val="0"/>
          <w:numId w:val="15"/>
        </w:numPr>
        <w:ind w:left="1560"/>
        <w:contextualSpacing w:val="0"/>
      </w:pPr>
      <w:r w:rsidRPr="00DC5484">
        <w:t>Display Screen Equipment (DSE) Regulations 1992</w:t>
      </w:r>
    </w:p>
    <w:p w14:paraId="0B73DE95" w14:textId="2956EF41" w:rsidR="000B681E" w:rsidRPr="00DC5484" w:rsidRDefault="000B681E" w:rsidP="009C2927">
      <w:pPr>
        <w:pStyle w:val="Style2"/>
        <w:numPr>
          <w:ilvl w:val="0"/>
          <w:numId w:val="15"/>
        </w:numPr>
        <w:ind w:left="1560"/>
        <w:contextualSpacing w:val="0"/>
      </w:pPr>
      <w:r w:rsidRPr="00DC5484">
        <w:t>Equality Act 2010</w:t>
      </w:r>
    </w:p>
    <w:p w14:paraId="50CA66FF" w14:textId="2C1A63D0" w:rsidR="00407D39" w:rsidRPr="00DC5484" w:rsidRDefault="00407D39" w:rsidP="009C2927">
      <w:pPr>
        <w:pStyle w:val="Style2"/>
        <w:numPr>
          <w:ilvl w:val="0"/>
          <w:numId w:val="15"/>
        </w:numPr>
        <w:ind w:left="1560"/>
        <w:contextualSpacing w:val="0"/>
      </w:pPr>
      <w:r w:rsidRPr="00DC5484">
        <w:t>Health &amp; Safety at Work Act 1974.</w:t>
      </w:r>
    </w:p>
    <w:p w14:paraId="0C840D21" w14:textId="17F389BB" w:rsidR="006412D9" w:rsidRPr="00DC5484" w:rsidRDefault="006412D9" w:rsidP="009C2927">
      <w:pPr>
        <w:pStyle w:val="Style2"/>
        <w:numPr>
          <w:ilvl w:val="0"/>
          <w:numId w:val="15"/>
        </w:numPr>
        <w:ind w:left="1560"/>
        <w:contextualSpacing w:val="0"/>
      </w:pPr>
      <w:r w:rsidRPr="00DC5484">
        <w:t>Health and Safety (Consultation with Employees) Regulations 1996</w:t>
      </w:r>
    </w:p>
    <w:p w14:paraId="2BED4B35" w14:textId="682EE92E" w:rsidR="00FA7328" w:rsidRPr="00DC5484" w:rsidRDefault="00FA7328" w:rsidP="009C2927">
      <w:pPr>
        <w:pStyle w:val="Style2"/>
        <w:numPr>
          <w:ilvl w:val="0"/>
          <w:numId w:val="15"/>
        </w:numPr>
        <w:ind w:left="1560"/>
        <w:contextualSpacing w:val="0"/>
      </w:pPr>
      <w:r w:rsidRPr="00DC5484">
        <w:t>Lifting Operations and Lifting Equipment Regulations 1998 (LOLER)</w:t>
      </w:r>
    </w:p>
    <w:p w14:paraId="59C575EC" w14:textId="49FDE2A9" w:rsidR="00F913CD" w:rsidRPr="00DC5484" w:rsidRDefault="00024698" w:rsidP="009C2927">
      <w:pPr>
        <w:pStyle w:val="Style2"/>
        <w:numPr>
          <w:ilvl w:val="0"/>
          <w:numId w:val="15"/>
        </w:numPr>
        <w:ind w:left="1560"/>
        <w:contextualSpacing w:val="0"/>
      </w:pPr>
      <w:r w:rsidRPr="00DC5484">
        <w:t>Management of Health and Safety at Work Regulations 1999.</w:t>
      </w:r>
    </w:p>
    <w:p w14:paraId="017C8745" w14:textId="3D9FF3EA" w:rsidR="00024698" w:rsidRPr="00DC5484" w:rsidRDefault="00024698" w:rsidP="009C2927">
      <w:pPr>
        <w:pStyle w:val="Style2"/>
        <w:numPr>
          <w:ilvl w:val="0"/>
          <w:numId w:val="15"/>
        </w:numPr>
        <w:ind w:left="1560"/>
        <w:contextualSpacing w:val="0"/>
      </w:pPr>
      <w:r w:rsidRPr="00DC5484">
        <w:t>Manual Handling Operations Regulations</w:t>
      </w:r>
      <w:r w:rsidR="001F02C0" w:rsidRPr="00DC5484">
        <w:t xml:space="preserve"> (MHOR) 1992 (as amended)</w:t>
      </w:r>
    </w:p>
    <w:p w14:paraId="5968B941" w14:textId="1803951D" w:rsidR="00024698" w:rsidRPr="00DC5484" w:rsidRDefault="00024698" w:rsidP="009C2927">
      <w:pPr>
        <w:pStyle w:val="Style2"/>
        <w:numPr>
          <w:ilvl w:val="0"/>
          <w:numId w:val="15"/>
        </w:numPr>
        <w:ind w:left="1560"/>
        <w:contextualSpacing w:val="0"/>
      </w:pPr>
      <w:r w:rsidRPr="00DC5484">
        <w:t>Provision and Use of Work Equipment Regulations (PUWER)</w:t>
      </w:r>
      <w:r w:rsidR="001F02C0" w:rsidRPr="00DC5484">
        <w:t xml:space="preserve"> 1998</w:t>
      </w:r>
    </w:p>
    <w:p w14:paraId="31689B86" w14:textId="16C03EFD" w:rsidR="00024698" w:rsidRPr="00DC5484" w:rsidRDefault="00024698" w:rsidP="009C2927">
      <w:pPr>
        <w:pStyle w:val="Style2"/>
        <w:numPr>
          <w:ilvl w:val="0"/>
          <w:numId w:val="15"/>
        </w:numPr>
        <w:ind w:left="1560"/>
        <w:contextualSpacing w:val="0"/>
      </w:pPr>
      <w:r w:rsidRPr="00DC5484">
        <w:t>Personal Protective Equipment</w:t>
      </w:r>
      <w:r w:rsidR="001F02C0" w:rsidRPr="00DC5484">
        <w:t xml:space="preserve"> at Work (Amendment) </w:t>
      </w:r>
      <w:r w:rsidRPr="00DC5484">
        <w:t>Regulations</w:t>
      </w:r>
      <w:r w:rsidR="001F02C0" w:rsidRPr="00DC5484">
        <w:t xml:space="preserve"> 2022 </w:t>
      </w:r>
    </w:p>
    <w:p w14:paraId="6DE9B342" w14:textId="4E2FD12F" w:rsidR="00A55793" w:rsidRPr="00DC5484" w:rsidRDefault="00A55793" w:rsidP="009C2927">
      <w:pPr>
        <w:pStyle w:val="Style2"/>
        <w:numPr>
          <w:ilvl w:val="0"/>
          <w:numId w:val="15"/>
        </w:numPr>
        <w:ind w:left="1560"/>
        <w:contextualSpacing w:val="0"/>
      </w:pPr>
      <w:r w:rsidRPr="00DC5484">
        <w:lastRenderedPageBreak/>
        <w:t>Regulatory Reform (Fire Safety) Order 2005</w:t>
      </w:r>
    </w:p>
    <w:p w14:paraId="590E926A" w14:textId="01B3E876" w:rsidR="00407D39" w:rsidRPr="00DC5484" w:rsidRDefault="00407D39" w:rsidP="009C2927">
      <w:pPr>
        <w:pStyle w:val="Style2"/>
        <w:numPr>
          <w:ilvl w:val="0"/>
          <w:numId w:val="15"/>
        </w:numPr>
        <w:ind w:left="1560"/>
        <w:contextualSpacing w:val="0"/>
      </w:pPr>
      <w:r w:rsidRPr="00DC5484">
        <w:t xml:space="preserve">Reporting of Injuries, Diseases and Dangerous Occurrences Regulations (RIDDOR) 2013. </w:t>
      </w:r>
    </w:p>
    <w:p w14:paraId="6352A465" w14:textId="17665D11" w:rsidR="006412D9" w:rsidRPr="00DC5484" w:rsidRDefault="006412D9" w:rsidP="009C2927">
      <w:pPr>
        <w:pStyle w:val="Style2"/>
        <w:numPr>
          <w:ilvl w:val="0"/>
          <w:numId w:val="15"/>
        </w:numPr>
        <w:ind w:left="1560"/>
        <w:contextualSpacing w:val="0"/>
      </w:pPr>
      <w:r w:rsidRPr="00DC5484">
        <w:t>Safety Representatives and Safety Committees Regulations 1977</w:t>
      </w:r>
    </w:p>
    <w:p w14:paraId="708F95A0" w14:textId="33E34132" w:rsidR="00705DB1" w:rsidRPr="00DC5484" w:rsidRDefault="00705DB1" w:rsidP="009C2927">
      <w:pPr>
        <w:pStyle w:val="Style2"/>
        <w:numPr>
          <w:ilvl w:val="0"/>
          <w:numId w:val="15"/>
        </w:numPr>
        <w:ind w:left="1560"/>
        <w:contextualSpacing w:val="0"/>
      </w:pPr>
      <w:r w:rsidRPr="00DC5484">
        <w:t>Smoke-free (Premises and Enforcement) Regulations 2006</w:t>
      </w:r>
    </w:p>
    <w:p w14:paraId="2D63B9BC" w14:textId="411C2A4D" w:rsidR="00637236" w:rsidRPr="00DC5484" w:rsidRDefault="00637236" w:rsidP="009C2927">
      <w:pPr>
        <w:pStyle w:val="Style2"/>
        <w:numPr>
          <w:ilvl w:val="0"/>
          <w:numId w:val="15"/>
        </w:numPr>
        <w:ind w:left="1560"/>
        <w:contextualSpacing w:val="0"/>
      </w:pPr>
      <w:r w:rsidRPr="00DC5484">
        <w:t>Working Time Regulations 1998</w:t>
      </w:r>
    </w:p>
    <w:p w14:paraId="26894871" w14:textId="6353EF3D" w:rsidR="006850D8" w:rsidRPr="00DC5484" w:rsidRDefault="00407D39" w:rsidP="009C2927">
      <w:pPr>
        <w:pStyle w:val="Style2"/>
        <w:numPr>
          <w:ilvl w:val="0"/>
          <w:numId w:val="15"/>
        </w:numPr>
        <w:ind w:left="1560"/>
        <w:contextualSpacing w:val="0"/>
      </w:pPr>
      <w:r w:rsidRPr="00DC5484">
        <w:t>Workplace (Health, Safety and Welfare) Regulations 1992</w:t>
      </w:r>
    </w:p>
    <w:p w14:paraId="0294BCE5" w14:textId="7AD70936" w:rsidR="00D161F1" w:rsidRPr="00870915" w:rsidRDefault="00476311" w:rsidP="00870915">
      <w:pPr>
        <w:pStyle w:val="Heading3"/>
      </w:pPr>
      <w:bookmarkStart w:id="80" w:name="_Toc226454982"/>
      <w:r w:rsidRPr="00870915">
        <w:t>Other References</w:t>
      </w:r>
      <w:bookmarkEnd w:id="80"/>
    </w:p>
    <w:p w14:paraId="6DD03DCE" w14:textId="10D34FB5" w:rsidR="00476311" w:rsidRPr="00DC5484" w:rsidRDefault="00476311" w:rsidP="009C2927">
      <w:pPr>
        <w:pStyle w:val="Style2"/>
        <w:numPr>
          <w:ilvl w:val="0"/>
          <w:numId w:val="15"/>
        </w:numPr>
        <w:ind w:left="1560"/>
        <w:contextualSpacing w:val="0"/>
      </w:pPr>
      <w:r w:rsidRPr="00DC5484">
        <w:t>The Orange Book: Management of Risk – Principles and Concepts (202</w:t>
      </w:r>
      <w:r w:rsidR="005F7CA5">
        <w:t>5</w:t>
      </w:r>
      <w:r w:rsidRPr="00DC5484">
        <w:t>)</w:t>
      </w:r>
    </w:p>
    <w:p w14:paraId="26587300" w14:textId="41648D08" w:rsidR="009271FA" w:rsidRPr="00DC5484" w:rsidRDefault="009271FA" w:rsidP="009C2927">
      <w:pPr>
        <w:pStyle w:val="Style2"/>
        <w:numPr>
          <w:ilvl w:val="0"/>
          <w:numId w:val="15"/>
        </w:numPr>
        <w:ind w:left="1560"/>
        <w:contextualSpacing w:val="0"/>
      </w:pPr>
      <w:r w:rsidRPr="00DC5484">
        <w:t>DHSPS Alert Ref EFA/2014/002</w:t>
      </w:r>
    </w:p>
    <w:p w14:paraId="0749B5BB" w14:textId="57283DC9" w:rsidR="00F913CD" w:rsidRPr="0015255F" w:rsidRDefault="00F913CD" w:rsidP="00870915">
      <w:pPr>
        <w:pStyle w:val="Heading2"/>
      </w:pPr>
      <w:bookmarkStart w:id="81" w:name="_Toc89326554"/>
      <w:bookmarkStart w:id="82" w:name="_Toc226454983"/>
      <w:r w:rsidRPr="0015255F">
        <w:t>Equality Impact Assessment</w:t>
      </w:r>
      <w:bookmarkEnd w:id="81"/>
      <w:bookmarkEnd w:id="82"/>
    </w:p>
    <w:p w14:paraId="32344773" w14:textId="6E68EA99" w:rsidR="008344D6" w:rsidRDefault="00B25A82" w:rsidP="00870915">
      <w:pPr>
        <w:pStyle w:val="Style2"/>
        <w:ind w:left="1134"/>
        <w:contextualSpacing w:val="0"/>
      </w:pPr>
      <w:r>
        <w:t>T</w:t>
      </w:r>
      <w:r w:rsidR="00F913CD" w:rsidRPr="0015255F">
        <w:t xml:space="preserve">he EIA has identified </w:t>
      </w:r>
      <w:r>
        <w:t>a positive impact and is included a</w:t>
      </w:r>
      <w:r w:rsidR="00F913CD" w:rsidRPr="0015255F">
        <w:t xml:space="preserve">s </w:t>
      </w:r>
      <w:r w:rsidR="00F913CD" w:rsidRPr="00B25A82">
        <w:rPr>
          <w:b/>
          <w:bCs/>
        </w:rPr>
        <w:t>Appendix A</w:t>
      </w:r>
      <w:r w:rsidR="00F913CD" w:rsidRPr="0015255F">
        <w:t>.</w:t>
      </w:r>
    </w:p>
    <w:p w14:paraId="1AA5C6C5" w14:textId="00950B51" w:rsidR="006606C1" w:rsidRPr="003A663C" w:rsidRDefault="006606C1" w:rsidP="003A663C">
      <w:pPr>
        <w:spacing w:before="0" w:after="0"/>
        <w:ind w:left="0"/>
        <w:rPr>
          <w:rFonts w:asciiTheme="majorHAnsi" w:eastAsiaTheme="majorEastAsia" w:hAnsiTheme="majorHAnsi" w:cstheme="majorBidi"/>
          <w:color w:val="001743" w:themeColor="accent1" w:themeShade="7F"/>
        </w:rPr>
      </w:pPr>
    </w:p>
    <w:p w14:paraId="3115D55E" w14:textId="77777777" w:rsidR="006850D8" w:rsidRDefault="006850D8">
      <w:pPr>
        <w:spacing w:before="0" w:after="0"/>
        <w:ind w:left="0"/>
        <w:rPr>
          <w:rFonts w:asciiTheme="majorHAnsi" w:eastAsiaTheme="majorEastAsia" w:hAnsiTheme="majorHAnsi" w:cstheme="majorBidi"/>
          <w:b/>
          <w:color w:val="005EB8" w:themeColor="accent2"/>
          <w:sz w:val="32"/>
          <w:szCs w:val="26"/>
        </w:rPr>
      </w:pPr>
      <w:bookmarkStart w:id="83" w:name="_Toc419388298"/>
      <w:bookmarkStart w:id="84" w:name="_Toc47357161"/>
      <w:bookmarkStart w:id="85" w:name="_Toc84611065"/>
      <w:bookmarkStart w:id="86" w:name="_Toc89326555"/>
      <w:r>
        <w:br w:type="page"/>
      </w:r>
    </w:p>
    <w:p w14:paraId="64C72BB0" w14:textId="7BACD936" w:rsidR="006606C1" w:rsidRPr="00FC7C60" w:rsidRDefault="006606C1" w:rsidP="004E56B5">
      <w:pPr>
        <w:pStyle w:val="Heading2"/>
        <w:numPr>
          <w:ilvl w:val="0"/>
          <w:numId w:val="0"/>
        </w:numPr>
      </w:pPr>
      <w:bookmarkStart w:id="87" w:name="_Toc226454984"/>
      <w:r w:rsidRPr="006606C1">
        <w:lastRenderedPageBreak/>
        <w:t>Appendix</w:t>
      </w:r>
      <w:r>
        <w:t xml:space="preserve"> A</w:t>
      </w:r>
      <w:bookmarkEnd w:id="83"/>
      <w:bookmarkEnd w:id="84"/>
      <w:bookmarkEnd w:id="85"/>
      <w:bookmarkEnd w:id="86"/>
      <w:r>
        <w:t xml:space="preserve"> </w:t>
      </w:r>
      <w:bookmarkStart w:id="88" w:name="_Toc84611066"/>
      <w:bookmarkStart w:id="89" w:name="_Toc89326556"/>
      <w:r w:rsidR="003A663C">
        <w:t xml:space="preserve">- </w:t>
      </w:r>
      <w:r w:rsidRPr="00FC7C60">
        <w:t>Equality Impact Assessment</w:t>
      </w:r>
      <w:bookmarkEnd w:id="87"/>
      <w:bookmarkEnd w:id="88"/>
      <w:bookmarkEnd w:id="89"/>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90" w:name="_Toc89326557"/>
      <w:bookmarkStart w:id="91"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DC5484">
        <w:trPr>
          <w:trHeight w:val="1310"/>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2D50025F" w14:textId="149B3448" w:rsidR="0039715A" w:rsidRPr="0039715A" w:rsidRDefault="00B25A82" w:rsidP="000F1B05">
            <w:pPr>
              <w:spacing w:before="0"/>
              <w:ind w:left="0"/>
              <w:rPr>
                <w:rFonts w:ascii="Arial" w:eastAsia="Times New Roman" w:hAnsi="Arial" w:cs="Arial"/>
                <w:bCs/>
                <w:color w:val="auto"/>
              </w:rPr>
            </w:pPr>
            <w:r>
              <w:rPr>
                <w:rFonts w:ascii="Arial" w:eastAsia="Times New Roman" w:hAnsi="Arial" w:cs="Arial"/>
                <w:bCs/>
                <w:color w:val="auto"/>
              </w:rPr>
              <w:t>Health and Safety Policy (including Fire, First Aid and Manual Handling)</w:t>
            </w:r>
          </w:p>
          <w:p w14:paraId="18F7671C" w14:textId="69D62CD9"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Version number (if relevant):</w:t>
            </w:r>
            <w:r w:rsidR="008E4CD0">
              <w:rPr>
                <w:rFonts w:ascii="Arial" w:eastAsia="Times New Roman" w:hAnsi="Arial" w:cs="Arial"/>
                <w:b/>
                <w:bCs/>
                <w:color w:val="auto"/>
              </w:rPr>
              <w:t xml:space="preserve"> </w:t>
            </w:r>
            <w:r w:rsidR="00E16531" w:rsidRPr="00E16531">
              <w:rPr>
                <w:rFonts w:ascii="Arial" w:eastAsia="Times New Roman" w:hAnsi="Arial" w:cs="Arial"/>
                <w:color w:val="auto"/>
              </w:rPr>
              <w:t>1.0</w:t>
            </w:r>
            <w:r w:rsidR="00380BCC">
              <w:rPr>
                <w:rFonts w:ascii="Arial" w:eastAsia="Times New Roman" w:hAnsi="Arial" w:cs="Arial"/>
                <w:color w:val="auto"/>
              </w:rPr>
              <w:t xml:space="preserve"> </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529CA740" w:rsidR="0039715A" w:rsidRPr="0039715A" w:rsidRDefault="005F7CA5" w:rsidP="0039715A">
            <w:pPr>
              <w:spacing w:before="0" w:after="0"/>
              <w:ind w:left="0"/>
              <w:rPr>
                <w:rFonts w:ascii="Arial" w:eastAsia="Times New Roman" w:hAnsi="Arial" w:cs="Arial"/>
                <w:bCs/>
                <w:color w:val="auto"/>
              </w:rPr>
            </w:pPr>
            <w:r>
              <w:rPr>
                <w:rFonts w:ascii="Arial" w:eastAsia="Times New Roman" w:hAnsi="Arial" w:cs="Arial"/>
                <w:bCs/>
                <w:color w:val="auto"/>
              </w:rPr>
              <w:t>Corporate Services</w:t>
            </w:r>
          </w:p>
        </w:tc>
      </w:tr>
      <w:tr w:rsidR="0039715A" w:rsidRPr="0039715A" w14:paraId="264D93CB" w14:textId="77777777" w:rsidTr="00214E8A">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7A78EED4" w:rsidR="0039715A" w:rsidRPr="0039715A" w:rsidRDefault="000D3E5B" w:rsidP="0039715A">
            <w:pPr>
              <w:spacing w:before="0" w:after="0"/>
              <w:ind w:left="0"/>
              <w:rPr>
                <w:rFonts w:ascii="Arial" w:eastAsia="Times New Roman" w:hAnsi="Arial" w:cs="Arial"/>
                <w:bCs/>
                <w:color w:val="auto"/>
              </w:rPr>
            </w:pPr>
            <w:r>
              <w:rPr>
                <w:rFonts w:ascii="Arial" w:eastAsia="Times New Roman" w:hAnsi="Arial" w:cs="Arial"/>
                <w:bCs/>
                <w:color w:val="auto"/>
              </w:rPr>
              <w:t>Sara O’Connor, Senior Manager Corporate Services</w:t>
            </w:r>
          </w:p>
        </w:tc>
        <w:tc>
          <w:tcPr>
            <w:tcW w:w="2034" w:type="pct"/>
          </w:tcPr>
          <w:p w14:paraId="3840BADD" w14:textId="7ECB898F"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5F7CA5">
              <w:rPr>
                <w:rFonts w:ascii="Arial" w:eastAsia="Times New Roman" w:hAnsi="Arial" w:cs="Arial"/>
                <w:bCs/>
                <w:color w:val="auto"/>
              </w:rPr>
              <w:t>11 March</w:t>
            </w:r>
            <w:r w:rsidR="000D3E5B">
              <w:rPr>
                <w:rFonts w:ascii="Arial" w:eastAsia="Times New Roman" w:hAnsi="Arial" w:cs="Arial"/>
                <w:bCs/>
                <w:color w:val="auto"/>
              </w:rPr>
              <w:t xml:space="preserve"> 202</w:t>
            </w:r>
            <w:r w:rsidR="005F7CA5">
              <w:rPr>
                <w:rFonts w:ascii="Arial" w:eastAsia="Times New Roman" w:hAnsi="Arial" w:cs="Arial"/>
                <w:bCs/>
                <w:color w:val="auto"/>
              </w:rPr>
              <w:t>6</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214E8A">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214E8A">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141F61">
        <w:trPr>
          <w:trHeight w:val="932"/>
        </w:trPr>
        <w:tc>
          <w:tcPr>
            <w:tcW w:w="5000" w:type="pct"/>
          </w:tcPr>
          <w:p w14:paraId="6ED2851C" w14:textId="570EF5B7" w:rsidR="0039715A" w:rsidRPr="00141F61" w:rsidRDefault="00B25A82" w:rsidP="0039715A">
            <w:pPr>
              <w:autoSpaceDE w:val="0"/>
              <w:autoSpaceDN w:val="0"/>
              <w:adjustRightInd w:val="0"/>
              <w:spacing w:before="0" w:after="0"/>
              <w:ind w:left="0"/>
              <w:rPr>
                <w:rFonts w:ascii="Arial" w:eastAsia="Times New Roman" w:hAnsi="Arial" w:cs="Arial"/>
                <w:color w:val="000000"/>
              </w:rPr>
            </w:pPr>
            <w:r w:rsidRPr="00141F61">
              <w:rPr>
                <w:rFonts w:ascii="Arial" w:eastAsia="Times New Roman" w:hAnsi="Arial" w:cs="Arial"/>
                <w:color w:val="000000"/>
              </w:rPr>
              <w:t xml:space="preserve">The Health and Safety Policy will support the organisation and </w:t>
            </w:r>
            <w:r w:rsidR="00141F61" w:rsidRPr="00141F61">
              <w:rPr>
                <w:rFonts w:ascii="Arial" w:eastAsia="Times New Roman" w:hAnsi="Arial" w:cs="Arial"/>
                <w:color w:val="000000"/>
              </w:rPr>
              <w:t xml:space="preserve">its </w:t>
            </w:r>
            <w:r w:rsidRPr="00141F61">
              <w:rPr>
                <w:rFonts w:ascii="Arial" w:eastAsia="Times New Roman" w:hAnsi="Arial" w:cs="Arial"/>
                <w:color w:val="000000"/>
              </w:rPr>
              <w:t xml:space="preserve">staff to achieve </w:t>
            </w:r>
            <w:r w:rsidR="00141F61" w:rsidRPr="00141F61">
              <w:rPr>
                <w:rFonts w:ascii="Arial" w:eastAsia="Times New Roman" w:hAnsi="Arial" w:cs="Arial"/>
                <w:color w:val="000000"/>
              </w:rPr>
              <w:t>legislati</w:t>
            </w:r>
            <w:r w:rsidR="00141F61">
              <w:rPr>
                <w:rFonts w:ascii="Arial" w:eastAsia="Times New Roman" w:hAnsi="Arial" w:cs="Arial"/>
                <w:color w:val="000000"/>
              </w:rPr>
              <w:t>ve</w:t>
            </w:r>
            <w:r w:rsidR="00141F61" w:rsidRPr="00141F61">
              <w:rPr>
                <w:rFonts w:ascii="Arial" w:eastAsia="Times New Roman" w:hAnsi="Arial" w:cs="Arial"/>
                <w:color w:val="000000"/>
              </w:rPr>
              <w:t xml:space="preserve"> requirements in relation to </w:t>
            </w:r>
            <w:r w:rsidR="00141F61">
              <w:rPr>
                <w:rFonts w:ascii="Arial" w:eastAsia="Times New Roman" w:hAnsi="Arial" w:cs="Arial"/>
                <w:color w:val="000000"/>
              </w:rPr>
              <w:t xml:space="preserve">the effective management of </w:t>
            </w:r>
            <w:r w:rsidR="00141F61" w:rsidRPr="00141F61">
              <w:rPr>
                <w:rFonts w:ascii="Arial" w:eastAsia="Times New Roman" w:hAnsi="Arial" w:cs="Arial"/>
                <w:color w:val="000000"/>
              </w:rPr>
              <w:t>health and safety.</w:t>
            </w:r>
            <w:r w:rsidRPr="00141F61">
              <w:rPr>
                <w:rFonts w:ascii="Arial" w:eastAsia="Times New Roman" w:hAnsi="Arial" w:cs="Arial"/>
                <w:color w:val="000000"/>
              </w:rPr>
              <w:t xml:space="preserve">  </w:t>
            </w:r>
          </w:p>
        </w:tc>
      </w:tr>
      <w:tr w:rsidR="0039715A" w:rsidRPr="0039715A" w14:paraId="506D2BC1" w14:textId="77777777" w:rsidTr="00214E8A">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214E8A">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8E4CD0">
        <w:trPr>
          <w:trHeight w:val="473"/>
        </w:trPr>
        <w:tc>
          <w:tcPr>
            <w:tcW w:w="5000" w:type="pct"/>
          </w:tcPr>
          <w:p w14:paraId="3AB229FC" w14:textId="5F702273" w:rsidR="0039715A" w:rsidRPr="00141F61" w:rsidRDefault="00141F61" w:rsidP="0039715A">
            <w:pPr>
              <w:spacing w:before="0" w:after="0"/>
              <w:ind w:left="0"/>
              <w:rPr>
                <w:rFonts w:ascii="Arial" w:eastAsia="Times New Roman" w:hAnsi="Arial" w:cs="Arial"/>
                <w:bCs/>
                <w:color w:val="auto"/>
              </w:rPr>
            </w:pPr>
            <w:r w:rsidRPr="00141F61">
              <w:rPr>
                <w:rFonts w:ascii="Arial" w:eastAsia="Times New Roman" w:hAnsi="Arial" w:cs="Arial"/>
                <w:bCs/>
                <w:color w:val="auto"/>
              </w:rPr>
              <w:t xml:space="preserve">The </w:t>
            </w:r>
            <w:r w:rsidR="000D373B">
              <w:rPr>
                <w:rFonts w:ascii="Arial" w:eastAsia="Times New Roman" w:hAnsi="Arial" w:cs="Arial"/>
                <w:bCs/>
                <w:color w:val="auto"/>
              </w:rPr>
              <w:t>ICB</w:t>
            </w:r>
            <w:r w:rsidRPr="00141F61">
              <w:rPr>
                <w:rFonts w:ascii="Arial" w:eastAsia="Times New Roman" w:hAnsi="Arial" w:cs="Arial"/>
                <w:bCs/>
                <w:color w:val="auto"/>
              </w:rPr>
              <w:t xml:space="preserve"> regular monitor</w:t>
            </w:r>
            <w:r w:rsidR="000D373B">
              <w:rPr>
                <w:rFonts w:ascii="Arial" w:eastAsia="Times New Roman" w:hAnsi="Arial" w:cs="Arial"/>
                <w:bCs/>
                <w:color w:val="auto"/>
              </w:rPr>
              <w:t>s</w:t>
            </w:r>
            <w:r w:rsidRPr="00141F61">
              <w:rPr>
                <w:rFonts w:ascii="Arial" w:eastAsia="Times New Roman" w:hAnsi="Arial" w:cs="Arial"/>
                <w:bCs/>
                <w:color w:val="auto"/>
              </w:rPr>
              <w:t xml:space="preserve"> the make-up of </w:t>
            </w:r>
            <w:r>
              <w:rPr>
                <w:rFonts w:ascii="Arial" w:eastAsia="Times New Roman" w:hAnsi="Arial" w:cs="Arial"/>
                <w:bCs/>
                <w:color w:val="auto"/>
              </w:rPr>
              <w:t xml:space="preserve">the </w:t>
            </w:r>
            <w:r w:rsidRPr="00141F61">
              <w:rPr>
                <w:rFonts w:ascii="Arial" w:eastAsia="Times New Roman" w:hAnsi="Arial" w:cs="Arial"/>
                <w:bCs/>
                <w:color w:val="auto"/>
              </w:rPr>
              <w:t>workforce, including protected groups</w:t>
            </w:r>
            <w:r>
              <w:rPr>
                <w:rFonts w:ascii="Arial" w:eastAsia="Times New Roman" w:hAnsi="Arial" w:cs="Arial"/>
                <w:bCs/>
                <w:color w:val="auto"/>
              </w:rPr>
              <w:t>.</w:t>
            </w:r>
          </w:p>
        </w:tc>
      </w:tr>
      <w:tr w:rsidR="0039715A" w:rsidRPr="0039715A" w14:paraId="0D875C19" w14:textId="77777777" w:rsidTr="00214E8A">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214E8A">
        <w:trPr>
          <w:trHeight w:val="926"/>
        </w:trPr>
        <w:tc>
          <w:tcPr>
            <w:tcW w:w="5000" w:type="pct"/>
          </w:tcPr>
          <w:p w14:paraId="1CE4F21E" w14:textId="1ED0E018" w:rsidR="000D373B" w:rsidRPr="0039715A" w:rsidRDefault="00E16531" w:rsidP="00B504F6">
            <w:pPr>
              <w:spacing w:before="0" w:after="0"/>
              <w:ind w:left="0"/>
              <w:rPr>
                <w:rFonts w:ascii="Arial" w:eastAsia="Times New Roman" w:hAnsi="Arial" w:cs="Arial"/>
                <w:color w:val="auto"/>
              </w:rPr>
            </w:pPr>
            <w:r>
              <w:rPr>
                <w:rFonts w:ascii="Arial" w:eastAsia="Times New Roman" w:hAnsi="Arial" w:cs="Arial"/>
                <w:color w:val="auto"/>
              </w:rPr>
              <w:t xml:space="preserve">Executive </w:t>
            </w:r>
            <w:r w:rsidR="00B504F6">
              <w:rPr>
                <w:rFonts w:ascii="Arial" w:eastAsia="Times New Roman" w:hAnsi="Arial" w:cs="Arial"/>
                <w:color w:val="auto"/>
              </w:rPr>
              <w:t xml:space="preserve">Director of Corporate Services, Associate Director of </w:t>
            </w:r>
            <w:r>
              <w:rPr>
                <w:rFonts w:ascii="Arial" w:eastAsia="Times New Roman" w:hAnsi="Arial" w:cs="Arial"/>
                <w:color w:val="auto"/>
              </w:rPr>
              <w:t>Governance</w:t>
            </w:r>
            <w:r w:rsidR="00B504F6">
              <w:rPr>
                <w:rFonts w:ascii="Arial" w:eastAsia="Times New Roman" w:hAnsi="Arial" w:cs="Arial"/>
                <w:color w:val="auto"/>
              </w:rPr>
              <w:t xml:space="preserve">, Senior Business Manager and </w:t>
            </w:r>
            <w:r w:rsidR="000D373B">
              <w:rPr>
                <w:rFonts w:ascii="Arial" w:eastAsia="Times New Roman" w:hAnsi="Arial" w:cs="Arial"/>
                <w:color w:val="auto"/>
              </w:rPr>
              <w:t>Audit Committee Members</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10151DC1" w14:textId="6A28B0A9" w:rsidR="0039715A" w:rsidRPr="0039715A" w:rsidRDefault="0039715A" w:rsidP="000F1B05">
      <w:pPr>
        <w:spacing w:before="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0373DC87" w14:textId="360E24A7" w:rsidR="0039715A" w:rsidRPr="0039715A" w:rsidRDefault="0039715A" w:rsidP="000F1B05">
      <w:pPr>
        <w:spacing w:before="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EDFDD12" w14:textId="77777777" w:rsidR="0039715A" w:rsidRPr="0039715A" w:rsidRDefault="0039715A" w:rsidP="009C2927">
      <w:pPr>
        <w:numPr>
          <w:ilvl w:val="0"/>
          <w:numId w:val="11"/>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9C2927">
      <w:pPr>
        <w:numPr>
          <w:ilvl w:val="0"/>
          <w:numId w:val="11"/>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9C2927">
      <w:pPr>
        <w:numPr>
          <w:ilvl w:val="0"/>
          <w:numId w:val="11"/>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w:t>
      </w:r>
      <w:proofErr w:type="gramStart"/>
      <w:r w:rsidRPr="0039715A">
        <w:rPr>
          <w:rFonts w:ascii="Arial" w:eastAsia="Times New Roman" w:hAnsi="Arial" w:cs="Arial"/>
          <w:b/>
          <w:bCs/>
          <w:i/>
          <w:color w:val="auto"/>
        </w:rPr>
        <w:t xml:space="preserve">outcome </w:t>
      </w:r>
      <w:r w:rsidRPr="0039715A">
        <w:rPr>
          <w:rFonts w:ascii="Arial" w:eastAsia="Times New Roman" w:hAnsi="Arial" w:cs="Arial"/>
          <w:bCs/>
          <w:i/>
          <w:color w:val="auto"/>
        </w:rPr>
        <w:t xml:space="preserve"> –</w:t>
      </w:r>
      <w:proofErr w:type="gramEnd"/>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214E8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3F4B8CA0"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1F6C5C10"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6D326AF1" w:rsidR="0039715A" w:rsidRPr="0039715A" w:rsidRDefault="00141F61"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The policy refers to “e</w:t>
            </w:r>
            <w:r w:rsidRPr="00141F61">
              <w:rPr>
                <w:rFonts w:ascii="Arial" w:eastAsia="Times New Roman" w:hAnsi="Arial" w:cs="Arial"/>
                <w:color w:val="auto"/>
                <w:sz w:val="22"/>
                <w:szCs w:val="22"/>
              </w:rPr>
              <w:t>nsuring that any action taken to comply with health and safety legislation will not amount to discrimination because of protected characteristics as set out in the Equality Act 2010.</w:t>
            </w:r>
            <w:r>
              <w:rPr>
                <w:rFonts w:ascii="Arial" w:eastAsia="Times New Roman" w:hAnsi="Arial" w:cs="Arial"/>
                <w:color w:val="auto"/>
                <w:sz w:val="22"/>
                <w:szCs w:val="22"/>
              </w:rPr>
              <w:t>”</w:t>
            </w:r>
          </w:p>
        </w:tc>
      </w:tr>
      <w:tr w:rsidR="0039715A" w:rsidRPr="0039715A" w14:paraId="25C57506" w14:textId="77777777" w:rsidTr="00214E8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505EAE77"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74D7726D" w:rsidR="0039715A" w:rsidRPr="0039715A" w:rsidRDefault="00141F61"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  The policy also refers to the need to implement Personal Emergency Evacuation Plans</w:t>
            </w:r>
            <w:r w:rsidR="00BF68FE">
              <w:rPr>
                <w:rFonts w:ascii="Arial" w:eastAsia="Times New Roman" w:hAnsi="Arial" w:cs="Arial"/>
                <w:color w:val="auto"/>
                <w:sz w:val="22"/>
                <w:szCs w:val="22"/>
              </w:rPr>
              <w:t xml:space="preserve"> (PEEPs)</w:t>
            </w:r>
            <w:r>
              <w:rPr>
                <w:rFonts w:ascii="Arial" w:eastAsia="Times New Roman" w:hAnsi="Arial" w:cs="Arial"/>
                <w:color w:val="auto"/>
                <w:sz w:val="22"/>
                <w:szCs w:val="22"/>
              </w:rPr>
              <w:t xml:space="preserve"> for those whose mobility is affected by a disability</w:t>
            </w:r>
            <w:r w:rsidR="00BF68FE">
              <w:rPr>
                <w:rFonts w:ascii="Arial" w:eastAsia="Times New Roman" w:hAnsi="Arial" w:cs="Arial"/>
                <w:color w:val="auto"/>
                <w:sz w:val="22"/>
                <w:szCs w:val="22"/>
              </w:rPr>
              <w:t>, pregnancy</w:t>
            </w:r>
            <w:r>
              <w:rPr>
                <w:rFonts w:ascii="Arial" w:eastAsia="Times New Roman" w:hAnsi="Arial" w:cs="Arial"/>
                <w:color w:val="auto"/>
                <w:sz w:val="22"/>
                <w:szCs w:val="22"/>
              </w:rPr>
              <w:t xml:space="preserve"> or health condition.  It also references the Stress Management Policy. </w:t>
            </w:r>
          </w:p>
        </w:tc>
      </w:tr>
      <w:tr w:rsidR="0039715A" w:rsidRPr="0039715A" w14:paraId="4A7DA75D" w14:textId="77777777" w:rsidTr="00214E8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5B57EAFD"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036CFD76"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FDBC72C" w14:textId="77777777" w:rsidR="0039715A" w:rsidRDefault="000B681E"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See first comment a</w:t>
            </w:r>
            <w:r w:rsidR="00141F61">
              <w:rPr>
                <w:rFonts w:ascii="Arial" w:eastAsia="Times New Roman" w:hAnsi="Arial" w:cs="Arial"/>
                <w:color w:val="auto"/>
                <w:sz w:val="22"/>
                <w:szCs w:val="22"/>
              </w:rPr>
              <w:t>s above</w:t>
            </w:r>
            <w:r>
              <w:rPr>
                <w:rFonts w:ascii="Arial" w:eastAsia="Times New Roman" w:hAnsi="Arial" w:cs="Arial"/>
                <w:color w:val="auto"/>
                <w:sz w:val="22"/>
                <w:szCs w:val="22"/>
              </w:rPr>
              <w:t>.</w:t>
            </w:r>
          </w:p>
          <w:p w14:paraId="574CECC7" w14:textId="77777777" w:rsidR="000B681E" w:rsidRDefault="000B681E" w:rsidP="0039715A">
            <w:pPr>
              <w:spacing w:before="0" w:after="0"/>
              <w:ind w:left="0"/>
              <w:rPr>
                <w:rFonts w:ascii="Arial" w:eastAsia="Times New Roman" w:hAnsi="Arial" w:cs="Arial"/>
                <w:color w:val="auto"/>
                <w:sz w:val="22"/>
                <w:szCs w:val="22"/>
              </w:rPr>
            </w:pPr>
          </w:p>
          <w:p w14:paraId="20C541E5" w14:textId="06E5F34B" w:rsidR="000B681E" w:rsidRPr="0039715A" w:rsidRDefault="000B681E" w:rsidP="0002142D">
            <w:pPr>
              <w:spacing w:before="0" w:after="0"/>
              <w:ind w:left="0"/>
              <w:rPr>
                <w:rFonts w:ascii="Arial" w:eastAsia="Times New Roman" w:hAnsi="Arial" w:cs="Arial"/>
                <w:color w:val="auto"/>
                <w:sz w:val="22"/>
                <w:szCs w:val="22"/>
              </w:rPr>
            </w:pPr>
            <w:r w:rsidRPr="00680B32">
              <w:rPr>
                <w:rFonts w:ascii="Arial" w:eastAsia="Times New Roman" w:hAnsi="Arial" w:cs="Arial"/>
                <w:color w:val="auto"/>
                <w:sz w:val="22"/>
                <w:szCs w:val="22"/>
              </w:rPr>
              <w:t>Paragraph 6.21.4.</w:t>
            </w:r>
            <w:r>
              <w:rPr>
                <w:rFonts w:ascii="Arial" w:eastAsia="Times New Roman" w:hAnsi="Arial" w:cs="Arial"/>
                <w:color w:val="auto"/>
                <w:sz w:val="22"/>
                <w:szCs w:val="22"/>
              </w:rPr>
              <w:t xml:space="preserve"> states that “</w:t>
            </w:r>
            <w:r w:rsidRPr="002C3608">
              <w:rPr>
                <w:rFonts w:ascii="Arial" w:eastAsia="Times New Roman" w:hAnsi="Arial" w:cs="Arial"/>
                <w:color w:val="auto"/>
                <w:sz w:val="22"/>
                <w:szCs w:val="22"/>
              </w:rPr>
              <w:t>Religious and cultural considerations must be taken into account when issuing PPE and accommodated where it is reasonably practicable and safe to do so</w:t>
            </w:r>
            <w:r>
              <w:rPr>
                <w:rFonts w:ascii="Arial" w:eastAsia="Times New Roman" w:hAnsi="Arial" w:cs="Arial"/>
                <w:color w:val="auto"/>
                <w:sz w:val="22"/>
                <w:szCs w:val="22"/>
              </w:rPr>
              <w:t>”.</w:t>
            </w:r>
          </w:p>
        </w:tc>
      </w:tr>
      <w:tr w:rsidR="0039715A" w:rsidRPr="0039715A" w14:paraId="5172CDAF" w14:textId="77777777" w:rsidTr="00214E8A">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56DECAFE"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074449C6"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473D2E2B" w:rsidR="0039715A" w:rsidRPr="0039715A" w:rsidRDefault="000B681E"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See first comment as above.</w:t>
            </w:r>
          </w:p>
        </w:tc>
      </w:tr>
      <w:tr w:rsidR="0039715A" w:rsidRPr="0039715A" w14:paraId="78DE3D4D" w14:textId="77777777" w:rsidTr="00214E8A">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3C1E5F5F"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61CEEEDA"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1EC6AF3B" w:rsidR="0039715A" w:rsidRPr="0039715A" w:rsidRDefault="000B681E"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See first comment as above.</w:t>
            </w:r>
          </w:p>
        </w:tc>
      </w:tr>
      <w:tr w:rsidR="0039715A" w:rsidRPr="0039715A" w14:paraId="6E53A04F" w14:textId="77777777" w:rsidTr="00214E8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43D84F8"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5AAE0B6C"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6A7B7F11" w:rsidR="0039715A" w:rsidRPr="0039715A" w:rsidRDefault="000B681E"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See first comment as above.</w:t>
            </w:r>
          </w:p>
        </w:tc>
      </w:tr>
      <w:tr w:rsidR="0039715A" w:rsidRPr="0039715A" w14:paraId="0E7461B4" w14:textId="77777777" w:rsidTr="00214E8A">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23068A"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61F925AB"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7C800B5" w14:textId="77777777" w:rsidR="0039715A" w:rsidRPr="006263E5" w:rsidRDefault="000B681E" w:rsidP="0039715A">
            <w:pPr>
              <w:spacing w:before="0" w:after="0"/>
              <w:ind w:left="0"/>
              <w:rPr>
                <w:rFonts w:ascii="Arial" w:eastAsia="Times New Roman" w:hAnsi="Arial" w:cs="Arial"/>
                <w:color w:val="auto"/>
                <w:sz w:val="22"/>
                <w:szCs w:val="22"/>
              </w:rPr>
            </w:pPr>
            <w:r w:rsidRPr="006263E5">
              <w:rPr>
                <w:rFonts w:ascii="Arial" w:eastAsia="Times New Roman" w:hAnsi="Arial" w:cs="Arial"/>
                <w:color w:val="auto"/>
                <w:sz w:val="22"/>
                <w:szCs w:val="22"/>
              </w:rPr>
              <w:t>See first comment as above.</w:t>
            </w:r>
          </w:p>
          <w:p w14:paraId="4C30FD5B" w14:textId="6ECFCB96" w:rsidR="000B681E" w:rsidRPr="006263E5" w:rsidRDefault="000B681E" w:rsidP="0039715A">
            <w:pPr>
              <w:spacing w:before="0" w:after="0"/>
              <w:ind w:left="0"/>
              <w:rPr>
                <w:rFonts w:ascii="Arial" w:eastAsia="Times New Roman" w:hAnsi="Arial" w:cs="Arial"/>
                <w:color w:val="auto"/>
                <w:sz w:val="22"/>
                <w:szCs w:val="22"/>
              </w:rPr>
            </w:pPr>
            <w:r w:rsidRPr="006263E5">
              <w:rPr>
                <w:rFonts w:ascii="Arial" w:eastAsia="Times New Roman" w:hAnsi="Arial" w:cs="Arial"/>
                <w:color w:val="auto"/>
                <w:sz w:val="22"/>
                <w:szCs w:val="22"/>
              </w:rPr>
              <w:t xml:space="preserve">Also See comment regarding Paragraph 6.21.4.  </w:t>
            </w:r>
          </w:p>
        </w:tc>
      </w:tr>
      <w:tr w:rsidR="0039715A" w:rsidRPr="0039715A" w14:paraId="73EFD30E" w14:textId="77777777" w:rsidTr="00214E8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15BEE46E"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99AA162" w14:textId="4C2E1068" w:rsidR="000B681E" w:rsidRPr="006263E5" w:rsidRDefault="000B681E" w:rsidP="0039715A">
            <w:pPr>
              <w:spacing w:before="0" w:after="0"/>
              <w:ind w:left="0"/>
              <w:rPr>
                <w:rFonts w:ascii="Arial" w:eastAsia="Times New Roman" w:hAnsi="Arial" w:cs="Arial"/>
                <w:color w:val="auto"/>
                <w:sz w:val="22"/>
                <w:szCs w:val="22"/>
              </w:rPr>
            </w:pPr>
            <w:r w:rsidRPr="006263E5">
              <w:rPr>
                <w:rFonts w:ascii="Arial" w:eastAsia="Times New Roman" w:hAnsi="Arial" w:cs="Arial"/>
                <w:color w:val="auto"/>
                <w:sz w:val="22"/>
                <w:szCs w:val="22"/>
              </w:rPr>
              <w:t>See first comment as above</w:t>
            </w:r>
          </w:p>
          <w:p w14:paraId="0BE8902D" w14:textId="22C3B8F0" w:rsidR="0039715A" w:rsidRPr="006263E5" w:rsidRDefault="00BF68FE" w:rsidP="0039715A">
            <w:pPr>
              <w:spacing w:before="0" w:after="0"/>
              <w:ind w:left="0"/>
              <w:rPr>
                <w:rFonts w:ascii="Arial" w:eastAsia="Times New Roman" w:hAnsi="Arial" w:cs="Arial"/>
                <w:color w:val="auto"/>
                <w:sz w:val="22"/>
                <w:szCs w:val="22"/>
              </w:rPr>
            </w:pPr>
            <w:r w:rsidRPr="006263E5">
              <w:rPr>
                <w:rFonts w:ascii="Arial" w:eastAsia="Times New Roman" w:hAnsi="Arial" w:cs="Arial"/>
                <w:color w:val="auto"/>
                <w:sz w:val="22"/>
                <w:szCs w:val="22"/>
              </w:rPr>
              <w:t>See comment above re PEEPs for pregnant women</w:t>
            </w:r>
            <w:r w:rsidR="006850D8" w:rsidRPr="006263E5">
              <w:rPr>
                <w:rFonts w:ascii="Arial" w:eastAsia="Times New Roman" w:hAnsi="Arial" w:cs="Arial"/>
                <w:color w:val="auto"/>
                <w:sz w:val="22"/>
                <w:szCs w:val="22"/>
              </w:rPr>
              <w:t xml:space="preserve"> and Section 6.20 </w:t>
            </w:r>
          </w:p>
        </w:tc>
      </w:tr>
      <w:tr w:rsidR="0039715A" w:rsidRPr="0039715A" w14:paraId="36FC0961" w14:textId="77777777" w:rsidTr="00214E8A">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Marriage or </w:t>
            </w:r>
            <w:proofErr w:type="gramStart"/>
            <w:r w:rsidRPr="0039715A">
              <w:rPr>
                <w:rFonts w:ascii="Arial" w:eastAsia="Times New Roman" w:hAnsi="Arial" w:cs="Arial"/>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574E1305" w:rsidR="0039715A" w:rsidRPr="0039715A" w:rsidRDefault="00141F6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1407AD19"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66BAAE75" w:rsidR="0039715A" w:rsidRPr="0039715A" w:rsidRDefault="000B681E"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See first comment as above</w:t>
            </w:r>
          </w:p>
        </w:tc>
      </w:tr>
    </w:tbl>
    <w:p w14:paraId="7E008D06" w14:textId="0F787C09" w:rsidR="0039715A" w:rsidRDefault="0039715A" w:rsidP="0039715A">
      <w:pPr>
        <w:spacing w:before="0" w:after="0"/>
        <w:ind w:left="0"/>
        <w:rPr>
          <w:rFonts w:ascii="Arial" w:eastAsia="Times New Roman" w:hAnsi="Arial" w:cs="Arial"/>
          <w:color w:val="auto"/>
        </w:rPr>
      </w:pPr>
    </w:p>
    <w:p w14:paraId="1C3B23FD" w14:textId="23E055A9" w:rsidR="00141F61" w:rsidRDefault="00141F61" w:rsidP="0039715A">
      <w:pPr>
        <w:spacing w:before="0" w:after="0"/>
        <w:ind w:left="0"/>
        <w:rPr>
          <w:rFonts w:ascii="Arial" w:eastAsia="Times New Roman" w:hAnsi="Arial" w:cs="Arial"/>
          <w:color w:val="auto"/>
        </w:rPr>
      </w:pPr>
    </w:p>
    <w:p w14:paraId="7ED4AA33" w14:textId="77777777" w:rsidR="0002142D" w:rsidRDefault="0002142D" w:rsidP="0039715A">
      <w:pPr>
        <w:spacing w:before="0" w:after="0"/>
        <w:ind w:left="0"/>
        <w:rPr>
          <w:rFonts w:ascii="Arial" w:eastAsia="Times New Roman" w:hAnsi="Arial" w:cs="Arial"/>
          <w:color w:val="auto"/>
        </w:rPr>
      </w:pPr>
    </w:p>
    <w:p w14:paraId="7043096F" w14:textId="77777777" w:rsidR="00141F61" w:rsidRPr="0039715A" w:rsidRDefault="00141F61"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214E8A">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lastRenderedPageBreak/>
              <w:t>MONITORING OUTCOMES</w:t>
            </w:r>
          </w:p>
        </w:tc>
      </w:tr>
      <w:tr w:rsidR="0039715A" w:rsidRPr="0039715A" w14:paraId="44772894" w14:textId="77777777" w:rsidTr="00214E8A">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214E8A">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DC5484">
        <w:trPr>
          <w:trHeight w:val="278"/>
        </w:trPr>
        <w:tc>
          <w:tcPr>
            <w:tcW w:w="5000" w:type="pct"/>
            <w:tcBorders>
              <w:top w:val="single" w:sz="4" w:space="0" w:color="auto"/>
              <w:left w:val="single" w:sz="4" w:space="0" w:color="auto"/>
              <w:right w:val="single" w:sz="4" w:space="0" w:color="auto"/>
            </w:tcBorders>
          </w:tcPr>
          <w:p w14:paraId="7DB44F0B" w14:textId="24788D0A" w:rsidR="0039715A" w:rsidRPr="0039715A" w:rsidRDefault="00141F61" w:rsidP="0039715A">
            <w:pPr>
              <w:spacing w:before="0" w:after="0"/>
              <w:ind w:left="0"/>
              <w:rPr>
                <w:rFonts w:ascii="Arial" w:eastAsia="Times New Roman" w:hAnsi="Arial" w:cs="Arial"/>
                <w:bCs/>
                <w:color w:val="auto"/>
              </w:rPr>
            </w:pPr>
            <w:r>
              <w:rPr>
                <w:rFonts w:ascii="Arial" w:eastAsia="Times New Roman" w:hAnsi="Arial" w:cs="Arial"/>
                <w:bCs/>
                <w:color w:val="auto"/>
              </w:rPr>
              <w:t>Risk assessment of health and safety hazards</w:t>
            </w:r>
            <w:r w:rsidR="008E4CD0">
              <w:rPr>
                <w:rFonts w:ascii="Arial" w:eastAsia="Times New Roman" w:hAnsi="Arial" w:cs="Arial"/>
                <w:bCs/>
                <w:color w:val="auto"/>
              </w:rPr>
              <w:t>, health and safety incident reports</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214E8A">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214E8A">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214E8A">
        <w:trPr>
          <w:trHeight w:val="687"/>
        </w:trPr>
        <w:tc>
          <w:tcPr>
            <w:tcW w:w="5000" w:type="pct"/>
            <w:tcBorders>
              <w:left w:val="single" w:sz="4" w:space="0" w:color="auto"/>
              <w:right w:val="single" w:sz="4" w:space="0" w:color="auto"/>
            </w:tcBorders>
          </w:tcPr>
          <w:p w14:paraId="3F4676B1" w14:textId="6F954103" w:rsidR="0039715A" w:rsidRPr="0039715A" w:rsidRDefault="00141F61" w:rsidP="0039715A">
            <w:pPr>
              <w:spacing w:before="0" w:after="0"/>
              <w:ind w:left="0"/>
              <w:rPr>
                <w:rFonts w:ascii="Arial" w:eastAsia="Times New Roman" w:hAnsi="Arial" w:cs="Arial"/>
                <w:bCs/>
                <w:color w:val="auto"/>
              </w:rPr>
            </w:pPr>
            <w:r>
              <w:rPr>
                <w:rFonts w:ascii="Arial" w:eastAsia="Times New Roman" w:hAnsi="Arial" w:cs="Arial"/>
                <w:bCs/>
                <w:color w:val="auto"/>
              </w:rPr>
              <w:t>Annually as recommended by the Health and Safety Executive</w:t>
            </w:r>
            <w:r w:rsidR="0039715A" w:rsidRPr="0039715A">
              <w:rPr>
                <w:rFonts w:ascii="Arial" w:eastAsia="Times New Roman" w:hAnsi="Arial" w:cs="Arial"/>
                <w:bCs/>
                <w:color w:val="auto"/>
              </w:rPr>
              <w:t>.</w:t>
            </w:r>
          </w:p>
        </w:tc>
      </w:tr>
      <w:tr w:rsidR="0039715A" w:rsidRPr="0039715A" w14:paraId="7D9BD17D" w14:textId="77777777" w:rsidTr="00214E8A">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214E8A">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90"/>
      <w:bookmarkEnd w:id="91"/>
    </w:tbl>
    <w:p w14:paraId="0AEE9932" w14:textId="77777777" w:rsidR="0074404A" w:rsidRDefault="0074404A">
      <w:pPr>
        <w:spacing w:before="0" w:after="0"/>
        <w:ind w:left="0"/>
        <w:rPr>
          <w:rFonts w:asciiTheme="majorHAnsi" w:eastAsiaTheme="majorEastAsia" w:hAnsiTheme="majorHAnsi" w:cstheme="majorBidi"/>
          <w:b/>
          <w:color w:val="005EB8" w:themeColor="accent2"/>
          <w:sz w:val="32"/>
          <w:szCs w:val="26"/>
        </w:rPr>
      </w:pPr>
      <w:r>
        <w:br w:type="page"/>
      </w:r>
    </w:p>
    <w:p w14:paraId="381929B1" w14:textId="1D2E0E7D" w:rsidR="00706434" w:rsidRDefault="00D9038F" w:rsidP="004E56B5">
      <w:pPr>
        <w:pStyle w:val="Heading2"/>
        <w:numPr>
          <w:ilvl w:val="0"/>
          <w:numId w:val="0"/>
        </w:numPr>
      </w:pPr>
      <w:bookmarkStart w:id="92" w:name="_Toc226454985"/>
      <w:r w:rsidRPr="006606C1">
        <w:lastRenderedPageBreak/>
        <w:t>Appendix</w:t>
      </w:r>
      <w:r>
        <w:t xml:space="preserve"> </w:t>
      </w:r>
      <w:r w:rsidR="00182901">
        <w:t>B</w:t>
      </w:r>
      <w:r>
        <w:t xml:space="preserve"> </w:t>
      </w:r>
      <w:bookmarkStart w:id="93" w:name="_Toc89326563"/>
      <w:r w:rsidR="00706434">
        <w:t>–</w:t>
      </w:r>
      <w:r w:rsidR="003A663C">
        <w:t xml:space="preserve"> </w:t>
      </w:r>
      <w:r w:rsidR="00A55793">
        <w:t>Action to be taken on discovering a fire or hearing the fire alarm sound</w:t>
      </w:r>
      <w:bookmarkEnd w:id="92"/>
    </w:p>
    <w:bookmarkEnd w:id="93"/>
    <w:p w14:paraId="4423FC64" w14:textId="7EB7BAA2" w:rsidR="00A55793" w:rsidRDefault="00A55793" w:rsidP="00A55793">
      <w:pPr>
        <w:ind w:left="0"/>
      </w:pPr>
      <w:r>
        <w:t xml:space="preserve">It is important to note that the fire alarm may be used to evacuate the building for reasons other than a fire where the safety of </w:t>
      </w:r>
      <w:r w:rsidR="00663D8E">
        <w:t>ICB</w:t>
      </w:r>
      <w:r>
        <w:t xml:space="preserve"> staff is at risk.  The same evacuation procedure as detailed below should be used. </w:t>
      </w:r>
    </w:p>
    <w:p w14:paraId="7AE22D77" w14:textId="03DE290E" w:rsidR="00A55793" w:rsidRDefault="0074404A" w:rsidP="00A55793">
      <w:pPr>
        <w:ind w:left="0"/>
      </w:pPr>
      <w:r>
        <w:t>O</w:t>
      </w:r>
      <w:r w:rsidR="00A55793">
        <w:t xml:space="preserve">n discovering a fire or when seeing or smelling smoke, the alarm </w:t>
      </w:r>
      <w:r>
        <w:t>must be</w:t>
      </w:r>
      <w:r w:rsidR="00A55793">
        <w:t xml:space="preserve"> raised</w:t>
      </w:r>
      <w:r>
        <w:t xml:space="preserve">. </w:t>
      </w:r>
      <w:r w:rsidR="00F961D1">
        <w:t>E</w:t>
      </w:r>
      <w:r>
        <w:t xml:space="preserve">ven if a </w:t>
      </w:r>
      <w:r w:rsidR="00A55793">
        <w:t xml:space="preserve">fire is </w:t>
      </w:r>
      <w:r>
        <w:t xml:space="preserve">only </w:t>
      </w:r>
      <w:r w:rsidR="00A55793">
        <w:t>suspected and following a swift search you still believe there to be a possible fire, the alarm should be raised by using the nearest break glass point</w:t>
      </w:r>
      <w:r w:rsidR="00BF68FE">
        <w:t xml:space="preserve"> as d</w:t>
      </w:r>
      <w:r w:rsidR="008E4CD0">
        <w:t>e</w:t>
      </w:r>
      <w:r w:rsidR="00A55793">
        <w:t>laying the actuation of the fire alarm places other staff and visitors at increased risk. It will also delay attendance of the Emergency Services.</w:t>
      </w:r>
    </w:p>
    <w:p w14:paraId="1124FC70" w14:textId="10FC3CA6" w:rsidR="00A55793" w:rsidRDefault="00A55793" w:rsidP="00A55793">
      <w:pPr>
        <w:ind w:left="0"/>
        <w:rPr>
          <w:b/>
          <w:bCs/>
        </w:rPr>
      </w:pPr>
      <w:r>
        <w:t>The provision of firefighting equipment is mandatory</w:t>
      </w:r>
      <w:r w:rsidR="00F961D1">
        <w:t>. H</w:t>
      </w:r>
      <w:r>
        <w:t xml:space="preserve">owever, a delay in raising the alarm whilst attempting local firefighting may place persons in danger, both at the fire scene and in adjacent areas.  </w:t>
      </w:r>
      <w:r w:rsidRPr="00F961D1">
        <w:rPr>
          <w:b/>
          <w:bCs/>
        </w:rPr>
        <w:t xml:space="preserve">There is no requirement for you to use firefighting </w:t>
      </w:r>
      <w:proofErr w:type="gramStart"/>
      <w:r w:rsidRPr="00F961D1">
        <w:rPr>
          <w:b/>
          <w:bCs/>
        </w:rPr>
        <w:t>equipment</w:t>
      </w:r>
      <w:proofErr w:type="gramEnd"/>
      <w:r w:rsidRPr="00F961D1">
        <w:rPr>
          <w:b/>
          <w:bCs/>
        </w:rPr>
        <w:t xml:space="preserve"> and you should only attempt to use it if you are confident how to use it and that it is safe to do so.  </w:t>
      </w:r>
    </w:p>
    <w:p w14:paraId="37AF578A" w14:textId="1454C4F3" w:rsidR="00F961D1" w:rsidRPr="00F961D1" w:rsidRDefault="00F961D1" w:rsidP="00A55793">
      <w:pPr>
        <w:ind w:left="0"/>
      </w:pPr>
      <w:r>
        <w:t>Process to be followed when discovering or identifying a fire:</w:t>
      </w:r>
    </w:p>
    <w:p w14:paraId="61A5306B" w14:textId="3B6CD017" w:rsidR="00A55793" w:rsidRDefault="00A55793" w:rsidP="009C2927">
      <w:pPr>
        <w:pStyle w:val="Style2"/>
        <w:numPr>
          <w:ilvl w:val="0"/>
          <w:numId w:val="15"/>
        </w:numPr>
        <w:ind w:left="426"/>
        <w:contextualSpacing w:val="0"/>
      </w:pPr>
      <w:r>
        <w:t>Raise the alarm via the nearest break</w:t>
      </w:r>
      <w:r w:rsidR="0074404A">
        <w:t>-</w:t>
      </w:r>
      <w:r>
        <w:t>glass point (</w:t>
      </w:r>
      <w:r w:rsidR="008E4CD0">
        <w:t>a</w:t>
      </w:r>
      <w:r>
        <w:t>lways your first action)</w:t>
      </w:r>
      <w:r w:rsidR="008E4CD0">
        <w:t>.</w:t>
      </w:r>
    </w:p>
    <w:p w14:paraId="316E1296" w14:textId="3BFF8CEA" w:rsidR="00A55793" w:rsidRDefault="00A55793" w:rsidP="009C2927">
      <w:pPr>
        <w:pStyle w:val="Style2"/>
        <w:numPr>
          <w:ilvl w:val="0"/>
          <w:numId w:val="15"/>
        </w:numPr>
        <w:ind w:left="426"/>
        <w:contextualSpacing w:val="0"/>
      </w:pPr>
      <w:r>
        <w:t xml:space="preserve">The receptionist will phone the Fire Service.  </w:t>
      </w:r>
    </w:p>
    <w:p w14:paraId="34D8632A" w14:textId="6032FE66" w:rsidR="00A55793" w:rsidRDefault="00A55793" w:rsidP="009C2927">
      <w:pPr>
        <w:pStyle w:val="Style2"/>
        <w:numPr>
          <w:ilvl w:val="0"/>
          <w:numId w:val="15"/>
        </w:numPr>
        <w:ind w:left="426"/>
        <w:contextualSpacing w:val="0"/>
      </w:pPr>
      <w:r>
        <w:t>If the evacuation is required for any other reason, e.g. because of a violent intruder, the relevant emergency service must be contacted by a senior manager</w:t>
      </w:r>
      <w:r w:rsidR="0074404A">
        <w:t>, receptionist</w:t>
      </w:r>
      <w:r>
        <w:t xml:space="preserve"> or Fire Marshal. </w:t>
      </w:r>
    </w:p>
    <w:p w14:paraId="653A9459" w14:textId="5877D526" w:rsidR="00A55793" w:rsidRDefault="00A55793" w:rsidP="009C2927">
      <w:pPr>
        <w:pStyle w:val="Style2"/>
        <w:numPr>
          <w:ilvl w:val="0"/>
          <w:numId w:val="15"/>
        </w:numPr>
        <w:ind w:left="426"/>
        <w:contextualSpacing w:val="0"/>
      </w:pPr>
      <w:r>
        <w:t>Move person(s) from immediate danger where appropriate</w:t>
      </w:r>
      <w:r w:rsidR="008E4CD0">
        <w:t>.</w:t>
      </w:r>
    </w:p>
    <w:p w14:paraId="7D048D23" w14:textId="35D04921" w:rsidR="00A55793" w:rsidRDefault="00A55793" w:rsidP="009C2927">
      <w:pPr>
        <w:pStyle w:val="Style2"/>
        <w:numPr>
          <w:ilvl w:val="0"/>
          <w:numId w:val="15"/>
        </w:numPr>
        <w:ind w:left="426"/>
        <w:contextualSpacing w:val="0"/>
      </w:pPr>
      <w:r>
        <w:t xml:space="preserve">The </w:t>
      </w:r>
      <w:r w:rsidR="0074404A">
        <w:t>F</w:t>
      </w:r>
      <w:r>
        <w:t xml:space="preserve">ire </w:t>
      </w:r>
      <w:r w:rsidR="0074404A">
        <w:t>M</w:t>
      </w:r>
      <w:r>
        <w:t>arshals (</w:t>
      </w:r>
      <w:r w:rsidR="0074404A">
        <w:t xml:space="preserve">who will wear a </w:t>
      </w:r>
      <w:proofErr w:type="spellStart"/>
      <w:r w:rsidR="00C01A3D">
        <w:t>hi-viz</w:t>
      </w:r>
      <w:proofErr w:type="spellEnd"/>
      <w:r w:rsidR="00C01A3D">
        <w:t xml:space="preserve"> </w:t>
      </w:r>
      <w:r>
        <w:t xml:space="preserve">tabard) will direct staff to the nearest fire exit and undertake a sweep of the floor to confirm all personnel have evacuated. </w:t>
      </w:r>
    </w:p>
    <w:p w14:paraId="28FC1CB4" w14:textId="77777777" w:rsidR="0074404A" w:rsidRDefault="0074404A" w:rsidP="009C2927">
      <w:pPr>
        <w:pStyle w:val="Style2"/>
        <w:numPr>
          <w:ilvl w:val="0"/>
          <w:numId w:val="15"/>
        </w:numPr>
        <w:ind w:left="426"/>
        <w:contextualSpacing w:val="0"/>
      </w:pPr>
      <w:r>
        <w:t>Leave the building via the nearest fire exit – do not return to your desk or office to collect personal belongings – and f</w:t>
      </w:r>
      <w:r w:rsidR="00A55793">
        <w:t xml:space="preserve">ollow the instructions of the </w:t>
      </w:r>
      <w:r>
        <w:t>F</w:t>
      </w:r>
      <w:r w:rsidR="00A55793">
        <w:t xml:space="preserve">ire </w:t>
      </w:r>
      <w:r>
        <w:t>M</w:t>
      </w:r>
      <w:r w:rsidR="00A55793">
        <w:t>arshal</w:t>
      </w:r>
      <w:r>
        <w:t>.</w:t>
      </w:r>
      <w:r w:rsidRPr="0074404A">
        <w:t xml:space="preserve"> </w:t>
      </w:r>
    </w:p>
    <w:p w14:paraId="6430585B" w14:textId="26BA5C5E" w:rsidR="0074404A" w:rsidRDefault="0074404A" w:rsidP="009C2927">
      <w:pPr>
        <w:pStyle w:val="Style2"/>
        <w:numPr>
          <w:ilvl w:val="0"/>
          <w:numId w:val="15"/>
        </w:numPr>
        <w:ind w:left="426"/>
        <w:contextualSpacing w:val="0"/>
      </w:pPr>
      <w:r>
        <w:t xml:space="preserve">If </w:t>
      </w:r>
      <w:r w:rsidR="00BF68FE">
        <w:t>possible and safe to do so</w:t>
      </w:r>
      <w:r>
        <w:t>, close doors and windows as you leave</w:t>
      </w:r>
      <w:r w:rsidR="00BF68FE">
        <w:t>.</w:t>
      </w:r>
    </w:p>
    <w:p w14:paraId="5B26A158" w14:textId="3087E7E6" w:rsidR="00A55793" w:rsidRDefault="00F961D1" w:rsidP="009C2927">
      <w:pPr>
        <w:pStyle w:val="Style2"/>
        <w:numPr>
          <w:ilvl w:val="0"/>
          <w:numId w:val="15"/>
        </w:numPr>
        <w:ind w:left="426"/>
        <w:contextualSpacing w:val="0"/>
      </w:pPr>
      <w:r>
        <w:t>Assist</w:t>
      </w:r>
      <w:r w:rsidR="00A55793">
        <w:t xml:space="preserve"> disabled persons, pregnant women and visitors, if asked to do so</w:t>
      </w:r>
      <w:r w:rsidR="0074404A">
        <w:t>.</w:t>
      </w:r>
    </w:p>
    <w:p w14:paraId="3D552A72" w14:textId="1267A990" w:rsidR="00F961D1" w:rsidRDefault="0074404A" w:rsidP="009C2927">
      <w:pPr>
        <w:pStyle w:val="Style2"/>
        <w:numPr>
          <w:ilvl w:val="0"/>
          <w:numId w:val="15"/>
        </w:numPr>
        <w:ind w:left="426"/>
        <w:contextualSpacing w:val="0"/>
      </w:pPr>
      <w:r>
        <w:t xml:space="preserve">On leaving the building, </w:t>
      </w:r>
      <w:r w:rsidR="00F961D1">
        <w:t xml:space="preserve">make your way to the </w:t>
      </w:r>
      <w:r>
        <w:t>assembly point</w:t>
      </w:r>
      <w:r w:rsidR="00F961D1">
        <w:t>.</w:t>
      </w:r>
    </w:p>
    <w:p w14:paraId="0DA55951" w14:textId="08895B55" w:rsidR="00A55793" w:rsidRDefault="00F961D1" w:rsidP="009C2927">
      <w:pPr>
        <w:pStyle w:val="Style2"/>
        <w:numPr>
          <w:ilvl w:val="0"/>
          <w:numId w:val="15"/>
        </w:numPr>
        <w:ind w:left="426"/>
        <w:contextualSpacing w:val="0"/>
      </w:pPr>
      <w:r>
        <w:t xml:space="preserve">Do not attempt to re-enter the building </w:t>
      </w:r>
      <w:r w:rsidR="0074404A">
        <w:t xml:space="preserve">and remain </w:t>
      </w:r>
      <w:r>
        <w:t>at the assembly point</w:t>
      </w:r>
      <w:r w:rsidR="0074404A">
        <w:t xml:space="preserve"> until you are advised that</w:t>
      </w:r>
      <w:r>
        <w:t xml:space="preserve"> </w:t>
      </w:r>
      <w:r w:rsidR="0074404A">
        <w:t>you may return to the building.</w:t>
      </w:r>
    </w:p>
    <w:p w14:paraId="1B601DF8" w14:textId="41F4581F" w:rsidR="00A55793" w:rsidRDefault="00A55793" w:rsidP="009C2927">
      <w:pPr>
        <w:pStyle w:val="Style2"/>
        <w:numPr>
          <w:ilvl w:val="0"/>
          <w:numId w:val="15"/>
        </w:numPr>
        <w:ind w:left="426"/>
        <w:contextualSpacing w:val="0"/>
      </w:pPr>
      <w:r>
        <w:t>Check that your colleagues have evacuated the building and advise a Fire Marshal or member of the emergency services of anyone unaccounted for</w:t>
      </w:r>
      <w:r w:rsidR="00F961D1">
        <w:t>.</w:t>
      </w:r>
    </w:p>
    <w:p w14:paraId="5DBE45D4" w14:textId="77777777" w:rsidR="00A55793" w:rsidRPr="00F961D1" w:rsidRDefault="00A55793" w:rsidP="00A55793">
      <w:pPr>
        <w:ind w:left="0"/>
        <w:rPr>
          <w:b/>
          <w:bCs/>
        </w:rPr>
      </w:pPr>
      <w:r w:rsidRPr="00F961D1">
        <w:rPr>
          <w:b/>
          <w:bCs/>
        </w:rPr>
        <w:lastRenderedPageBreak/>
        <w:t>DO NOT</w:t>
      </w:r>
    </w:p>
    <w:p w14:paraId="6789CAFA" w14:textId="65952530" w:rsidR="00A55793" w:rsidRDefault="00A55793" w:rsidP="009C2927">
      <w:pPr>
        <w:pStyle w:val="Style2"/>
        <w:numPr>
          <w:ilvl w:val="0"/>
          <w:numId w:val="15"/>
        </w:numPr>
        <w:ind w:left="426"/>
        <w:contextualSpacing w:val="0"/>
      </w:pPr>
      <w:r>
        <w:t>Return to your desk to collect personal belongings</w:t>
      </w:r>
      <w:r w:rsidR="008E4CD0">
        <w:t>.</w:t>
      </w:r>
    </w:p>
    <w:p w14:paraId="2C3CC76A" w14:textId="25C0856B" w:rsidR="00A55793" w:rsidRDefault="00A55793" w:rsidP="009C2927">
      <w:pPr>
        <w:pStyle w:val="Style2"/>
        <w:numPr>
          <w:ilvl w:val="0"/>
          <w:numId w:val="15"/>
        </w:numPr>
        <w:ind w:left="426"/>
        <w:contextualSpacing w:val="0"/>
      </w:pPr>
      <w:r>
        <w:t>Use lifts</w:t>
      </w:r>
      <w:r w:rsidR="008E4CD0">
        <w:t>.</w:t>
      </w:r>
    </w:p>
    <w:p w14:paraId="32BB0B3F" w14:textId="7288272A" w:rsidR="00A55793" w:rsidRDefault="00A55793" w:rsidP="009C2927">
      <w:pPr>
        <w:pStyle w:val="Style2"/>
        <w:numPr>
          <w:ilvl w:val="0"/>
          <w:numId w:val="15"/>
        </w:numPr>
        <w:ind w:left="426"/>
        <w:contextualSpacing w:val="0"/>
      </w:pPr>
      <w:r>
        <w:t>Open a door to investigate a fire</w:t>
      </w:r>
      <w:r w:rsidR="008E4CD0">
        <w:t>.</w:t>
      </w:r>
    </w:p>
    <w:p w14:paraId="4CAB2C47" w14:textId="3F3E0248" w:rsidR="00A55793" w:rsidRDefault="00A55793" w:rsidP="009C2927">
      <w:pPr>
        <w:pStyle w:val="Style2"/>
        <w:numPr>
          <w:ilvl w:val="0"/>
          <w:numId w:val="15"/>
        </w:numPr>
        <w:ind w:left="426"/>
        <w:contextualSpacing w:val="0"/>
      </w:pPr>
      <w:r>
        <w:t>Enter the building when the alarm is ringing</w:t>
      </w:r>
      <w:r w:rsidR="008E4CD0">
        <w:t>.</w:t>
      </w:r>
    </w:p>
    <w:p w14:paraId="210CB0DA" w14:textId="7235062E" w:rsidR="00A55793" w:rsidRDefault="00A55793" w:rsidP="009C2927">
      <w:pPr>
        <w:pStyle w:val="Style2"/>
        <w:numPr>
          <w:ilvl w:val="0"/>
          <w:numId w:val="15"/>
        </w:numPr>
        <w:ind w:left="426"/>
        <w:contextualSpacing w:val="0"/>
      </w:pPr>
      <w:r>
        <w:t>Allow others to enter the building even if they insist</w:t>
      </w:r>
      <w:r w:rsidR="008E4CD0">
        <w:t>.</w:t>
      </w:r>
      <w:r w:rsidR="008E4CD0">
        <w:br w:type="page"/>
      </w:r>
    </w:p>
    <w:p w14:paraId="6E630C1D" w14:textId="73FB7C3C" w:rsidR="00803967" w:rsidRDefault="00A55793" w:rsidP="008E4CD0">
      <w:pPr>
        <w:pStyle w:val="Heading2"/>
        <w:numPr>
          <w:ilvl w:val="0"/>
          <w:numId w:val="0"/>
        </w:numPr>
        <w:ind w:left="1134" w:hanging="1134"/>
      </w:pPr>
      <w:bookmarkStart w:id="94" w:name="_Toc226454986"/>
      <w:r>
        <w:lastRenderedPageBreak/>
        <w:t xml:space="preserve">Appendix C – Fire Evacuation </w:t>
      </w:r>
      <w:r w:rsidR="00803967">
        <w:t xml:space="preserve">Assembly </w:t>
      </w:r>
      <w:r>
        <w:t>Points</w:t>
      </w:r>
      <w:bookmarkEnd w:id="94"/>
      <w:r w:rsidR="00A64964">
        <w:t xml:space="preserve"> </w:t>
      </w:r>
    </w:p>
    <w:p w14:paraId="0EFB36A6" w14:textId="77777777" w:rsidR="003226E1" w:rsidRDefault="00803967" w:rsidP="00803967">
      <w:pPr>
        <w:ind w:left="0"/>
      </w:pPr>
      <w:r>
        <w:t xml:space="preserve">Fire evacuation Assembly Points </w:t>
      </w:r>
      <w:r w:rsidR="003226E1">
        <w:t>are detailed below:</w:t>
      </w:r>
    </w:p>
    <w:p w14:paraId="531F1567" w14:textId="0269F6BF" w:rsidR="00A55793" w:rsidRPr="007B504E" w:rsidRDefault="003226E1" w:rsidP="007B504E">
      <w:pPr>
        <w:pStyle w:val="ListParagraph"/>
        <w:numPr>
          <w:ilvl w:val="0"/>
          <w:numId w:val="19"/>
        </w:numPr>
        <w:spacing w:before="0" w:after="144"/>
        <w:ind w:left="426"/>
        <w:rPr>
          <w:rFonts w:ascii="Arial" w:hAnsi="Arial" w:cs="Arial"/>
          <w:color w:val="323130"/>
          <w:shd w:val="clear" w:color="auto" w:fill="FFFFFF"/>
        </w:rPr>
      </w:pPr>
      <w:r w:rsidRPr="007B504E">
        <w:rPr>
          <w:rFonts w:ascii="Arial" w:hAnsi="Arial" w:cs="Arial"/>
          <w:b/>
          <w:bCs/>
        </w:rPr>
        <w:t>Seax House</w:t>
      </w:r>
      <w:r w:rsidR="00E6045E" w:rsidRPr="007B504E">
        <w:rPr>
          <w:rFonts w:ascii="Arial" w:hAnsi="Arial" w:cs="Arial"/>
          <w:b/>
          <w:bCs/>
        </w:rPr>
        <w:t xml:space="preserve"> </w:t>
      </w:r>
      <w:r w:rsidR="00A479FE" w:rsidRPr="007B504E">
        <w:rPr>
          <w:rFonts w:ascii="Arial" w:hAnsi="Arial" w:cs="Arial"/>
          <w:b/>
          <w:bCs/>
        </w:rPr>
        <w:br/>
      </w:r>
      <w:r w:rsidR="00A479FE" w:rsidRPr="007B504E">
        <w:rPr>
          <w:rFonts w:ascii="Arial" w:hAnsi="Arial" w:cs="Arial"/>
          <w:b/>
          <w:bCs/>
        </w:rPr>
        <w:br/>
      </w:r>
      <w:r w:rsidR="00E6045E" w:rsidRPr="007B504E">
        <w:rPr>
          <w:rFonts w:ascii="Arial" w:hAnsi="Arial" w:cs="Arial"/>
        </w:rPr>
        <w:t>T</w:t>
      </w:r>
      <w:r w:rsidR="00E6045E" w:rsidRPr="007B504E">
        <w:rPr>
          <w:rFonts w:ascii="Arial" w:hAnsi="Arial" w:cs="Arial"/>
          <w:color w:val="323130"/>
          <w:shd w:val="clear" w:color="auto" w:fill="FFFFFF"/>
        </w:rPr>
        <w:t>he assembly point is at Cathedral Gardens. </w:t>
      </w:r>
      <w:hyperlink r:id="rId46" w:history="1">
        <w:r w:rsidR="00E6045E" w:rsidRPr="007B504E">
          <w:rPr>
            <w:rFonts w:ascii="Arial" w:hAnsi="Arial" w:cs="Arial"/>
            <w:color w:val="005EB8"/>
            <w:u w:val="single"/>
            <w:shd w:val="clear" w:color="auto" w:fill="FFFFFF"/>
          </w:rPr>
          <w:t>You can find walking directions from the fire exit to Cathedral Gardens on Google Maps</w:t>
        </w:r>
      </w:hyperlink>
      <w:r w:rsidR="00E6045E" w:rsidRPr="007B504E">
        <w:rPr>
          <w:rFonts w:ascii="Arial" w:hAnsi="Arial" w:cs="Arial"/>
          <w:color w:val="323130"/>
          <w:shd w:val="clear" w:color="auto" w:fill="FFFFFF"/>
        </w:rPr>
        <w:t>.</w:t>
      </w:r>
    </w:p>
    <w:p w14:paraId="162C9A06" w14:textId="77777777" w:rsidR="00E6045E" w:rsidRDefault="00E6045E" w:rsidP="00BE5518">
      <w:pPr>
        <w:ind w:left="0"/>
        <w:rPr>
          <w:rFonts w:ascii="Arial" w:hAnsi="Arial" w:cs="Arial"/>
          <w:b/>
          <w:bCs/>
          <w:color w:val="323130"/>
          <w:shd w:val="clear" w:color="auto" w:fill="FFFFFF"/>
        </w:rPr>
      </w:pPr>
    </w:p>
    <w:p w14:paraId="17569FC3" w14:textId="77777777" w:rsidR="000B5270" w:rsidRPr="007B504E" w:rsidRDefault="000B5270" w:rsidP="007B504E">
      <w:pPr>
        <w:pStyle w:val="ListParagraph"/>
        <w:numPr>
          <w:ilvl w:val="0"/>
          <w:numId w:val="19"/>
        </w:numPr>
        <w:spacing w:before="0" w:after="144"/>
        <w:ind w:left="426"/>
        <w:rPr>
          <w:rFonts w:ascii="Arial" w:hAnsi="Arial" w:cs="Arial"/>
          <w:b/>
          <w:bCs/>
          <w:color w:val="323130"/>
          <w:shd w:val="clear" w:color="auto" w:fill="FFFFFF"/>
        </w:rPr>
      </w:pPr>
      <w:r w:rsidRPr="007B504E">
        <w:rPr>
          <w:rFonts w:ascii="Arial" w:hAnsi="Arial" w:cs="Arial"/>
          <w:b/>
          <w:bCs/>
          <w:color w:val="323130"/>
          <w:shd w:val="clear" w:color="auto" w:fill="FFFFFF"/>
        </w:rPr>
        <w:t xml:space="preserve">Brentwood Community Hospital </w:t>
      </w:r>
    </w:p>
    <w:p w14:paraId="309B5604" w14:textId="101873BD" w:rsidR="000B5270" w:rsidRDefault="000B5270" w:rsidP="007B504E">
      <w:pPr>
        <w:spacing w:before="0" w:after="144"/>
        <w:ind w:left="426"/>
        <w:rPr>
          <w:rFonts w:ascii="Arial" w:hAnsi="Arial" w:cs="Arial"/>
          <w:color w:val="323130"/>
          <w:shd w:val="clear" w:color="auto" w:fill="FFFFFF"/>
        </w:rPr>
      </w:pPr>
      <w:r w:rsidRPr="005815F5">
        <w:rPr>
          <w:rFonts w:ascii="Arial" w:hAnsi="Arial" w:cs="Arial"/>
          <w:color w:val="323130"/>
          <w:shd w:val="clear" w:color="auto" w:fill="FFFFFF"/>
        </w:rPr>
        <w:t xml:space="preserve">The assembly points </w:t>
      </w:r>
      <w:r w:rsidR="005815F5" w:rsidRPr="005815F5">
        <w:rPr>
          <w:rFonts w:ascii="Arial" w:hAnsi="Arial" w:cs="Arial"/>
          <w:color w:val="323130"/>
          <w:shd w:val="clear" w:color="auto" w:fill="FFFFFF"/>
        </w:rPr>
        <w:t>are as below:</w:t>
      </w:r>
      <w:r w:rsidRPr="005815F5">
        <w:rPr>
          <w:rFonts w:ascii="Arial" w:hAnsi="Arial" w:cs="Arial"/>
          <w:color w:val="323130"/>
          <w:shd w:val="clear" w:color="auto" w:fill="FFFFFF"/>
        </w:rPr>
        <w:t xml:space="preserve"> </w:t>
      </w:r>
    </w:p>
    <w:p w14:paraId="164ACCEE" w14:textId="77777777" w:rsidR="005815F5" w:rsidRPr="005815F5" w:rsidRDefault="005815F5" w:rsidP="007B504E">
      <w:pPr>
        <w:pStyle w:val="nospacingabove"/>
        <w:numPr>
          <w:ilvl w:val="0"/>
          <w:numId w:val="20"/>
        </w:numPr>
        <w:shd w:val="clear" w:color="auto" w:fill="FFFFFF"/>
        <w:tabs>
          <w:tab w:val="clear" w:pos="720"/>
        </w:tabs>
        <w:spacing w:before="0" w:beforeAutospacing="0" w:after="144" w:afterAutospacing="0"/>
        <w:ind w:left="993"/>
        <w:rPr>
          <w:rFonts w:ascii="Arial" w:hAnsi="Arial" w:cs="Arial"/>
          <w:color w:val="323130"/>
        </w:rPr>
      </w:pPr>
      <w:r w:rsidRPr="005815F5">
        <w:rPr>
          <w:rStyle w:val="Strong"/>
          <w:rFonts w:ascii="Arial" w:eastAsiaTheme="majorEastAsia" w:hAnsi="Arial" w:cs="Arial"/>
          <w:color w:val="323130"/>
        </w:rPr>
        <w:t>Point A</w:t>
      </w:r>
      <w:r w:rsidRPr="005815F5">
        <w:rPr>
          <w:rFonts w:ascii="Arial" w:hAnsi="Arial" w:cs="Arial"/>
          <w:color w:val="323130"/>
        </w:rPr>
        <w:t> – at the top of the car park, at the opposite end of the building from the ICB area.</w:t>
      </w:r>
    </w:p>
    <w:p w14:paraId="4EA48254" w14:textId="77777777" w:rsidR="005815F5" w:rsidRDefault="005815F5" w:rsidP="007B504E">
      <w:pPr>
        <w:pStyle w:val="nospacingabove"/>
        <w:numPr>
          <w:ilvl w:val="0"/>
          <w:numId w:val="20"/>
        </w:numPr>
        <w:shd w:val="clear" w:color="auto" w:fill="FFFFFF"/>
        <w:tabs>
          <w:tab w:val="clear" w:pos="720"/>
        </w:tabs>
        <w:spacing w:before="0" w:beforeAutospacing="0" w:after="144" w:afterAutospacing="0"/>
        <w:ind w:left="993"/>
        <w:rPr>
          <w:rFonts w:ascii="Arial" w:hAnsi="Arial" w:cs="Arial"/>
          <w:color w:val="323130"/>
        </w:rPr>
      </w:pPr>
      <w:r w:rsidRPr="005815F5">
        <w:rPr>
          <w:rStyle w:val="Strong"/>
          <w:rFonts w:ascii="Arial" w:eastAsiaTheme="majorEastAsia" w:hAnsi="Arial" w:cs="Arial"/>
          <w:color w:val="323130"/>
        </w:rPr>
        <w:t>Point B</w:t>
      </w:r>
      <w:r w:rsidRPr="005815F5">
        <w:rPr>
          <w:rFonts w:ascii="Arial" w:hAnsi="Arial" w:cs="Arial"/>
          <w:color w:val="323130"/>
        </w:rPr>
        <w:t> – at the bottom of the car park, nearest the ICB area. From the main exit, turn right</w:t>
      </w:r>
    </w:p>
    <w:p w14:paraId="398C1205" w14:textId="77777777" w:rsidR="00C56C9B" w:rsidRDefault="00C56C9B" w:rsidP="00C56C9B">
      <w:pPr>
        <w:pStyle w:val="nospacingabove"/>
        <w:shd w:val="clear" w:color="auto" w:fill="FFFFFF"/>
        <w:spacing w:before="0" w:beforeAutospacing="0" w:after="144" w:afterAutospacing="0"/>
        <w:rPr>
          <w:rStyle w:val="Strong"/>
          <w:rFonts w:ascii="Arial" w:eastAsiaTheme="majorEastAsia" w:hAnsi="Arial" w:cs="Arial"/>
          <w:color w:val="323130"/>
        </w:rPr>
      </w:pPr>
    </w:p>
    <w:p w14:paraId="235CB22F" w14:textId="196C5E87" w:rsidR="00C56C9B" w:rsidRDefault="00F66935" w:rsidP="007B504E">
      <w:pPr>
        <w:pStyle w:val="nospacingabove"/>
        <w:numPr>
          <w:ilvl w:val="0"/>
          <w:numId w:val="25"/>
        </w:numPr>
        <w:shd w:val="clear" w:color="auto" w:fill="FFFFFF"/>
        <w:spacing w:before="0" w:beforeAutospacing="0" w:after="144" w:afterAutospacing="0"/>
        <w:ind w:left="426"/>
        <w:rPr>
          <w:rStyle w:val="Strong"/>
          <w:rFonts w:ascii="Arial" w:eastAsiaTheme="majorEastAsia" w:hAnsi="Arial" w:cs="Arial"/>
          <w:color w:val="323130"/>
        </w:rPr>
      </w:pPr>
      <w:r>
        <w:rPr>
          <w:rStyle w:val="Strong"/>
          <w:rFonts w:ascii="Arial" w:eastAsiaTheme="majorEastAsia" w:hAnsi="Arial" w:cs="Arial"/>
          <w:color w:val="323130"/>
        </w:rPr>
        <w:t>Kao Park, Harlow</w:t>
      </w:r>
    </w:p>
    <w:p w14:paraId="005570F3" w14:textId="74E4CF10" w:rsidR="00F66935" w:rsidRDefault="001111B5" w:rsidP="007B504E">
      <w:pPr>
        <w:pStyle w:val="nospacingabove"/>
        <w:shd w:val="clear" w:color="auto" w:fill="FFFFFF"/>
        <w:spacing w:before="0" w:beforeAutospacing="0" w:after="144" w:afterAutospacing="0"/>
        <w:ind w:left="426"/>
        <w:rPr>
          <w:rFonts w:ascii="Arial" w:hAnsi="Arial" w:cs="Arial"/>
          <w:color w:val="323130"/>
          <w:shd w:val="clear" w:color="auto" w:fill="FFFFFF"/>
        </w:rPr>
      </w:pPr>
      <w:r w:rsidRPr="001111B5">
        <w:rPr>
          <w:rFonts w:ascii="Arial" w:hAnsi="Arial" w:cs="Arial"/>
          <w:color w:val="323130"/>
          <w:shd w:val="clear" w:color="auto" w:fill="FFFFFF"/>
        </w:rPr>
        <w:t>The assembly point is the opposite the multi-storey car park on the field by the zebra crossing.</w:t>
      </w:r>
    </w:p>
    <w:p w14:paraId="4046D8BC" w14:textId="77777777" w:rsidR="001111B5" w:rsidRDefault="001111B5" w:rsidP="00C56C9B">
      <w:pPr>
        <w:pStyle w:val="nospacingabove"/>
        <w:shd w:val="clear" w:color="auto" w:fill="FFFFFF"/>
        <w:spacing w:before="0" w:beforeAutospacing="0" w:after="144" w:afterAutospacing="0"/>
        <w:rPr>
          <w:rFonts w:ascii="Arial" w:hAnsi="Arial" w:cs="Arial"/>
          <w:color w:val="323130"/>
          <w:shd w:val="clear" w:color="auto" w:fill="FFFFFF"/>
        </w:rPr>
      </w:pPr>
    </w:p>
    <w:p w14:paraId="0B1BD2DE" w14:textId="42390B9A" w:rsidR="001111B5" w:rsidRDefault="00432B3D" w:rsidP="007B504E">
      <w:pPr>
        <w:pStyle w:val="nospacingabove"/>
        <w:numPr>
          <w:ilvl w:val="0"/>
          <w:numId w:val="22"/>
        </w:numPr>
        <w:shd w:val="clear" w:color="auto" w:fill="FFFFFF"/>
        <w:spacing w:before="0" w:beforeAutospacing="0" w:after="144" w:afterAutospacing="0"/>
        <w:ind w:left="426"/>
        <w:rPr>
          <w:rFonts w:ascii="Arial" w:hAnsi="Arial" w:cs="Arial"/>
          <w:b/>
          <w:bCs/>
          <w:color w:val="323130"/>
          <w:shd w:val="clear" w:color="auto" w:fill="FFFFFF"/>
        </w:rPr>
      </w:pPr>
      <w:r>
        <w:rPr>
          <w:rFonts w:ascii="Arial" w:hAnsi="Arial" w:cs="Arial"/>
          <w:b/>
          <w:bCs/>
          <w:color w:val="323130"/>
          <w:shd w:val="clear" w:color="auto" w:fill="FFFFFF"/>
        </w:rPr>
        <w:t>Rowan House, Colchester</w:t>
      </w:r>
    </w:p>
    <w:p w14:paraId="2AA91A37" w14:textId="11D3B6B3" w:rsidR="00432B3D" w:rsidRPr="007B504E" w:rsidRDefault="007B504E" w:rsidP="007B504E">
      <w:pPr>
        <w:pStyle w:val="nospacingabove"/>
        <w:shd w:val="clear" w:color="auto" w:fill="FFFFFF"/>
        <w:spacing w:before="0" w:beforeAutospacing="0" w:after="144" w:afterAutospacing="0"/>
        <w:ind w:left="426"/>
        <w:rPr>
          <w:rStyle w:val="Strong"/>
          <w:rFonts w:ascii="Arial" w:eastAsiaTheme="majorEastAsia" w:hAnsi="Arial" w:cs="Arial"/>
          <w:color w:val="323130"/>
        </w:rPr>
      </w:pPr>
      <w:r w:rsidRPr="007B504E">
        <w:rPr>
          <w:rFonts w:ascii="Arial" w:hAnsi="Arial" w:cs="Arial"/>
          <w:color w:val="323130"/>
          <w:shd w:val="clear" w:color="auto" w:fill="FFFFFF"/>
        </w:rPr>
        <w:t>The assembly point is the far right-hand corner of the Rowan House car park.</w:t>
      </w:r>
    </w:p>
    <w:p w14:paraId="3B44BF53" w14:textId="77777777" w:rsidR="00C56C9B" w:rsidRDefault="00C56C9B" w:rsidP="00A479FE">
      <w:pPr>
        <w:pStyle w:val="nospacingabove"/>
        <w:shd w:val="clear" w:color="auto" w:fill="FFFFFF"/>
        <w:spacing w:before="0" w:beforeAutospacing="0" w:after="144" w:afterAutospacing="0"/>
        <w:ind w:left="720"/>
        <w:rPr>
          <w:rStyle w:val="Strong"/>
          <w:rFonts w:ascii="Arial" w:eastAsiaTheme="majorEastAsia" w:hAnsi="Arial" w:cs="Arial"/>
          <w:color w:val="323130"/>
        </w:rPr>
      </w:pPr>
    </w:p>
    <w:p w14:paraId="7A0E212B" w14:textId="77777777" w:rsidR="00A479FE" w:rsidRPr="005815F5" w:rsidRDefault="00A479FE" w:rsidP="00A479FE">
      <w:pPr>
        <w:pStyle w:val="nospacingabove"/>
        <w:shd w:val="clear" w:color="auto" w:fill="FFFFFF"/>
        <w:spacing w:before="0" w:beforeAutospacing="0" w:after="144" w:afterAutospacing="0"/>
        <w:ind w:left="720"/>
        <w:rPr>
          <w:rFonts w:ascii="Arial" w:hAnsi="Arial" w:cs="Arial"/>
          <w:color w:val="323130"/>
        </w:rPr>
      </w:pPr>
    </w:p>
    <w:p w14:paraId="0BC0175B" w14:textId="77777777" w:rsidR="005815F5" w:rsidRPr="005815F5" w:rsidRDefault="005815F5" w:rsidP="00BE5518">
      <w:pPr>
        <w:ind w:left="0"/>
        <w:rPr>
          <w:rFonts w:ascii="Arial" w:hAnsi="Arial" w:cs="Arial"/>
        </w:rPr>
      </w:pPr>
    </w:p>
    <w:p w14:paraId="1FAB8114" w14:textId="32C7D73B" w:rsidR="00FB3064" w:rsidRPr="000B5270" w:rsidRDefault="00FB3064" w:rsidP="00FB3064">
      <w:pPr>
        <w:ind w:left="0"/>
      </w:pPr>
    </w:p>
    <w:p w14:paraId="120C74BB" w14:textId="587A2734" w:rsidR="00FB3064" w:rsidRPr="001D4B45" w:rsidRDefault="00FB3064" w:rsidP="00FB3064">
      <w:pPr>
        <w:ind w:left="0"/>
        <w:rPr>
          <w:b/>
          <w:bCs/>
          <w:i/>
          <w:iCs/>
        </w:rPr>
      </w:pPr>
    </w:p>
    <w:p w14:paraId="1B7B1A50" w14:textId="470E83FC" w:rsidR="00740A30" w:rsidRDefault="00740A30" w:rsidP="00740A30">
      <w:pPr>
        <w:ind w:left="0"/>
        <w:rPr>
          <w:b/>
          <w:bCs/>
          <w:i/>
          <w:iCs/>
        </w:rPr>
      </w:pPr>
    </w:p>
    <w:p w14:paraId="7CA380BE" w14:textId="77777777" w:rsidR="00740A30" w:rsidRPr="001D4B45" w:rsidRDefault="00740A30" w:rsidP="00740A30">
      <w:pPr>
        <w:ind w:left="0"/>
        <w:rPr>
          <w:b/>
          <w:bCs/>
          <w:i/>
          <w:iCs/>
        </w:rPr>
      </w:pPr>
    </w:p>
    <w:p w14:paraId="6507B976" w14:textId="50FE7F56" w:rsidR="002461BD" w:rsidRPr="001D4B45" w:rsidRDefault="002461BD" w:rsidP="00740A30">
      <w:pPr>
        <w:ind w:left="0"/>
        <w:rPr>
          <w:b/>
          <w:bCs/>
          <w:i/>
          <w:iCs/>
        </w:rPr>
      </w:pPr>
    </w:p>
    <w:p w14:paraId="4080B7AC" w14:textId="5389235F" w:rsidR="0058451C" w:rsidRDefault="0058451C">
      <w:pPr>
        <w:spacing w:before="0" w:after="0"/>
        <w:ind w:left="0"/>
        <w:rPr>
          <w:rFonts w:asciiTheme="majorHAnsi" w:eastAsiaTheme="majorEastAsia" w:hAnsiTheme="majorHAnsi" w:cstheme="majorBidi"/>
          <w:b/>
          <w:color w:val="005EB8" w:themeColor="accent2"/>
          <w:sz w:val="32"/>
          <w:szCs w:val="26"/>
        </w:rPr>
      </w:pPr>
    </w:p>
    <w:p w14:paraId="0088AA6A" w14:textId="7245FABD" w:rsidR="0058451C" w:rsidRDefault="0058451C" w:rsidP="00324A26">
      <w:pPr>
        <w:pStyle w:val="Heading2"/>
        <w:numPr>
          <w:ilvl w:val="0"/>
          <w:numId w:val="0"/>
        </w:numPr>
        <w:ind w:left="1134" w:hanging="1134"/>
      </w:pPr>
      <w:bookmarkStart w:id="95" w:name="_Toc226454987"/>
      <w:r>
        <w:lastRenderedPageBreak/>
        <w:t>Appendix D – General Fire Safety Requirements</w:t>
      </w:r>
      <w:bookmarkEnd w:id="95"/>
    </w:p>
    <w:p w14:paraId="7851DC3A" w14:textId="6F364F80" w:rsidR="0058451C" w:rsidRPr="00A403A3" w:rsidRDefault="0058451C" w:rsidP="009C2927">
      <w:pPr>
        <w:pStyle w:val="Style2"/>
        <w:numPr>
          <w:ilvl w:val="0"/>
          <w:numId w:val="15"/>
        </w:numPr>
        <w:ind w:left="426"/>
        <w:contextualSpacing w:val="0"/>
      </w:pPr>
      <w:r w:rsidRPr="00A403A3">
        <w:t xml:space="preserve">No smoking or use of e-cigarettes/vaping is allowed anywhere within </w:t>
      </w:r>
      <w:r w:rsidR="00663D8E" w:rsidRPr="00A403A3">
        <w:t>ICB</w:t>
      </w:r>
      <w:r w:rsidRPr="00A403A3">
        <w:t xml:space="preserve"> premises.</w:t>
      </w:r>
    </w:p>
    <w:p w14:paraId="1AC9DC6A" w14:textId="545EF848" w:rsidR="0058451C" w:rsidRPr="00A403A3" w:rsidRDefault="0058451C" w:rsidP="009C2927">
      <w:pPr>
        <w:pStyle w:val="Style2"/>
        <w:numPr>
          <w:ilvl w:val="0"/>
          <w:numId w:val="15"/>
        </w:numPr>
        <w:ind w:left="426"/>
        <w:contextualSpacing w:val="0"/>
      </w:pPr>
      <w:r w:rsidRPr="00A403A3">
        <w:t xml:space="preserve">Charges for e-cigarettes/vapers are not to be used in </w:t>
      </w:r>
      <w:r w:rsidR="00663D8E" w:rsidRPr="00A403A3">
        <w:t>ICB</w:t>
      </w:r>
      <w:r w:rsidRPr="00A403A3">
        <w:t xml:space="preserve"> premises.</w:t>
      </w:r>
    </w:p>
    <w:p w14:paraId="08C1D9CA" w14:textId="4D3FBA67" w:rsidR="0058451C" w:rsidRPr="00A403A3" w:rsidRDefault="0058451C" w:rsidP="009C2927">
      <w:pPr>
        <w:pStyle w:val="Style2"/>
        <w:numPr>
          <w:ilvl w:val="0"/>
          <w:numId w:val="15"/>
        </w:numPr>
        <w:ind w:left="426"/>
        <w:contextualSpacing w:val="0"/>
      </w:pPr>
      <w:r w:rsidRPr="00A403A3">
        <w:t xml:space="preserve">Toasters are not to be used on </w:t>
      </w:r>
      <w:r w:rsidR="00663D8E" w:rsidRPr="00A403A3">
        <w:t>ICB</w:t>
      </w:r>
      <w:r w:rsidRPr="00A403A3">
        <w:t xml:space="preserve"> premises.</w:t>
      </w:r>
    </w:p>
    <w:p w14:paraId="0FCCD894" w14:textId="26B18BD4" w:rsidR="0058451C" w:rsidRPr="00A403A3" w:rsidRDefault="0058451C" w:rsidP="009C2927">
      <w:pPr>
        <w:pStyle w:val="Style2"/>
        <w:numPr>
          <w:ilvl w:val="0"/>
          <w:numId w:val="15"/>
        </w:numPr>
        <w:ind w:left="426"/>
        <w:contextualSpacing w:val="0"/>
      </w:pPr>
      <w:r w:rsidRPr="00A403A3">
        <w:t>Naked flames are not allowed anywhere in the building, e.g. candles, lighters.</w:t>
      </w:r>
    </w:p>
    <w:p w14:paraId="5030D3A5" w14:textId="32A44325" w:rsidR="00F961D1" w:rsidRPr="00A403A3" w:rsidRDefault="00F961D1" w:rsidP="009C2927">
      <w:pPr>
        <w:pStyle w:val="Style2"/>
        <w:numPr>
          <w:ilvl w:val="0"/>
          <w:numId w:val="15"/>
        </w:numPr>
        <w:ind w:left="426"/>
        <w:contextualSpacing w:val="0"/>
      </w:pPr>
      <w:r w:rsidRPr="00A403A3">
        <w:t xml:space="preserve">Staff must not bring </w:t>
      </w:r>
      <w:r w:rsidR="00CD64EC" w:rsidRPr="00A403A3">
        <w:t xml:space="preserve">their own </w:t>
      </w:r>
      <w:r w:rsidRPr="00A403A3">
        <w:t>portable appliances, e.g.</w:t>
      </w:r>
      <w:r w:rsidR="00324A26" w:rsidRPr="00A403A3">
        <w:t xml:space="preserve"> </w:t>
      </w:r>
      <w:r w:rsidRPr="00A403A3">
        <w:t>heaters and fans</w:t>
      </w:r>
      <w:r w:rsidR="00324A26" w:rsidRPr="00A403A3">
        <w:t>,</w:t>
      </w:r>
      <w:r w:rsidRPr="00A403A3">
        <w:t xml:space="preserve"> onto ICB premises. </w:t>
      </w:r>
    </w:p>
    <w:p w14:paraId="409D501A" w14:textId="4644348D" w:rsidR="0058451C" w:rsidRPr="00A403A3" w:rsidRDefault="0058451C" w:rsidP="009C2927">
      <w:pPr>
        <w:pStyle w:val="Style2"/>
        <w:numPr>
          <w:ilvl w:val="0"/>
          <w:numId w:val="15"/>
        </w:numPr>
        <w:ind w:left="426"/>
        <w:contextualSpacing w:val="0"/>
      </w:pPr>
      <w:r w:rsidRPr="00A403A3">
        <w:t>Escape routes/corridors and walkways must be kept free of obstruction.</w:t>
      </w:r>
    </w:p>
    <w:p w14:paraId="6E16C0F8" w14:textId="52637D1F" w:rsidR="0058451C" w:rsidRPr="00A403A3" w:rsidRDefault="0058451C" w:rsidP="009C2927">
      <w:pPr>
        <w:pStyle w:val="Style2"/>
        <w:numPr>
          <w:ilvl w:val="0"/>
          <w:numId w:val="15"/>
        </w:numPr>
        <w:ind w:left="426"/>
        <w:contextualSpacing w:val="0"/>
      </w:pPr>
      <w:r w:rsidRPr="00A403A3">
        <w:t>Rubbish must not be allowed to accumulate – good ‘housekeeping’ must be maintained.</w:t>
      </w:r>
    </w:p>
    <w:p w14:paraId="4DC3F955" w14:textId="4F2EA3C0" w:rsidR="00F961D1" w:rsidRPr="00A403A3" w:rsidRDefault="00F961D1" w:rsidP="009C2927">
      <w:pPr>
        <w:pStyle w:val="Style2"/>
        <w:numPr>
          <w:ilvl w:val="0"/>
          <w:numId w:val="15"/>
        </w:numPr>
        <w:ind w:left="426"/>
        <w:contextualSpacing w:val="0"/>
      </w:pPr>
      <w:r w:rsidRPr="00A403A3">
        <w:t xml:space="preserve">Care should be exercised when using electrical extension sockets to ensure that they do not become overloaded and that any electrical cables are not faulty or can become trapped/damaged.  </w:t>
      </w:r>
    </w:p>
    <w:p w14:paraId="79F5EDE4" w14:textId="4F8E8AF3" w:rsidR="0058451C" w:rsidRPr="00A403A3" w:rsidRDefault="0058451C" w:rsidP="009C2927">
      <w:pPr>
        <w:pStyle w:val="Style2"/>
        <w:numPr>
          <w:ilvl w:val="0"/>
          <w:numId w:val="15"/>
        </w:numPr>
        <w:ind w:left="426"/>
        <w:contextualSpacing w:val="0"/>
      </w:pPr>
      <w:r w:rsidRPr="00A403A3">
        <w:t xml:space="preserve">Flammable liquids must not be brought on to </w:t>
      </w:r>
      <w:r w:rsidR="00663D8E" w:rsidRPr="00A403A3">
        <w:t>ICB</w:t>
      </w:r>
      <w:r w:rsidRPr="00A403A3">
        <w:t xml:space="preserve"> premises (the exception is liquids brought on to the premises by cleaning/facilities management contractors in exercise of their duties, which should be used with care and stored appropriately) </w:t>
      </w:r>
    </w:p>
    <w:p w14:paraId="6AB43125" w14:textId="02D41B84" w:rsidR="0058451C" w:rsidRPr="00A403A3" w:rsidRDefault="0058451C" w:rsidP="009C2927">
      <w:pPr>
        <w:pStyle w:val="Style2"/>
        <w:numPr>
          <w:ilvl w:val="0"/>
          <w:numId w:val="15"/>
        </w:numPr>
        <w:ind w:left="426"/>
        <w:contextualSpacing w:val="0"/>
      </w:pPr>
      <w:proofErr w:type="gramStart"/>
      <w:r w:rsidRPr="00A403A3">
        <w:t>With the exception of</w:t>
      </w:r>
      <w:proofErr w:type="gramEnd"/>
      <w:r w:rsidRPr="00A403A3">
        <w:t xml:space="preserve"> fire doors</w:t>
      </w:r>
      <w:r w:rsidR="00F961D1" w:rsidRPr="00A403A3">
        <w:t xml:space="preserve"> which automatically close</w:t>
      </w:r>
      <w:r w:rsidRPr="00A403A3">
        <w:t xml:space="preserve"> in the event of a fire alarm, fire doors must not be wedged open or be obstructed.  Defects to such doors should be reported immediately to </w:t>
      </w:r>
      <w:r w:rsidR="00DC5484" w:rsidRPr="00A403A3">
        <w:t xml:space="preserve">a receptionist or the </w:t>
      </w:r>
      <w:r w:rsidR="00B63780">
        <w:t>Senior Business Manager.</w:t>
      </w:r>
    </w:p>
    <w:p w14:paraId="1DCE593F" w14:textId="6881B504" w:rsidR="0058451C" w:rsidRPr="00A403A3" w:rsidRDefault="0058451C" w:rsidP="009C2927">
      <w:pPr>
        <w:pStyle w:val="Style2"/>
        <w:numPr>
          <w:ilvl w:val="0"/>
          <w:numId w:val="15"/>
        </w:numPr>
        <w:ind w:left="426"/>
        <w:contextualSpacing w:val="0"/>
      </w:pPr>
      <w:r w:rsidRPr="00A403A3">
        <w:t>Any suspicious activity near ICB premises must be reported.</w:t>
      </w:r>
    </w:p>
    <w:p w14:paraId="10428295" w14:textId="4275F73D" w:rsidR="0058451C" w:rsidRPr="00A403A3" w:rsidRDefault="0058451C" w:rsidP="009C2927">
      <w:pPr>
        <w:pStyle w:val="Style2"/>
        <w:numPr>
          <w:ilvl w:val="0"/>
          <w:numId w:val="15"/>
        </w:numPr>
        <w:ind w:left="426"/>
        <w:contextualSpacing w:val="0"/>
      </w:pPr>
      <w:r w:rsidRPr="00A403A3">
        <w:t xml:space="preserve">All fire incidents and false alarms must be reported in accordance with the ICB’s Incident Reporting Policy to the </w:t>
      </w:r>
      <w:r w:rsidR="00B63780">
        <w:t xml:space="preserve">Senior Business </w:t>
      </w:r>
      <w:r w:rsidR="000D373B" w:rsidRPr="00A403A3">
        <w:t>Manager</w:t>
      </w:r>
      <w:r w:rsidRPr="00A403A3">
        <w:t xml:space="preserve">. </w:t>
      </w:r>
    </w:p>
    <w:p w14:paraId="011B5B42" w14:textId="0B8228DD" w:rsidR="0058451C" w:rsidRPr="00DC5484" w:rsidRDefault="0058451C" w:rsidP="009C2927">
      <w:pPr>
        <w:pStyle w:val="Style2"/>
        <w:numPr>
          <w:ilvl w:val="0"/>
          <w:numId w:val="15"/>
        </w:numPr>
        <w:ind w:left="426"/>
        <w:contextualSpacing w:val="0"/>
      </w:pPr>
      <w:r w:rsidRPr="00A403A3">
        <w:t xml:space="preserve">All staff should report any electrical equipment defects, fire hazards or deficiencies in fire safety arrangements to the </w:t>
      </w:r>
      <w:r w:rsidR="00B63780">
        <w:t>Senior Business</w:t>
      </w:r>
      <w:r w:rsidR="000D373B" w:rsidRPr="00A403A3">
        <w:t xml:space="preserve"> Manager</w:t>
      </w:r>
      <w:r w:rsidR="00FA7328" w:rsidRPr="00A403A3">
        <w:t>.</w:t>
      </w:r>
    </w:p>
    <w:p w14:paraId="1345DC8C" w14:textId="03A04C99" w:rsidR="00A55793" w:rsidRDefault="00A55793" w:rsidP="00A55793"/>
    <w:p w14:paraId="37A7448E" w14:textId="26FDC42F" w:rsidR="00FA7328" w:rsidRDefault="00FA7328">
      <w:pPr>
        <w:spacing w:before="0" w:after="0"/>
        <w:ind w:left="0"/>
      </w:pPr>
      <w:r>
        <w:br w:type="page"/>
      </w:r>
    </w:p>
    <w:p w14:paraId="705C0A00" w14:textId="2747F921" w:rsidR="00FA7328" w:rsidRDefault="00FA7328" w:rsidP="00324A26">
      <w:pPr>
        <w:pStyle w:val="Heading2"/>
        <w:numPr>
          <w:ilvl w:val="0"/>
          <w:numId w:val="0"/>
        </w:numPr>
        <w:ind w:left="1134" w:hanging="1134"/>
      </w:pPr>
      <w:bookmarkStart w:id="96" w:name="_Toc226454988"/>
      <w:r>
        <w:lastRenderedPageBreak/>
        <w:t xml:space="preserve">Appendix E – Fire Alarm System </w:t>
      </w:r>
      <w:r w:rsidR="00BF68FE">
        <w:t xml:space="preserve">Testing and </w:t>
      </w:r>
      <w:r>
        <w:t>Information</w:t>
      </w:r>
      <w:bookmarkEnd w:id="96"/>
    </w:p>
    <w:p w14:paraId="09F0A9C0" w14:textId="77777777" w:rsidR="00FA7328" w:rsidRDefault="00FA7328" w:rsidP="00FA7328">
      <w:pPr>
        <w:ind w:left="0"/>
      </w:pPr>
      <w:r>
        <w:t xml:space="preserve">The fire alarm system comprises of automatic heat and smoke detectors, manual glass call points, with audible siren sounders. </w:t>
      </w:r>
    </w:p>
    <w:p w14:paraId="32E48819" w14:textId="77777777" w:rsidR="00FA7328" w:rsidRDefault="00FA7328" w:rsidP="00FA7328">
      <w:pPr>
        <w:ind w:left="0"/>
      </w:pPr>
      <w:r>
        <w:t>Fire detectors are triggered by either a rise in temperature as with heat detectors or by the detection of particles as in smoke detection.</w:t>
      </w:r>
    </w:p>
    <w:p w14:paraId="6A764439" w14:textId="468B8DF5" w:rsidR="00740EDE" w:rsidRDefault="00FA7328" w:rsidP="00FA7328">
      <w:pPr>
        <w:ind w:left="0"/>
      </w:pPr>
      <w:r>
        <w:t>An alarm of fire can be raised by</w:t>
      </w:r>
      <w:r w:rsidR="00740EDE">
        <w:t>:</w:t>
      </w:r>
    </w:p>
    <w:p w14:paraId="534FE76F" w14:textId="2E40D02C" w:rsidR="00FA7328" w:rsidRPr="00A403A3" w:rsidRDefault="00FA7328" w:rsidP="009C2927">
      <w:pPr>
        <w:pStyle w:val="Style2"/>
        <w:numPr>
          <w:ilvl w:val="0"/>
          <w:numId w:val="15"/>
        </w:numPr>
        <w:ind w:left="426"/>
        <w:contextualSpacing w:val="0"/>
      </w:pPr>
      <w:r w:rsidRPr="00A403A3">
        <w:t>Actuation of a break glass release call point or</w:t>
      </w:r>
    </w:p>
    <w:p w14:paraId="3B6E740D" w14:textId="2A9BD9AF" w:rsidR="00FA7328" w:rsidRDefault="00FA7328" w:rsidP="009C2927">
      <w:pPr>
        <w:pStyle w:val="Style2"/>
        <w:numPr>
          <w:ilvl w:val="0"/>
          <w:numId w:val="15"/>
        </w:numPr>
        <w:ind w:left="426"/>
        <w:contextualSpacing w:val="0"/>
      </w:pPr>
      <w:r w:rsidRPr="00A403A3">
        <w:t>T</w:t>
      </w:r>
      <w:r>
        <w:t>he detection of the automatic detectors as indicated above.</w:t>
      </w:r>
    </w:p>
    <w:p w14:paraId="1766F1B0" w14:textId="77777777" w:rsidR="00FA7328" w:rsidRDefault="00FA7328" w:rsidP="00FA7328">
      <w:pPr>
        <w:ind w:left="0"/>
      </w:pPr>
      <w:r>
        <w:t>Once activated, the fire alarm sounds continuously in all areas.</w:t>
      </w:r>
    </w:p>
    <w:p w14:paraId="76D1F24B" w14:textId="4B4CE7F9" w:rsidR="00FA7328" w:rsidRDefault="00FA7328" w:rsidP="00FA7328">
      <w:pPr>
        <w:ind w:left="0"/>
      </w:pPr>
      <w:r>
        <w:t xml:space="preserve">Information </w:t>
      </w:r>
      <w:proofErr w:type="gramStart"/>
      <w:r>
        <w:t>with regard to</w:t>
      </w:r>
      <w:proofErr w:type="gramEnd"/>
      <w:r>
        <w:t xml:space="preserve"> the fire zone is shown on the fire panel situated in the </w:t>
      </w:r>
      <w:r w:rsidRPr="00DC5484">
        <w:t>reception area.</w:t>
      </w:r>
    </w:p>
    <w:p w14:paraId="52637BB2" w14:textId="7812FC65" w:rsidR="00BF68FE" w:rsidRPr="00DC5484" w:rsidRDefault="00FA7328" w:rsidP="00FA7328">
      <w:pPr>
        <w:ind w:left="0"/>
      </w:pPr>
      <w:r>
        <w:t xml:space="preserve">A weekly audible test of the fire alarm system is carried out every </w:t>
      </w:r>
      <w:r w:rsidR="00BF68FE">
        <w:t xml:space="preserve">week by </w:t>
      </w:r>
      <w:r w:rsidR="00204B37">
        <w:t>the relevant Landlord</w:t>
      </w:r>
      <w:r w:rsidR="00BF68FE" w:rsidRPr="00DC5484">
        <w:t xml:space="preserve"> </w:t>
      </w:r>
      <w:r w:rsidR="00204B37">
        <w:t>as follows</w:t>
      </w:r>
      <w:r w:rsidR="00BF68FE" w:rsidRPr="00DC5484">
        <w:t>:</w:t>
      </w:r>
    </w:p>
    <w:p w14:paraId="1FD4CF23" w14:textId="73D20411" w:rsidR="009B22FF" w:rsidRDefault="009B22FF" w:rsidP="009C2927">
      <w:pPr>
        <w:pStyle w:val="Style2"/>
        <w:numPr>
          <w:ilvl w:val="0"/>
          <w:numId w:val="15"/>
        </w:numPr>
        <w:ind w:left="426"/>
        <w:contextualSpacing w:val="0"/>
      </w:pPr>
      <w:r>
        <w:t>Seax House –Tuesday morning at 8:30am.</w:t>
      </w:r>
    </w:p>
    <w:p w14:paraId="4262CC99" w14:textId="2F9A2F2A" w:rsidR="009B22FF" w:rsidRDefault="009B22FF" w:rsidP="009B22FF">
      <w:pPr>
        <w:pStyle w:val="Style2"/>
        <w:numPr>
          <w:ilvl w:val="0"/>
          <w:numId w:val="15"/>
        </w:numPr>
        <w:ind w:left="426"/>
        <w:contextualSpacing w:val="0"/>
      </w:pPr>
      <w:r>
        <w:t xml:space="preserve">Rowan House – early mornings on multiple days throughout the week. </w:t>
      </w:r>
    </w:p>
    <w:p w14:paraId="3AE8A32D" w14:textId="1EEFAF55" w:rsidR="009B22FF" w:rsidRDefault="009B22FF" w:rsidP="009B22FF">
      <w:pPr>
        <w:pStyle w:val="Style2"/>
        <w:numPr>
          <w:ilvl w:val="0"/>
          <w:numId w:val="15"/>
        </w:numPr>
        <w:ind w:left="426"/>
        <w:contextualSpacing w:val="0"/>
      </w:pPr>
      <w:r>
        <w:t>Kao Park – Tuesday morning at 11:00am</w:t>
      </w:r>
    </w:p>
    <w:p w14:paraId="0403AE4D" w14:textId="54B71BCC" w:rsidR="009B22FF" w:rsidRPr="00A403A3" w:rsidRDefault="009B22FF" w:rsidP="009B22FF">
      <w:pPr>
        <w:pStyle w:val="Style2"/>
        <w:numPr>
          <w:ilvl w:val="0"/>
          <w:numId w:val="15"/>
        </w:numPr>
        <w:ind w:left="426"/>
        <w:contextualSpacing w:val="0"/>
      </w:pPr>
      <w:r>
        <w:t xml:space="preserve">Brentwood Community Hospital – Wednesday morning at 10:00am </w:t>
      </w:r>
    </w:p>
    <w:p w14:paraId="77A61262" w14:textId="0F414E31" w:rsidR="00FA7328" w:rsidRDefault="00FA7328" w:rsidP="00FA7328">
      <w:pPr>
        <w:ind w:left="0"/>
      </w:pPr>
      <w:r>
        <w:t>The alarm will sound to confirm the following:</w:t>
      </w:r>
    </w:p>
    <w:p w14:paraId="0A35ED59" w14:textId="733F4BE6" w:rsidR="00FA7328" w:rsidRPr="00A403A3" w:rsidRDefault="00BF68FE" w:rsidP="009C2927">
      <w:pPr>
        <w:pStyle w:val="Style2"/>
        <w:numPr>
          <w:ilvl w:val="0"/>
          <w:numId w:val="15"/>
        </w:numPr>
        <w:ind w:left="426"/>
        <w:contextualSpacing w:val="0"/>
      </w:pPr>
      <w:r w:rsidRPr="00A403A3">
        <w:t>T</w:t>
      </w:r>
      <w:r w:rsidR="00FA7328" w:rsidRPr="00A403A3">
        <w:t>he system is operational</w:t>
      </w:r>
      <w:r w:rsidR="00740EDE" w:rsidRPr="00A403A3">
        <w:t>.</w:t>
      </w:r>
      <w:r w:rsidR="00FA7328" w:rsidRPr="00A403A3">
        <w:t xml:space="preserve">  </w:t>
      </w:r>
    </w:p>
    <w:p w14:paraId="51DF140C" w14:textId="5736CB80" w:rsidR="00FA7328" w:rsidRPr="00A403A3" w:rsidRDefault="00FA7328" w:rsidP="009C2927">
      <w:pPr>
        <w:pStyle w:val="Style2"/>
        <w:numPr>
          <w:ilvl w:val="0"/>
          <w:numId w:val="15"/>
        </w:numPr>
        <w:ind w:left="426"/>
        <w:contextualSpacing w:val="0"/>
      </w:pPr>
      <w:r w:rsidRPr="00A403A3">
        <w:t xml:space="preserve">the relevant break glass point is operational (break glass points </w:t>
      </w:r>
      <w:r w:rsidR="00BF68FE" w:rsidRPr="00A403A3">
        <w:t>should be</w:t>
      </w:r>
      <w:r w:rsidRPr="00A403A3">
        <w:t xml:space="preserve"> tested on a rotational basis).</w:t>
      </w:r>
    </w:p>
    <w:p w14:paraId="7610EA58" w14:textId="29CE12F9" w:rsidR="00FA7328" w:rsidRPr="00A403A3" w:rsidRDefault="00BF68FE" w:rsidP="009C2927">
      <w:pPr>
        <w:pStyle w:val="Style2"/>
        <w:numPr>
          <w:ilvl w:val="0"/>
          <w:numId w:val="15"/>
        </w:numPr>
        <w:ind w:left="426"/>
        <w:contextualSpacing w:val="0"/>
      </w:pPr>
      <w:r w:rsidRPr="00A403A3">
        <w:t xml:space="preserve">Any </w:t>
      </w:r>
      <w:r w:rsidR="00FA7328" w:rsidRPr="00A403A3">
        <w:t>automatic fire door release systems are operational</w:t>
      </w:r>
      <w:r w:rsidRPr="00A403A3">
        <w:t xml:space="preserve"> (the alarm will sound until this has been confirmed)</w:t>
      </w:r>
      <w:r w:rsidR="00FA7328" w:rsidRPr="00A403A3">
        <w:t xml:space="preserve">.   </w:t>
      </w:r>
    </w:p>
    <w:p w14:paraId="01FB37F2" w14:textId="5FE2485C" w:rsidR="00FA7328" w:rsidRDefault="00FA7328" w:rsidP="00FA7328">
      <w:pPr>
        <w:ind w:left="0"/>
      </w:pPr>
      <w:r>
        <w:t xml:space="preserve">Staff should contact the </w:t>
      </w:r>
      <w:r w:rsidR="00C970D4">
        <w:t xml:space="preserve">Senior Business Manager </w:t>
      </w:r>
      <w:r>
        <w:t xml:space="preserve">if they suspect the system is not working correctly, e.g. failure of the fire alarm bell in a particular area, who will report the issue to </w:t>
      </w:r>
      <w:r w:rsidR="00BF68FE">
        <w:t>NHSPS</w:t>
      </w:r>
      <w:r>
        <w:t xml:space="preserve">/fire alarm system provider. </w:t>
      </w:r>
    </w:p>
    <w:p w14:paraId="3E288251" w14:textId="4E1B4701" w:rsidR="00FA7328" w:rsidRPr="00BF68FE" w:rsidRDefault="00FA7328" w:rsidP="00FA7328">
      <w:pPr>
        <w:ind w:left="0"/>
        <w:rPr>
          <w:b/>
          <w:bCs/>
        </w:rPr>
      </w:pPr>
      <w:r>
        <w:t xml:space="preserve">If the alarm sounds outside of the testing time (or over 30 seconds at the time that testing is usually carried out), evacuation should commence, as in a real fire situation. </w:t>
      </w:r>
      <w:r w:rsidRPr="00BF68FE">
        <w:rPr>
          <w:b/>
          <w:bCs/>
        </w:rPr>
        <w:t>There are no exceptions to this rule.</w:t>
      </w:r>
    </w:p>
    <w:sectPr w:rsidR="00FA7328" w:rsidRPr="00BF68FE" w:rsidSect="009C523D">
      <w:headerReference w:type="even" r:id="rId47"/>
      <w:headerReference w:type="default" r:id="rId48"/>
      <w:footerReference w:type="even" r:id="rId49"/>
      <w:footerReference w:type="default" r:id="rId50"/>
      <w:headerReference w:type="first" r:id="rId51"/>
      <w:footerReference w:type="first" r:id="rId52"/>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3DD4" w14:textId="77777777" w:rsidR="00C32CE7" w:rsidRDefault="00C32CE7" w:rsidP="00EB783D">
      <w:pPr>
        <w:spacing w:before="0" w:after="0"/>
      </w:pPr>
      <w:r>
        <w:separator/>
      </w:r>
    </w:p>
  </w:endnote>
  <w:endnote w:type="continuationSeparator" w:id="0">
    <w:p w14:paraId="20E3C1B0" w14:textId="77777777" w:rsidR="00C32CE7" w:rsidRDefault="00C32CE7" w:rsidP="00EB783D">
      <w:pPr>
        <w:spacing w:before="0" w:after="0"/>
      </w:pPr>
      <w:r>
        <w:continuationSeparator/>
      </w:r>
    </w:p>
  </w:endnote>
  <w:endnote w:type="continuationNotice" w:id="1">
    <w:p w14:paraId="3FB49E8C" w14:textId="77777777" w:rsidR="00C32CE7" w:rsidRDefault="00C32C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3469" w14:textId="77777777" w:rsidR="002D45B2" w:rsidRDefault="002D4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4D1E1D82" w:rsidR="00596099" w:rsidRPr="00A91472" w:rsidRDefault="00000000"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Content>
        <w:r w:rsidR="002D45B2" w:rsidRPr="004B4DD9">
          <w:t>Health and Safety Policy</w:t>
        </w:r>
        <w:r w:rsidR="00BF44A3">
          <w:t>, V1.0</w:t>
        </w:r>
      </w:sdtContent>
    </w:sdt>
    <w:r w:rsidR="00596099" w:rsidRPr="00C1239F">
      <w:tab/>
    </w:r>
    <w:r w:rsidR="00596099" w:rsidRPr="00C1239F">
      <w:tab/>
    </w:r>
    <w:r w:rsidR="00596099" w:rsidRPr="00C90341">
      <w:t xml:space="preserve">Page </w:t>
    </w:r>
    <w:r w:rsidR="00596099" w:rsidRPr="00C90341">
      <w:fldChar w:fldCharType="begin"/>
    </w:r>
    <w:r w:rsidR="00596099" w:rsidRPr="00C90341">
      <w:instrText xml:space="preserve"> PAGE </w:instrText>
    </w:r>
    <w:r w:rsidR="00596099" w:rsidRPr="00C90341">
      <w:fldChar w:fldCharType="separate"/>
    </w:r>
    <w:r w:rsidR="00596099">
      <w:t>2</w:t>
    </w:r>
    <w:r w:rsidR="00596099" w:rsidRPr="00C90341">
      <w:fldChar w:fldCharType="end"/>
    </w:r>
    <w:r w:rsidR="00596099" w:rsidRPr="00C90341">
      <w:t xml:space="preserve"> </w:t>
    </w:r>
  </w:p>
  <w:p w14:paraId="387B9B1B" w14:textId="77777777" w:rsidR="00596099" w:rsidRDefault="00596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725E" w14:textId="77777777" w:rsidR="002D45B2" w:rsidRDefault="002D4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0EDA" w14:textId="77777777" w:rsidR="00C32CE7" w:rsidRDefault="00C32CE7" w:rsidP="00EB783D">
      <w:pPr>
        <w:spacing w:before="0" w:after="0"/>
      </w:pPr>
      <w:r>
        <w:separator/>
      </w:r>
    </w:p>
  </w:footnote>
  <w:footnote w:type="continuationSeparator" w:id="0">
    <w:p w14:paraId="41C90A09" w14:textId="77777777" w:rsidR="00C32CE7" w:rsidRDefault="00C32CE7" w:rsidP="00EB783D">
      <w:pPr>
        <w:spacing w:before="0" w:after="0"/>
      </w:pPr>
      <w:r>
        <w:continuationSeparator/>
      </w:r>
    </w:p>
  </w:footnote>
  <w:footnote w:type="continuationNotice" w:id="1">
    <w:p w14:paraId="12BBD3B8" w14:textId="77777777" w:rsidR="00C32CE7" w:rsidRDefault="00C32C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23F" w14:textId="77777777" w:rsidR="002D45B2" w:rsidRDefault="002D4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5B74E0C5" w:rsidR="00596099" w:rsidRDefault="00596099"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228DFDFF" w:rsidR="00596099" w:rsidRDefault="00E635B5" w:rsidP="00E635B5">
    <w:pPr>
      <w:pStyle w:val="Header"/>
      <w:ind w:left="0"/>
      <w:jc w:val="right"/>
    </w:pPr>
    <w:r>
      <w:rPr>
        <w:noProof/>
      </w:rPr>
      <w:drawing>
        <wp:inline distT="0" distB="0" distL="0" distR="0" wp14:anchorId="3C55DBF4" wp14:editId="050630F4">
          <wp:extent cx="1748387" cy="901231"/>
          <wp:effectExtent l="0" t="0" r="4445" b="0"/>
          <wp:docPr id="132835437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54376"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2471" cy="903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13"/>
    <w:multiLevelType w:val="multilevel"/>
    <w:tmpl w:val="E0FE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465C9"/>
    <w:multiLevelType w:val="hybridMultilevel"/>
    <w:tmpl w:val="727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0571A"/>
    <w:multiLevelType w:val="hybridMultilevel"/>
    <w:tmpl w:val="70FC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A7785"/>
    <w:multiLevelType w:val="multilevel"/>
    <w:tmpl w:val="5EC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3D37"/>
    <w:multiLevelType w:val="multilevel"/>
    <w:tmpl w:val="319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A22DC"/>
    <w:multiLevelType w:val="multilevel"/>
    <w:tmpl w:val="9566D6CA"/>
    <w:lvl w:ilvl="0">
      <w:start w:val="3"/>
      <w:numFmt w:val="bullet"/>
      <w:lvlText w:val="–"/>
      <w:lvlJc w:val="left"/>
      <w:pPr>
        <w:tabs>
          <w:tab w:val="num" w:pos="720"/>
        </w:tabs>
        <w:ind w:left="720" w:hanging="360"/>
      </w:pPr>
      <w:rPr>
        <w:rFonts w:ascii="Arial" w:eastAsiaTheme="majorEastAsia"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4D25D6"/>
    <w:multiLevelType w:val="multilevel"/>
    <w:tmpl w:val="370C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343233"/>
    <w:multiLevelType w:val="multilevel"/>
    <w:tmpl w:val="218077F0"/>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276" w:hanging="1134"/>
      </w:pPr>
      <w:rPr>
        <w:rFonts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B428E"/>
    <w:multiLevelType w:val="hybridMultilevel"/>
    <w:tmpl w:val="8C80AE4C"/>
    <w:lvl w:ilvl="0" w:tplc="158E2F4A">
      <w:start w:val="1"/>
      <w:numFmt w:val="bullet"/>
      <w:lvlText w:val=""/>
      <w:lvlJc w:val="left"/>
      <w:pPr>
        <w:ind w:left="1494" w:hanging="360"/>
      </w:pPr>
      <w:rPr>
        <w:rFonts w:ascii="Symbol" w:hAnsi="Symbol" w:hint="default"/>
        <w:color w:val="auto"/>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4AB54261"/>
    <w:multiLevelType w:val="hybridMultilevel"/>
    <w:tmpl w:val="6DFA7EE2"/>
    <w:lvl w:ilvl="0" w:tplc="C2DAAC08">
      <w:numFmt w:val="bullet"/>
      <w:lvlText w:val=""/>
      <w:lvlJc w:val="left"/>
      <w:pPr>
        <w:ind w:left="1854" w:hanging="360"/>
      </w:pPr>
      <w:rPr>
        <w:rFonts w:ascii="Symbol" w:eastAsiaTheme="minorHAnsi" w:hAnsi="Symbol" w:cstheme="minorBidi"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1D51DDF"/>
    <w:multiLevelType w:val="hybridMultilevel"/>
    <w:tmpl w:val="4080CCE8"/>
    <w:lvl w:ilvl="0" w:tplc="C2DAAC08">
      <w:numFmt w:val="bullet"/>
      <w:lvlText w:val=""/>
      <w:lvlJc w:val="left"/>
      <w:pPr>
        <w:ind w:left="1854" w:hanging="360"/>
      </w:pPr>
      <w:rPr>
        <w:rFonts w:ascii="Symbol" w:eastAsiaTheme="minorHAnsi" w:hAnsi="Symbol" w:cstheme="minorBidi" w:hint="default"/>
      </w:rPr>
    </w:lvl>
    <w:lvl w:ilvl="1" w:tplc="EFEA7C12">
      <w:start w:val="1"/>
      <w:numFmt w:val="bullet"/>
      <w:lvlText w:val="­"/>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5345376D"/>
    <w:multiLevelType w:val="hybridMultilevel"/>
    <w:tmpl w:val="1B26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0012D1"/>
    <w:multiLevelType w:val="multilevel"/>
    <w:tmpl w:val="342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60252"/>
    <w:multiLevelType w:val="hybridMultilevel"/>
    <w:tmpl w:val="4990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764C28"/>
    <w:multiLevelType w:val="hybridMultilevel"/>
    <w:tmpl w:val="9EC8D366"/>
    <w:lvl w:ilvl="0" w:tplc="7F92A910">
      <w:start w:val="1"/>
      <w:numFmt w:val="bullet"/>
      <w:pStyle w:val="ListParagraph"/>
      <w:lvlText w:val=""/>
      <w:lvlJc w:val="left"/>
      <w:pPr>
        <w:ind w:left="1474" w:hanging="34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726088">
    <w:abstractNumId w:val="11"/>
  </w:num>
  <w:num w:numId="2" w16cid:durableId="1956329535">
    <w:abstractNumId w:val="18"/>
  </w:num>
  <w:num w:numId="3" w16cid:durableId="2056923840">
    <w:abstractNumId w:val="22"/>
  </w:num>
  <w:num w:numId="4" w16cid:durableId="650989577">
    <w:abstractNumId w:val="7"/>
  </w:num>
  <w:num w:numId="5" w16cid:durableId="2121794979">
    <w:abstractNumId w:val="17"/>
  </w:num>
  <w:num w:numId="6" w16cid:durableId="35476547">
    <w:abstractNumId w:val="21"/>
  </w:num>
  <w:num w:numId="7" w16cid:durableId="927082989">
    <w:abstractNumId w:val="10"/>
  </w:num>
  <w:num w:numId="8" w16cid:durableId="1606183278">
    <w:abstractNumId w:val="23"/>
  </w:num>
  <w:num w:numId="9" w16cid:durableId="1201816334">
    <w:abstractNumId w:val="4"/>
  </w:num>
  <w:num w:numId="10" w16cid:durableId="1418091068">
    <w:abstractNumId w:val="12"/>
  </w:num>
  <w:num w:numId="11" w16cid:durableId="434911004">
    <w:abstractNumId w:val="9"/>
  </w:num>
  <w:num w:numId="12" w16cid:durableId="1407411106">
    <w:abstractNumId w:val="16"/>
  </w:num>
  <w:num w:numId="13" w16cid:durableId="1698850896">
    <w:abstractNumId w:val="14"/>
  </w:num>
  <w:num w:numId="14" w16cid:durableId="721682695">
    <w:abstractNumId w:val="15"/>
  </w:num>
  <w:num w:numId="15" w16cid:durableId="1024867640">
    <w:abstractNumId w:val="13"/>
  </w:num>
  <w:num w:numId="16" w16cid:durableId="2137142699">
    <w:abstractNumId w:val="11"/>
  </w:num>
  <w:num w:numId="17" w16cid:durableId="952590814">
    <w:abstractNumId w:val="19"/>
  </w:num>
  <w:num w:numId="18" w16cid:durableId="1849325419">
    <w:abstractNumId w:val="5"/>
  </w:num>
  <w:num w:numId="19" w16cid:durableId="208881975">
    <w:abstractNumId w:val="1"/>
  </w:num>
  <w:num w:numId="20" w16cid:durableId="33434364">
    <w:abstractNumId w:val="6"/>
  </w:num>
  <w:num w:numId="21" w16cid:durableId="1076434652">
    <w:abstractNumId w:val="8"/>
  </w:num>
  <w:num w:numId="22" w16cid:durableId="1860391236">
    <w:abstractNumId w:val="20"/>
  </w:num>
  <w:num w:numId="23" w16cid:durableId="204952041">
    <w:abstractNumId w:val="3"/>
  </w:num>
  <w:num w:numId="24" w16cid:durableId="709382168">
    <w:abstractNumId w:val="0"/>
  </w:num>
  <w:num w:numId="25" w16cid:durableId="27822496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0D39"/>
    <w:rsid w:val="00003DA1"/>
    <w:rsid w:val="00005E44"/>
    <w:rsid w:val="00005F76"/>
    <w:rsid w:val="00010E36"/>
    <w:rsid w:val="000123C6"/>
    <w:rsid w:val="0002142D"/>
    <w:rsid w:val="00023D9A"/>
    <w:rsid w:val="00024698"/>
    <w:rsid w:val="00032882"/>
    <w:rsid w:val="00033ADA"/>
    <w:rsid w:val="0003569C"/>
    <w:rsid w:val="00045AE7"/>
    <w:rsid w:val="0005348D"/>
    <w:rsid w:val="00053CDD"/>
    <w:rsid w:val="00056328"/>
    <w:rsid w:val="000574A9"/>
    <w:rsid w:val="00065949"/>
    <w:rsid w:val="000665B0"/>
    <w:rsid w:val="0007426B"/>
    <w:rsid w:val="000745CA"/>
    <w:rsid w:val="00076ADB"/>
    <w:rsid w:val="000878D5"/>
    <w:rsid w:val="00090AE9"/>
    <w:rsid w:val="00091FC3"/>
    <w:rsid w:val="000935A1"/>
    <w:rsid w:val="0009444E"/>
    <w:rsid w:val="00094FB7"/>
    <w:rsid w:val="000962A9"/>
    <w:rsid w:val="00096754"/>
    <w:rsid w:val="000A242A"/>
    <w:rsid w:val="000A2E11"/>
    <w:rsid w:val="000A329F"/>
    <w:rsid w:val="000A793C"/>
    <w:rsid w:val="000B525A"/>
    <w:rsid w:val="000B5270"/>
    <w:rsid w:val="000B681E"/>
    <w:rsid w:val="000C09CB"/>
    <w:rsid w:val="000C517A"/>
    <w:rsid w:val="000C5E97"/>
    <w:rsid w:val="000D0B48"/>
    <w:rsid w:val="000D373B"/>
    <w:rsid w:val="000D3E5B"/>
    <w:rsid w:val="000E38B9"/>
    <w:rsid w:val="000E4985"/>
    <w:rsid w:val="000E60D2"/>
    <w:rsid w:val="000F1B05"/>
    <w:rsid w:val="000F560D"/>
    <w:rsid w:val="000F74B4"/>
    <w:rsid w:val="001028CB"/>
    <w:rsid w:val="00105C5D"/>
    <w:rsid w:val="001102D4"/>
    <w:rsid w:val="001111B5"/>
    <w:rsid w:val="00113F7A"/>
    <w:rsid w:val="001275B3"/>
    <w:rsid w:val="001315DF"/>
    <w:rsid w:val="0013219D"/>
    <w:rsid w:val="0013278D"/>
    <w:rsid w:val="001372BC"/>
    <w:rsid w:val="00137B4C"/>
    <w:rsid w:val="00140F18"/>
    <w:rsid w:val="00141F61"/>
    <w:rsid w:val="001429EB"/>
    <w:rsid w:val="00144F8B"/>
    <w:rsid w:val="001459D8"/>
    <w:rsid w:val="00146403"/>
    <w:rsid w:val="001464B2"/>
    <w:rsid w:val="001509EA"/>
    <w:rsid w:val="001518FA"/>
    <w:rsid w:val="00154F94"/>
    <w:rsid w:val="001570E3"/>
    <w:rsid w:val="001623EB"/>
    <w:rsid w:val="00163DE9"/>
    <w:rsid w:val="00164201"/>
    <w:rsid w:val="00164B9D"/>
    <w:rsid w:val="00173748"/>
    <w:rsid w:val="00176771"/>
    <w:rsid w:val="00180C4F"/>
    <w:rsid w:val="001810AB"/>
    <w:rsid w:val="00181945"/>
    <w:rsid w:val="00182901"/>
    <w:rsid w:val="0018348A"/>
    <w:rsid w:val="0018418F"/>
    <w:rsid w:val="00185261"/>
    <w:rsid w:val="00185448"/>
    <w:rsid w:val="00186694"/>
    <w:rsid w:val="001878EC"/>
    <w:rsid w:val="00187DEA"/>
    <w:rsid w:val="00190D83"/>
    <w:rsid w:val="00192CC6"/>
    <w:rsid w:val="00192E20"/>
    <w:rsid w:val="00193B22"/>
    <w:rsid w:val="001946F0"/>
    <w:rsid w:val="001A0D65"/>
    <w:rsid w:val="001A3F89"/>
    <w:rsid w:val="001A5457"/>
    <w:rsid w:val="001A5643"/>
    <w:rsid w:val="001B1A7A"/>
    <w:rsid w:val="001B214F"/>
    <w:rsid w:val="001B56C0"/>
    <w:rsid w:val="001B7380"/>
    <w:rsid w:val="001C4DF7"/>
    <w:rsid w:val="001C580F"/>
    <w:rsid w:val="001D0261"/>
    <w:rsid w:val="001D1E17"/>
    <w:rsid w:val="001D2701"/>
    <w:rsid w:val="001D4B45"/>
    <w:rsid w:val="001D51FB"/>
    <w:rsid w:val="001D6597"/>
    <w:rsid w:val="001E573A"/>
    <w:rsid w:val="001F02C0"/>
    <w:rsid w:val="002003DB"/>
    <w:rsid w:val="002012EA"/>
    <w:rsid w:val="00201DAA"/>
    <w:rsid w:val="00204B37"/>
    <w:rsid w:val="0021066F"/>
    <w:rsid w:val="002108E7"/>
    <w:rsid w:val="00214E5E"/>
    <w:rsid w:val="00214E8A"/>
    <w:rsid w:val="002201D3"/>
    <w:rsid w:val="0022134A"/>
    <w:rsid w:val="00222D41"/>
    <w:rsid w:val="002240A6"/>
    <w:rsid w:val="00225AB9"/>
    <w:rsid w:val="002272C1"/>
    <w:rsid w:val="002332E0"/>
    <w:rsid w:val="00234357"/>
    <w:rsid w:val="0023494B"/>
    <w:rsid w:val="0023498A"/>
    <w:rsid w:val="00240999"/>
    <w:rsid w:val="002461BD"/>
    <w:rsid w:val="00250FB0"/>
    <w:rsid w:val="00253FED"/>
    <w:rsid w:val="00254FFE"/>
    <w:rsid w:val="002567C1"/>
    <w:rsid w:val="00261EC1"/>
    <w:rsid w:val="00262006"/>
    <w:rsid w:val="00264D75"/>
    <w:rsid w:val="00274209"/>
    <w:rsid w:val="002811D0"/>
    <w:rsid w:val="00284E51"/>
    <w:rsid w:val="00293D51"/>
    <w:rsid w:val="00293FFB"/>
    <w:rsid w:val="002A2648"/>
    <w:rsid w:val="002A3BBF"/>
    <w:rsid w:val="002B2D7E"/>
    <w:rsid w:val="002B7372"/>
    <w:rsid w:val="002C392B"/>
    <w:rsid w:val="002D45B2"/>
    <w:rsid w:val="002D4727"/>
    <w:rsid w:val="002D4EEF"/>
    <w:rsid w:val="002E04C5"/>
    <w:rsid w:val="002E18BB"/>
    <w:rsid w:val="002E1A08"/>
    <w:rsid w:val="002E2B03"/>
    <w:rsid w:val="002E3331"/>
    <w:rsid w:val="002E370E"/>
    <w:rsid w:val="002E4D99"/>
    <w:rsid w:val="003009EF"/>
    <w:rsid w:val="003053A9"/>
    <w:rsid w:val="00312866"/>
    <w:rsid w:val="003157E9"/>
    <w:rsid w:val="003226E1"/>
    <w:rsid w:val="00322F4A"/>
    <w:rsid w:val="00324A26"/>
    <w:rsid w:val="00324D0B"/>
    <w:rsid w:val="0033007B"/>
    <w:rsid w:val="0033024B"/>
    <w:rsid w:val="00331328"/>
    <w:rsid w:val="00331F09"/>
    <w:rsid w:val="00332CDA"/>
    <w:rsid w:val="00333E45"/>
    <w:rsid w:val="00336631"/>
    <w:rsid w:val="00340C68"/>
    <w:rsid w:val="00343A4F"/>
    <w:rsid w:val="0035032E"/>
    <w:rsid w:val="0035192E"/>
    <w:rsid w:val="00353B19"/>
    <w:rsid w:val="00354452"/>
    <w:rsid w:val="00354BCA"/>
    <w:rsid w:val="0036340C"/>
    <w:rsid w:val="00370661"/>
    <w:rsid w:val="00375436"/>
    <w:rsid w:val="00375DF6"/>
    <w:rsid w:val="003771EC"/>
    <w:rsid w:val="00377403"/>
    <w:rsid w:val="00380BCC"/>
    <w:rsid w:val="0038317A"/>
    <w:rsid w:val="0038509A"/>
    <w:rsid w:val="00385682"/>
    <w:rsid w:val="0039715A"/>
    <w:rsid w:val="003A0076"/>
    <w:rsid w:val="003A54D4"/>
    <w:rsid w:val="003A663C"/>
    <w:rsid w:val="003B03D6"/>
    <w:rsid w:val="003B0756"/>
    <w:rsid w:val="003B25D5"/>
    <w:rsid w:val="003C2ECB"/>
    <w:rsid w:val="003C6732"/>
    <w:rsid w:val="003C6E42"/>
    <w:rsid w:val="003D644F"/>
    <w:rsid w:val="003E4017"/>
    <w:rsid w:val="003E64B7"/>
    <w:rsid w:val="003E795A"/>
    <w:rsid w:val="003F1155"/>
    <w:rsid w:val="00406584"/>
    <w:rsid w:val="00407687"/>
    <w:rsid w:val="00407D39"/>
    <w:rsid w:val="00411843"/>
    <w:rsid w:val="004150B4"/>
    <w:rsid w:val="00424A7D"/>
    <w:rsid w:val="00424AFC"/>
    <w:rsid w:val="00425D05"/>
    <w:rsid w:val="004309E0"/>
    <w:rsid w:val="004320AF"/>
    <w:rsid w:val="00432668"/>
    <w:rsid w:val="00432B3D"/>
    <w:rsid w:val="004336E0"/>
    <w:rsid w:val="00434C50"/>
    <w:rsid w:val="00435A3A"/>
    <w:rsid w:val="0043643D"/>
    <w:rsid w:val="00437FD8"/>
    <w:rsid w:val="004421D5"/>
    <w:rsid w:val="00442A3C"/>
    <w:rsid w:val="0044368A"/>
    <w:rsid w:val="004466D2"/>
    <w:rsid w:val="00447F23"/>
    <w:rsid w:val="00451E1F"/>
    <w:rsid w:val="00461F02"/>
    <w:rsid w:val="00462705"/>
    <w:rsid w:val="004647F0"/>
    <w:rsid w:val="0046546F"/>
    <w:rsid w:val="0046640A"/>
    <w:rsid w:val="00471EDF"/>
    <w:rsid w:val="00476311"/>
    <w:rsid w:val="00477214"/>
    <w:rsid w:val="004804A1"/>
    <w:rsid w:val="0048473B"/>
    <w:rsid w:val="00486429"/>
    <w:rsid w:val="00486910"/>
    <w:rsid w:val="00496EED"/>
    <w:rsid w:val="004A1ADD"/>
    <w:rsid w:val="004A1E55"/>
    <w:rsid w:val="004A4C30"/>
    <w:rsid w:val="004A6651"/>
    <w:rsid w:val="004B08E1"/>
    <w:rsid w:val="004B234C"/>
    <w:rsid w:val="004B4DD9"/>
    <w:rsid w:val="004C13F9"/>
    <w:rsid w:val="004C6A55"/>
    <w:rsid w:val="004C794B"/>
    <w:rsid w:val="004D0706"/>
    <w:rsid w:val="004D3B19"/>
    <w:rsid w:val="004D62EC"/>
    <w:rsid w:val="004E437C"/>
    <w:rsid w:val="004E4541"/>
    <w:rsid w:val="004E56B5"/>
    <w:rsid w:val="004E768C"/>
    <w:rsid w:val="004F15F0"/>
    <w:rsid w:val="004F31A3"/>
    <w:rsid w:val="004F526D"/>
    <w:rsid w:val="004F5502"/>
    <w:rsid w:val="004F588B"/>
    <w:rsid w:val="004F6ECB"/>
    <w:rsid w:val="004F7181"/>
    <w:rsid w:val="0050774A"/>
    <w:rsid w:val="005134B0"/>
    <w:rsid w:val="00514203"/>
    <w:rsid w:val="00517403"/>
    <w:rsid w:val="00520E7A"/>
    <w:rsid w:val="00521E42"/>
    <w:rsid w:val="00522C3F"/>
    <w:rsid w:val="005305C7"/>
    <w:rsid w:val="00531809"/>
    <w:rsid w:val="00531A1A"/>
    <w:rsid w:val="0053465E"/>
    <w:rsid w:val="005346AA"/>
    <w:rsid w:val="005355CB"/>
    <w:rsid w:val="00536B92"/>
    <w:rsid w:val="00536E4E"/>
    <w:rsid w:val="00544222"/>
    <w:rsid w:val="00546A28"/>
    <w:rsid w:val="00546EFF"/>
    <w:rsid w:val="005471B5"/>
    <w:rsid w:val="00562866"/>
    <w:rsid w:val="00563AAF"/>
    <w:rsid w:val="00564D50"/>
    <w:rsid w:val="00566917"/>
    <w:rsid w:val="00566D28"/>
    <w:rsid w:val="00567448"/>
    <w:rsid w:val="0056782D"/>
    <w:rsid w:val="00567FEC"/>
    <w:rsid w:val="00572093"/>
    <w:rsid w:val="00572E18"/>
    <w:rsid w:val="005754BA"/>
    <w:rsid w:val="00575933"/>
    <w:rsid w:val="005815F5"/>
    <w:rsid w:val="00581802"/>
    <w:rsid w:val="00582705"/>
    <w:rsid w:val="0058451C"/>
    <w:rsid w:val="005909F0"/>
    <w:rsid w:val="00591176"/>
    <w:rsid w:val="00592F4B"/>
    <w:rsid w:val="00593606"/>
    <w:rsid w:val="00596099"/>
    <w:rsid w:val="0059610C"/>
    <w:rsid w:val="005A1670"/>
    <w:rsid w:val="005A2FAC"/>
    <w:rsid w:val="005A4FA5"/>
    <w:rsid w:val="005B1F6E"/>
    <w:rsid w:val="005D04D2"/>
    <w:rsid w:val="005D2CEC"/>
    <w:rsid w:val="005D354C"/>
    <w:rsid w:val="005D3C24"/>
    <w:rsid w:val="005D4F8D"/>
    <w:rsid w:val="005E107E"/>
    <w:rsid w:val="005E22A1"/>
    <w:rsid w:val="005F0519"/>
    <w:rsid w:val="005F2F6E"/>
    <w:rsid w:val="005F6CBA"/>
    <w:rsid w:val="005F7CA5"/>
    <w:rsid w:val="00601B1A"/>
    <w:rsid w:val="00601DDB"/>
    <w:rsid w:val="00605FDD"/>
    <w:rsid w:val="00610177"/>
    <w:rsid w:val="0061066D"/>
    <w:rsid w:val="00610FA0"/>
    <w:rsid w:val="00612450"/>
    <w:rsid w:val="006134A1"/>
    <w:rsid w:val="00615B51"/>
    <w:rsid w:val="00615C45"/>
    <w:rsid w:val="00616ABA"/>
    <w:rsid w:val="006214A3"/>
    <w:rsid w:val="00624316"/>
    <w:rsid w:val="0062546A"/>
    <w:rsid w:val="00625897"/>
    <w:rsid w:val="006263E5"/>
    <w:rsid w:val="006306F2"/>
    <w:rsid w:val="006326A5"/>
    <w:rsid w:val="00634321"/>
    <w:rsid w:val="006363E6"/>
    <w:rsid w:val="00637236"/>
    <w:rsid w:val="006412D9"/>
    <w:rsid w:val="00641AA0"/>
    <w:rsid w:val="00643790"/>
    <w:rsid w:val="00650FDF"/>
    <w:rsid w:val="00651C78"/>
    <w:rsid w:val="00654149"/>
    <w:rsid w:val="00655510"/>
    <w:rsid w:val="006606C1"/>
    <w:rsid w:val="00663724"/>
    <w:rsid w:val="00663D8E"/>
    <w:rsid w:val="00665739"/>
    <w:rsid w:val="00666070"/>
    <w:rsid w:val="00666D12"/>
    <w:rsid w:val="00671629"/>
    <w:rsid w:val="0067265F"/>
    <w:rsid w:val="00672D61"/>
    <w:rsid w:val="006755EB"/>
    <w:rsid w:val="006763C7"/>
    <w:rsid w:val="00680B32"/>
    <w:rsid w:val="00682A6F"/>
    <w:rsid w:val="006850D8"/>
    <w:rsid w:val="0068581F"/>
    <w:rsid w:val="00685CE8"/>
    <w:rsid w:val="0068694C"/>
    <w:rsid w:val="00686E1B"/>
    <w:rsid w:val="00696E57"/>
    <w:rsid w:val="006A3B30"/>
    <w:rsid w:val="006A5014"/>
    <w:rsid w:val="006B0FAA"/>
    <w:rsid w:val="006B214D"/>
    <w:rsid w:val="006B2802"/>
    <w:rsid w:val="006B3E9C"/>
    <w:rsid w:val="006B59CF"/>
    <w:rsid w:val="006C31C6"/>
    <w:rsid w:val="006C651D"/>
    <w:rsid w:val="006D047B"/>
    <w:rsid w:val="006D32EB"/>
    <w:rsid w:val="006D39CF"/>
    <w:rsid w:val="006D3AE1"/>
    <w:rsid w:val="006D53F9"/>
    <w:rsid w:val="006D767A"/>
    <w:rsid w:val="006E5BB9"/>
    <w:rsid w:val="006F004B"/>
    <w:rsid w:val="006F01FA"/>
    <w:rsid w:val="00705DB1"/>
    <w:rsid w:val="00706434"/>
    <w:rsid w:val="00712D7F"/>
    <w:rsid w:val="00716845"/>
    <w:rsid w:val="00716D9A"/>
    <w:rsid w:val="007171AD"/>
    <w:rsid w:val="00730876"/>
    <w:rsid w:val="00732AFE"/>
    <w:rsid w:val="00734C14"/>
    <w:rsid w:val="00740A30"/>
    <w:rsid w:val="00740EDE"/>
    <w:rsid w:val="00741D9B"/>
    <w:rsid w:val="00743077"/>
    <w:rsid w:val="0074404A"/>
    <w:rsid w:val="00746CCA"/>
    <w:rsid w:val="00746E53"/>
    <w:rsid w:val="007512AB"/>
    <w:rsid w:val="00754B39"/>
    <w:rsid w:val="007615AA"/>
    <w:rsid w:val="0076760F"/>
    <w:rsid w:val="007677A6"/>
    <w:rsid w:val="0077434E"/>
    <w:rsid w:val="007743FE"/>
    <w:rsid w:val="00775F8A"/>
    <w:rsid w:val="00781F15"/>
    <w:rsid w:val="0078326A"/>
    <w:rsid w:val="00783606"/>
    <w:rsid w:val="007841E0"/>
    <w:rsid w:val="00790A3F"/>
    <w:rsid w:val="007943AA"/>
    <w:rsid w:val="007968EF"/>
    <w:rsid w:val="00797971"/>
    <w:rsid w:val="007A0C9E"/>
    <w:rsid w:val="007A321C"/>
    <w:rsid w:val="007A33D4"/>
    <w:rsid w:val="007A4CF2"/>
    <w:rsid w:val="007B4651"/>
    <w:rsid w:val="007B46A9"/>
    <w:rsid w:val="007B504E"/>
    <w:rsid w:val="007B7BD7"/>
    <w:rsid w:val="007C1C15"/>
    <w:rsid w:val="007C65A4"/>
    <w:rsid w:val="007C68A7"/>
    <w:rsid w:val="007D1264"/>
    <w:rsid w:val="007D34E0"/>
    <w:rsid w:val="007D65AD"/>
    <w:rsid w:val="007E08A9"/>
    <w:rsid w:val="007E3FF3"/>
    <w:rsid w:val="007E48E3"/>
    <w:rsid w:val="007E6FAD"/>
    <w:rsid w:val="007F31E0"/>
    <w:rsid w:val="007F6B3F"/>
    <w:rsid w:val="007F770F"/>
    <w:rsid w:val="00800305"/>
    <w:rsid w:val="00800AF1"/>
    <w:rsid w:val="00801697"/>
    <w:rsid w:val="00803967"/>
    <w:rsid w:val="00805A8D"/>
    <w:rsid w:val="00806268"/>
    <w:rsid w:val="0080795B"/>
    <w:rsid w:val="00812F26"/>
    <w:rsid w:val="00813326"/>
    <w:rsid w:val="008178DD"/>
    <w:rsid w:val="00823CE8"/>
    <w:rsid w:val="00826D33"/>
    <w:rsid w:val="008272BE"/>
    <w:rsid w:val="008344D6"/>
    <w:rsid w:val="0083669C"/>
    <w:rsid w:val="00837233"/>
    <w:rsid w:val="00837990"/>
    <w:rsid w:val="00840CE1"/>
    <w:rsid w:val="008410EC"/>
    <w:rsid w:val="00843CF9"/>
    <w:rsid w:val="00844D34"/>
    <w:rsid w:val="008461A7"/>
    <w:rsid w:val="008507F0"/>
    <w:rsid w:val="00856DB8"/>
    <w:rsid w:val="00857B75"/>
    <w:rsid w:val="008667BC"/>
    <w:rsid w:val="00866B38"/>
    <w:rsid w:val="00867404"/>
    <w:rsid w:val="00870915"/>
    <w:rsid w:val="00871629"/>
    <w:rsid w:val="00875B52"/>
    <w:rsid w:val="008766E8"/>
    <w:rsid w:val="0088326E"/>
    <w:rsid w:val="008862AC"/>
    <w:rsid w:val="00886E5C"/>
    <w:rsid w:val="008924CA"/>
    <w:rsid w:val="00897BB3"/>
    <w:rsid w:val="008A4335"/>
    <w:rsid w:val="008A594F"/>
    <w:rsid w:val="008A59AA"/>
    <w:rsid w:val="008A7385"/>
    <w:rsid w:val="008B1B9E"/>
    <w:rsid w:val="008B5008"/>
    <w:rsid w:val="008B5801"/>
    <w:rsid w:val="008C29AA"/>
    <w:rsid w:val="008C5360"/>
    <w:rsid w:val="008D034C"/>
    <w:rsid w:val="008D1FB4"/>
    <w:rsid w:val="008D299A"/>
    <w:rsid w:val="008D31CD"/>
    <w:rsid w:val="008D5249"/>
    <w:rsid w:val="008D573D"/>
    <w:rsid w:val="008D5C60"/>
    <w:rsid w:val="008E4397"/>
    <w:rsid w:val="008E4CD0"/>
    <w:rsid w:val="008F06C3"/>
    <w:rsid w:val="008F2354"/>
    <w:rsid w:val="008F4F15"/>
    <w:rsid w:val="008F7827"/>
    <w:rsid w:val="0090382C"/>
    <w:rsid w:val="00905DB5"/>
    <w:rsid w:val="009076F0"/>
    <w:rsid w:val="00907BBF"/>
    <w:rsid w:val="009102C2"/>
    <w:rsid w:val="00911C7E"/>
    <w:rsid w:val="00915606"/>
    <w:rsid w:val="00915DC6"/>
    <w:rsid w:val="0091695C"/>
    <w:rsid w:val="00921846"/>
    <w:rsid w:val="0092191B"/>
    <w:rsid w:val="009271FA"/>
    <w:rsid w:val="0093417F"/>
    <w:rsid w:val="009368C5"/>
    <w:rsid w:val="0095023A"/>
    <w:rsid w:val="00952C73"/>
    <w:rsid w:val="00953332"/>
    <w:rsid w:val="00953C54"/>
    <w:rsid w:val="00960119"/>
    <w:rsid w:val="00960451"/>
    <w:rsid w:val="0096475D"/>
    <w:rsid w:val="00967546"/>
    <w:rsid w:val="009724EA"/>
    <w:rsid w:val="00973A91"/>
    <w:rsid w:val="009751AB"/>
    <w:rsid w:val="0097609A"/>
    <w:rsid w:val="00977E32"/>
    <w:rsid w:val="009811EA"/>
    <w:rsid w:val="00995BD0"/>
    <w:rsid w:val="0099786E"/>
    <w:rsid w:val="009A0D9A"/>
    <w:rsid w:val="009A1F69"/>
    <w:rsid w:val="009A505C"/>
    <w:rsid w:val="009A7716"/>
    <w:rsid w:val="009B22FF"/>
    <w:rsid w:val="009B3340"/>
    <w:rsid w:val="009B33E6"/>
    <w:rsid w:val="009B53F3"/>
    <w:rsid w:val="009B6264"/>
    <w:rsid w:val="009C22A2"/>
    <w:rsid w:val="009C2927"/>
    <w:rsid w:val="009C43E4"/>
    <w:rsid w:val="009C506B"/>
    <w:rsid w:val="009C523D"/>
    <w:rsid w:val="009D1227"/>
    <w:rsid w:val="009D2CAC"/>
    <w:rsid w:val="009E218D"/>
    <w:rsid w:val="009E4706"/>
    <w:rsid w:val="009F0295"/>
    <w:rsid w:val="009F3CE1"/>
    <w:rsid w:val="009F46DD"/>
    <w:rsid w:val="009F5AC6"/>
    <w:rsid w:val="009F5BFF"/>
    <w:rsid w:val="009F5DCB"/>
    <w:rsid w:val="009F73AF"/>
    <w:rsid w:val="009F76DB"/>
    <w:rsid w:val="009F7900"/>
    <w:rsid w:val="00A03FDC"/>
    <w:rsid w:val="00A1414B"/>
    <w:rsid w:val="00A15121"/>
    <w:rsid w:val="00A16E5D"/>
    <w:rsid w:val="00A2165C"/>
    <w:rsid w:val="00A228DC"/>
    <w:rsid w:val="00A22A29"/>
    <w:rsid w:val="00A23003"/>
    <w:rsid w:val="00A231A2"/>
    <w:rsid w:val="00A24A1B"/>
    <w:rsid w:val="00A321F0"/>
    <w:rsid w:val="00A323AE"/>
    <w:rsid w:val="00A3629B"/>
    <w:rsid w:val="00A403A3"/>
    <w:rsid w:val="00A4297B"/>
    <w:rsid w:val="00A43734"/>
    <w:rsid w:val="00A479FE"/>
    <w:rsid w:val="00A55793"/>
    <w:rsid w:val="00A611EF"/>
    <w:rsid w:val="00A64964"/>
    <w:rsid w:val="00A65A1F"/>
    <w:rsid w:val="00A71F3C"/>
    <w:rsid w:val="00A73937"/>
    <w:rsid w:val="00A7566B"/>
    <w:rsid w:val="00A80F88"/>
    <w:rsid w:val="00A82309"/>
    <w:rsid w:val="00A83EB1"/>
    <w:rsid w:val="00A87EB2"/>
    <w:rsid w:val="00A90090"/>
    <w:rsid w:val="00A9194B"/>
    <w:rsid w:val="00A96F75"/>
    <w:rsid w:val="00AA022A"/>
    <w:rsid w:val="00AA0780"/>
    <w:rsid w:val="00AA7AB9"/>
    <w:rsid w:val="00AA7D54"/>
    <w:rsid w:val="00AB639F"/>
    <w:rsid w:val="00AB6A1C"/>
    <w:rsid w:val="00AB7909"/>
    <w:rsid w:val="00AB7999"/>
    <w:rsid w:val="00AC01D8"/>
    <w:rsid w:val="00AC2BE3"/>
    <w:rsid w:val="00AC2C59"/>
    <w:rsid w:val="00AC52F5"/>
    <w:rsid w:val="00AD016C"/>
    <w:rsid w:val="00AD3384"/>
    <w:rsid w:val="00AE0DC4"/>
    <w:rsid w:val="00AE3317"/>
    <w:rsid w:val="00AE587C"/>
    <w:rsid w:val="00AE7EEF"/>
    <w:rsid w:val="00B01E3F"/>
    <w:rsid w:val="00B047A2"/>
    <w:rsid w:val="00B076E7"/>
    <w:rsid w:val="00B10693"/>
    <w:rsid w:val="00B11CCC"/>
    <w:rsid w:val="00B20DB4"/>
    <w:rsid w:val="00B218EE"/>
    <w:rsid w:val="00B21EE6"/>
    <w:rsid w:val="00B2298D"/>
    <w:rsid w:val="00B2374E"/>
    <w:rsid w:val="00B25A82"/>
    <w:rsid w:val="00B30FF8"/>
    <w:rsid w:val="00B3116F"/>
    <w:rsid w:val="00B31721"/>
    <w:rsid w:val="00B31CD9"/>
    <w:rsid w:val="00B32BA8"/>
    <w:rsid w:val="00B346AA"/>
    <w:rsid w:val="00B400B0"/>
    <w:rsid w:val="00B420E7"/>
    <w:rsid w:val="00B47D71"/>
    <w:rsid w:val="00B503C5"/>
    <w:rsid w:val="00B504F6"/>
    <w:rsid w:val="00B52971"/>
    <w:rsid w:val="00B610BB"/>
    <w:rsid w:val="00B61D1F"/>
    <w:rsid w:val="00B63780"/>
    <w:rsid w:val="00B637E1"/>
    <w:rsid w:val="00B64C13"/>
    <w:rsid w:val="00B71888"/>
    <w:rsid w:val="00B74953"/>
    <w:rsid w:val="00B80EAE"/>
    <w:rsid w:val="00B819BE"/>
    <w:rsid w:val="00B82C4B"/>
    <w:rsid w:val="00B8637D"/>
    <w:rsid w:val="00B8693B"/>
    <w:rsid w:val="00B872E0"/>
    <w:rsid w:val="00B91C08"/>
    <w:rsid w:val="00B94FD1"/>
    <w:rsid w:val="00B95C30"/>
    <w:rsid w:val="00BA32F5"/>
    <w:rsid w:val="00BA6054"/>
    <w:rsid w:val="00BA6140"/>
    <w:rsid w:val="00BB36D0"/>
    <w:rsid w:val="00BB3BD2"/>
    <w:rsid w:val="00BB46E9"/>
    <w:rsid w:val="00BC0A3A"/>
    <w:rsid w:val="00BC0A47"/>
    <w:rsid w:val="00BC3036"/>
    <w:rsid w:val="00BC34EB"/>
    <w:rsid w:val="00BC4C88"/>
    <w:rsid w:val="00BD18D2"/>
    <w:rsid w:val="00BD4CBF"/>
    <w:rsid w:val="00BE16DB"/>
    <w:rsid w:val="00BE530C"/>
    <w:rsid w:val="00BE5490"/>
    <w:rsid w:val="00BE5518"/>
    <w:rsid w:val="00BE76E4"/>
    <w:rsid w:val="00BE79B3"/>
    <w:rsid w:val="00BF2882"/>
    <w:rsid w:val="00BF2A19"/>
    <w:rsid w:val="00BF44A3"/>
    <w:rsid w:val="00BF4702"/>
    <w:rsid w:val="00BF4FC8"/>
    <w:rsid w:val="00BF68FE"/>
    <w:rsid w:val="00C0126D"/>
    <w:rsid w:val="00C01A3D"/>
    <w:rsid w:val="00C05B01"/>
    <w:rsid w:val="00C06BD1"/>
    <w:rsid w:val="00C06FA2"/>
    <w:rsid w:val="00C114F8"/>
    <w:rsid w:val="00C1256A"/>
    <w:rsid w:val="00C13FBD"/>
    <w:rsid w:val="00C1577D"/>
    <w:rsid w:val="00C16416"/>
    <w:rsid w:val="00C17132"/>
    <w:rsid w:val="00C2042F"/>
    <w:rsid w:val="00C278C8"/>
    <w:rsid w:val="00C27A6F"/>
    <w:rsid w:val="00C31806"/>
    <w:rsid w:val="00C31D20"/>
    <w:rsid w:val="00C32CE7"/>
    <w:rsid w:val="00C330BE"/>
    <w:rsid w:val="00C3314D"/>
    <w:rsid w:val="00C335F3"/>
    <w:rsid w:val="00C350C9"/>
    <w:rsid w:val="00C4088C"/>
    <w:rsid w:val="00C43317"/>
    <w:rsid w:val="00C56C9B"/>
    <w:rsid w:val="00C60D7C"/>
    <w:rsid w:val="00C624D9"/>
    <w:rsid w:val="00C65D0C"/>
    <w:rsid w:val="00C75D5A"/>
    <w:rsid w:val="00C819CD"/>
    <w:rsid w:val="00C823C7"/>
    <w:rsid w:val="00C860CC"/>
    <w:rsid w:val="00C902EF"/>
    <w:rsid w:val="00C911E5"/>
    <w:rsid w:val="00C921E1"/>
    <w:rsid w:val="00C927CF"/>
    <w:rsid w:val="00C970D4"/>
    <w:rsid w:val="00CA72B7"/>
    <w:rsid w:val="00CB1D01"/>
    <w:rsid w:val="00CB2E6E"/>
    <w:rsid w:val="00CB30D8"/>
    <w:rsid w:val="00CB324D"/>
    <w:rsid w:val="00CC1453"/>
    <w:rsid w:val="00CD45A8"/>
    <w:rsid w:val="00CD5F0D"/>
    <w:rsid w:val="00CD64EC"/>
    <w:rsid w:val="00CE2088"/>
    <w:rsid w:val="00CE2759"/>
    <w:rsid w:val="00CE3008"/>
    <w:rsid w:val="00CE570B"/>
    <w:rsid w:val="00CF0C0B"/>
    <w:rsid w:val="00CF384B"/>
    <w:rsid w:val="00CF3EFD"/>
    <w:rsid w:val="00CF51B0"/>
    <w:rsid w:val="00CF5C9D"/>
    <w:rsid w:val="00D06A32"/>
    <w:rsid w:val="00D10395"/>
    <w:rsid w:val="00D10C34"/>
    <w:rsid w:val="00D161F1"/>
    <w:rsid w:val="00D27226"/>
    <w:rsid w:val="00D312A8"/>
    <w:rsid w:val="00D31A9B"/>
    <w:rsid w:val="00D31D9E"/>
    <w:rsid w:val="00D359CF"/>
    <w:rsid w:val="00D37D75"/>
    <w:rsid w:val="00D37E3F"/>
    <w:rsid w:val="00D40D6C"/>
    <w:rsid w:val="00D42062"/>
    <w:rsid w:val="00D42936"/>
    <w:rsid w:val="00D45172"/>
    <w:rsid w:val="00D47078"/>
    <w:rsid w:val="00D506AE"/>
    <w:rsid w:val="00D51C9C"/>
    <w:rsid w:val="00D53C9B"/>
    <w:rsid w:val="00D55882"/>
    <w:rsid w:val="00D56619"/>
    <w:rsid w:val="00D571FB"/>
    <w:rsid w:val="00D627A4"/>
    <w:rsid w:val="00D6363E"/>
    <w:rsid w:val="00D6589C"/>
    <w:rsid w:val="00D677C4"/>
    <w:rsid w:val="00D72785"/>
    <w:rsid w:val="00D7491D"/>
    <w:rsid w:val="00D75E2C"/>
    <w:rsid w:val="00D76857"/>
    <w:rsid w:val="00D835A9"/>
    <w:rsid w:val="00D9038F"/>
    <w:rsid w:val="00D90995"/>
    <w:rsid w:val="00D95997"/>
    <w:rsid w:val="00DA1DBD"/>
    <w:rsid w:val="00DA47A3"/>
    <w:rsid w:val="00DA7964"/>
    <w:rsid w:val="00DB7990"/>
    <w:rsid w:val="00DB7C52"/>
    <w:rsid w:val="00DB7DF5"/>
    <w:rsid w:val="00DC13A9"/>
    <w:rsid w:val="00DC5484"/>
    <w:rsid w:val="00DC584A"/>
    <w:rsid w:val="00DC5FDC"/>
    <w:rsid w:val="00DD193B"/>
    <w:rsid w:val="00DD470E"/>
    <w:rsid w:val="00DD48EC"/>
    <w:rsid w:val="00DD7B4B"/>
    <w:rsid w:val="00DE011F"/>
    <w:rsid w:val="00DE3EFB"/>
    <w:rsid w:val="00DE5528"/>
    <w:rsid w:val="00DF1DED"/>
    <w:rsid w:val="00DF1EB6"/>
    <w:rsid w:val="00DF23AD"/>
    <w:rsid w:val="00E00A16"/>
    <w:rsid w:val="00E02487"/>
    <w:rsid w:val="00E119BE"/>
    <w:rsid w:val="00E14433"/>
    <w:rsid w:val="00E15306"/>
    <w:rsid w:val="00E16531"/>
    <w:rsid w:val="00E17083"/>
    <w:rsid w:val="00E17F0C"/>
    <w:rsid w:val="00E20A78"/>
    <w:rsid w:val="00E23D89"/>
    <w:rsid w:val="00E2508B"/>
    <w:rsid w:val="00E319FA"/>
    <w:rsid w:val="00E36555"/>
    <w:rsid w:val="00E479D6"/>
    <w:rsid w:val="00E47DC7"/>
    <w:rsid w:val="00E52F8C"/>
    <w:rsid w:val="00E6045E"/>
    <w:rsid w:val="00E62F7D"/>
    <w:rsid w:val="00E635B5"/>
    <w:rsid w:val="00E66905"/>
    <w:rsid w:val="00E8599D"/>
    <w:rsid w:val="00E90CB2"/>
    <w:rsid w:val="00E91502"/>
    <w:rsid w:val="00E92337"/>
    <w:rsid w:val="00EA197C"/>
    <w:rsid w:val="00EA3255"/>
    <w:rsid w:val="00EA354E"/>
    <w:rsid w:val="00EA4FE7"/>
    <w:rsid w:val="00EB1282"/>
    <w:rsid w:val="00EB276E"/>
    <w:rsid w:val="00EB3F99"/>
    <w:rsid w:val="00EB44FF"/>
    <w:rsid w:val="00EB783D"/>
    <w:rsid w:val="00EC0AB3"/>
    <w:rsid w:val="00EC1519"/>
    <w:rsid w:val="00EC22E5"/>
    <w:rsid w:val="00EC64A1"/>
    <w:rsid w:val="00ED0CE4"/>
    <w:rsid w:val="00ED1AFF"/>
    <w:rsid w:val="00ED4EA2"/>
    <w:rsid w:val="00EE1A27"/>
    <w:rsid w:val="00EF0DB8"/>
    <w:rsid w:val="00EF3985"/>
    <w:rsid w:val="00EF452D"/>
    <w:rsid w:val="00EF570A"/>
    <w:rsid w:val="00F007B7"/>
    <w:rsid w:val="00F02A52"/>
    <w:rsid w:val="00F03BAE"/>
    <w:rsid w:val="00F10783"/>
    <w:rsid w:val="00F12101"/>
    <w:rsid w:val="00F1292C"/>
    <w:rsid w:val="00F138C3"/>
    <w:rsid w:val="00F14F7D"/>
    <w:rsid w:val="00F153FD"/>
    <w:rsid w:val="00F176A5"/>
    <w:rsid w:val="00F20F45"/>
    <w:rsid w:val="00F34130"/>
    <w:rsid w:val="00F34CA4"/>
    <w:rsid w:val="00F41DDF"/>
    <w:rsid w:val="00F42166"/>
    <w:rsid w:val="00F444B1"/>
    <w:rsid w:val="00F53518"/>
    <w:rsid w:val="00F54363"/>
    <w:rsid w:val="00F5489F"/>
    <w:rsid w:val="00F552EB"/>
    <w:rsid w:val="00F5771B"/>
    <w:rsid w:val="00F57CFD"/>
    <w:rsid w:val="00F6307C"/>
    <w:rsid w:val="00F65298"/>
    <w:rsid w:val="00F65D65"/>
    <w:rsid w:val="00F66935"/>
    <w:rsid w:val="00F72C05"/>
    <w:rsid w:val="00F75196"/>
    <w:rsid w:val="00F7776F"/>
    <w:rsid w:val="00F7792D"/>
    <w:rsid w:val="00F8293B"/>
    <w:rsid w:val="00F82D8F"/>
    <w:rsid w:val="00F837A2"/>
    <w:rsid w:val="00F85103"/>
    <w:rsid w:val="00F87117"/>
    <w:rsid w:val="00F913CD"/>
    <w:rsid w:val="00F961D1"/>
    <w:rsid w:val="00F9641A"/>
    <w:rsid w:val="00FA3755"/>
    <w:rsid w:val="00FA47C7"/>
    <w:rsid w:val="00FA5215"/>
    <w:rsid w:val="00FA7328"/>
    <w:rsid w:val="00FB23B6"/>
    <w:rsid w:val="00FB3064"/>
    <w:rsid w:val="00FB3927"/>
    <w:rsid w:val="00FB3C48"/>
    <w:rsid w:val="00FB3D1C"/>
    <w:rsid w:val="00FB706B"/>
    <w:rsid w:val="00FC5296"/>
    <w:rsid w:val="00FC62E5"/>
    <w:rsid w:val="00FC6758"/>
    <w:rsid w:val="00FC6FDA"/>
    <w:rsid w:val="00FC7C60"/>
    <w:rsid w:val="00FD1754"/>
    <w:rsid w:val="00FD1A50"/>
    <w:rsid w:val="00FD2B5D"/>
    <w:rsid w:val="00FD3801"/>
    <w:rsid w:val="00FE1C95"/>
    <w:rsid w:val="00FE37A3"/>
    <w:rsid w:val="00FE47AB"/>
    <w:rsid w:val="00FE4E38"/>
    <w:rsid w:val="00FF22B5"/>
    <w:rsid w:val="00FF7404"/>
    <w:rsid w:val="02A14F16"/>
    <w:rsid w:val="09009A3C"/>
    <w:rsid w:val="0CCD6A4D"/>
    <w:rsid w:val="16F82FBD"/>
    <w:rsid w:val="1F965AE7"/>
    <w:rsid w:val="26F5C2FC"/>
    <w:rsid w:val="308EAF85"/>
    <w:rsid w:val="3CD8B8AF"/>
    <w:rsid w:val="429EF02D"/>
    <w:rsid w:val="49F36398"/>
    <w:rsid w:val="52F6089D"/>
    <w:rsid w:val="55BE6869"/>
    <w:rsid w:val="5805C054"/>
    <w:rsid w:val="6718A60D"/>
    <w:rsid w:val="6DE1EFE5"/>
    <w:rsid w:val="717EA1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B95F3097-AA02-455B-B2EE-375000D6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E56B5"/>
    <w:pPr>
      <w:keepNext/>
      <w:keepLines/>
      <w:numPr>
        <w:numId w:val="1"/>
      </w:numPr>
      <w:spacing w:before="36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4E56B5"/>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1B56C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4150B4"/>
    <w:rPr>
      <w:color w:val="605E5C"/>
      <w:shd w:val="clear" w:color="auto" w:fill="E1DFDD"/>
    </w:rPr>
  </w:style>
  <w:style w:type="character" w:styleId="FollowedHyperlink">
    <w:name w:val="FollowedHyperlink"/>
    <w:basedOn w:val="DefaultParagraphFont"/>
    <w:uiPriority w:val="99"/>
    <w:semiHidden/>
    <w:unhideWhenUsed/>
    <w:rsid w:val="003E64B7"/>
    <w:rPr>
      <w:color w:val="00A399" w:themeColor="followedHyperlink"/>
      <w:u w:val="single"/>
    </w:rPr>
  </w:style>
  <w:style w:type="paragraph" w:styleId="Revision">
    <w:name w:val="Revision"/>
    <w:hidden/>
    <w:uiPriority w:val="99"/>
    <w:semiHidden/>
    <w:rsid w:val="0021066F"/>
    <w:rPr>
      <w:color w:val="231F20" w:themeColor="text1"/>
    </w:rPr>
  </w:style>
  <w:style w:type="paragraph" w:customStyle="1" w:styleId="nospacingabove">
    <w:name w:val="nospacingabove"/>
    <w:basedOn w:val="Normal"/>
    <w:rsid w:val="005815F5"/>
    <w:pPr>
      <w:spacing w:before="100" w:beforeAutospacing="1" w:after="100" w:afterAutospacing="1"/>
      <w:ind w:left="0"/>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581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2149">
      <w:bodyDiv w:val="1"/>
      <w:marLeft w:val="0"/>
      <w:marRight w:val="0"/>
      <w:marTop w:val="0"/>
      <w:marBottom w:val="0"/>
      <w:divBdr>
        <w:top w:val="none" w:sz="0" w:space="0" w:color="auto"/>
        <w:left w:val="none" w:sz="0" w:space="0" w:color="auto"/>
        <w:bottom w:val="none" w:sz="0" w:space="0" w:color="auto"/>
        <w:right w:val="none" w:sz="0" w:space="0" w:color="auto"/>
      </w:divBdr>
    </w:div>
    <w:div w:id="1071972750">
      <w:bodyDiv w:val="1"/>
      <w:marLeft w:val="0"/>
      <w:marRight w:val="0"/>
      <w:marTop w:val="0"/>
      <w:marBottom w:val="0"/>
      <w:divBdr>
        <w:top w:val="none" w:sz="0" w:space="0" w:color="auto"/>
        <w:left w:val="none" w:sz="0" w:space="0" w:color="auto"/>
        <w:bottom w:val="none" w:sz="0" w:space="0" w:color="auto"/>
        <w:right w:val="none" w:sz="0" w:space="0" w:color="auto"/>
      </w:divBdr>
    </w:div>
    <w:div w:id="1075052961">
      <w:bodyDiv w:val="1"/>
      <w:marLeft w:val="0"/>
      <w:marRight w:val="0"/>
      <w:marTop w:val="0"/>
      <w:marBottom w:val="0"/>
      <w:divBdr>
        <w:top w:val="none" w:sz="0" w:space="0" w:color="auto"/>
        <w:left w:val="none" w:sz="0" w:space="0" w:color="auto"/>
        <w:bottom w:val="none" w:sz="0" w:space="0" w:color="auto"/>
        <w:right w:val="none" w:sz="0" w:space="0" w:color="auto"/>
      </w:divBdr>
    </w:div>
    <w:div w:id="1414469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qc.org.uk/" TargetMode="External"/><Relationship Id="rId18" Type="http://schemas.openxmlformats.org/officeDocument/2006/relationships/hyperlink" Target="https://www.gov.uk/government/publications/orange-book/the-orange-book-management-of-risk-principles-and-concepts" TargetMode="External"/><Relationship Id="rId26" Type="http://schemas.openxmlformats.org/officeDocument/2006/relationships/hyperlink" Target="https://www.england.nhs.uk/national-infection-prevention-and-control-manual-nipcm-for-england/" TargetMode="External"/><Relationship Id="rId39" Type="http://schemas.openxmlformats.org/officeDocument/2006/relationships/hyperlink" Target="http://www.essex.icb.nhs.uk/about/corporate-information/policies" TargetMode="External"/><Relationship Id="rId21" Type="http://schemas.openxmlformats.org/officeDocument/2006/relationships/hyperlink" Target="http://www.essex.icb.nhs.uk/about/corporate-information/policies" TargetMode="External"/><Relationship Id="rId34" Type="http://schemas.openxmlformats.org/officeDocument/2006/relationships/hyperlink" Target="http://www.essex.icb.nhs.uk/about/corporate-information/policies" TargetMode="External"/><Relationship Id="rId42" Type="http://schemas.openxmlformats.org/officeDocument/2006/relationships/hyperlink" Target="https://www.hse.gov.uk/riddor/report.htm"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se.gov.uk/contact/authority.htm" TargetMode="External"/><Relationship Id="rId29" Type="http://schemas.openxmlformats.org/officeDocument/2006/relationships/hyperlink" Target="https://www.hse.gov.uk/work-equipment-machinery/puwer.htm" TargetMode="External"/><Relationship Id="rId11" Type="http://schemas.openxmlformats.org/officeDocument/2006/relationships/hyperlink" Target="https://www.hse.gov.uk/pubns/indg417.pdf" TargetMode="External"/><Relationship Id="rId24" Type="http://schemas.openxmlformats.org/officeDocument/2006/relationships/hyperlink" Target="http://www.essex.icb.nhs.uk/about/corporate-information/policies" TargetMode="External"/><Relationship Id="rId32" Type="http://schemas.openxmlformats.org/officeDocument/2006/relationships/hyperlink" Target="http://www.essex.icb.nhs.uk/about/corporate-information/policies" TargetMode="External"/><Relationship Id="rId37" Type="http://schemas.openxmlformats.org/officeDocument/2006/relationships/hyperlink" Target="http://www.essex.icb.nhs.uk/about/corporate-information/policies" TargetMode="External"/><Relationship Id="rId40" Type="http://schemas.openxmlformats.org/officeDocument/2006/relationships/hyperlink" Target="https://www.hse.gov.uk/riddor/report.htm" TargetMode="External"/><Relationship Id="rId45" Type="http://schemas.openxmlformats.org/officeDocument/2006/relationships/hyperlink" Target="https://www.england.nhs.uk/national-infection-prevention-and-control-manual-nipcm-for-england/"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essex.icb.nhs.uk/about/corporate-information/policies" TargetMode="External"/><Relationship Id="rId31" Type="http://schemas.openxmlformats.org/officeDocument/2006/relationships/hyperlink" Target="http://www.essex.icb.nhs.uk/about/corporate-information/policies" TargetMode="External"/><Relationship Id="rId44" Type="http://schemas.openxmlformats.org/officeDocument/2006/relationships/hyperlink" Target="https://nhs.sharepoint.com/sites/99F_Connect"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 TargetMode="External"/><Relationship Id="rId22" Type="http://schemas.openxmlformats.org/officeDocument/2006/relationships/hyperlink" Target="http://www.essex.icb.nhs.uk/about/corporate-information/policies" TargetMode="External"/><Relationship Id="rId27" Type="http://schemas.openxmlformats.org/officeDocument/2006/relationships/hyperlink" Target="https://www.hse.gov.uk/pubns/priced/l74.pdf" TargetMode="External"/><Relationship Id="rId30" Type="http://schemas.openxmlformats.org/officeDocument/2006/relationships/hyperlink" Target="http://www.essex.icb.nhs.uk/about/corporate-information/policies" TargetMode="External"/><Relationship Id="rId35" Type="http://schemas.openxmlformats.org/officeDocument/2006/relationships/hyperlink" Target="http://www.essex.icb.nhs.uk/about/corporate-information/policies" TargetMode="External"/><Relationship Id="rId43" Type="http://schemas.openxmlformats.org/officeDocument/2006/relationships/hyperlink" Target="http://www.essex.icb.nhs.uk/about/corporate-information/policies"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hse.gov.uk/" TargetMode="External"/><Relationship Id="rId17" Type="http://schemas.openxmlformats.org/officeDocument/2006/relationships/hyperlink" Target="http://www.essex.icb.nhs.uk/about/corporate-information/policies" TargetMode="External"/><Relationship Id="rId25" Type="http://schemas.openxmlformats.org/officeDocument/2006/relationships/hyperlink" Target="http://www.essex.icb.nhs.uk/about/corporate-information/policies" TargetMode="External"/><Relationship Id="rId33" Type="http://schemas.openxmlformats.org/officeDocument/2006/relationships/hyperlink" Target="mailto:eicb.business-support@nhs.net" TargetMode="External"/><Relationship Id="rId38" Type="http://schemas.openxmlformats.org/officeDocument/2006/relationships/hyperlink" Target="http://www.essex.icb.nhs.uk/about/corporate-information/policies" TargetMode="External"/><Relationship Id="rId46" Type="http://schemas.openxmlformats.org/officeDocument/2006/relationships/hyperlink" Target="https://maps.app.goo.gl/cvpF8Ee9Bgmf5Fu59" TargetMode="External"/><Relationship Id="rId20" Type="http://schemas.openxmlformats.org/officeDocument/2006/relationships/hyperlink" Target="https://mseicb.gateway.prod-uk.datixcloudiq.co.uk/capture/?form_id=1&amp;module=INC" TargetMode="External"/><Relationship Id="rId41" Type="http://schemas.openxmlformats.org/officeDocument/2006/relationships/hyperlink" Target="https://www.hse.gov.uk/riddor/report.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mc.org.uk/" TargetMode="External"/><Relationship Id="rId23" Type="http://schemas.openxmlformats.org/officeDocument/2006/relationships/hyperlink" Target="http://www.essex.icb.nhs.uk/about/corporate-information/policies" TargetMode="External"/><Relationship Id="rId28" Type="http://schemas.openxmlformats.org/officeDocument/2006/relationships/hyperlink" Target="https://www.hse.gov.uk/work-equipment-machinery/loler.htm" TargetMode="External"/><Relationship Id="rId36" Type="http://schemas.openxmlformats.org/officeDocument/2006/relationships/hyperlink" Target="https://nhs.sharepoint.com/sites/99F_Connect/Shared%20Documents/Forms/Default.aspx?id=%2Fsites%2F99F%5FConnect%2FShared%20Documents%2FHR%2FEASY%2FEASY%2DUser%2DGuide%2DMaking%2DExpense%2DClaims%2Epdf&amp;parent=%2Fsites%2F99F%5FConnect%2FShared%20Documents%2FHR%2FEASY" TargetMode="External"/><Relationship Id="rId4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46EBB1-60E5-40F0-8CEA-E5B2A97B8348}">
  <we:reference id="8c1c3d44-57e9-40d7-86e4-4adf88fea1dd" version="3.0.0.0" store="EXCatalog" storeType="EXCatalog"/>
  <we:alternateReferences>
    <we:reference id="WA200007520" version="3.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27fcaa-b7e8-4a2a-9a71-42ea5a45471b" xsi:nil="true"/>
    <lcf76f155ced4ddcb4097134ff3c332f xmlns="c4674ad3-868a-42bb-ab90-14e31a2609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0" ma:contentTypeDescription="Create a new document." ma:contentTypeScope="" ma:versionID="ec97e09dc3936022239f799925927370">
  <xsd:schema xmlns:xsd="http://www.w3.org/2001/XMLSchema" xmlns:xs="http://www.w3.org/2001/XMLSchema" xmlns:p="http://schemas.microsoft.com/office/2006/metadata/properties" xmlns:ns2="c4674ad3-868a-42bb-ab90-14e31a260913" xmlns:ns3="e527fcaa-b7e8-4a2a-9a71-42ea5a45471b" targetNamespace="http://schemas.microsoft.com/office/2006/metadata/properties" ma:root="true" ma:fieldsID="dbcfea3ca15f53ad0ea8d1cee6630832" ns2:_="" ns3:_="">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0D3C6-1EDD-45E8-9570-ABF8AAE6B65B}">
  <ds:schemaRefs>
    <ds:schemaRef ds:uri="http://schemas.microsoft.com/office/2006/metadata/properties"/>
    <ds:schemaRef ds:uri="http://schemas.microsoft.com/office/infopath/2007/PartnerControls"/>
    <ds:schemaRef ds:uri="e527fcaa-b7e8-4a2a-9a71-42ea5a45471b"/>
    <ds:schemaRef ds:uri="c4674ad3-868a-42bb-ab90-14e31a260913"/>
  </ds:schemaRefs>
</ds:datastoreItem>
</file>

<file path=customXml/itemProps2.xml><?xml version="1.0" encoding="utf-8"?>
<ds:datastoreItem xmlns:ds="http://schemas.openxmlformats.org/officeDocument/2006/customXml" ds:itemID="{E7EF2E37-0333-4EB2-B805-1799F05C9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4.xml><?xml version="1.0" encoding="utf-8"?>
<ds:datastoreItem xmlns:ds="http://schemas.openxmlformats.org/officeDocument/2006/customXml" ds:itemID="{2A5409B2-4EE6-4D79-A9B1-537B81C9E6F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304</TotalTime>
  <Pages>41</Pages>
  <Words>11445</Words>
  <Characters>65240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Health and Safety Policy (V2.1)</vt:lpstr>
    </vt:vector>
  </TitlesOfParts>
  <Manager/>
  <Company/>
  <LinksUpToDate>false</LinksUpToDate>
  <CharactersWithSpaces>76532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 V1.0</dc:title>
  <dc:subject/>
  <dc:creator>Adams Nicola (07G) Thurrock CCG</dc:creator>
  <cp:keywords/>
  <dc:description/>
  <cp:lastModifiedBy>CHASNEY, Helen (NHS ESSEX ICB - 07G)</cp:lastModifiedBy>
  <cp:revision>232</cp:revision>
  <cp:lastPrinted>2024-08-27T14:36:00Z</cp:lastPrinted>
  <dcterms:created xsi:type="dcterms:W3CDTF">2025-07-23T18:50:00Z</dcterms:created>
  <dcterms:modified xsi:type="dcterms:W3CDTF">2026-04-07T10:48:00Z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