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240" w:lineRule="auto"/>
        <w:ind w:left="0" w:firstLine="0"/>
        <w:rPr>
          <w:rFonts w:ascii="Arial" w:cs="Arial" w:eastAsia="Arial" w:hAnsi="Arial"/>
          <w:color w:val="005eb8"/>
          <w:sz w:val="56"/>
          <w:szCs w:val="56"/>
        </w:rPr>
      </w:pP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02">
      <w:pPr>
        <w:spacing w:after="0" w:before="0" w:lineRule="auto"/>
        <w:ind w:left="0" w:firstLine="0"/>
        <w:rPr>
          <w:rFonts w:ascii="Arial" w:cs="Arial" w:eastAsia="Arial" w:hAnsi="Arial"/>
          <w:color w:val="005eb8"/>
          <w:sz w:val="56"/>
          <w:szCs w:val="56"/>
        </w:rPr>
      </w:pPr>
      <w:r w:rsidDel="00000000" w:rsidR="00000000" w:rsidRPr="00000000">
        <w:rPr>
          <w:rtl w:val="0"/>
        </w:rPr>
      </w:r>
    </w:p>
    <w:p w:rsidR="00000000" w:rsidDel="00000000" w:rsidP="00000000" w:rsidRDefault="00000000" w:rsidRPr="00000000" w14:paraId="00000003">
      <w:pPr>
        <w:spacing w:after="0" w:before="0" w:lineRule="auto"/>
        <w:ind w:left="0" w:firstLine="0"/>
        <w:rPr>
          <w:rFonts w:ascii="Arial" w:cs="Arial" w:eastAsia="Arial" w:hAnsi="Arial"/>
          <w:color w:val="005eb8"/>
          <w:sz w:val="56"/>
          <w:szCs w:val="56"/>
        </w:rPr>
      </w:pPr>
      <w:r w:rsidDel="00000000" w:rsidR="00000000" w:rsidRPr="00000000">
        <w:rPr>
          <w:rtl w:val="0"/>
        </w:rPr>
      </w:r>
    </w:p>
    <w:p w:rsidR="00000000" w:rsidDel="00000000" w:rsidP="00000000" w:rsidRDefault="00000000" w:rsidRPr="00000000" w14:paraId="00000004">
      <w:pPr>
        <w:spacing w:after="0" w:before="0" w:lineRule="auto"/>
        <w:ind w:left="0" w:firstLine="0"/>
        <w:rPr>
          <w:rFonts w:ascii="Arial" w:cs="Arial" w:eastAsia="Arial" w:hAnsi="Arial"/>
          <w:color w:val="005eb8"/>
          <w:sz w:val="56"/>
          <w:szCs w:val="56"/>
        </w:rPr>
      </w:pPr>
      <w:r w:rsidDel="00000000" w:rsidR="00000000" w:rsidRPr="00000000">
        <w:rPr>
          <w:rtl w:val="0"/>
        </w:rPr>
      </w:r>
    </w:p>
    <w:p w:rsidR="00000000" w:rsidDel="00000000" w:rsidP="00000000" w:rsidRDefault="00000000" w:rsidRPr="00000000" w14:paraId="00000005">
      <w:pPr>
        <w:spacing w:after="0" w:before="0" w:lineRule="auto"/>
        <w:ind w:left="0" w:firstLine="0"/>
        <w:rPr>
          <w:rFonts w:ascii="Arial" w:cs="Arial" w:eastAsia="Arial" w:hAnsi="Arial"/>
          <w:color w:val="005eb8"/>
          <w:sz w:val="56"/>
          <w:szCs w:val="56"/>
        </w:rPr>
      </w:pPr>
      <w:r w:rsidDel="00000000" w:rsidR="00000000" w:rsidRPr="00000000">
        <w:rPr>
          <w:rtl w:val="0"/>
        </w:rPr>
      </w:r>
    </w:p>
    <w:p w:rsidR="00000000" w:rsidDel="00000000" w:rsidP="00000000" w:rsidRDefault="00000000" w:rsidRPr="00000000" w14:paraId="00000006">
      <w:pPr>
        <w:spacing w:after="0" w:before="0" w:lineRule="auto"/>
        <w:ind w:left="0" w:firstLine="0"/>
        <w:rPr>
          <w:rFonts w:ascii="Arial" w:cs="Arial" w:eastAsia="Arial" w:hAnsi="Arial"/>
          <w:b w:val="1"/>
          <w:bCs w:val="1"/>
          <w:color w:val="005eb8"/>
          <w:sz w:val="56"/>
          <w:szCs w:val="56"/>
        </w:rPr>
      </w:pPr>
      <w:r w:rsidDel="00000000" w:rsidR="00000000" w:rsidRPr="00000000">
        <w:rPr>
          <w:rtl w:val="0"/>
        </w:rPr>
      </w:r>
    </w:p>
    <w:p w:rsidR="00000000" w:rsidDel="00000000" w:rsidP="00000000" w:rsidRDefault="00000000" w:rsidRPr="00000000" w14:paraId="00000007">
      <w:pPr>
        <w:spacing w:after="0" w:before="0" w:lineRule="auto"/>
        <w:ind w:left="0" w:firstLine="0"/>
        <w:rPr>
          <w:rFonts w:ascii="Arial" w:cs="Arial" w:eastAsia="Arial" w:hAnsi="Arial"/>
          <w:b w:val="1"/>
          <w:bCs w:val="1"/>
          <w:color w:val="005eb8"/>
          <w:sz w:val="56"/>
          <w:szCs w:val="56"/>
        </w:rPr>
      </w:pPr>
      <w:r w:rsidDel="00000000" w:rsidR="00000000" w:rsidRPr="00000000">
        <w:rPr>
          <w:rtl w:val="0"/>
        </w:rPr>
      </w:r>
    </w:p>
    <w:p w:rsidR="00000000" w:rsidDel="00000000" w:rsidP="00000000" w:rsidRDefault="00000000" w:rsidRPr="00000000" w14:paraId="00000008">
      <w:pPr>
        <w:spacing w:after="0" w:before="0" w:lineRule="auto"/>
        <w:ind w:left="0" w:firstLine="0"/>
        <w:rPr>
          <w:rFonts w:ascii="Arial" w:cs="Arial" w:eastAsia="Arial" w:hAnsi="Arial"/>
          <w:b w:val="1"/>
          <w:bCs w:val="1"/>
          <w:color w:val="005eb8"/>
          <w:sz w:val="56"/>
          <w:szCs w:val="56"/>
        </w:rPr>
      </w:pPr>
      <w:r w:rsidDel="00000000" w:rsidR="00000000" w:rsidRPr="00000000">
        <w:rPr>
          <w:rtl w:val="0"/>
        </w:rPr>
      </w:r>
    </w:p>
    <w:p w:rsidR="00000000" w:rsidDel="00000000" w:rsidP="00000000" w:rsidRDefault="00000000" w:rsidRPr="00000000" w14:paraId="00000009">
      <w:pPr>
        <w:spacing w:after="0" w:before="0" w:lineRule="auto"/>
        <w:ind w:left="0" w:firstLine="0"/>
        <w:rPr>
          <w:rFonts w:ascii="Arial" w:cs="Arial" w:eastAsia="Arial" w:hAnsi="Arial"/>
          <w:b w:val="1"/>
          <w:bCs w:val="1"/>
          <w:color w:val="005eb8"/>
          <w:sz w:val="56"/>
          <w:szCs w:val="56"/>
        </w:rPr>
      </w:pPr>
      <w:r w:rsidDel="00000000" w:rsidR="00000000" w:rsidRPr="00000000">
        <w:rPr>
          <w:rtl w:val="0"/>
        </w:rPr>
      </w:r>
    </w:p>
    <w:p w:rsidR="00000000" w:rsidDel="00000000" w:rsidP="00000000" w:rsidRDefault="00000000" w:rsidRPr="00000000" w14:paraId="0000000A">
      <w:pPr>
        <w:spacing w:after="0" w:before="0" w:lineRule="auto"/>
        <w:ind w:left="0" w:firstLine="0"/>
        <w:rPr>
          <w:rFonts w:ascii="Arial" w:cs="Arial" w:eastAsia="Arial" w:hAnsi="Arial"/>
          <w:b w:val="1"/>
          <w:bCs w:val="1"/>
          <w:color w:val="005eb8"/>
          <w:sz w:val="56"/>
          <w:szCs w:val="56"/>
        </w:rPr>
      </w:pPr>
      <w:r w:rsidDel="00000000" w:rsidR="00000000" w:rsidRPr="00000000">
        <w:rPr>
          <w:rFonts w:ascii="Arial" w:cs="Arial" w:eastAsia="Arial" w:hAnsi="Arial"/>
          <w:b w:val="1"/>
          <w:bCs w:val="1"/>
          <w:color w:val="005eb8"/>
          <w:sz w:val="56"/>
          <w:szCs w:val="56"/>
          <w:rtl w:val="0"/>
        </w:rPr>
        <w:t xml:space="preserve">Individual Funding Request Policy </w:t>
      </w:r>
    </w:p>
    <w:p w:rsidR="00000000" w:rsidDel="00000000" w:rsidP="00000000" w:rsidRDefault="00000000" w:rsidRPr="00000000" w14:paraId="0000000B">
      <w:pPr>
        <w:spacing w:after="240" w:before="0" w:lineRule="auto"/>
        <w:ind w:left="0" w:firstLine="0"/>
        <w:rPr>
          <w:rFonts w:ascii="Arial" w:cs="Arial" w:eastAsia="Arial" w:hAnsi="Arial"/>
          <w:b w:val="1"/>
          <w:bCs w:val="1"/>
          <w:color w:val="005eb8"/>
          <w:sz w:val="56"/>
          <w:szCs w:val="56"/>
        </w:rPr>
      </w:pPr>
      <w:r w:rsidDel="00000000" w:rsidR="00000000" w:rsidRPr="00000000">
        <w:rPr>
          <w:rtl w:val="0"/>
        </w:rPr>
      </w:r>
    </w:p>
    <w:p w:rsidR="00000000" w:rsidDel="00000000" w:rsidP="00000000" w:rsidRDefault="00000000" w:rsidRPr="00000000" w14:paraId="0000000C">
      <w:pPr>
        <w:spacing w:after="240" w:before="240" w:lineRule="auto"/>
        <w:ind w:left="0" w:firstLine="0"/>
        <w:rPr>
          <w:rFonts w:ascii="Arial" w:cs="Arial" w:eastAsia="Arial" w:hAnsi="Arial"/>
          <w:b w:val="1"/>
          <w:bCs w:val="1"/>
          <w:color w:val="005eb8"/>
          <w:sz w:val="56"/>
          <w:szCs w:val="56"/>
        </w:rPr>
      </w:pPr>
      <w:r w:rsidDel="00000000" w:rsidR="00000000" w:rsidRPr="00000000">
        <w:rPr>
          <w:rtl w:val="0"/>
        </w:rPr>
      </w:r>
    </w:p>
    <w:p w:rsidR="00000000" w:rsidDel="00000000" w:rsidP="00000000" w:rsidRDefault="00000000" w:rsidRPr="00000000" w14:paraId="0000000D">
      <w:pPr>
        <w:spacing w:after="240" w:before="480" w:lineRule="auto"/>
        <w:ind w:left="0" w:firstLine="0"/>
        <w:rPr>
          <w:rFonts w:ascii="Arial" w:cs="Arial" w:eastAsia="Arial" w:hAnsi="Arial"/>
          <w:b w:val="1"/>
          <w:bCs w:val="1"/>
          <w:color w:val="005eb8"/>
          <w:sz w:val="56"/>
          <w:szCs w:val="56"/>
          <w:highlight w:val="yellow"/>
        </w:rPr>
      </w:pPr>
      <w:r w:rsidDel="00000000" w:rsidR="00000000" w:rsidRPr="00000000">
        <w:rPr>
          <w:rFonts w:ascii="Arial" w:cs="Arial" w:eastAsia="Arial" w:hAnsi="Arial"/>
          <w:b w:val="1"/>
          <w:bCs w:val="1"/>
          <w:color w:val="005eb8"/>
          <w:sz w:val="56"/>
          <w:szCs w:val="56"/>
          <w:rtl w:val="0"/>
        </w:rPr>
        <w:t xml:space="preserve">Policy No: M001</w:t>
      </w:r>
      <w:r w:rsidDel="00000000" w:rsidR="00000000" w:rsidRPr="00000000">
        <w:rPr>
          <w:rtl w:val="0"/>
        </w:rPr>
      </w:r>
    </w:p>
    <w:p w:rsidR="00000000" w:rsidDel="00000000" w:rsidP="00000000" w:rsidRDefault="00000000" w:rsidRPr="00000000" w14:paraId="0000000E">
      <w:pPr>
        <w:spacing w:after="0" w:before="240" w:lineRule="auto"/>
        <w:ind w:left="0" w:firstLine="0"/>
        <w:rPr>
          <w:rFonts w:ascii="Arial" w:cs="Arial" w:eastAsia="Arial" w:hAnsi="Arial"/>
          <w:b w:val="1"/>
          <w:bCs w:val="1"/>
          <w:color w:val="005eb8"/>
          <w:sz w:val="56"/>
          <w:szCs w:val="56"/>
        </w:rPr>
      </w:pPr>
      <w:r w:rsidDel="00000000" w:rsidR="00000000" w:rsidRPr="00000000">
        <w:rPr>
          <w:rtl w:val="0"/>
        </w:rPr>
      </w:r>
    </w:p>
    <w:p w:rsidR="00000000" w:rsidDel="00000000" w:rsidP="00000000" w:rsidRDefault="00000000" w:rsidRPr="00000000" w14:paraId="0000000F">
      <w:pPr>
        <w:spacing w:after="0" w:before="0" w:lineRule="auto"/>
        <w:ind w:left="0" w:firstLine="0"/>
        <w:rPr>
          <w:rFonts w:ascii="Arial" w:cs="Arial" w:eastAsia="Arial" w:hAnsi="Arial"/>
          <w:b w:val="1"/>
          <w:bCs w:val="1"/>
          <w:color w:val="005eb8"/>
          <w:sz w:val="56"/>
          <w:szCs w:val="56"/>
        </w:rPr>
      </w:pPr>
      <w:r w:rsidDel="00000000" w:rsidR="00000000" w:rsidRPr="00000000">
        <w:rPr>
          <w:rtl w:val="0"/>
        </w:rPr>
      </w:r>
    </w:p>
    <w:p w:rsidR="00000000" w:rsidDel="00000000" w:rsidP="00000000" w:rsidRDefault="00000000" w:rsidRPr="00000000" w14:paraId="00000010">
      <w:pPr>
        <w:spacing w:after="0" w:before="0" w:lineRule="auto"/>
        <w:ind w:left="0" w:firstLine="0"/>
        <w:rPr>
          <w:rFonts w:ascii="Arial" w:cs="Arial" w:eastAsia="Arial" w:hAnsi="Arial"/>
          <w:b w:val="1"/>
          <w:bCs w:val="1"/>
          <w:color w:val="005eb8"/>
          <w:sz w:val="56"/>
          <w:szCs w:val="56"/>
        </w:rPr>
      </w:pPr>
      <w:r w:rsidDel="00000000" w:rsidR="00000000" w:rsidRPr="00000000">
        <w:rPr>
          <w:rtl w:val="0"/>
        </w:rPr>
      </w:r>
    </w:p>
    <w:p w:rsidR="00000000" w:rsidDel="00000000" w:rsidP="00000000" w:rsidRDefault="00000000" w:rsidRPr="00000000" w14:paraId="00000011">
      <w:pPr>
        <w:spacing w:after="0" w:before="0" w:lineRule="auto"/>
        <w:ind w:left="0" w:firstLine="0"/>
        <w:rPr>
          <w:rFonts w:ascii="Arial" w:cs="Arial" w:eastAsia="Arial" w:hAnsi="Arial"/>
          <w:b w:val="1"/>
          <w:bCs w:val="1"/>
          <w:color w:val="005eb8"/>
          <w:sz w:val="56"/>
          <w:szCs w:val="56"/>
        </w:rPr>
      </w:pPr>
      <w:r w:rsidDel="00000000" w:rsidR="00000000" w:rsidRPr="00000000">
        <w:rPr>
          <w:rtl w:val="0"/>
        </w:rPr>
      </w:r>
    </w:p>
    <w:p w:rsidR="00000000" w:rsidDel="00000000" w:rsidP="00000000" w:rsidRDefault="00000000" w:rsidRPr="00000000" w14:paraId="00000012">
      <w:pPr>
        <w:keepNext w:val="1"/>
        <w:keepLines w:val="1"/>
        <w:spacing w:before="0" w:lineRule="auto"/>
        <w:ind w:left="0" w:firstLine="0"/>
        <w:rPr>
          <w:rFonts w:ascii="Arial" w:cs="Arial" w:eastAsia="Arial" w:hAnsi="Arial"/>
          <w:b w:val="1"/>
          <w:bCs w:val="1"/>
          <w:sz w:val="32"/>
          <w:szCs w:val="32"/>
        </w:rPr>
      </w:pPr>
      <w:bookmarkStart w:colFirst="0" w:colLast="0" w:name="_heading=h.bkbjayrgm6ja" w:id="0"/>
      <w:bookmarkEnd w:id="0"/>
      <w:r w:rsidDel="00000000" w:rsidR="00000000" w:rsidRPr="00000000">
        <w:rPr>
          <w:rFonts w:ascii="Arial" w:cs="Arial" w:eastAsia="Arial" w:hAnsi="Arial"/>
          <w:b w:val="1"/>
          <w:bCs w:val="1"/>
          <w:sz w:val="32"/>
          <w:szCs w:val="32"/>
          <w:rtl w:val="0"/>
        </w:rPr>
        <w:t xml:space="preserve">Document Control:</w:t>
      </w:r>
    </w:p>
    <w:tbl>
      <w:tblPr>
        <w:tblStyle w:val="Table1"/>
        <w:tblW w:w="9072.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95"/>
        <w:gridCol w:w="4677"/>
        <w:tblGridChange w:id="0">
          <w:tblGrid>
            <w:gridCol w:w="4395"/>
            <w:gridCol w:w="4677"/>
          </w:tblGrid>
        </w:tblGridChange>
      </w:tblGrid>
      <w:tr>
        <w:trPr>
          <w:cantSplit w:val="0"/>
          <w:tblHeader w:val="0"/>
        </w:trPr>
        <w:tc>
          <w:tcPr>
            <w:shd w:fill="003087" w:val="clear"/>
          </w:tcPr>
          <w:p w:rsidR="00000000" w:rsidDel="00000000" w:rsidP="00000000" w:rsidRDefault="00000000" w:rsidRPr="00000000" w14:paraId="00000013">
            <w:pPr>
              <w:spacing w:after="0" w:before="0" w:lineRule="auto"/>
              <w:ind w:left="0" w:firstLine="0"/>
              <w:rPr>
                <w:color w:val="ffffff"/>
              </w:rPr>
            </w:pPr>
            <w:r w:rsidDel="00000000" w:rsidR="00000000" w:rsidRPr="00000000">
              <w:rPr>
                <w:color w:val="ffffff"/>
                <w:rtl w:val="0"/>
              </w:rPr>
              <w:t xml:space="preserve">Policy Name</w:t>
            </w:r>
          </w:p>
        </w:tc>
        <w:tc>
          <w:tcPr/>
          <w:p w:rsidR="00000000" w:rsidDel="00000000" w:rsidP="00000000" w:rsidRDefault="00000000" w:rsidRPr="00000000" w14:paraId="00000014">
            <w:pPr>
              <w:spacing w:after="0" w:before="0" w:lineRule="auto"/>
              <w:ind w:left="0" w:firstLine="0"/>
              <w:rPr/>
            </w:pPr>
            <w:r w:rsidDel="00000000" w:rsidR="00000000" w:rsidRPr="00000000">
              <w:rPr>
                <w:rtl w:val="0"/>
              </w:rPr>
              <w:t xml:space="preserve">Individual Funding Request Policy </w:t>
            </w:r>
          </w:p>
        </w:tc>
      </w:tr>
      <w:tr>
        <w:trPr>
          <w:cantSplit w:val="0"/>
          <w:tblHeader w:val="0"/>
        </w:trPr>
        <w:tc>
          <w:tcPr>
            <w:shd w:fill="003087" w:val="clear"/>
          </w:tcPr>
          <w:p w:rsidR="00000000" w:rsidDel="00000000" w:rsidP="00000000" w:rsidRDefault="00000000" w:rsidRPr="00000000" w14:paraId="00000015">
            <w:pPr>
              <w:spacing w:after="0" w:before="0" w:lineRule="auto"/>
              <w:ind w:left="0" w:firstLine="0"/>
              <w:rPr>
                <w:color w:val="ffffff"/>
              </w:rPr>
            </w:pPr>
            <w:r w:rsidDel="00000000" w:rsidR="00000000" w:rsidRPr="00000000">
              <w:rPr>
                <w:color w:val="ffffff"/>
                <w:rtl w:val="0"/>
              </w:rPr>
              <w:t xml:space="preserve">Policy Number</w:t>
            </w:r>
          </w:p>
        </w:tc>
        <w:tc>
          <w:tcPr/>
          <w:p w:rsidR="00000000" w:rsidDel="00000000" w:rsidP="00000000" w:rsidRDefault="00000000" w:rsidRPr="00000000" w14:paraId="00000016">
            <w:pPr>
              <w:spacing w:after="0" w:before="0" w:lineRule="auto"/>
              <w:ind w:left="0" w:firstLine="0"/>
              <w:rPr/>
            </w:pPr>
            <w:r w:rsidDel="00000000" w:rsidR="00000000" w:rsidRPr="00000000">
              <w:rPr>
                <w:rtl w:val="0"/>
              </w:rPr>
              <w:t xml:space="preserve">M001</w:t>
            </w:r>
          </w:p>
        </w:tc>
      </w:tr>
      <w:tr>
        <w:trPr>
          <w:cantSplit w:val="0"/>
          <w:tblHeader w:val="0"/>
        </w:trPr>
        <w:tc>
          <w:tcPr>
            <w:shd w:fill="003087" w:val="clear"/>
          </w:tcPr>
          <w:p w:rsidR="00000000" w:rsidDel="00000000" w:rsidP="00000000" w:rsidRDefault="00000000" w:rsidRPr="00000000" w14:paraId="00000017">
            <w:pPr>
              <w:spacing w:after="0" w:before="0" w:lineRule="auto"/>
              <w:ind w:left="0" w:firstLine="0"/>
              <w:rPr>
                <w:color w:val="ffffff"/>
              </w:rPr>
            </w:pPr>
            <w:r w:rsidDel="00000000" w:rsidR="00000000" w:rsidRPr="00000000">
              <w:rPr>
                <w:color w:val="ffffff"/>
                <w:rtl w:val="0"/>
              </w:rPr>
              <w:t xml:space="preserve">Version</w:t>
            </w:r>
          </w:p>
        </w:tc>
        <w:tc>
          <w:tcPr/>
          <w:p w:rsidR="00000000" w:rsidDel="00000000" w:rsidP="00000000" w:rsidRDefault="00000000" w:rsidRPr="00000000" w14:paraId="00000018">
            <w:pPr>
              <w:spacing w:after="0" w:before="0" w:lineRule="auto"/>
              <w:ind w:left="0" w:firstLine="0"/>
              <w:rPr/>
            </w:pPr>
            <w:r w:rsidDel="00000000" w:rsidR="00000000" w:rsidRPr="00000000">
              <w:rPr>
                <w:rtl w:val="0"/>
              </w:rPr>
              <w:t xml:space="preserve">1.0</w:t>
            </w:r>
          </w:p>
        </w:tc>
      </w:tr>
      <w:tr>
        <w:trPr>
          <w:cantSplit w:val="0"/>
          <w:tblHeader w:val="0"/>
        </w:trPr>
        <w:tc>
          <w:tcPr>
            <w:shd w:fill="003087" w:val="clear"/>
          </w:tcPr>
          <w:p w:rsidR="00000000" w:rsidDel="00000000" w:rsidP="00000000" w:rsidRDefault="00000000" w:rsidRPr="00000000" w14:paraId="00000019">
            <w:pPr>
              <w:spacing w:after="0" w:before="0" w:lineRule="auto"/>
              <w:ind w:left="0" w:firstLine="0"/>
              <w:rPr>
                <w:color w:val="ffffff"/>
              </w:rPr>
            </w:pPr>
            <w:r w:rsidDel="00000000" w:rsidR="00000000" w:rsidRPr="00000000">
              <w:rPr>
                <w:color w:val="ffffff"/>
                <w:rtl w:val="0"/>
              </w:rPr>
              <w:t xml:space="preserve">Status</w:t>
            </w:r>
          </w:p>
        </w:tc>
        <w:tc>
          <w:tcPr/>
          <w:p w:rsidR="00000000" w:rsidDel="00000000" w:rsidP="00000000" w:rsidRDefault="00000000" w:rsidRPr="00000000" w14:paraId="0000001A">
            <w:pPr>
              <w:spacing w:after="0" w:before="0" w:lineRule="auto"/>
              <w:ind w:left="0" w:firstLine="0"/>
              <w:rPr/>
            </w:pPr>
            <w:r w:rsidDel="00000000" w:rsidR="00000000" w:rsidRPr="00000000">
              <w:rPr>
                <w:rtl w:val="0"/>
              </w:rPr>
              <w:t xml:space="preserve">Final - Approved</w:t>
            </w:r>
          </w:p>
        </w:tc>
      </w:tr>
      <w:tr>
        <w:trPr>
          <w:cantSplit w:val="0"/>
          <w:tblHeader w:val="0"/>
        </w:trPr>
        <w:tc>
          <w:tcPr>
            <w:shd w:fill="003087" w:val="clear"/>
          </w:tcPr>
          <w:p w:rsidR="00000000" w:rsidDel="00000000" w:rsidP="00000000" w:rsidRDefault="00000000" w:rsidRPr="00000000" w14:paraId="0000001B">
            <w:pPr>
              <w:spacing w:after="0" w:before="0" w:lineRule="auto"/>
              <w:ind w:left="0" w:firstLine="0"/>
              <w:rPr>
                <w:color w:val="ffffff"/>
              </w:rPr>
            </w:pPr>
            <w:r w:rsidDel="00000000" w:rsidR="00000000" w:rsidRPr="00000000">
              <w:rPr>
                <w:color w:val="ffffff"/>
                <w:rtl w:val="0"/>
              </w:rPr>
              <w:t xml:space="preserve">Author / Lead</w:t>
            </w:r>
          </w:p>
        </w:tc>
        <w:tc>
          <w:tcPr/>
          <w:p w:rsidR="00000000" w:rsidDel="00000000" w:rsidP="00000000" w:rsidRDefault="00000000" w:rsidRPr="00000000" w14:paraId="0000001C">
            <w:pPr>
              <w:spacing w:after="0" w:before="0" w:lineRule="auto"/>
              <w:ind w:left="0" w:firstLine="0"/>
              <w:rPr/>
            </w:pPr>
            <w:r w:rsidDel="00000000" w:rsidR="00000000" w:rsidRPr="00000000">
              <w:rPr>
                <w:rtl w:val="0"/>
              </w:rPr>
              <w:t xml:space="preserve">Director of Pharmacy, Medicines and Clinical Policies</w:t>
            </w:r>
          </w:p>
        </w:tc>
      </w:tr>
      <w:tr>
        <w:trPr>
          <w:cantSplit w:val="0"/>
          <w:tblHeader w:val="0"/>
        </w:trPr>
        <w:tc>
          <w:tcPr>
            <w:shd w:fill="003087" w:val="clear"/>
          </w:tcPr>
          <w:p w:rsidR="00000000" w:rsidDel="00000000" w:rsidP="00000000" w:rsidRDefault="00000000" w:rsidRPr="00000000" w14:paraId="0000001D">
            <w:pPr>
              <w:spacing w:after="0" w:before="0" w:lineRule="auto"/>
              <w:ind w:left="0" w:firstLine="0"/>
              <w:rPr>
                <w:color w:val="ffffff"/>
              </w:rPr>
            </w:pPr>
            <w:r w:rsidDel="00000000" w:rsidR="00000000" w:rsidRPr="00000000">
              <w:rPr>
                <w:color w:val="ffffff"/>
                <w:rtl w:val="0"/>
              </w:rPr>
              <w:t xml:space="preserve">Responsible Executive Director</w:t>
            </w:r>
          </w:p>
        </w:tc>
        <w:tc>
          <w:tcPr/>
          <w:p w:rsidR="00000000" w:rsidDel="00000000" w:rsidP="00000000" w:rsidRDefault="00000000" w:rsidRPr="00000000" w14:paraId="0000001E">
            <w:pPr>
              <w:spacing w:after="0" w:before="0" w:lineRule="auto"/>
              <w:ind w:left="0" w:firstLine="0"/>
              <w:rPr/>
            </w:pPr>
            <w:r w:rsidDel="00000000" w:rsidR="00000000" w:rsidRPr="00000000">
              <w:rPr>
                <w:rtl w:val="0"/>
              </w:rPr>
              <w:t xml:space="preserve">Executive Medical Director</w:t>
            </w:r>
          </w:p>
        </w:tc>
      </w:tr>
      <w:tr>
        <w:trPr>
          <w:cantSplit w:val="0"/>
          <w:tblHeader w:val="0"/>
        </w:trPr>
        <w:tc>
          <w:tcPr>
            <w:shd w:fill="003087" w:val="clear"/>
          </w:tcPr>
          <w:p w:rsidR="00000000" w:rsidDel="00000000" w:rsidP="00000000" w:rsidRDefault="00000000" w:rsidRPr="00000000" w14:paraId="0000001F">
            <w:pPr>
              <w:spacing w:after="0" w:before="0" w:lineRule="auto"/>
              <w:ind w:left="0" w:firstLine="0"/>
              <w:rPr>
                <w:color w:val="ffffff"/>
              </w:rPr>
            </w:pPr>
            <w:r w:rsidDel="00000000" w:rsidR="00000000" w:rsidRPr="00000000">
              <w:rPr>
                <w:color w:val="ffffff"/>
                <w:rtl w:val="0"/>
              </w:rPr>
              <w:t xml:space="preserve">Responsible Committee(s)</w:t>
            </w:r>
          </w:p>
        </w:tc>
        <w:tc>
          <w:tcPr/>
          <w:p w:rsidR="00000000" w:rsidDel="00000000" w:rsidP="00000000" w:rsidRDefault="00000000" w:rsidRPr="00000000" w14:paraId="00000020">
            <w:pPr>
              <w:spacing w:after="0" w:before="0" w:lineRule="auto"/>
              <w:ind w:left="0" w:firstLine="0"/>
              <w:rPr>
                <w:color w:val="000000"/>
              </w:rPr>
            </w:pPr>
            <w:r w:rsidDel="00000000" w:rsidR="00000000" w:rsidRPr="00000000">
              <w:rPr>
                <w:color w:val="000000"/>
                <w:rtl w:val="0"/>
              </w:rPr>
              <w:t xml:space="preserve">Audit, Risk and Compliance Committee</w:t>
            </w:r>
          </w:p>
        </w:tc>
      </w:tr>
      <w:tr>
        <w:trPr>
          <w:cantSplit w:val="0"/>
          <w:tblHeader w:val="0"/>
        </w:trPr>
        <w:tc>
          <w:tcPr>
            <w:shd w:fill="003087" w:val="clear"/>
          </w:tcPr>
          <w:p w:rsidR="00000000" w:rsidDel="00000000" w:rsidP="00000000" w:rsidRDefault="00000000" w:rsidRPr="00000000" w14:paraId="00000021">
            <w:pPr>
              <w:spacing w:after="0" w:before="0" w:lineRule="auto"/>
              <w:ind w:left="0" w:firstLine="0"/>
              <w:rPr>
                <w:color w:val="ffffff"/>
              </w:rPr>
            </w:pPr>
            <w:r w:rsidDel="00000000" w:rsidR="00000000" w:rsidRPr="00000000">
              <w:rPr>
                <w:color w:val="ffffff"/>
                <w:rtl w:val="0"/>
              </w:rPr>
              <w:t xml:space="preserve">Date Approved by Responsible Committee</w:t>
            </w:r>
          </w:p>
        </w:tc>
        <w:tc>
          <w:tcPr/>
          <w:p w:rsidR="00000000" w:rsidDel="00000000" w:rsidP="00000000" w:rsidRDefault="00000000" w:rsidRPr="00000000" w14:paraId="00000022">
            <w:pPr>
              <w:spacing w:after="0" w:before="0" w:lineRule="auto"/>
              <w:ind w:left="0" w:firstLine="0"/>
              <w:rPr>
                <w:color w:val="000000"/>
                <w:highlight w:val="yellow"/>
              </w:rPr>
            </w:pPr>
            <w:r w:rsidDel="00000000" w:rsidR="00000000" w:rsidRPr="00000000">
              <w:rPr>
                <w:color w:val="000000"/>
                <w:rtl w:val="0"/>
              </w:rPr>
              <w:t xml:space="preserve">5 March 2026</w:t>
            </w:r>
            <w:r w:rsidDel="00000000" w:rsidR="00000000" w:rsidRPr="00000000">
              <w:rPr>
                <w:rtl w:val="0"/>
              </w:rPr>
            </w:r>
          </w:p>
        </w:tc>
      </w:tr>
      <w:tr>
        <w:trPr>
          <w:cantSplit w:val="0"/>
          <w:tblHeader w:val="0"/>
        </w:trPr>
        <w:tc>
          <w:tcPr>
            <w:shd w:fill="003087" w:val="clear"/>
          </w:tcPr>
          <w:p w:rsidR="00000000" w:rsidDel="00000000" w:rsidP="00000000" w:rsidRDefault="00000000" w:rsidRPr="00000000" w14:paraId="00000023">
            <w:pPr>
              <w:spacing w:after="0" w:before="0" w:lineRule="auto"/>
              <w:ind w:left="0" w:firstLine="0"/>
              <w:rPr>
                <w:color w:val="ffffff"/>
              </w:rPr>
            </w:pPr>
            <w:r w:rsidDel="00000000" w:rsidR="00000000" w:rsidRPr="00000000">
              <w:rPr>
                <w:color w:val="ffffff"/>
                <w:rtl w:val="0"/>
              </w:rPr>
              <w:t xml:space="preserve">Date Ratified by Board</w:t>
            </w:r>
          </w:p>
        </w:tc>
        <w:tc>
          <w:tcPr/>
          <w:p w:rsidR="00000000" w:rsidDel="00000000" w:rsidP="00000000" w:rsidRDefault="00000000" w:rsidRPr="00000000" w14:paraId="00000024">
            <w:pPr>
              <w:spacing w:after="0" w:before="0" w:lineRule="auto"/>
              <w:ind w:left="0" w:firstLine="0"/>
              <w:rPr>
                <w:color w:val="000000"/>
                <w:highlight w:val="yellow"/>
              </w:rPr>
            </w:pPr>
            <w:r w:rsidDel="00000000" w:rsidR="00000000" w:rsidRPr="00000000">
              <w:rPr>
                <w:color w:val="000000"/>
                <w:rtl w:val="0"/>
              </w:rPr>
              <w:t xml:space="preserve">1 April 2026</w:t>
            </w:r>
            <w:r w:rsidDel="00000000" w:rsidR="00000000" w:rsidRPr="00000000">
              <w:rPr>
                <w:rtl w:val="0"/>
              </w:rPr>
            </w:r>
          </w:p>
        </w:tc>
      </w:tr>
      <w:tr>
        <w:trPr>
          <w:cantSplit w:val="0"/>
          <w:tblHeader w:val="0"/>
        </w:trPr>
        <w:tc>
          <w:tcPr>
            <w:shd w:fill="003087" w:val="clear"/>
          </w:tcPr>
          <w:p w:rsidR="00000000" w:rsidDel="00000000" w:rsidP="00000000" w:rsidRDefault="00000000" w:rsidRPr="00000000" w14:paraId="00000025">
            <w:pPr>
              <w:spacing w:after="0" w:before="0" w:lineRule="auto"/>
              <w:ind w:left="0" w:firstLine="0"/>
              <w:rPr>
                <w:color w:val="ffffff"/>
              </w:rPr>
            </w:pPr>
            <w:r w:rsidDel="00000000" w:rsidR="00000000" w:rsidRPr="00000000">
              <w:rPr>
                <w:color w:val="ffffff"/>
                <w:rtl w:val="0"/>
              </w:rPr>
              <w:t xml:space="preserve">Next Review Date</w:t>
            </w:r>
          </w:p>
        </w:tc>
        <w:tc>
          <w:tcPr/>
          <w:p w:rsidR="00000000" w:rsidDel="00000000" w:rsidP="00000000" w:rsidRDefault="00000000" w:rsidRPr="00000000" w14:paraId="00000026">
            <w:pPr>
              <w:spacing w:after="0" w:before="0" w:lineRule="auto"/>
              <w:ind w:left="0" w:firstLine="0"/>
              <w:rPr>
                <w:color w:val="000000"/>
              </w:rPr>
            </w:pPr>
            <w:r w:rsidDel="00000000" w:rsidR="00000000" w:rsidRPr="00000000">
              <w:rPr>
                <w:color w:val="000000"/>
                <w:rtl w:val="0"/>
              </w:rPr>
              <w:t xml:space="preserve">April 2028</w:t>
            </w:r>
          </w:p>
        </w:tc>
      </w:tr>
      <w:tr>
        <w:trPr>
          <w:cantSplit w:val="0"/>
          <w:tblHeader w:val="0"/>
        </w:trPr>
        <w:tc>
          <w:tcPr>
            <w:shd w:fill="003087" w:val="clear"/>
          </w:tcPr>
          <w:p w:rsidR="00000000" w:rsidDel="00000000" w:rsidP="00000000" w:rsidRDefault="00000000" w:rsidRPr="00000000" w14:paraId="00000027">
            <w:pPr>
              <w:spacing w:after="0" w:before="0" w:lineRule="auto"/>
              <w:ind w:left="0" w:firstLine="0"/>
              <w:rPr>
                <w:color w:val="ffffff"/>
              </w:rPr>
            </w:pPr>
            <w:r w:rsidDel="00000000" w:rsidR="00000000" w:rsidRPr="00000000">
              <w:rPr>
                <w:color w:val="ffffff"/>
                <w:rtl w:val="0"/>
              </w:rPr>
              <w:t xml:space="preserve">Target Audience</w:t>
            </w:r>
          </w:p>
        </w:tc>
        <w:tc>
          <w:tcPr/>
          <w:p w:rsidR="00000000" w:rsidDel="00000000" w:rsidP="00000000" w:rsidRDefault="00000000" w:rsidRPr="00000000" w14:paraId="00000028">
            <w:pPr>
              <w:numPr>
                <w:ilvl w:val="0"/>
                <w:numId w:val="5"/>
              </w:numPr>
              <w:spacing w:after="0" w:before="0" w:lineRule="auto"/>
              <w:ind w:left="321" w:hanging="321"/>
              <w:rPr>
                <w:color w:val="000000"/>
              </w:rPr>
            </w:pPr>
            <w:r w:rsidDel="00000000" w:rsidR="00000000" w:rsidRPr="00000000">
              <w:rPr>
                <w:color w:val="000000"/>
                <w:rtl w:val="0"/>
              </w:rPr>
              <w:t xml:space="preserve">This policy applies to any referring clinician, all ICB staff members, including Board Members of the ICB, Governing Body Members and Practice Representatives, involved in the ICB’s policy-making processes, whether permanent, temporary or contracted-in under a contract for service (either as an individual or through a third-party supplier).</w:t>
            </w:r>
          </w:p>
          <w:p w:rsidR="00000000" w:rsidDel="00000000" w:rsidP="00000000" w:rsidRDefault="00000000" w:rsidRPr="00000000" w14:paraId="00000029">
            <w:pPr>
              <w:spacing w:after="0" w:before="0" w:lineRule="auto"/>
              <w:ind w:left="321" w:hanging="321"/>
              <w:rPr>
                <w:color w:val="000000"/>
              </w:rPr>
            </w:pPr>
            <w:r w:rsidDel="00000000" w:rsidR="00000000" w:rsidRPr="00000000">
              <w:rPr>
                <w:rtl w:val="0"/>
              </w:rPr>
            </w:r>
          </w:p>
          <w:p w:rsidR="00000000" w:rsidDel="00000000" w:rsidP="00000000" w:rsidRDefault="00000000" w:rsidRPr="00000000" w14:paraId="0000002A">
            <w:pPr>
              <w:numPr>
                <w:ilvl w:val="0"/>
                <w:numId w:val="5"/>
              </w:numPr>
              <w:spacing w:after="0" w:before="0" w:lineRule="auto"/>
              <w:ind w:left="321" w:hanging="321"/>
              <w:rPr>
                <w:color w:val="000000"/>
              </w:rPr>
            </w:pPr>
            <w:r w:rsidDel="00000000" w:rsidR="00000000" w:rsidRPr="00000000">
              <w:rPr>
                <w:color w:val="000000"/>
                <w:rtl w:val="0"/>
              </w:rPr>
              <w:t xml:space="preserve">This Policy also applies to patients registered with a GP within the Essex ICB region.</w:t>
            </w:r>
            <w:r w:rsidDel="00000000" w:rsidR="00000000" w:rsidRPr="00000000">
              <w:rPr>
                <w:color w:val="ff0000"/>
                <w:rtl w:val="0"/>
              </w:rPr>
              <w:t xml:space="preserve">  </w:t>
            </w:r>
            <w:r w:rsidDel="00000000" w:rsidR="00000000" w:rsidRPr="00000000">
              <w:rPr>
                <w:rtl w:val="0"/>
              </w:rPr>
            </w:r>
          </w:p>
        </w:tc>
      </w:tr>
      <w:tr>
        <w:trPr>
          <w:cantSplit w:val="0"/>
          <w:tblHeader w:val="0"/>
        </w:trPr>
        <w:tc>
          <w:tcPr>
            <w:shd w:fill="003087" w:val="clear"/>
          </w:tcPr>
          <w:p w:rsidR="00000000" w:rsidDel="00000000" w:rsidP="00000000" w:rsidRDefault="00000000" w:rsidRPr="00000000" w14:paraId="0000002B">
            <w:pPr>
              <w:spacing w:after="0" w:before="0" w:lineRule="auto"/>
              <w:ind w:left="0" w:firstLine="0"/>
              <w:rPr>
                <w:color w:val="ffffff"/>
              </w:rPr>
            </w:pPr>
            <w:r w:rsidDel="00000000" w:rsidR="00000000" w:rsidRPr="00000000">
              <w:rPr>
                <w:color w:val="ffffff"/>
                <w:rtl w:val="0"/>
              </w:rPr>
              <w:t xml:space="preserve">Stakeholders engaged in development of Policy (internal and external) </w:t>
            </w:r>
          </w:p>
        </w:tc>
        <w:tc>
          <w:tcPr/>
          <w:p w:rsidR="00000000" w:rsidDel="00000000" w:rsidP="00000000" w:rsidRDefault="00000000" w:rsidRPr="00000000" w14:paraId="0000002C">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21" w:right="0" w:hanging="321"/>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Commissioners and clinicians;  Medical Directorate; Public Health</w:t>
            </w:r>
          </w:p>
        </w:tc>
      </w:tr>
      <w:tr>
        <w:trPr>
          <w:cantSplit w:val="0"/>
          <w:tblHeader w:val="0"/>
        </w:trPr>
        <w:tc>
          <w:tcPr>
            <w:shd w:fill="003087" w:val="clear"/>
          </w:tcPr>
          <w:p w:rsidR="00000000" w:rsidDel="00000000" w:rsidP="00000000" w:rsidRDefault="00000000" w:rsidRPr="00000000" w14:paraId="0000002D">
            <w:pPr>
              <w:spacing w:after="0" w:before="0" w:lineRule="auto"/>
              <w:ind w:left="0" w:firstLine="0"/>
              <w:rPr>
                <w:color w:val="ffffff"/>
              </w:rPr>
            </w:pPr>
            <w:r w:rsidDel="00000000" w:rsidR="00000000" w:rsidRPr="00000000">
              <w:rPr>
                <w:color w:val="ffffff"/>
                <w:rtl w:val="0"/>
              </w:rPr>
              <w:t xml:space="preserve">Impact Assessments Undertaken </w:t>
            </w:r>
          </w:p>
          <w:p w:rsidR="00000000" w:rsidDel="00000000" w:rsidP="00000000" w:rsidRDefault="00000000" w:rsidRPr="00000000" w14:paraId="0000002E">
            <w:pPr>
              <w:spacing w:after="0" w:before="0" w:lineRule="auto"/>
              <w:ind w:left="0" w:firstLine="0"/>
              <w:rPr>
                <w:i w:val="1"/>
                <w:iCs w:val="1"/>
                <w:color w:val="ffffff"/>
              </w:rPr>
            </w:pPr>
            <w:r w:rsidDel="00000000" w:rsidR="00000000" w:rsidRPr="00000000">
              <w:rPr>
                <w:i w:val="1"/>
                <w:iCs w:val="1"/>
                <w:color w:val="ffffff"/>
                <w:rtl w:val="0"/>
              </w:rPr>
              <w:t xml:space="preserve">(Delete if non-applicable)</w:t>
            </w:r>
          </w:p>
        </w:tc>
        <w:tc>
          <w:tcPr/>
          <w:p w:rsidR="00000000" w:rsidDel="00000000" w:rsidP="00000000" w:rsidRDefault="00000000" w:rsidRPr="00000000" w14:paraId="0000002F">
            <w:pPr>
              <w:numPr>
                <w:ilvl w:val="0"/>
                <w:numId w:val="1"/>
              </w:numPr>
              <w:spacing w:after="0" w:before="0" w:lineRule="auto"/>
              <w:ind w:left="345" w:hanging="284"/>
              <w:rPr/>
            </w:pPr>
            <w:r w:rsidDel="00000000" w:rsidR="00000000" w:rsidRPr="00000000">
              <w:rPr>
                <w:rtl w:val="0"/>
              </w:rPr>
              <w:t xml:space="preserve">Equality and Health Inequalities Impact Assessment (Appendix A).</w:t>
            </w:r>
          </w:p>
        </w:tc>
      </w:tr>
    </w:tbl>
    <w:p w:rsidR="00000000" w:rsidDel="00000000" w:rsidP="00000000" w:rsidRDefault="00000000" w:rsidRPr="00000000" w14:paraId="00000030">
      <w:pPr>
        <w:spacing w:after="0" w:before="0" w:lineRule="auto"/>
        <w:ind w:left="0" w:firstLine="0"/>
        <w:rPr/>
      </w:pPr>
      <w:r w:rsidDel="00000000" w:rsidR="00000000" w:rsidRPr="00000000">
        <w:rPr>
          <w:rtl w:val="0"/>
        </w:rPr>
      </w:r>
    </w:p>
    <w:p w:rsidR="00000000" w:rsidDel="00000000" w:rsidP="00000000" w:rsidRDefault="00000000" w:rsidRPr="00000000" w14:paraId="00000031">
      <w:pPr>
        <w:keepNext w:val="1"/>
        <w:keepLines w:val="1"/>
        <w:spacing w:before="240" w:lineRule="auto"/>
        <w:ind w:left="0" w:firstLine="0"/>
        <w:rPr>
          <w:rFonts w:ascii="Arial" w:cs="Arial" w:eastAsia="Arial" w:hAnsi="Arial"/>
          <w:b w:val="1"/>
          <w:bCs w:val="1"/>
          <w:sz w:val="32"/>
          <w:szCs w:val="32"/>
        </w:rPr>
      </w:pPr>
      <w:bookmarkStart w:colFirst="0" w:colLast="0" w:name="_heading=h.ais5nlku8kzf" w:id="1"/>
      <w:bookmarkEnd w:id="1"/>
      <w:r w:rsidDel="00000000" w:rsidR="00000000" w:rsidRPr="00000000">
        <w:rPr>
          <w:rFonts w:ascii="Arial" w:cs="Arial" w:eastAsia="Arial" w:hAnsi="Arial"/>
          <w:b w:val="1"/>
          <w:bCs w:val="1"/>
          <w:sz w:val="32"/>
          <w:szCs w:val="32"/>
          <w:rtl w:val="0"/>
        </w:rPr>
        <w:t xml:space="preserve">Version History</w:t>
      </w:r>
    </w:p>
    <w:tbl>
      <w:tblPr>
        <w:tblStyle w:val="Table2"/>
        <w:tblW w:w="926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6"/>
        <w:gridCol w:w="1318"/>
        <w:gridCol w:w="3010"/>
        <w:gridCol w:w="3837"/>
        <w:tblGridChange w:id="0">
          <w:tblGrid>
            <w:gridCol w:w="1096"/>
            <w:gridCol w:w="1318"/>
            <w:gridCol w:w="3010"/>
            <w:gridCol w:w="3837"/>
          </w:tblGrid>
        </w:tblGridChange>
      </w:tblGrid>
      <w:tr>
        <w:trPr>
          <w:cantSplit w:val="0"/>
          <w:trHeight w:val="489" w:hRule="atLeast"/>
          <w:tblHeader w:val="1"/>
        </w:trPr>
        <w:tc>
          <w:tcPr>
            <w:shd w:fill="003087" w:val="clear"/>
            <w:vAlign w:val="center"/>
          </w:tcPr>
          <w:p w:rsidR="00000000" w:rsidDel="00000000" w:rsidP="00000000" w:rsidRDefault="00000000" w:rsidRPr="00000000" w14:paraId="00000032">
            <w:pPr>
              <w:spacing w:after="0" w:before="0" w:lineRule="auto"/>
              <w:ind w:left="0" w:firstLine="0"/>
              <w:rPr>
                <w:color w:val="ffffff"/>
                <w:sz w:val="22"/>
                <w:szCs w:val="22"/>
              </w:rPr>
            </w:pPr>
            <w:r w:rsidDel="00000000" w:rsidR="00000000" w:rsidRPr="00000000">
              <w:rPr>
                <w:color w:val="ffffff"/>
                <w:sz w:val="22"/>
                <w:szCs w:val="22"/>
                <w:rtl w:val="0"/>
              </w:rPr>
              <w:t xml:space="preserve">Version</w:t>
            </w:r>
          </w:p>
        </w:tc>
        <w:tc>
          <w:tcPr>
            <w:shd w:fill="003087" w:val="clear"/>
            <w:vAlign w:val="center"/>
          </w:tcPr>
          <w:p w:rsidR="00000000" w:rsidDel="00000000" w:rsidP="00000000" w:rsidRDefault="00000000" w:rsidRPr="00000000" w14:paraId="00000033">
            <w:pPr>
              <w:spacing w:after="0" w:before="0" w:lineRule="auto"/>
              <w:ind w:left="0" w:firstLine="0"/>
              <w:rPr>
                <w:color w:val="ffffff"/>
                <w:sz w:val="22"/>
                <w:szCs w:val="22"/>
              </w:rPr>
            </w:pPr>
            <w:r w:rsidDel="00000000" w:rsidR="00000000" w:rsidRPr="00000000">
              <w:rPr>
                <w:color w:val="ffffff"/>
                <w:sz w:val="22"/>
                <w:szCs w:val="22"/>
                <w:rtl w:val="0"/>
              </w:rPr>
              <w:t xml:space="preserve">Date</w:t>
            </w:r>
          </w:p>
        </w:tc>
        <w:tc>
          <w:tcPr>
            <w:shd w:fill="003087" w:val="clear"/>
            <w:vAlign w:val="center"/>
          </w:tcPr>
          <w:p w:rsidR="00000000" w:rsidDel="00000000" w:rsidP="00000000" w:rsidRDefault="00000000" w:rsidRPr="00000000" w14:paraId="00000034">
            <w:pPr>
              <w:spacing w:after="0" w:before="0" w:lineRule="auto"/>
              <w:ind w:left="0" w:firstLine="0"/>
              <w:rPr>
                <w:color w:val="ffffff"/>
                <w:sz w:val="22"/>
                <w:szCs w:val="22"/>
              </w:rPr>
            </w:pPr>
            <w:r w:rsidDel="00000000" w:rsidR="00000000" w:rsidRPr="00000000">
              <w:rPr>
                <w:color w:val="ffffff"/>
                <w:sz w:val="22"/>
                <w:szCs w:val="22"/>
                <w:rtl w:val="0"/>
              </w:rPr>
              <w:t xml:space="preserve">Author (Name and Title)</w:t>
            </w:r>
          </w:p>
        </w:tc>
        <w:tc>
          <w:tcPr>
            <w:shd w:fill="003087" w:val="clear"/>
            <w:vAlign w:val="center"/>
          </w:tcPr>
          <w:p w:rsidR="00000000" w:rsidDel="00000000" w:rsidP="00000000" w:rsidRDefault="00000000" w:rsidRPr="00000000" w14:paraId="00000035">
            <w:pPr>
              <w:spacing w:after="0" w:before="0" w:lineRule="auto"/>
              <w:ind w:left="0" w:firstLine="0"/>
              <w:rPr>
                <w:color w:val="ffffff"/>
                <w:sz w:val="22"/>
                <w:szCs w:val="22"/>
              </w:rPr>
            </w:pPr>
            <w:r w:rsidDel="00000000" w:rsidR="00000000" w:rsidRPr="00000000">
              <w:rPr>
                <w:color w:val="ffffff"/>
                <w:sz w:val="22"/>
                <w:szCs w:val="22"/>
                <w:rtl w:val="0"/>
              </w:rPr>
              <w:t xml:space="preserve">Summary of amendments made</w:t>
            </w:r>
          </w:p>
        </w:tc>
      </w:tr>
      <w:tr>
        <w:trPr>
          <w:cantSplit w:val="0"/>
          <w:trHeight w:val="424" w:hRule="atLeast"/>
          <w:tblHeader w:val="0"/>
        </w:trPr>
        <w:tc>
          <w:tcPr>
            <w:vAlign w:val="center"/>
          </w:tcPr>
          <w:p w:rsidR="00000000" w:rsidDel="00000000" w:rsidP="00000000" w:rsidRDefault="00000000" w:rsidRPr="00000000" w14:paraId="00000036">
            <w:pPr>
              <w:spacing w:after="0" w:before="0" w:lineRule="auto"/>
              <w:ind w:left="0" w:firstLine="0"/>
              <w:rPr>
                <w:color w:val="000000"/>
                <w:sz w:val="22"/>
                <w:szCs w:val="22"/>
              </w:rPr>
            </w:pPr>
            <w:r w:rsidDel="00000000" w:rsidR="00000000" w:rsidRPr="00000000">
              <w:rPr>
                <w:color w:val="000000"/>
                <w:sz w:val="22"/>
                <w:szCs w:val="22"/>
                <w:rtl w:val="0"/>
              </w:rPr>
              <w:t xml:space="preserve">0.1</w:t>
            </w:r>
          </w:p>
        </w:tc>
        <w:tc>
          <w:tcPr>
            <w:vAlign w:val="center"/>
          </w:tcPr>
          <w:p w:rsidR="00000000" w:rsidDel="00000000" w:rsidP="00000000" w:rsidRDefault="00000000" w:rsidRPr="00000000" w14:paraId="00000037">
            <w:pPr>
              <w:spacing w:after="0" w:before="0" w:lineRule="auto"/>
              <w:ind w:left="0" w:firstLine="0"/>
              <w:rPr>
                <w:color w:val="000000"/>
                <w:sz w:val="22"/>
                <w:szCs w:val="22"/>
              </w:rPr>
            </w:pPr>
            <w:r w:rsidDel="00000000" w:rsidR="00000000" w:rsidRPr="00000000">
              <w:rPr>
                <w:color w:val="000000"/>
                <w:sz w:val="22"/>
                <w:szCs w:val="22"/>
                <w:rtl w:val="0"/>
              </w:rPr>
              <w:t xml:space="preserve">07/02/2026</w:t>
            </w:r>
          </w:p>
        </w:tc>
        <w:tc>
          <w:tcPr>
            <w:vAlign w:val="center"/>
          </w:tcPr>
          <w:p w:rsidR="00000000" w:rsidDel="00000000" w:rsidP="00000000" w:rsidRDefault="00000000" w:rsidRPr="00000000" w14:paraId="00000038">
            <w:pPr>
              <w:spacing w:after="0" w:before="0" w:lineRule="auto"/>
              <w:ind w:left="0" w:firstLine="0"/>
              <w:rPr>
                <w:color w:val="000000"/>
                <w:sz w:val="22"/>
                <w:szCs w:val="22"/>
              </w:rPr>
            </w:pPr>
            <w:r w:rsidDel="00000000" w:rsidR="00000000" w:rsidRPr="00000000">
              <w:rPr>
                <w:color w:val="000000"/>
                <w:sz w:val="22"/>
                <w:szCs w:val="22"/>
                <w:rtl w:val="0"/>
              </w:rPr>
              <w:t xml:space="preserve">Paula Wilkinson, Director of Pharmacy, Medicines and Clinical Policies</w:t>
            </w:r>
          </w:p>
        </w:tc>
        <w:tc>
          <w:tcPr>
            <w:vAlign w:val="center"/>
          </w:tcPr>
          <w:p w:rsidR="00000000" w:rsidDel="00000000" w:rsidP="00000000" w:rsidRDefault="00000000" w:rsidRPr="00000000" w14:paraId="00000039">
            <w:pPr>
              <w:spacing w:after="0" w:before="0" w:lineRule="auto"/>
              <w:ind w:left="0" w:firstLine="0"/>
              <w:rPr>
                <w:color w:val="000000"/>
                <w:sz w:val="22"/>
                <w:szCs w:val="22"/>
              </w:rPr>
            </w:pPr>
            <w:r w:rsidDel="00000000" w:rsidR="00000000" w:rsidRPr="00000000">
              <w:rPr>
                <w:color w:val="000000"/>
                <w:sz w:val="22"/>
                <w:szCs w:val="22"/>
                <w:rtl w:val="0"/>
              </w:rPr>
              <w:t xml:space="preserve">New policy for Essex ICB</w:t>
            </w:r>
          </w:p>
        </w:tc>
      </w:tr>
      <w:tr>
        <w:trPr>
          <w:cantSplit w:val="0"/>
          <w:trHeight w:val="402" w:hRule="atLeast"/>
          <w:tblHeader w:val="0"/>
        </w:trPr>
        <w:tc>
          <w:tcPr>
            <w:vAlign w:val="center"/>
          </w:tcPr>
          <w:p w:rsidR="00000000" w:rsidDel="00000000" w:rsidP="00000000" w:rsidRDefault="00000000" w:rsidRPr="00000000" w14:paraId="0000003A">
            <w:pPr>
              <w:spacing w:after="0" w:before="0" w:lineRule="auto"/>
              <w:ind w:left="0" w:firstLine="0"/>
              <w:rPr>
                <w:color w:val="000000"/>
                <w:sz w:val="22"/>
                <w:szCs w:val="22"/>
              </w:rPr>
            </w:pPr>
            <w:r w:rsidDel="00000000" w:rsidR="00000000" w:rsidRPr="00000000">
              <w:rPr>
                <w:color w:val="000000"/>
                <w:sz w:val="22"/>
                <w:szCs w:val="22"/>
                <w:rtl w:val="0"/>
              </w:rPr>
              <w:t xml:space="preserve">1.0</w:t>
            </w:r>
          </w:p>
        </w:tc>
        <w:tc>
          <w:tcPr>
            <w:vAlign w:val="center"/>
          </w:tcPr>
          <w:p w:rsidR="00000000" w:rsidDel="00000000" w:rsidP="00000000" w:rsidRDefault="00000000" w:rsidRPr="00000000" w14:paraId="0000003B">
            <w:pPr>
              <w:spacing w:after="0" w:before="0" w:lineRule="auto"/>
              <w:ind w:left="0" w:firstLine="0"/>
              <w:rPr>
                <w:color w:val="000000"/>
                <w:sz w:val="22"/>
                <w:szCs w:val="22"/>
              </w:rPr>
            </w:pPr>
            <w:r w:rsidDel="00000000" w:rsidR="00000000" w:rsidRPr="00000000">
              <w:rPr>
                <w:color w:val="000000"/>
                <w:sz w:val="22"/>
                <w:szCs w:val="22"/>
                <w:rtl w:val="0"/>
              </w:rPr>
              <w:t xml:space="preserve">05/03/2026</w:t>
            </w:r>
          </w:p>
        </w:tc>
        <w:tc>
          <w:tcPr>
            <w:vAlign w:val="center"/>
          </w:tcPr>
          <w:p w:rsidR="00000000" w:rsidDel="00000000" w:rsidP="00000000" w:rsidRDefault="00000000" w:rsidRPr="00000000" w14:paraId="0000003C">
            <w:pPr>
              <w:spacing w:after="0" w:before="0" w:lineRule="auto"/>
              <w:ind w:left="0" w:firstLine="0"/>
              <w:rPr>
                <w:color w:val="000000"/>
                <w:sz w:val="22"/>
                <w:szCs w:val="22"/>
              </w:rPr>
            </w:pPr>
            <w:r w:rsidDel="00000000" w:rsidR="00000000" w:rsidRPr="00000000">
              <w:rPr>
                <w:color w:val="000000"/>
                <w:sz w:val="22"/>
                <w:szCs w:val="22"/>
                <w:rtl w:val="0"/>
              </w:rPr>
              <w:t xml:space="preserve">Governance Senior Officer</w:t>
            </w:r>
          </w:p>
        </w:tc>
        <w:tc>
          <w:tcPr>
            <w:vAlign w:val="center"/>
          </w:tcPr>
          <w:p w:rsidR="00000000" w:rsidDel="00000000" w:rsidP="00000000" w:rsidRDefault="00000000" w:rsidRPr="00000000" w14:paraId="0000003D">
            <w:pPr>
              <w:spacing w:after="0" w:before="0" w:lineRule="auto"/>
              <w:ind w:left="0" w:firstLine="0"/>
              <w:rPr>
                <w:color w:val="000000"/>
                <w:sz w:val="22"/>
                <w:szCs w:val="22"/>
              </w:rPr>
            </w:pPr>
            <w:r w:rsidDel="00000000" w:rsidR="00000000" w:rsidRPr="00000000">
              <w:rPr>
                <w:color w:val="000000"/>
                <w:sz w:val="22"/>
                <w:szCs w:val="22"/>
                <w:rtl w:val="0"/>
              </w:rPr>
              <w:t xml:space="preserve">Final Approved version</w:t>
            </w:r>
          </w:p>
        </w:tc>
      </w:tr>
      <w:tr>
        <w:trPr>
          <w:cantSplit w:val="0"/>
          <w:trHeight w:val="423" w:hRule="atLeast"/>
          <w:tblHeader w:val="0"/>
        </w:trPr>
        <w:tc>
          <w:tcPr>
            <w:vAlign w:val="center"/>
          </w:tcPr>
          <w:p w:rsidR="00000000" w:rsidDel="00000000" w:rsidP="00000000" w:rsidRDefault="00000000" w:rsidRPr="00000000" w14:paraId="0000003E">
            <w:pPr>
              <w:spacing w:after="0" w:before="0" w:lineRule="auto"/>
              <w:ind w:left="0" w:firstLine="0"/>
              <w:rPr>
                <w:color w:val="000000"/>
                <w:sz w:val="22"/>
                <w:szCs w:val="22"/>
              </w:rPr>
            </w:pPr>
            <w:r w:rsidDel="00000000" w:rsidR="00000000" w:rsidRPr="00000000">
              <w:rPr>
                <w:rtl w:val="0"/>
              </w:rPr>
            </w:r>
          </w:p>
        </w:tc>
        <w:tc>
          <w:tcPr>
            <w:vAlign w:val="center"/>
          </w:tcPr>
          <w:p w:rsidR="00000000" w:rsidDel="00000000" w:rsidP="00000000" w:rsidRDefault="00000000" w:rsidRPr="00000000" w14:paraId="0000003F">
            <w:pPr>
              <w:spacing w:after="0" w:before="0" w:lineRule="auto"/>
              <w:ind w:left="0" w:firstLine="0"/>
              <w:rPr>
                <w:color w:val="000000"/>
                <w:sz w:val="22"/>
                <w:szCs w:val="22"/>
              </w:rPr>
            </w:pPr>
            <w:r w:rsidDel="00000000" w:rsidR="00000000" w:rsidRPr="00000000">
              <w:rPr>
                <w:rtl w:val="0"/>
              </w:rPr>
            </w:r>
          </w:p>
        </w:tc>
        <w:tc>
          <w:tcPr>
            <w:vAlign w:val="center"/>
          </w:tcPr>
          <w:p w:rsidR="00000000" w:rsidDel="00000000" w:rsidP="00000000" w:rsidRDefault="00000000" w:rsidRPr="00000000" w14:paraId="00000040">
            <w:pPr>
              <w:spacing w:after="0" w:before="0" w:lineRule="auto"/>
              <w:ind w:left="0" w:firstLine="0"/>
              <w:rPr>
                <w:color w:val="000000"/>
                <w:sz w:val="22"/>
                <w:szCs w:val="22"/>
              </w:rPr>
            </w:pPr>
            <w:r w:rsidDel="00000000" w:rsidR="00000000" w:rsidRPr="00000000">
              <w:rPr>
                <w:rtl w:val="0"/>
              </w:rPr>
            </w:r>
          </w:p>
        </w:tc>
        <w:tc>
          <w:tcPr>
            <w:vAlign w:val="center"/>
          </w:tcPr>
          <w:p w:rsidR="00000000" w:rsidDel="00000000" w:rsidP="00000000" w:rsidRDefault="00000000" w:rsidRPr="00000000" w14:paraId="00000041">
            <w:pPr>
              <w:spacing w:after="0" w:before="0" w:lineRule="auto"/>
              <w:ind w:left="0" w:firstLine="0"/>
              <w:rPr>
                <w:color w:val="000000"/>
                <w:sz w:val="22"/>
                <w:szCs w:val="22"/>
              </w:rPr>
            </w:pPr>
            <w:r w:rsidDel="00000000" w:rsidR="00000000" w:rsidRPr="00000000">
              <w:rPr>
                <w:rtl w:val="0"/>
              </w:rPr>
            </w:r>
          </w:p>
        </w:tc>
      </w:tr>
      <w:tr>
        <w:trPr>
          <w:cantSplit w:val="0"/>
          <w:trHeight w:val="423" w:hRule="atLeast"/>
          <w:tblHeader w:val="0"/>
        </w:trPr>
        <w:tc>
          <w:tcPr>
            <w:vAlign w:val="center"/>
          </w:tcPr>
          <w:p w:rsidR="00000000" w:rsidDel="00000000" w:rsidP="00000000" w:rsidRDefault="00000000" w:rsidRPr="00000000" w14:paraId="00000042">
            <w:pPr>
              <w:spacing w:after="0" w:before="0" w:lineRule="auto"/>
              <w:ind w:left="0" w:firstLine="0"/>
              <w:rPr>
                <w:color w:val="000000"/>
                <w:sz w:val="22"/>
                <w:szCs w:val="22"/>
              </w:rPr>
            </w:pPr>
            <w:r w:rsidDel="00000000" w:rsidR="00000000" w:rsidRPr="00000000">
              <w:rPr>
                <w:rtl w:val="0"/>
              </w:rPr>
            </w:r>
          </w:p>
        </w:tc>
        <w:tc>
          <w:tcPr>
            <w:vAlign w:val="center"/>
          </w:tcPr>
          <w:p w:rsidR="00000000" w:rsidDel="00000000" w:rsidP="00000000" w:rsidRDefault="00000000" w:rsidRPr="00000000" w14:paraId="00000043">
            <w:pPr>
              <w:spacing w:after="0" w:before="0" w:lineRule="auto"/>
              <w:ind w:left="0" w:firstLine="0"/>
              <w:rPr>
                <w:color w:val="000000"/>
                <w:sz w:val="22"/>
                <w:szCs w:val="22"/>
              </w:rPr>
            </w:pPr>
            <w:r w:rsidDel="00000000" w:rsidR="00000000" w:rsidRPr="00000000">
              <w:rPr>
                <w:rtl w:val="0"/>
              </w:rPr>
            </w:r>
          </w:p>
        </w:tc>
        <w:tc>
          <w:tcPr>
            <w:vAlign w:val="center"/>
          </w:tcPr>
          <w:p w:rsidR="00000000" w:rsidDel="00000000" w:rsidP="00000000" w:rsidRDefault="00000000" w:rsidRPr="00000000" w14:paraId="00000044">
            <w:pPr>
              <w:spacing w:after="0" w:before="0" w:lineRule="auto"/>
              <w:ind w:left="0" w:firstLine="0"/>
              <w:rPr>
                <w:color w:val="000000"/>
                <w:sz w:val="22"/>
                <w:szCs w:val="22"/>
              </w:rPr>
            </w:pPr>
            <w:r w:rsidDel="00000000" w:rsidR="00000000" w:rsidRPr="00000000">
              <w:rPr>
                <w:rtl w:val="0"/>
              </w:rPr>
            </w:r>
          </w:p>
        </w:tc>
        <w:tc>
          <w:tcPr>
            <w:vAlign w:val="center"/>
          </w:tcPr>
          <w:p w:rsidR="00000000" w:rsidDel="00000000" w:rsidP="00000000" w:rsidRDefault="00000000" w:rsidRPr="00000000" w14:paraId="00000045">
            <w:pPr>
              <w:spacing w:after="0" w:before="0" w:lineRule="auto"/>
              <w:ind w:left="0" w:firstLine="0"/>
              <w:rPr>
                <w:color w:val="000000"/>
                <w:sz w:val="22"/>
                <w:szCs w:val="22"/>
              </w:rPr>
            </w:pPr>
            <w:r w:rsidDel="00000000" w:rsidR="00000000" w:rsidRPr="00000000">
              <w:rPr>
                <w:rtl w:val="0"/>
              </w:rPr>
            </w:r>
          </w:p>
        </w:tc>
      </w:tr>
    </w:tbl>
    <w:p w:rsidR="00000000" w:rsidDel="00000000" w:rsidP="00000000" w:rsidRDefault="00000000" w:rsidRPr="00000000" w14:paraId="00000046">
      <w:pPr>
        <w:spacing w:after="0" w:before="0" w:lineRule="auto"/>
        <w:ind w:left="0" w:firstLine="0"/>
        <w:rPr>
          <w:rFonts w:ascii="Arial" w:cs="Arial" w:eastAsia="Arial" w:hAnsi="Arial"/>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32"/>
          <w:szCs w:val="3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2"/>
          <w:szCs w:val="32"/>
          <w:u w:val="none"/>
          <w:shd w:fill="auto" w:val="clear"/>
          <w:vertAlign w:val="baseline"/>
          <w:rtl w:val="0"/>
        </w:rPr>
        <w:t xml:space="preserve">Contents</w:t>
      </w:r>
    </w:p>
    <w:sdt>
      <w:sdtPr>
        <w:id w:val="-621843351"/>
        <w:docPartObj>
          <w:docPartGallery w:val="Table of Contents"/>
          <w:docPartUnique w:val="1"/>
        </w:docPartObj>
      </w:sdtPr>
      <w:sdtContent>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32" w:right="0" w:hanging="432"/>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right" w:leader="none" w:pos="9781"/>
            </w:tabs>
            <w:spacing w:after="100" w:before="200" w:line="240" w:lineRule="auto"/>
            <w:ind w:left="1134" w:right="0" w:hanging="2268"/>
            <w:jc w:val="left"/>
            <w:rPr>
              <w:rFonts w:ascii="Arial" w:cs="Arial" w:eastAsia="Arial" w:hAnsi="Arial"/>
              <w:b w:val="1"/>
              <w:bCs w:val="1"/>
              <w:i w:val="0"/>
              <w:iCs w:val="0"/>
              <w:smallCaps w:val="0"/>
              <w:strike w:val="0"/>
              <w:color w:val="000000"/>
              <w:sz w:val="24"/>
              <w:szCs w:val="24"/>
              <w:u w:val="none"/>
              <w:shd w:fill="auto" w:val="clear"/>
              <w:vertAlign w:val="baseline"/>
            </w:rPr>
          </w:pPr>
          <w:hyperlink w:anchor="_heading=h.m0pd98pftkon">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1.</w:t>
            </w:r>
          </w:hyperlink>
          <w:hyperlink w:anchor="_heading=h.m0pd98pftkon">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_heading=h.m0pd98pftkon \h </w:instrText>
            <w:fldChar w:fldCharType="separate"/>
          </w: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Introduction</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right" w:leader="none" w:pos="9781"/>
            </w:tabs>
            <w:spacing w:after="100" w:before="200" w:line="240" w:lineRule="auto"/>
            <w:ind w:left="1134" w:right="0" w:hanging="2268"/>
            <w:jc w:val="left"/>
            <w:rPr>
              <w:rFonts w:ascii="Arial" w:cs="Arial" w:eastAsia="Arial" w:hAnsi="Arial"/>
              <w:b w:val="1"/>
              <w:bCs w:val="1"/>
              <w:i w:val="0"/>
              <w:iCs w:val="0"/>
              <w:smallCaps w:val="0"/>
              <w:strike w:val="0"/>
              <w:color w:val="000000"/>
              <w:sz w:val="24"/>
              <w:szCs w:val="24"/>
              <w:u w:val="none"/>
              <w:shd w:fill="auto" w:val="clear"/>
              <w:vertAlign w:val="baseline"/>
            </w:rPr>
          </w:pPr>
          <w:hyperlink w:anchor="_heading=h.joh6yy6j1z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2</w:t>
            </w:r>
          </w:hyperlink>
          <w:hyperlink w:anchor="_heading=h.joh6yy6j1z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_heading=h.joh6yy6j1zr \h </w:instrText>
            <w:fldChar w:fldCharType="separate"/>
          </w: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Purpose / Policy Statement</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right" w:leader="none" w:pos="9781"/>
            </w:tabs>
            <w:spacing w:after="100" w:before="200" w:line="240" w:lineRule="auto"/>
            <w:ind w:left="1134" w:right="0" w:hanging="2268"/>
            <w:jc w:val="left"/>
            <w:rPr>
              <w:rFonts w:ascii="Arial" w:cs="Arial" w:eastAsia="Arial" w:hAnsi="Arial"/>
              <w:b w:val="1"/>
              <w:bCs w:val="1"/>
              <w:i w:val="0"/>
              <w:iCs w:val="0"/>
              <w:smallCaps w:val="0"/>
              <w:strike w:val="0"/>
              <w:color w:val="000000"/>
              <w:sz w:val="24"/>
              <w:szCs w:val="24"/>
              <w:u w:val="none"/>
              <w:shd w:fill="auto" w:val="clear"/>
              <w:vertAlign w:val="baseline"/>
            </w:rPr>
          </w:pPr>
          <w:hyperlink w:anchor="_heading=h.s0jt6pl9ey55">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3.</w:t>
            </w:r>
          </w:hyperlink>
          <w:hyperlink w:anchor="_heading=h.s0jt6pl9ey55">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_heading=h.s0jt6pl9ey55 \h </w:instrText>
            <w:fldChar w:fldCharType="separate"/>
          </w: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Scope</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right" w:leader="none" w:pos="9781"/>
            </w:tabs>
            <w:spacing w:after="100" w:before="200" w:line="240" w:lineRule="auto"/>
            <w:ind w:left="1134" w:right="0" w:hanging="2268"/>
            <w:jc w:val="left"/>
            <w:rPr>
              <w:rFonts w:ascii="Arial" w:cs="Arial" w:eastAsia="Arial" w:hAnsi="Arial"/>
              <w:b w:val="1"/>
              <w:bCs w:val="1"/>
              <w:i w:val="0"/>
              <w:iCs w:val="0"/>
              <w:smallCaps w:val="0"/>
              <w:strike w:val="0"/>
              <w:color w:val="000000"/>
              <w:sz w:val="24"/>
              <w:szCs w:val="24"/>
              <w:u w:val="none"/>
              <w:shd w:fill="auto" w:val="clear"/>
              <w:vertAlign w:val="baseline"/>
            </w:rPr>
          </w:pPr>
          <w:hyperlink w:anchor="_heading=h.thyhfv1ur94w">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4.</w:t>
            </w:r>
          </w:hyperlink>
          <w:hyperlink w:anchor="_heading=h.thyhfv1ur94w">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_heading=h.thyhfv1ur94w \h </w:instrText>
            <w:fldChar w:fldCharType="separate"/>
          </w: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Definitions</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right" w:leader="none" w:pos="9781"/>
            </w:tabs>
            <w:spacing w:after="100" w:before="200" w:line="240" w:lineRule="auto"/>
            <w:ind w:left="1134" w:right="0" w:hanging="2268"/>
            <w:jc w:val="left"/>
            <w:rPr>
              <w:rFonts w:ascii="Arial" w:cs="Arial" w:eastAsia="Arial" w:hAnsi="Arial"/>
              <w:b w:val="1"/>
              <w:bCs w:val="1"/>
              <w:i w:val="0"/>
              <w:iCs w:val="0"/>
              <w:smallCaps w:val="0"/>
              <w:strike w:val="0"/>
              <w:color w:val="000000"/>
              <w:sz w:val="24"/>
              <w:szCs w:val="24"/>
              <w:u w:val="none"/>
              <w:shd w:fill="auto" w:val="clear"/>
              <w:vertAlign w:val="baseline"/>
            </w:rPr>
          </w:pPr>
          <w:hyperlink w:anchor="_heading=h.r8j4bt6bwmmb">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5.</w:t>
            </w:r>
          </w:hyperlink>
          <w:hyperlink w:anchor="_heading=h.r8j4bt6bwmmb">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_heading=h.r8j4bt6bwmmb \h </w:instrText>
            <w:fldChar w:fldCharType="separate"/>
          </w: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Roles and Responsibilities</w:t>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right" w:leader="none" w:pos="9781"/>
            </w:tabs>
            <w:spacing w:after="100" w:before="200" w:line="240" w:lineRule="auto"/>
            <w:ind w:left="1134" w:right="0" w:hanging="2268"/>
            <w:jc w:val="left"/>
            <w:rPr>
              <w:rFonts w:ascii="Arial" w:cs="Arial" w:eastAsia="Arial" w:hAnsi="Arial"/>
              <w:b w:val="1"/>
              <w:bCs w:val="1"/>
              <w:i w:val="0"/>
              <w:iCs w:val="0"/>
              <w:smallCaps w:val="0"/>
              <w:strike w:val="0"/>
              <w:color w:val="000000"/>
              <w:sz w:val="24"/>
              <w:szCs w:val="24"/>
              <w:u w:val="none"/>
              <w:shd w:fill="auto" w:val="clear"/>
              <w:vertAlign w:val="baseline"/>
            </w:rPr>
          </w:pPr>
          <w:hyperlink w:anchor="_heading=h.cm4er3cpbztq">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6.</w:t>
            </w:r>
          </w:hyperlink>
          <w:hyperlink w:anchor="_heading=h.cm4er3cpbztq">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_heading=h.cm4er3cpbztq \h </w:instrText>
            <w:fldChar w:fldCharType="separate"/>
          </w: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ICB commissioning principles that underpin IFR decision making.</w:t>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right" w:leader="none" w:pos="9781"/>
            </w:tabs>
            <w:spacing w:after="100" w:before="200" w:line="240" w:lineRule="auto"/>
            <w:ind w:left="1134" w:right="0" w:hanging="2268"/>
            <w:jc w:val="left"/>
            <w:rPr>
              <w:rFonts w:ascii="Arial" w:cs="Arial" w:eastAsia="Arial" w:hAnsi="Arial"/>
              <w:b w:val="1"/>
              <w:bCs w:val="1"/>
              <w:i w:val="0"/>
              <w:iCs w:val="0"/>
              <w:smallCaps w:val="0"/>
              <w:strike w:val="0"/>
              <w:color w:val="000000"/>
              <w:sz w:val="24"/>
              <w:szCs w:val="24"/>
              <w:u w:val="none"/>
              <w:shd w:fill="auto" w:val="clear"/>
              <w:vertAlign w:val="baseline"/>
            </w:rPr>
          </w:pPr>
          <w:hyperlink w:anchor="_heading=h.ic13m0ae4j2n">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7</w:t>
            </w:r>
          </w:hyperlink>
          <w:hyperlink w:anchor="_heading=h.ic13m0ae4j2n">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_heading=h.ic13m0ae4j2n \h </w:instrText>
            <w:fldChar w:fldCharType="separate"/>
          </w: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Decisions inherited from other Commissioners</w:t>
            <w:tab/>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right" w:leader="dot" w:pos="9771"/>
            </w:tabs>
            <w:spacing w:after="100" w:before="20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hyperlink w:anchor="_heading=h.680aj1pl6yot">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8.</w:t>
              <w:tab/>
              <w:t xml:space="preserve">Equality and Diversity </w:t>
              <w:tab/>
              <w:t xml:space="preserve">16</w:t>
            </w:r>
          </w:hyperlink>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right" w:leader="dot" w:pos="9771"/>
            </w:tabs>
            <w:spacing w:after="100" w:before="20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hyperlink w:anchor="_heading=h.h8fhu2gti4pt">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9.</w:t>
              <w:tab/>
              <w:t xml:space="preserve">Treatment outside the United Kingdom</w:t>
              <w:tab/>
              <w:t xml:space="preserve">16</w:t>
            </w:r>
          </w:hyperlink>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right" w:leader="dot" w:pos="9771"/>
            </w:tabs>
            <w:spacing w:after="100" w:before="20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hyperlink w:anchor="_heading=h.gn6cqj3tc1l9">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10.</w:t>
              <w:tab/>
              <w:t xml:space="preserve">Process for managing individual funding request (IFR)</w:t>
              <w:tab/>
              <w:t xml:space="preserve">17</w:t>
            </w:r>
          </w:hyperlink>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771"/>
            </w:tabs>
            <w:spacing w:after="100" w:before="200" w:line="240" w:lineRule="auto"/>
            <w:ind w:left="1134" w:right="0" w:hanging="2268"/>
            <w:jc w:val="left"/>
            <w:rPr>
              <w:rFonts w:ascii="Arial" w:cs="Arial" w:eastAsia="Arial" w:hAnsi="Arial"/>
              <w:b w:val="1"/>
              <w:bCs w:val="1"/>
              <w:i w:val="0"/>
              <w:iCs w:val="0"/>
              <w:smallCaps w:val="0"/>
              <w:strike w:val="0"/>
              <w:color w:val="000000"/>
              <w:sz w:val="24"/>
              <w:szCs w:val="24"/>
              <w:u w:val="none"/>
              <w:shd w:fill="auto" w:val="clear"/>
              <w:vertAlign w:val="baseline"/>
            </w:rPr>
          </w:pPr>
          <w:hyperlink w:anchor="_heading=h.ic0kmjud8971">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11</w:t>
            </w:r>
          </w:hyperlink>
          <w:hyperlink w:anchor="_heading=h.ic0kmjud8971">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_heading=h.ic0kmjud8971 \h </w:instrText>
            <w:fldChar w:fldCharType="separate"/>
          </w: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Personal health budgets</w:t>
            <w:tab/>
            <w:t xml:space="preserve">26</w:t>
          </w:r>
          <w:r w:rsidDel="00000000" w:rsidR="00000000" w:rsidRPr="00000000">
            <w:fldChar w:fldCharType="end"/>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771"/>
            </w:tabs>
            <w:spacing w:after="100" w:before="200" w:line="240" w:lineRule="auto"/>
            <w:ind w:left="1134" w:right="0" w:hanging="2268"/>
            <w:jc w:val="left"/>
            <w:rPr>
              <w:rFonts w:ascii="Arial" w:cs="Arial" w:eastAsia="Arial" w:hAnsi="Arial"/>
              <w:b w:val="1"/>
              <w:bCs w:val="1"/>
              <w:i w:val="0"/>
              <w:iCs w:val="0"/>
              <w:smallCaps w:val="0"/>
              <w:strike w:val="0"/>
              <w:color w:val="000000"/>
              <w:sz w:val="24"/>
              <w:szCs w:val="24"/>
              <w:u w:val="none"/>
              <w:shd w:fill="auto" w:val="clear"/>
              <w:vertAlign w:val="baseline"/>
            </w:rPr>
          </w:pPr>
          <w:hyperlink w:anchor="_heading=h.anb78y6vcdwp">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12</w:t>
            </w:r>
          </w:hyperlink>
          <w:hyperlink w:anchor="_heading=h.anb78y6vcdwp">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_heading=h.anb78y6vcdwp \h </w:instrText>
            <w:fldChar w:fldCharType="separate"/>
          </w: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Monitoring Compliance</w:t>
            <w:tab/>
            <w:t xml:space="preserve">26</w:t>
          </w:r>
          <w:r w:rsidDel="00000000" w:rsidR="00000000" w:rsidRPr="00000000">
            <w:fldChar w:fldCharType="end"/>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771"/>
            </w:tabs>
            <w:spacing w:after="100" w:before="200" w:line="240" w:lineRule="auto"/>
            <w:ind w:left="1134" w:right="0" w:hanging="2268"/>
            <w:jc w:val="left"/>
            <w:rPr>
              <w:rFonts w:ascii="Arial" w:cs="Arial" w:eastAsia="Arial" w:hAnsi="Arial"/>
              <w:b w:val="1"/>
              <w:bCs w:val="1"/>
              <w:i w:val="0"/>
              <w:iCs w:val="0"/>
              <w:smallCaps w:val="0"/>
              <w:strike w:val="0"/>
              <w:color w:val="000000"/>
              <w:sz w:val="24"/>
              <w:szCs w:val="24"/>
              <w:u w:val="none"/>
              <w:shd w:fill="auto" w:val="clear"/>
              <w:vertAlign w:val="baseline"/>
            </w:rPr>
          </w:pPr>
          <w:hyperlink w:anchor="_heading=h.dm63msp9ew5l">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13</w:t>
            </w:r>
          </w:hyperlink>
          <w:hyperlink w:anchor="_heading=h.dm63msp9ew5l">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_heading=h.dm63msp9ew5l \h </w:instrText>
            <w:fldChar w:fldCharType="separate"/>
          </w: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Implementation and Staff Training</w:t>
            <w:tab/>
            <w:t xml:space="preserve">27</w:t>
          </w:r>
          <w:r w:rsidDel="00000000" w:rsidR="00000000" w:rsidRPr="00000000">
            <w:fldChar w:fldCharType="end"/>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771"/>
            </w:tabs>
            <w:spacing w:after="100" w:before="200" w:line="240" w:lineRule="auto"/>
            <w:ind w:left="1134" w:right="0" w:hanging="2268"/>
            <w:jc w:val="left"/>
            <w:rPr>
              <w:rFonts w:ascii="Arial" w:cs="Arial" w:eastAsia="Arial" w:hAnsi="Arial"/>
              <w:b w:val="1"/>
              <w:bCs w:val="1"/>
              <w:i w:val="0"/>
              <w:iCs w:val="0"/>
              <w:smallCaps w:val="0"/>
              <w:strike w:val="0"/>
              <w:color w:val="000000"/>
              <w:sz w:val="24"/>
              <w:szCs w:val="24"/>
              <w:u w:val="none"/>
              <w:shd w:fill="auto" w:val="clear"/>
              <w:vertAlign w:val="baseline"/>
            </w:rPr>
          </w:pPr>
          <w:hyperlink w:anchor="_heading=h.e3hdy5kp2op2">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14</w:t>
            </w:r>
          </w:hyperlink>
          <w:hyperlink w:anchor="_heading=h.e3hdy5kp2op2">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_heading=h.e3hdy5kp2op2 \h </w:instrText>
            <w:fldChar w:fldCharType="separate"/>
          </w: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Arrangements For Review</w:t>
            <w:tab/>
            <w:t xml:space="preserve">28</w:t>
          </w:r>
          <w:r w:rsidDel="00000000" w:rsidR="00000000" w:rsidRPr="00000000">
            <w:fldChar w:fldCharType="end"/>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771"/>
            </w:tabs>
            <w:spacing w:after="100" w:before="200" w:line="240" w:lineRule="auto"/>
            <w:ind w:left="1134" w:right="0" w:hanging="2268"/>
            <w:jc w:val="left"/>
            <w:rPr>
              <w:rFonts w:ascii="Arial" w:cs="Arial" w:eastAsia="Arial" w:hAnsi="Arial"/>
              <w:b w:val="1"/>
              <w:bCs w:val="1"/>
              <w:i w:val="0"/>
              <w:iCs w:val="0"/>
              <w:smallCaps w:val="0"/>
              <w:strike w:val="0"/>
              <w:color w:val="000000"/>
              <w:sz w:val="24"/>
              <w:szCs w:val="24"/>
              <w:u w:val="none"/>
              <w:shd w:fill="auto" w:val="clear"/>
              <w:vertAlign w:val="baseline"/>
            </w:rPr>
          </w:pPr>
          <w:hyperlink w:anchor="_heading=h.1v2pr852u1pd">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16</w:t>
            </w:r>
          </w:hyperlink>
          <w:hyperlink w:anchor="_heading=h.1v2pr852u1pd">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_heading=h.1v2pr852u1pd \h </w:instrText>
            <w:fldChar w:fldCharType="separate"/>
          </w: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References</w:t>
            <w:tab/>
            <w:t xml:space="preserve">29</w:t>
          </w:r>
          <w:r w:rsidDel="00000000" w:rsidR="00000000" w:rsidRPr="00000000">
            <w:fldChar w:fldCharType="end"/>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771"/>
            </w:tabs>
            <w:spacing w:after="100" w:before="200" w:line="240" w:lineRule="auto"/>
            <w:ind w:left="1134" w:right="0" w:hanging="2268"/>
            <w:jc w:val="left"/>
            <w:rPr>
              <w:rFonts w:ascii="Arial" w:cs="Arial" w:eastAsia="Arial" w:hAnsi="Arial"/>
              <w:b w:val="1"/>
              <w:bCs w:val="1"/>
              <w:i w:val="0"/>
              <w:iCs w:val="0"/>
              <w:smallCaps w:val="0"/>
              <w:strike w:val="0"/>
              <w:color w:val="000000"/>
              <w:sz w:val="24"/>
              <w:szCs w:val="24"/>
              <w:u w:val="none"/>
              <w:shd w:fill="auto" w:val="clear"/>
              <w:vertAlign w:val="baseline"/>
            </w:rPr>
          </w:pPr>
          <w:hyperlink w:anchor="_heading=h.kqvla1bgaxw7">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17</w:t>
            </w:r>
          </w:hyperlink>
          <w:hyperlink w:anchor="_heading=h.kqvla1bgaxw7">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_heading=h.kqvla1bgaxw7 \h </w:instrText>
            <w:fldChar w:fldCharType="separate"/>
          </w: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Equality Impact Assessment</w:t>
            <w:tab/>
            <w:t xml:space="preserve">29</w:t>
          </w:r>
          <w:r w:rsidDel="00000000" w:rsidR="00000000" w:rsidRPr="00000000">
            <w:fldChar w:fldCharType="end"/>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771"/>
            </w:tabs>
            <w:spacing w:after="100" w:before="200" w:line="240" w:lineRule="auto"/>
            <w:ind w:left="1134" w:right="0" w:hanging="2268"/>
            <w:jc w:val="left"/>
            <w:rPr>
              <w:rFonts w:ascii="Arial" w:cs="Arial" w:eastAsia="Arial" w:hAnsi="Arial"/>
              <w:b w:val="1"/>
              <w:bCs w:val="1"/>
              <w:i w:val="0"/>
              <w:iCs w:val="0"/>
              <w:smallCaps w:val="0"/>
              <w:strike w:val="0"/>
              <w:color w:val="000000"/>
              <w:sz w:val="24"/>
              <w:szCs w:val="24"/>
              <w:u w:val="none"/>
              <w:shd w:fill="auto" w:val="clear"/>
              <w:vertAlign w:val="baseline"/>
            </w:rPr>
          </w:pPr>
          <w:hyperlink w:anchor="_heading=h.cki1kvjpaf0u">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Appendix A - Equality Impact Assessment</w:t>
              <w:tab/>
              <w:t xml:space="preserve">30</w:t>
            </w:r>
          </w:hyperlink>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771"/>
            </w:tabs>
            <w:spacing w:after="100" w:before="200" w:line="240" w:lineRule="auto"/>
            <w:ind w:left="1134" w:right="0" w:hanging="2268"/>
            <w:jc w:val="left"/>
            <w:rPr>
              <w:rFonts w:ascii="Arial" w:cs="Arial" w:eastAsia="Arial" w:hAnsi="Arial"/>
              <w:b w:val="1"/>
              <w:bCs w:val="1"/>
              <w:i w:val="0"/>
              <w:iCs w:val="0"/>
              <w:smallCaps w:val="0"/>
              <w:strike w:val="0"/>
              <w:color w:val="000000"/>
              <w:sz w:val="24"/>
              <w:szCs w:val="24"/>
              <w:u w:val="none"/>
              <w:shd w:fill="auto" w:val="clear"/>
              <w:vertAlign w:val="baseline"/>
            </w:rPr>
          </w:pPr>
          <w:hyperlink w:anchor="_heading=h.kxq2auvbrlk0">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Appendix B – Exceptional Test Example</w:t>
              <w:tab/>
              <w:t xml:space="preserve">34</w:t>
            </w:r>
          </w:hyperlink>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771"/>
            </w:tabs>
            <w:spacing w:after="100" w:before="200" w:line="240" w:lineRule="auto"/>
            <w:ind w:left="1134" w:right="0" w:hanging="2268"/>
            <w:jc w:val="left"/>
            <w:rPr>
              <w:rFonts w:ascii="Arial" w:cs="Arial" w:eastAsia="Arial" w:hAnsi="Arial"/>
              <w:b w:val="1"/>
              <w:bCs w:val="1"/>
              <w:i w:val="0"/>
              <w:iCs w:val="0"/>
              <w:smallCaps w:val="0"/>
              <w:strike w:val="0"/>
              <w:color w:val="000000"/>
              <w:sz w:val="24"/>
              <w:szCs w:val="24"/>
              <w:u w:val="none"/>
              <w:shd w:fill="auto" w:val="clear"/>
              <w:vertAlign w:val="baseline"/>
            </w:rPr>
          </w:pPr>
          <w:hyperlink w:anchor="_heading=h.mn0qbim0kqx9">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Appendix C – Terms of Reference for the IFR Panel</w:t>
              <w:tab/>
              <w:t xml:space="preserve">35</w:t>
            </w:r>
          </w:hyperlink>
          <w:r w:rsidDel="00000000" w:rsidR="00000000" w:rsidRPr="00000000">
            <w:rPr>
              <w:rtl w:val="0"/>
            </w:rPr>
          </w:r>
        </w:p>
        <w:p w:rsidR="00000000" w:rsidDel="00000000" w:rsidP="00000000" w:rsidRDefault="00000000" w:rsidRPr="00000000" w14:paraId="0000005C">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5D">
      <w:pPr>
        <w:spacing w:after="0" w:before="0" w:lineRule="auto"/>
        <w:ind w:left="0" w:firstLine="0"/>
        <w:rPr>
          <w:rFonts w:ascii="Arial" w:cs="Arial" w:eastAsia="Arial" w:hAnsi="Arial"/>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5E">
      <w:pPr>
        <w:pStyle w:val="Heading1"/>
        <w:numPr>
          <w:ilvl w:val="0"/>
          <w:numId w:val="15"/>
        </w:numPr>
        <w:ind w:left="720" w:hanging="720"/>
        <w:rPr>
          <w:color w:val="005eb8"/>
        </w:rPr>
      </w:pPr>
      <w:bookmarkStart w:colFirst="0" w:colLast="0" w:name="_heading=h.m0pd98pftkon" w:id="2"/>
      <w:bookmarkEnd w:id="2"/>
      <w:r w:rsidDel="00000000" w:rsidR="00000000" w:rsidRPr="00000000">
        <w:rPr>
          <w:color w:val="005eb8"/>
          <w:rtl w:val="0"/>
        </w:rPr>
        <w:t xml:space="preserve">Introduction</w:t>
      </w:r>
    </w:p>
    <w:p w:rsidR="00000000" w:rsidDel="00000000" w:rsidP="00000000" w:rsidRDefault="00000000" w:rsidRPr="00000000" w14:paraId="0000005F">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spacing w:after="0" w:before="200" w:line="240" w:lineRule="auto"/>
        <w:ind w:left="720" w:right="425" w:hanging="720"/>
        <w:jc w:val="left"/>
        <w:rPr>
          <w:rFonts w:ascii="Arial" w:cs="Arial" w:eastAsia="Arial" w:hAnsi="Arial"/>
          <w:b w:val="0"/>
          <w:bCs w:val="0"/>
          <w:i w:val="0"/>
          <w:iCs w:val="0"/>
          <w:smallCaps w:val="0"/>
          <w:strike w:val="0"/>
          <w:color w:val="231f20"/>
          <w:sz w:val="24"/>
          <w:szCs w:val="24"/>
          <w:u w:val="none"/>
          <w:shd w:fill="auto" w:val="clear"/>
          <w:vertAlign w:val="baseline"/>
        </w:rPr>
      </w:pPr>
      <w:bookmarkStart w:colFirst="0" w:colLast="0" w:name="_heading=h.xj2011xtca05" w:id="3"/>
      <w:bookmarkEnd w:id="3"/>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This is a controlled document. Whilst this document may be printed (please consider if this is necessary), the electronic version posted on the website is the controlled copy. Any printed copies of this document are not controlled. As a controlled document, this document should not be saved onto local or network drives but should always be accessed from the website (or requested from the Governance Lead/Team) to ensure the most up-to-date version is used.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4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NHS exists to serve the needs of all patients but also has a statutory duty to break even financially (National Health Service Act 2006).  Integrated Care Boards (ICBs) have responsibility to provide health benefits for the whole of their population, whilst commissioning appropriate care to meet the clinical needs of individual patients.</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4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bCs w:val="0"/>
          <w:i w:val="0"/>
          <w:iCs w:val="0"/>
          <w:smallCaps w:val="0"/>
          <w:strike w:val="0"/>
          <w:color w:val="231f20"/>
          <w:sz w:val="24"/>
          <w:szCs w:val="24"/>
          <w:u w:val="none"/>
          <w:shd w:fill="auto" w:val="clear"/>
          <w:vertAlign w:val="baseline"/>
        </w:rPr>
      </w:pPr>
      <w:bookmarkStart w:colFirst="0" w:colLast="0" w:name="_heading=h.ljp7yyb4hyve" w:id="4"/>
      <w:bookmarkEnd w:id="4"/>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Essex ICB receives a fixed budget from Central Government with which to commission healthcare services required by its population. Commissioned services include those provided through primary, secondary and tertiary care NHS providers, the independent sector, voluntary agencies and independent NHS contractors.</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bCs w:val="0"/>
          <w:i w:val="0"/>
          <w:iCs w:val="0"/>
          <w:smallCaps w:val="0"/>
          <w:strike w:val="0"/>
          <w:color w:val="231f20"/>
          <w:sz w:val="24"/>
          <w:szCs w:val="24"/>
          <w:u w:val="none"/>
          <w:shd w:fill="auto" w:val="clear"/>
          <w:vertAlign w:val="baseline"/>
        </w:rPr>
      </w:pPr>
      <w:bookmarkStart w:colFirst="0" w:colLast="0" w:name="_heading=h.le51z168acwx" w:id="5"/>
      <w:bookmarkEnd w:id="5"/>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ICB investment and disinvestment decisions are driven by the annual planning guidance and set out in its commissioning intentions.  ICBs do not expect to make significant decisions outside this process and, in particular, do not expect to commit significant new resources in year to the introduction of new healthcare technologies (including drugs, surgical procedures, public health programmes, equipment) since to do so risks ad-hoc decision making and destabilisation of previously identified priorities.</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bCs w:val="0"/>
          <w:i w:val="0"/>
          <w:iCs w:val="0"/>
          <w:smallCaps w:val="0"/>
          <w:strike w:val="0"/>
          <w:color w:val="231f20"/>
          <w:sz w:val="24"/>
          <w:szCs w:val="24"/>
          <w:u w:val="none"/>
          <w:shd w:fill="auto" w:val="clear"/>
          <w:vertAlign w:val="baseline"/>
        </w:rPr>
      </w:pPr>
      <w:bookmarkStart w:colFirst="0" w:colLast="0" w:name="_heading=h.gmcjkokm255y" w:id="6"/>
      <w:bookmarkEnd w:id="6"/>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commissioning process, by its very nature, focuses on cohorts of patients with more common clinical conditions. It cannot meet every healthcare need of all patients in any one clinical group or address the specific needs of patients with less common clinical conditions. The fact that a ICB is not meeting a healthcare need due to resource constraints is an inevitable fact of life in the NHS and does not indicate that that the ICB is breaching its statutory obligations.</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bCs w:val="0"/>
          <w:i w:val="0"/>
          <w:iCs w:val="0"/>
          <w:smallCaps w:val="0"/>
          <w:strike w:val="0"/>
          <w:color w:val="231f20"/>
          <w:sz w:val="24"/>
          <w:szCs w:val="24"/>
          <w:u w:val="none"/>
          <w:shd w:fill="auto" w:val="clear"/>
          <w:vertAlign w:val="baseline"/>
        </w:rPr>
      </w:pPr>
      <w:bookmarkStart w:colFirst="0" w:colLast="0" w:name="_heading=h.rfxgwll1ger" w:id="7"/>
      <w:bookmarkEnd w:id="7"/>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ICBs are required to have a process for considering funding for individuals who seek NHS commissioned services outside established commissioning policies. </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4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There are, in general, two types of requests (Category 1 and 2) that come before an Individual Funding Request (IFR) Panel, namely:</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8" w:right="0" w:hanging="340"/>
        <w:jc w:val="left"/>
        <w:rPr>
          <w:rFonts w:ascii="Arial" w:cs="Arial" w:eastAsia="Arial" w:hAnsi="Arial"/>
          <w:b w:val="0"/>
          <w:bCs w:val="0"/>
          <w:i w:val="0"/>
          <w:iCs w:val="0"/>
          <w:smallCaps w:val="0"/>
          <w:strike w:val="0"/>
          <w:color w:val="231f20"/>
          <w:sz w:val="24"/>
          <w:szCs w:val="24"/>
          <w:u w:val="none"/>
          <w:shd w:fill="auto" w:val="clear"/>
          <w:vertAlign w:val="baseline"/>
        </w:rPr>
      </w:pPr>
      <w:bookmarkStart w:colFirst="0" w:colLast="0" w:name="_heading=h.pflpdzf4uejx" w:id="8"/>
      <w:bookmarkEnd w:id="8"/>
      <w:r w:rsidDel="00000000" w:rsidR="00000000" w:rsidRPr="00000000">
        <w:rPr>
          <w:rtl w:val="0"/>
        </w:rPr>
      </w:r>
    </w:p>
    <w:p w:rsidR="00000000" w:rsidDel="00000000" w:rsidP="00000000" w:rsidRDefault="00000000" w:rsidRPr="00000000" w14:paraId="0000006D">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1418" w:right="0" w:hanging="709"/>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Category 1 – Requests for funding treatments for medical conditions where the ICB has no established commissioning policy and where the patient’s needs cannot be met within existing commissioned pathways</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8" w:right="0" w:hanging="34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1418" w:right="0" w:hanging="709"/>
        <w:jc w:val="left"/>
        <w:rPr>
          <w:rFonts w:ascii="Arial" w:cs="Arial" w:eastAsia="Arial" w:hAnsi="Arial"/>
          <w:b w:val="0"/>
          <w:bCs w:val="0"/>
          <w:i w:val="0"/>
          <w:iCs w:val="0"/>
          <w:smallCaps w:val="0"/>
          <w:strike w:val="0"/>
          <w:color w:val="231f20"/>
          <w:sz w:val="24"/>
          <w:szCs w:val="24"/>
          <w:u w:val="none"/>
          <w:shd w:fill="auto" w:val="clear"/>
          <w:vertAlign w:val="baseline"/>
        </w:rPr>
      </w:pPr>
      <w:bookmarkStart w:colFirst="0" w:colLast="0" w:name="_heading=h.9zi8gmwvqf4r" w:id="9"/>
      <w:bookmarkEnd w:id="9"/>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Category 2 - Requests for funding treatments for medical conditions where the ICB has an established commissioning policy, but the individual does not meet the policy criteria, </w:t>
      </w:r>
      <w:r w:rsidDel="00000000" w:rsidR="00000000" w:rsidRPr="00000000">
        <w:rPr>
          <w:rFonts w:ascii="Arial" w:cs="Arial" w:eastAsia="Arial" w:hAnsi="Arial"/>
          <w:b w:val="0"/>
          <w:bCs w:val="0"/>
          <w:i w:val="1"/>
          <w:iCs w:val="1"/>
          <w:smallCaps w:val="0"/>
          <w:strike w:val="0"/>
          <w:color w:val="231f20"/>
          <w:sz w:val="24"/>
          <w:szCs w:val="24"/>
          <w:u w:val="none"/>
          <w:shd w:fill="auto" w:val="clear"/>
          <w:vertAlign w:val="baseline"/>
          <w:rtl w:val="0"/>
        </w:rPr>
        <w:t xml:space="preserve">and</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the treating clinician considers there to be clinically exceptional circumstances. Failure to meet the policy criteria alone is not grounds for an IFR; the clinician must identify the specific clinical factors that distinguish the individual from the cohort to whom the policy applies</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8" w:right="0" w:hanging="34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Requests falling within Category 1 must be considered under the Individual Funding Request (IFR) process, provided that the requesting clinician can demonstrate that the patient meets the definition of an </w:t>
      </w:r>
      <w:r w:rsidDel="00000000" w:rsidR="00000000" w:rsidRPr="00000000">
        <w:rPr>
          <w:rFonts w:ascii="Arial" w:cs="Arial" w:eastAsia="Arial" w:hAnsi="Arial"/>
          <w:b w:val="0"/>
          <w:bCs w:val="0"/>
          <w:i w:val="1"/>
          <w:iCs w:val="1"/>
          <w:smallCaps w:val="0"/>
          <w:strike w:val="0"/>
          <w:color w:val="231f20"/>
          <w:sz w:val="24"/>
          <w:szCs w:val="24"/>
          <w:u w:val="none"/>
          <w:shd w:fill="auto" w:val="clear"/>
          <w:vertAlign w:val="baseline"/>
          <w:rtl w:val="0"/>
        </w:rPr>
        <w:t xml:space="preserve">Individual Patient</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(see 4.3 ) and is not representative of a wider patient cohort.</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720" w:right="0" w:hanging="34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widowControl w:val="0"/>
        <w:ind w:left="709" w:hanging="709"/>
        <w:rPr>
          <w:rFonts w:ascii="Arial" w:cs="Arial" w:eastAsia="Arial" w:hAnsi="Arial"/>
        </w:rPr>
      </w:pPr>
      <w:r w:rsidDel="00000000" w:rsidR="00000000" w:rsidRPr="00000000">
        <w:rPr>
          <w:rFonts w:ascii="Arial" w:cs="Arial" w:eastAsia="Arial" w:hAnsi="Arial"/>
          <w:rtl w:val="0"/>
        </w:rPr>
        <w:t xml:space="preserve">1.8.1</w:t>
        <w:tab/>
        <w:t xml:space="preserve">Where a request appears to be the first presentation of a potential cohort, the ICB will first determine whether the matter should be addressed through a commissioning policy decision rather than through the IFR route. This ensures that the IFR panel is not required to make de facto commissioning decisions.</w:t>
      </w:r>
    </w:p>
    <w:p w:rsidR="00000000" w:rsidDel="00000000" w:rsidP="00000000" w:rsidRDefault="00000000" w:rsidRPr="00000000" w14:paraId="00000074">
      <w:pPr>
        <w:widowControl w:val="0"/>
        <w:ind w:left="709" w:hanging="709"/>
        <w:rPr>
          <w:rFonts w:ascii="Arial" w:cs="Arial" w:eastAsia="Arial" w:hAnsi="Arial"/>
        </w:rPr>
      </w:pPr>
      <w:r w:rsidDel="00000000" w:rsidR="00000000" w:rsidRPr="00000000">
        <w:rPr>
          <w:rFonts w:ascii="Arial" w:cs="Arial" w:eastAsia="Arial" w:hAnsi="Arial"/>
          <w:rtl w:val="0"/>
        </w:rPr>
        <w:t xml:space="preserve">1.8.2</w:t>
        <w:tab/>
        <w:t xml:space="preserve">The IFR process will only proceed where:</w:t>
      </w:r>
    </w:p>
    <w:p w:rsidR="00000000" w:rsidDel="00000000" w:rsidP="00000000" w:rsidRDefault="00000000" w:rsidRPr="00000000" w14:paraId="00000075">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spacing w:after="0" w:before="200" w:line="240" w:lineRule="auto"/>
        <w:ind w:left="1069" w:right="0" w:hanging="36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there is a clear, clinically justified reason not to await a commissioning decision (such as medical urgency), or</w:t>
      </w:r>
    </w:p>
    <w:p w:rsidR="00000000" w:rsidDel="00000000" w:rsidP="00000000" w:rsidRDefault="00000000" w:rsidRPr="00000000" w14:paraId="00000076">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spacing w:after="200" w:before="0" w:line="240" w:lineRule="auto"/>
        <w:ind w:left="1069" w:right="0" w:hanging="36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clinician can demonstrate that the individual has </w:t>
      </w:r>
      <w:r w:rsidDel="00000000" w:rsidR="00000000" w:rsidRPr="00000000">
        <w:rPr>
          <w:rFonts w:ascii="Arial" w:cs="Arial" w:eastAsia="Arial" w:hAnsi="Arial"/>
          <w:b w:val="0"/>
          <w:bCs w:val="0"/>
          <w:i w:val="1"/>
          <w:iCs w:val="1"/>
          <w:smallCaps w:val="0"/>
          <w:strike w:val="0"/>
          <w:color w:val="231f20"/>
          <w:sz w:val="24"/>
          <w:szCs w:val="24"/>
          <w:u w:val="none"/>
          <w:shd w:fill="auto" w:val="clear"/>
          <w:vertAlign w:val="baseline"/>
          <w:rtl w:val="0"/>
        </w:rPr>
        <w:t xml:space="preserve">Exceptional Clinical Circumstances </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compared with others in the potential cohort (see 4.5).</w:t>
      </w:r>
    </w:p>
    <w:p w:rsidR="00000000" w:rsidDel="00000000" w:rsidP="00000000" w:rsidRDefault="00000000" w:rsidRPr="00000000" w14:paraId="00000077">
      <w:pPr>
        <w:widowControl w:val="0"/>
        <w:ind w:left="709" w:firstLine="0"/>
        <w:rPr>
          <w:rFonts w:ascii="Arial" w:cs="Arial" w:eastAsia="Arial" w:hAnsi="Arial"/>
        </w:rPr>
      </w:pPr>
      <w:r w:rsidDel="00000000" w:rsidR="00000000" w:rsidRPr="00000000">
        <w:rPr>
          <w:rFonts w:ascii="Arial" w:cs="Arial" w:eastAsia="Arial" w:hAnsi="Arial"/>
          <w:rtl w:val="0"/>
        </w:rPr>
        <w:t xml:space="preserve">Where these conditions are met and the IFR is appropriate, the request will then be assessed against the tests of clinical effectiveness, cost-effectiveness, and affordability.</w:t>
      </w:r>
    </w:p>
    <w:p w:rsidR="00000000" w:rsidDel="00000000" w:rsidP="00000000" w:rsidRDefault="00000000" w:rsidRPr="00000000" w14:paraId="00000078">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bCs w:val="0"/>
          <w:i w:val="0"/>
          <w:iCs w:val="0"/>
          <w:smallCaps w:val="0"/>
          <w:strike w:val="0"/>
          <w:color w:val="231f20"/>
          <w:sz w:val="24"/>
          <w:szCs w:val="24"/>
          <w:u w:val="none"/>
          <w:shd w:fill="auto" w:val="clear"/>
          <w:vertAlign w:val="baseline"/>
        </w:rPr>
      </w:pPr>
      <w:bookmarkStart w:colFirst="0" w:colLast="0" w:name="_heading=h.sjxtx6gajlh9" w:id="10"/>
      <w:bookmarkEnd w:id="10"/>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For patients in Category 2, the policy requires the requesting clinician to demonstrate that the patient has exceptional clinical circumstances.  If the clinician demonstrates that the patient has exceptional clinical circumstances the request will also be considered against tests of clinical and cost effectiveness and affordability.</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bCs w:val="0"/>
          <w:i w:val="0"/>
          <w:iCs w:val="0"/>
          <w:smallCaps w:val="0"/>
          <w:strike w:val="0"/>
          <w:color w:val="231f20"/>
          <w:sz w:val="24"/>
          <w:szCs w:val="24"/>
          <w:u w:val="none"/>
          <w:shd w:fill="auto" w:val="clear"/>
          <w:vertAlign w:val="baseline"/>
        </w:rPr>
      </w:pPr>
      <w:bookmarkStart w:colFirst="0" w:colLast="0" w:name="_heading=h.l5cadqv9q3pr" w:id="11"/>
      <w:bookmarkEnd w:id="11"/>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This approach ensures that decisions relating to resource allocation are made transparently and consistently in relation to treatment for those patients with rare conditions, those patients for whom treatments of uncertain or unproven medical benefit are sought, or where treatment costs requested may be out of proportion with the benefit to the patient.</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1"/>
          <w:bCs w:val="1"/>
          <w:i w:val="0"/>
          <w:iCs w:val="0"/>
          <w:smallCaps w:val="0"/>
          <w:strike w:val="0"/>
          <w:color w:val="231f20"/>
          <w:sz w:val="24"/>
          <w:szCs w:val="24"/>
          <w:u w:val="none"/>
          <w:shd w:fill="auto" w:val="clear"/>
          <w:vertAlign w:val="baseline"/>
        </w:rPr>
      </w:pPr>
      <w:bookmarkStart w:colFirst="0" w:colLast="0" w:name="_heading=h.joh6yy6j1zr" w:id="12"/>
      <w:bookmarkEnd w:id="12"/>
      <w:r w:rsidDel="00000000" w:rsidR="00000000" w:rsidRPr="00000000">
        <w:rPr>
          <w:rFonts w:ascii="Arial" w:cs="Arial" w:eastAsia="Arial" w:hAnsi="Arial"/>
          <w:b w:val="1"/>
          <w:bCs w:val="1"/>
          <w:i w:val="0"/>
          <w:iCs w:val="0"/>
          <w:smallCaps w:val="0"/>
          <w:strike w:val="0"/>
          <w:color w:val="005eb8"/>
          <w:sz w:val="32"/>
          <w:szCs w:val="32"/>
          <w:u w:val="none"/>
          <w:shd w:fill="auto" w:val="clear"/>
          <w:vertAlign w:val="baseline"/>
          <w:rtl w:val="0"/>
        </w:rPr>
        <w:t xml:space="preserve">Purpose / Policy Statement</w:t>
      </w: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4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bCs w:val="0"/>
          <w:i w:val="0"/>
          <w:iCs w:val="0"/>
          <w:smallCaps w:val="0"/>
          <w:strike w:val="0"/>
          <w:color w:val="231f20"/>
          <w:sz w:val="24"/>
          <w:szCs w:val="24"/>
          <w:u w:val="none"/>
          <w:shd w:fill="auto" w:val="clear"/>
          <w:vertAlign w:val="baseline"/>
        </w:rPr>
      </w:pPr>
      <w:bookmarkStart w:colFirst="0" w:colLast="0" w:name="_heading=h.t28g5orlnzmr" w:id="13"/>
      <w:bookmarkEnd w:id="13"/>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This policy will be used to consider Individual Funding Requests (IFRs) where a service, intervention or treatment falls outside existing service agreements and commissioning policies.</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4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bCs w:val="0"/>
          <w:i w:val="0"/>
          <w:iCs w:val="0"/>
          <w:smallCaps w:val="0"/>
          <w:strike w:val="0"/>
          <w:color w:val="231f20"/>
          <w:sz w:val="24"/>
          <w:szCs w:val="24"/>
          <w:u w:val="none"/>
          <w:shd w:fill="auto" w:val="clear"/>
          <w:vertAlign w:val="baseline"/>
        </w:rPr>
      </w:pPr>
      <w:bookmarkStart w:colFirst="0" w:colLast="0" w:name="_heading=h.ks2wv9ooit1m" w:id="14"/>
      <w:bookmarkEnd w:id="14"/>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All decisions will be made in accordance with the following principles:</w:t>
      </w:r>
    </w:p>
    <w:p w:rsidR="00000000" w:rsidDel="00000000" w:rsidP="00000000" w:rsidRDefault="00000000" w:rsidRPr="00000000" w14:paraId="00000081">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ICB requires clear evidence of clinical and cost effectiveness before NHS resources are invested in the treatment.</w:t>
      </w:r>
    </w:p>
    <w:p w:rsidR="00000000" w:rsidDel="00000000" w:rsidP="00000000" w:rsidRDefault="00000000" w:rsidRPr="00000000" w14:paraId="00000082">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affordability of the treatment for the individual and others within any anticipated cohort is a relevant factor.</w:t>
      </w:r>
    </w:p>
    <w:p w:rsidR="00000000" w:rsidDel="00000000" w:rsidP="00000000" w:rsidRDefault="00000000" w:rsidRPr="00000000" w14:paraId="00000083">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ICB will consider the extent to which the individual or patient group will gain a benefit from the treatment.</w:t>
      </w:r>
    </w:p>
    <w:p w:rsidR="00000000" w:rsidDel="00000000" w:rsidP="00000000" w:rsidRDefault="00000000" w:rsidRPr="00000000" w14:paraId="0000008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ICB will balance the needs of an individual against the benefit that could be gained by alternative investment possibilities to meet the needs of the community.</w:t>
      </w:r>
    </w:p>
    <w:p w:rsidR="00000000" w:rsidDel="00000000" w:rsidP="00000000" w:rsidRDefault="00000000" w:rsidRPr="00000000" w14:paraId="0000008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ICB will consider all relevant national standards and all proper and authoritative guidance.</w:t>
      </w:r>
    </w:p>
    <w:p w:rsidR="00000000" w:rsidDel="00000000" w:rsidP="00000000" w:rsidRDefault="00000000" w:rsidRPr="00000000" w14:paraId="0000008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Where a treatment is approved, the ICB will respect patient choice, within existing commissioned pathways and ICB policies, as to where a treatment is delivered.</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34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spacing w:after="200" w:before="0" w:line="240" w:lineRule="auto"/>
        <w:ind w:left="720" w:right="0" w:hanging="720"/>
        <w:jc w:val="left"/>
        <w:rPr>
          <w:rFonts w:ascii="Arial" w:cs="Arial" w:eastAsia="Arial" w:hAnsi="Arial"/>
          <w:b w:val="0"/>
          <w:bCs w:val="0"/>
          <w:i w:val="0"/>
          <w:iCs w:val="0"/>
          <w:smallCaps w:val="0"/>
          <w:strike w:val="0"/>
          <w:color w:val="231f20"/>
          <w:sz w:val="24"/>
          <w:szCs w:val="24"/>
          <w:u w:val="none"/>
          <w:shd w:fill="auto" w:val="clear"/>
          <w:vertAlign w:val="baseline"/>
        </w:rPr>
      </w:pPr>
      <w:bookmarkStart w:colFirst="0" w:colLast="0" w:name="_heading=h.271op6xuw1lf" w:id="15"/>
      <w:bookmarkEnd w:id="15"/>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When considering an application, the ICB will also ensure that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decisions</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w:t>
      </w:r>
    </w:p>
    <w:p w:rsidR="00000000" w:rsidDel="00000000" w:rsidP="00000000" w:rsidRDefault="00000000" w:rsidRPr="00000000" w14:paraId="00000089">
      <w:pPr>
        <w:numPr>
          <w:ilvl w:val="0"/>
          <w:numId w:val="11"/>
        </w:numPr>
        <w:spacing w:after="0" w:lineRule="auto"/>
        <w:ind w:left="1418" w:hanging="709"/>
        <w:rPr/>
      </w:pPr>
      <w:r w:rsidDel="00000000" w:rsidR="00000000" w:rsidRPr="00000000">
        <w:rPr>
          <w:rtl w:val="0"/>
        </w:rPr>
        <w:t xml:space="preserve">Comply with relevant national policies or local policies and priorities that have been adopted by the ICB concerning specific conditions or treatments. </w:t>
      </w:r>
    </w:p>
    <w:p w:rsidR="00000000" w:rsidDel="00000000" w:rsidP="00000000" w:rsidRDefault="00000000" w:rsidRPr="00000000" w14:paraId="0000008A">
      <w:pPr>
        <w:numPr>
          <w:ilvl w:val="0"/>
          <w:numId w:val="11"/>
        </w:numPr>
        <w:spacing w:after="0" w:before="0" w:lineRule="auto"/>
        <w:ind w:left="1418" w:hanging="709"/>
        <w:rPr/>
      </w:pPr>
      <w:r w:rsidDel="00000000" w:rsidR="00000000" w:rsidRPr="00000000">
        <w:rPr>
          <w:rtl w:val="0"/>
        </w:rPr>
        <w:t xml:space="preserve">Are based on the available evidence concerning the clinical, cost effectiveness and affordability of the proposed treatment. </w:t>
      </w:r>
    </w:p>
    <w:p w:rsidR="00000000" w:rsidDel="00000000" w:rsidP="00000000" w:rsidRDefault="00000000" w:rsidRPr="00000000" w14:paraId="0000008B">
      <w:pPr>
        <w:numPr>
          <w:ilvl w:val="0"/>
          <w:numId w:val="11"/>
        </w:numPr>
        <w:spacing w:after="0" w:before="0" w:lineRule="auto"/>
        <w:ind w:left="1418" w:hanging="709"/>
        <w:rPr/>
      </w:pPr>
      <w:r w:rsidDel="00000000" w:rsidR="00000000" w:rsidRPr="00000000">
        <w:rPr>
          <w:rtl w:val="0"/>
        </w:rPr>
        <w:t xml:space="preserve">Are taken without undue delay.</w:t>
      </w:r>
    </w:p>
    <w:p w:rsidR="00000000" w:rsidDel="00000000" w:rsidP="00000000" w:rsidRDefault="00000000" w:rsidRPr="00000000" w14:paraId="0000008C">
      <w:pPr>
        <w:spacing w:after="0" w:before="0" w:lineRule="auto"/>
        <w:ind w:left="1985" w:firstLine="0"/>
        <w:rPr/>
      </w:pPr>
      <w:r w:rsidDel="00000000" w:rsidR="00000000" w:rsidRPr="00000000">
        <w:rPr>
          <w:rtl w:val="0"/>
        </w:rPr>
      </w:r>
    </w:p>
    <w:p w:rsidR="00000000" w:rsidDel="00000000" w:rsidP="00000000" w:rsidRDefault="00000000" w:rsidRPr="00000000" w14:paraId="0000008D">
      <w:pPr>
        <w:widowControl w:val="0"/>
        <w:numPr>
          <w:ilvl w:val="1"/>
          <w:numId w:val="10"/>
        </w:numPr>
        <w:spacing w:before="0" w:lineRule="auto"/>
        <w:ind w:left="709" w:hanging="709"/>
        <w:rPr>
          <w:rFonts w:ascii="Arial" w:cs="Arial" w:eastAsia="Arial" w:hAnsi="Arial"/>
        </w:rPr>
      </w:pPr>
      <w:bookmarkStart w:colFirst="0" w:colLast="0" w:name="_heading=h.g2lseiu1lvz5" w:id="16"/>
      <w:bookmarkEnd w:id="16"/>
      <w:r w:rsidDel="00000000" w:rsidR="00000000" w:rsidRPr="00000000">
        <w:rPr>
          <w:rFonts w:ascii="Arial" w:cs="Arial" w:eastAsia="Arial" w:hAnsi="Arial"/>
          <w:rtl w:val="0"/>
        </w:rPr>
        <w:t xml:space="preserve">The ICB considers the lives of all patients to be of equal value and in making decisions about funding treatments will seek not to discriminate on the grounds of age, disability, gender reassignment, marriage and civil partnership, pregnancy and maternity, race, religion or belief, sex gender,  or sexual orientation, save where a difference in the treatment options made available to patients is directly related to the patient’s clinical condition or is related to the anticipated clinical benefits for this individual to be derived from a proposed form of treatment.</w:t>
      </w:r>
    </w:p>
    <w:p w:rsidR="00000000" w:rsidDel="00000000" w:rsidP="00000000" w:rsidRDefault="00000000" w:rsidRPr="00000000" w14:paraId="0000008E">
      <w:pPr>
        <w:widowControl w:val="0"/>
        <w:numPr>
          <w:ilvl w:val="1"/>
          <w:numId w:val="10"/>
        </w:numPr>
        <w:ind w:left="709" w:hanging="709"/>
        <w:rPr>
          <w:rFonts w:ascii="Arial" w:cs="Arial" w:eastAsia="Arial" w:hAnsi="Arial"/>
        </w:rPr>
      </w:pPr>
      <w:bookmarkStart w:colFirst="0" w:colLast="0" w:name="_heading=h.ddx4wbx66kxm" w:id="17"/>
      <w:bookmarkEnd w:id="17"/>
      <w:r w:rsidDel="00000000" w:rsidR="00000000" w:rsidRPr="00000000">
        <w:rPr>
          <w:rFonts w:ascii="Arial" w:cs="Arial" w:eastAsia="Arial" w:hAnsi="Arial"/>
          <w:rtl w:val="0"/>
        </w:rPr>
        <w:t xml:space="preserve">These principles and the following process will ensure that each request for funding is considered in a fair and transparent way.</w:t>
      </w:r>
    </w:p>
    <w:p w:rsidR="00000000" w:rsidDel="00000000" w:rsidP="00000000" w:rsidRDefault="00000000" w:rsidRPr="00000000" w14:paraId="0000008F">
      <w:pPr>
        <w:pStyle w:val="Heading1"/>
        <w:numPr>
          <w:ilvl w:val="0"/>
          <w:numId w:val="16"/>
        </w:numPr>
        <w:ind w:left="720" w:hanging="720"/>
        <w:rPr>
          <w:color w:val="005eb8"/>
        </w:rPr>
      </w:pPr>
      <w:bookmarkStart w:colFirst="0" w:colLast="0" w:name="_heading=h.s0jt6pl9ey55" w:id="18"/>
      <w:bookmarkEnd w:id="18"/>
      <w:r w:rsidDel="00000000" w:rsidR="00000000" w:rsidRPr="00000000">
        <w:rPr>
          <w:color w:val="005eb8"/>
          <w:rtl w:val="0"/>
        </w:rPr>
        <w:t xml:space="preserve">Scope</w:t>
      </w:r>
    </w:p>
    <w:p w:rsidR="00000000" w:rsidDel="00000000" w:rsidP="00000000" w:rsidRDefault="00000000" w:rsidRPr="00000000" w14:paraId="00000090">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spacing w:after="0" w:before="200" w:line="240" w:lineRule="auto"/>
        <w:ind w:left="720" w:right="0" w:hanging="720"/>
        <w:jc w:val="left"/>
        <w:rPr>
          <w:rFonts w:ascii="Arial" w:cs="Arial" w:eastAsia="Arial" w:hAnsi="Arial"/>
          <w:b w:val="0"/>
          <w:bCs w:val="0"/>
          <w:i w:val="0"/>
          <w:iCs w:val="0"/>
          <w:smallCaps w:val="0"/>
          <w:strike w:val="0"/>
          <w:color w:val="231f20"/>
          <w:sz w:val="24"/>
          <w:szCs w:val="24"/>
          <w:u w:val="none"/>
          <w:shd w:fill="auto" w:val="clear"/>
          <w:vertAlign w:val="baseline"/>
        </w:rPr>
      </w:pPr>
      <w:bookmarkStart w:colFirst="0" w:colLast="0" w:name="_heading=h.nix5tpmv4kwt" w:id="19"/>
      <w:bookmarkEnd w:id="19"/>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This policy applies to any referring clinician, all ICB staff members, including Board Members of the ICB and any individuals involved in the ICB’s policy-making processes, whether permanent, temporary or contracted-in under a contract for service (either as an individual or through a third-party supplier).</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4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spacing w:after="200" w:before="0" w:line="240" w:lineRule="auto"/>
        <w:ind w:left="720" w:right="0" w:hanging="720"/>
        <w:jc w:val="left"/>
        <w:rPr>
          <w:rFonts w:ascii="Arial" w:cs="Arial" w:eastAsia="Arial" w:hAnsi="Arial"/>
          <w:b w:val="0"/>
          <w:bCs w:val="0"/>
          <w:i w:val="0"/>
          <w:iCs w:val="0"/>
          <w:smallCaps w:val="0"/>
          <w:strike w:val="0"/>
          <w:color w:val="231f20"/>
          <w:sz w:val="24"/>
          <w:szCs w:val="24"/>
          <w:u w:val="none"/>
          <w:shd w:fill="auto" w:val="clear"/>
          <w:vertAlign w:val="baseline"/>
        </w:rPr>
      </w:pPr>
      <w:bookmarkStart w:colFirst="0" w:colLast="0" w:name="_heading=h.g2yocwxo4j7k" w:id="20"/>
      <w:bookmarkEnd w:id="20"/>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This policy also applies to patients registered with a GP practice within the boundary of the Essex ICB. If unregistered, the patient’s usual residence must be within the Essex ICB boundary. </w:t>
      </w:r>
    </w:p>
    <w:p w:rsidR="00000000" w:rsidDel="00000000" w:rsidP="00000000" w:rsidRDefault="00000000" w:rsidRPr="00000000" w14:paraId="00000093">
      <w:pPr>
        <w:widowControl w:val="0"/>
        <w:numPr>
          <w:ilvl w:val="1"/>
          <w:numId w:val="16"/>
        </w:numPr>
        <w:ind w:left="720" w:hanging="720"/>
        <w:rPr>
          <w:rFonts w:ascii="Arial" w:cs="Arial" w:eastAsia="Arial" w:hAnsi="Arial"/>
        </w:rPr>
      </w:pPr>
      <w:bookmarkStart w:colFirst="0" w:colLast="0" w:name="_heading=h.estu0l5x3r5" w:id="21"/>
      <w:bookmarkEnd w:id="21"/>
      <w:r w:rsidDel="00000000" w:rsidR="00000000" w:rsidRPr="00000000">
        <w:rPr>
          <w:rFonts w:ascii="Arial" w:cs="Arial" w:eastAsia="Arial" w:hAnsi="Arial"/>
          <w:rtl w:val="0"/>
        </w:rPr>
        <w:t xml:space="preserve">This policy does not cover treatments normally commissioned by other bodies. </w:t>
      </w:r>
    </w:p>
    <w:p w:rsidR="00000000" w:rsidDel="00000000" w:rsidP="00000000" w:rsidRDefault="00000000" w:rsidRPr="00000000" w14:paraId="00000094">
      <w:pPr>
        <w:pStyle w:val="Heading1"/>
        <w:numPr>
          <w:ilvl w:val="0"/>
          <w:numId w:val="16"/>
        </w:numPr>
        <w:ind w:left="720" w:hanging="720"/>
        <w:rPr>
          <w:color w:val="005eb8"/>
        </w:rPr>
      </w:pPr>
      <w:bookmarkStart w:colFirst="0" w:colLast="0" w:name="_heading=h.thyhfv1ur94w" w:id="22"/>
      <w:bookmarkEnd w:id="22"/>
      <w:r w:rsidDel="00000000" w:rsidR="00000000" w:rsidRPr="00000000">
        <w:rPr>
          <w:color w:val="005eb8"/>
          <w:rtl w:val="0"/>
        </w:rPr>
        <w:t xml:space="preserve">Definitions</w:t>
      </w:r>
    </w:p>
    <w:p w:rsidR="00000000" w:rsidDel="00000000" w:rsidP="00000000" w:rsidRDefault="00000000" w:rsidRPr="00000000" w14:paraId="00000095">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200" w:line="240" w:lineRule="auto"/>
        <w:ind w:left="720" w:right="0" w:hanging="72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Funding team</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 This refers to the team which maintains overall responsibility for the management, processing and triaging of funding applications received for patients registered with a GP, or if unregistered ‘usually resident’ within the Essex ICB area.</w:t>
      </w:r>
    </w:p>
    <w:p w:rsidR="00000000" w:rsidDel="00000000" w:rsidP="00000000" w:rsidRDefault="00000000" w:rsidRPr="00000000" w14:paraId="00000096">
      <w:pPr>
        <w:spacing w:after="0" w:before="0" w:lineRule="auto"/>
        <w:ind w:left="1474" w:firstLine="0"/>
        <w:rPr/>
      </w:pP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Clinical Review Group</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A multi-disciplinary professional group responsible for providing clinical and commissioning support to the Funding Team in the delivery of their function.</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Individual Funding Request (IFR)</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 A request submitted by an NHS clinician to the Integrated Care Board to fund a treatment or intervention for an individual patient where that treatment is not routinely commissioned. An IFR must demonstrate exceptional clinical circumstances, a robust evidence base of clinical effectiveness, and that funding the intervention would represent a fair and reasonable use of NHS resources in line with national IFR policy.</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IFR Panel</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 A multi</w:t>
      </w:r>
      <w:r w:rsidDel="00000000" w:rsidR="00000000" w:rsidRPr="00000000">
        <w:rPr>
          <w:rFonts w:ascii="Cambria Math" w:cs="Cambria Math" w:eastAsia="Cambria Math" w:hAnsi="Cambria Math"/>
          <w:b w:val="0"/>
          <w:bCs w:val="0"/>
          <w:i w:val="0"/>
          <w:iCs w:val="0"/>
          <w:smallCaps w:val="0"/>
          <w:strike w:val="0"/>
          <w:color w:val="231f2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disciplinary professional group responsible for considering Individual Funding Requests and making decisions—whether to approve or decline—based on the evidence presented. The panel reviews each case to determine whether the clinical circumstances are exceptional and whether there is sufficient evidence of clinical effectiveness, cost</w:t>
      </w:r>
      <w:r w:rsidDel="00000000" w:rsidR="00000000" w:rsidRPr="00000000">
        <w:rPr>
          <w:rFonts w:ascii="Cambria Math" w:cs="Cambria Math" w:eastAsia="Cambria Math" w:hAnsi="Cambria Math"/>
          <w:b w:val="0"/>
          <w:bCs w:val="0"/>
          <w:i w:val="0"/>
          <w:iCs w:val="0"/>
          <w:smallCaps w:val="0"/>
          <w:strike w:val="0"/>
          <w:color w:val="231f2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effectiveness, and affordability in line with ICB policy.</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Exceptionality</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 There can be no exhaustive description of the situations which are likely to come within the definition of exceptional clinical circumstances. The onus is on the clinician making the request to set out the grounds for clinical exceptionality clearly for the IFR Panel</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4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4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words “exceptional”, "exceptionality" and “exceptional clinical circumstances” bear their natural meanings as defined in the Oxford English Dictionary. However, the ICB recognises that the meaning of these words has given rise to considerable difficulty in the past and offers the following guidance to assist the IFR Team, Panel and clinicians as to how to approach the meaning of the words.</w:t>
      </w:r>
    </w:p>
    <w:p w:rsidR="00000000" w:rsidDel="00000000" w:rsidP="00000000" w:rsidRDefault="00000000" w:rsidRPr="00000000" w14:paraId="000000A0">
      <w:pPr>
        <w:spacing w:after="0" w:before="0" w:lineRule="auto"/>
        <w:ind w:left="709" w:firstLine="0"/>
        <w:rPr/>
      </w:pPr>
      <w:r w:rsidDel="00000000" w:rsidR="00000000" w:rsidRPr="00000000">
        <w:rPr>
          <w:rtl w:val="0"/>
        </w:rPr>
      </w:r>
    </w:p>
    <w:p w:rsidR="00000000" w:rsidDel="00000000" w:rsidP="00000000" w:rsidRDefault="00000000" w:rsidRPr="00000000" w14:paraId="000000A1">
      <w:pPr>
        <w:spacing w:after="0" w:before="0" w:lineRule="auto"/>
        <w:ind w:left="709" w:firstLine="0"/>
        <w:rPr/>
      </w:pPr>
      <w:r w:rsidDel="00000000" w:rsidR="00000000" w:rsidRPr="00000000">
        <w:rPr>
          <w:rtl w:val="0"/>
        </w:rPr>
        <w:t xml:space="preserve">There is a difference between “individual” and “exceptional”. Every patient has features of their condition which are specific to that individual and are not likely to be repeated in other patients with the same clinical condition at the same stage of progression of the condition. Exceptionality is not the same as individuality.</w:t>
      </w:r>
    </w:p>
    <w:p w:rsidR="00000000" w:rsidDel="00000000" w:rsidP="00000000" w:rsidRDefault="00000000" w:rsidRPr="00000000" w14:paraId="000000A2">
      <w:pPr>
        <w:spacing w:after="0" w:before="0" w:lineRule="auto"/>
        <w:ind w:left="709" w:firstLine="0"/>
        <w:rPr/>
      </w:pPr>
      <w:r w:rsidDel="00000000" w:rsidR="00000000" w:rsidRPr="00000000">
        <w:rPr>
          <w:rtl w:val="0"/>
        </w:rPr>
      </w:r>
    </w:p>
    <w:p w:rsidR="00000000" w:rsidDel="00000000" w:rsidP="00000000" w:rsidRDefault="00000000" w:rsidRPr="00000000" w14:paraId="000000A3">
      <w:pPr>
        <w:spacing w:after="0" w:before="0" w:lineRule="auto"/>
        <w:ind w:left="709" w:firstLine="0"/>
        <w:rPr/>
      </w:pPr>
      <w:r w:rsidDel="00000000" w:rsidR="00000000" w:rsidRPr="00000000">
        <w:rPr>
          <w:rtl w:val="0"/>
        </w:rPr>
        <w:t xml:space="preserve">‘Exceptional’ in IFR terms means a person to whom the general rule should not apply. This implies that there is likely to be something about their clinical situation which was not considered when formulating the general rule. Very few patients have clinical circumstances which are genuinely exceptional. To justify funding for treatment for a patient which is not available to other patients, and is not part of the established care pathway, the IFR Panel needs to be satisfied that the clinician has demonstrated that this patient’s individual clinical circumstances are clearly different to those of other patients, and that because of this difference, the general policies should not be applied. Ultimately, the issue is whether it is fair to fund treatment that others cannot access; social circumstances do not influence this decision.</w:t>
      </w:r>
    </w:p>
    <w:p w:rsidR="00000000" w:rsidDel="00000000" w:rsidP="00000000" w:rsidRDefault="00000000" w:rsidRPr="00000000" w14:paraId="000000A4">
      <w:pPr>
        <w:spacing w:after="0" w:before="0" w:lineRule="auto"/>
        <w:ind w:left="709" w:firstLine="0"/>
        <w:rPr/>
      </w:pPr>
      <w:r w:rsidDel="00000000" w:rsidR="00000000" w:rsidRPr="00000000">
        <w:rPr>
          <w:rtl w:val="0"/>
        </w:rPr>
        <w:t xml:space="preserve">It should be stressed that an IFR is not a route to "have another look" at the general rule, or to protest that the general rule is ungenerous</w:t>
      </w:r>
    </w:p>
    <w:p w:rsidR="00000000" w:rsidDel="00000000" w:rsidP="00000000" w:rsidRDefault="00000000" w:rsidRPr="00000000" w14:paraId="000000A5">
      <w:pPr>
        <w:spacing w:after="0" w:before="0" w:lineRule="auto"/>
        <w:ind w:left="0" w:firstLine="0"/>
        <w:rPr/>
      </w:pPr>
      <w:r w:rsidDel="00000000" w:rsidR="00000000" w:rsidRPr="00000000">
        <w:rPr>
          <w:rtl w:val="0"/>
        </w:rPr>
      </w:r>
    </w:p>
    <w:p w:rsidR="00000000" w:rsidDel="00000000" w:rsidP="00000000" w:rsidRDefault="00000000" w:rsidRPr="00000000" w14:paraId="000000A6">
      <w:pPr>
        <w:spacing w:after="0" w:before="0" w:lineRule="auto"/>
        <w:ind w:left="709" w:firstLine="0"/>
        <w:rPr/>
      </w:pPr>
      <w:r w:rsidDel="00000000" w:rsidR="00000000" w:rsidRPr="00000000">
        <w:rPr>
          <w:rtl w:val="0"/>
        </w:rPr>
        <w:t xml:space="preserve">To consider whether a patient has exceptional clinical circumstances the IFR Panel will focus on the following issues:</w:t>
      </w:r>
    </w:p>
    <w:p w:rsidR="00000000" w:rsidDel="00000000" w:rsidP="00000000" w:rsidRDefault="00000000" w:rsidRPr="00000000" w14:paraId="000000A7">
      <w:pPr>
        <w:spacing w:after="0" w:before="0" w:lineRule="auto"/>
        <w:ind w:left="709" w:firstLine="0"/>
        <w:rPr/>
      </w:pPr>
      <w:r w:rsidDel="00000000" w:rsidR="00000000" w:rsidRPr="00000000">
        <w:rPr>
          <w:rtl w:val="0"/>
        </w:rPr>
      </w:r>
    </w:p>
    <w:p w:rsidR="00000000" w:rsidDel="00000000" w:rsidP="00000000" w:rsidRDefault="00000000" w:rsidRPr="00000000" w14:paraId="000000A8">
      <w:pPr>
        <w:numPr>
          <w:ilvl w:val="2"/>
          <w:numId w:val="39"/>
        </w:numPr>
        <w:spacing w:after="0" w:before="0" w:lineRule="auto"/>
        <w:ind w:left="1418" w:hanging="567"/>
        <w:rPr/>
      </w:pPr>
      <w:r w:rsidDel="00000000" w:rsidR="00000000" w:rsidRPr="00000000">
        <w:rPr>
          <w:rtl w:val="0"/>
        </w:rPr>
        <w:t xml:space="preserve">Are there any clinical features of the patient’s case which make the patient significantly different to the general population of patients with the condition in question at the same stage of progression of the condition?</w:t>
      </w:r>
    </w:p>
    <w:p w:rsidR="00000000" w:rsidDel="00000000" w:rsidP="00000000" w:rsidRDefault="00000000" w:rsidRPr="00000000" w14:paraId="000000A9">
      <w:pPr>
        <w:spacing w:after="0" w:before="0" w:lineRule="auto"/>
        <w:ind w:left="1418" w:hanging="567"/>
        <w:rPr/>
      </w:pPr>
      <w:r w:rsidDel="00000000" w:rsidR="00000000" w:rsidRPr="00000000">
        <w:rPr>
          <w:rtl w:val="0"/>
        </w:rPr>
      </w:r>
    </w:p>
    <w:p w:rsidR="00000000" w:rsidDel="00000000" w:rsidP="00000000" w:rsidRDefault="00000000" w:rsidRPr="00000000" w14:paraId="000000AA">
      <w:pPr>
        <w:numPr>
          <w:ilvl w:val="2"/>
          <w:numId w:val="39"/>
        </w:numPr>
        <w:spacing w:after="0" w:before="0" w:lineRule="auto"/>
        <w:ind w:left="1418" w:hanging="567"/>
        <w:rPr/>
      </w:pPr>
      <w:r w:rsidDel="00000000" w:rsidR="00000000" w:rsidRPr="00000000">
        <w:rPr>
          <w:rtl w:val="0"/>
        </w:rPr>
        <w:t xml:space="preserve">Would the patient be likely to gain significantly more clinical benefit from the requested intervention than might be normally expected for the general population of patients with the condition at the same stage of the progression of the condition?</w:t>
      </w:r>
    </w:p>
    <w:p w:rsidR="00000000" w:rsidDel="00000000" w:rsidP="00000000" w:rsidRDefault="00000000" w:rsidRPr="00000000" w14:paraId="000000AB">
      <w:pPr>
        <w:spacing w:after="0" w:before="0" w:lineRule="auto"/>
        <w:ind w:left="709" w:firstLine="0"/>
        <w:rPr/>
      </w:pPr>
      <w:r w:rsidDel="00000000" w:rsidR="00000000" w:rsidRPr="00000000">
        <w:rPr>
          <w:rtl w:val="0"/>
        </w:rPr>
      </w:r>
    </w:p>
    <w:p w:rsidR="00000000" w:rsidDel="00000000" w:rsidP="00000000" w:rsidRDefault="00000000" w:rsidRPr="00000000" w14:paraId="000000AC">
      <w:pPr>
        <w:spacing w:after="0" w:before="0" w:lineRule="auto"/>
        <w:ind w:left="709" w:firstLine="0"/>
        <w:rPr/>
      </w:pPr>
      <w:r w:rsidDel="00000000" w:rsidR="00000000" w:rsidRPr="00000000">
        <w:rPr>
          <w:rtl w:val="0"/>
        </w:rPr>
        <w:t xml:space="preserve">Where a ‘not for routine commissioning’ policy is in place, the ICB will have taken into account that some patients within the relevant cohort may respond better than others, and that a small minority may respond significantly better than the average. This variability should already have been considered in the development of the policy.</w:t>
      </w:r>
    </w:p>
    <w:p w:rsidR="00000000" w:rsidDel="00000000" w:rsidP="00000000" w:rsidRDefault="00000000" w:rsidRPr="00000000" w14:paraId="000000AD">
      <w:pPr>
        <w:spacing w:after="0" w:before="0" w:lineRule="auto"/>
        <w:ind w:left="709" w:firstLine="0"/>
        <w:rPr/>
      </w:pPr>
      <w:r w:rsidDel="00000000" w:rsidR="00000000" w:rsidRPr="00000000">
        <w:rPr>
          <w:rtl w:val="0"/>
        </w:rPr>
        <w:t xml:space="preserve">Accordingly, in considering whether an IFR should be submitted, the clinician must consider whether the individual is likely to respond in a way that materially exceeds the response expected in the cohort covered by the policy, and whether there is evidence to support this.  Where such exceptionality is demonstrated, the request will then be assessed not only against the evidence of clinical effectiveness and cost effectiveness, but also against considerations of affordability and good stewardship of finite NHS resources-effectiveness, but also against considerations of affordability and good stewardship of finite NHS resources.</w:t>
      </w:r>
    </w:p>
    <w:p w:rsidR="00000000" w:rsidDel="00000000" w:rsidP="00000000" w:rsidRDefault="00000000" w:rsidRPr="00000000" w14:paraId="000000AE">
      <w:pPr>
        <w:spacing w:after="0" w:before="0" w:lineRule="auto"/>
        <w:ind w:left="709" w:firstLine="0"/>
        <w:rPr/>
      </w:pPr>
      <w:r w:rsidDel="00000000" w:rsidR="00000000" w:rsidRPr="00000000">
        <w:rPr>
          <w:rtl w:val="0"/>
        </w:rPr>
      </w:r>
    </w:p>
    <w:p w:rsidR="00000000" w:rsidDel="00000000" w:rsidP="00000000" w:rsidRDefault="00000000" w:rsidRPr="00000000" w14:paraId="000000AF">
      <w:pPr>
        <w:spacing w:before="0" w:lineRule="auto"/>
        <w:ind w:left="709" w:firstLine="0"/>
        <w:rPr/>
      </w:pPr>
      <w:r w:rsidDel="00000000" w:rsidR="00000000" w:rsidRPr="00000000">
        <w:rPr>
          <w:rtl w:val="0"/>
        </w:rPr>
        <w:t xml:space="preserve">In line with the principle that patients with rare conditions should neither be advantaged nor disadvantaged simply because their condition is uncommon where treatments, devices or pieces of equipment can be used to treat various conditions, it is the presenting need that will be assessed against the same criteria as everyone else requiring the intervention.  This applies particularly to equipment requests – Examples can be found in Appendix B</w:t>
      </w:r>
    </w:p>
    <w:p w:rsidR="00000000" w:rsidDel="00000000" w:rsidP="00000000" w:rsidRDefault="00000000" w:rsidRPr="00000000" w14:paraId="000000B0">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200" w:before="200" w:line="240" w:lineRule="auto"/>
        <w:ind w:left="720" w:right="0" w:hanging="72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Individual Patient</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 For the purposes of this policy, an Individual Patient is determined by reviewing the incidence and prevalence of the requested intervention for a particular condition at the same stage of progression of that condition. If the ICB has no policy for the intervention being requested for a particular condition, then an IFR Panel can only consider the request if both the incidence and prevalence criteria set out are met or the patient has exceptional clinical circumstances compared to the cohort of patients (however small) with the presenting condition.</w:t>
      </w:r>
    </w:p>
    <w:p w:rsidR="00000000" w:rsidDel="00000000" w:rsidP="00000000" w:rsidRDefault="00000000" w:rsidRPr="00000000" w14:paraId="000000B1">
      <w:pPr>
        <w:spacing w:after="0" w:lineRule="auto"/>
        <w:ind w:left="720" w:firstLine="0"/>
        <w:rPr/>
      </w:pPr>
      <w:r w:rsidDel="00000000" w:rsidR="00000000" w:rsidRPr="00000000">
        <w:rPr>
          <w:rtl w:val="0"/>
        </w:rPr>
        <w:t xml:space="preserve">An IFR application for an individual patient will be considered by the IFR Panel on its individual merits with the decision on whether to fund a requested intervention based on the evidence of clinical/cost effectiveness and affordability. </w:t>
      </w:r>
    </w:p>
    <w:p w:rsidR="00000000" w:rsidDel="00000000" w:rsidP="00000000" w:rsidRDefault="00000000" w:rsidRPr="00000000" w14:paraId="000000B2">
      <w:pPr>
        <w:spacing w:after="0" w:before="0" w:lineRule="auto"/>
        <w:ind w:left="720" w:firstLine="0"/>
        <w:rPr/>
      </w:pPr>
      <w:r w:rsidDel="00000000" w:rsidR="00000000" w:rsidRPr="00000000">
        <w:rPr>
          <w:rtl w:val="0"/>
        </w:rPr>
      </w:r>
    </w:p>
    <w:p w:rsidR="00000000" w:rsidDel="00000000" w:rsidP="00000000" w:rsidRDefault="00000000" w:rsidRPr="00000000" w14:paraId="000000B3">
      <w:pPr>
        <w:spacing w:after="0" w:before="0" w:lineRule="auto"/>
        <w:ind w:left="720" w:firstLine="0"/>
        <w:rPr/>
      </w:pPr>
      <w:r w:rsidDel="00000000" w:rsidR="00000000" w:rsidRPr="00000000">
        <w:rPr>
          <w:rtl w:val="0"/>
        </w:rPr>
        <w:t xml:space="preserve">If both the prevalence and incidence criteria are not met, then the ICB will not consider that the request represents an individual patient. In these circumstances, funding can only be provided if a decision is made by the ICB to develop a policy for the requested intervention for a group of patients, including the requesting patient; unless the patient has exceptional clinical circumstances compared to the cohort of patients (however small) with the presenting condition.</w:t>
      </w:r>
    </w:p>
    <w:p w:rsidR="00000000" w:rsidDel="00000000" w:rsidP="00000000" w:rsidRDefault="00000000" w:rsidRPr="00000000" w14:paraId="000000B4">
      <w:pPr>
        <w:spacing w:after="0" w:before="0" w:lineRule="auto"/>
        <w:ind w:left="1474" w:firstLine="0"/>
        <w:rPr/>
      </w:pPr>
      <w:r w:rsidDel="00000000" w:rsidR="00000000" w:rsidRPr="00000000">
        <w:rPr>
          <w:rtl w:val="0"/>
        </w:rPr>
      </w:r>
    </w:p>
    <w:p w:rsidR="00000000" w:rsidDel="00000000" w:rsidP="00000000" w:rsidRDefault="00000000" w:rsidRPr="00000000" w14:paraId="000000B5">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Incidence </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The number of new cases of a disease in a defined population within a specified period of time. The intervention for a particular condition at the same stage of progression of that condition is expected to be initiated for two or fewer patients per million population per year.</w:t>
      </w:r>
    </w:p>
    <w:p w:rsidR="00000000" w:rsidDel="00000000" w:rsidP="00000000" w:rsidRDefault="00000000" w:rsidRPr="00000000" w14:paraId="000000B6">
      <w:pPr>
        <w:spacing w:after="0" w:before="0" w:lineRule="auto"/>
        <w:ind w:left="1474" w:hanging="720"/>
        <w:rPr/>
      </w:pP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Prevalence</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 The number of cases of a disease in a defined population at a point in time. The total number of patients on the intervention for a particular condition at the same stage of progression of that condition is less than 10 patients per million population at any one time.</w:t>
      </w:r>
    </w:p>
    <w:p w:rsidR="00000000" w:rsidDel="00000000" w:rsidP="00000000" w:rsidRDefault="00000000" w:rsidRPr="00000000" w14:paraId="000000B8">
      <w:pPr>
        <w:spacing w:after="0" w:before="0" w:lineRule="auto"/>
        <w:ind w:left="1474" w:hanging="720"/>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Triage </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The Clinical Review Group will assess whether an IFR application contains sufficient information and evidence to justify consideration by the IFR Panel. This includes reviewing the case for clinical effectiveness, cost</w:t>
      </w:r>
      <w:r w:rsidDel="00000000" w:rsidR="00000000" w:rsidRPr="00000000">
        <w:rPr>
          <w:rFonts w:ascii="Cambria Math" w:cs="Cambria Math" w:eastAsia="Cambria Math" w:hAnsi="Cambria Math"/>
          <w:b w:val="0"/>
          <w:bCs w:val="0"/>
          <w:i w:val="0"/>
          <w:iCs w:val="0"/>
          <w:smallCaps w:val="0"/>
          <w:strike w:val="0"/>
          <w:color w:val="231f2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effectiveness and affordability, and determining whether the request meets the criteria to proceed for formal decision</w:t>
      </w:r>
      <w:r w:rsidDel="00000000" w:rsidR="00000000" w:rsidRPr="00000000">
        <w:rPr>
          <w:rFonts w:ascii="Cambria Math" w:cs="Cambria Math" w:eastAsia="Cambria Math" w:hAnsi="Cambria Math"/>
          <w:b w:val="0"/>
          <w:bCs w:val="0"/>
          <w:i w:val="0"/>
          <w:iCs w:val="0"/>
          <w:smallCaps w:val="0"/>
          <w:strike w:val="0"/>
          <w:color w:val="231f2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making. The Clinical Review Group does not make funding decisions.</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Cohort</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 For the purpose of this policy a cohort is a group of patients who have shared a particular event together during a particular time span.</w:t>
      </w:r>
    </w:p>
    <w:p w:rsidR="00000000" w:rsidDel="00000000" w:rsidP="00000000" w:rsidRDefault="00000000" w:rsidRPr="00000000" w14:paraId="000000BC">
      <w:pPr>
        <w:spacing w:after="0" w:before="0" w:lineRule="auto"/>
        <w:ind w:left="1474" w:hanging="720"/>
        <w:rPr/>
      </w:pPr>
      <w:r w:rsidDel="00000000" w:rsidR="00000000" w:rsidRPr="00000000">
        <w:rPr>
          <w:rtl w:val="0"/>
        </w:rPr>
      </w:r>
    </w:p>
    <w:p w:rsidR="00000000" w:rsidDel="00000000" w:rsidP="00000000" w:rsidRDefault="00000000" w:rsidRPr="00000000" w14:paraId="000000BD">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200" w:before="0" w:line="240" w:lineRule="auto"/>
        <w:ind w:left="720" w:right="0" w:hanging="72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Declarations of interest and conflicts of interest</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 a conflict of interest might arise as a result of an IFR Panel member’s involvement with pharmaceutical companies or membership of committees. It can also include personal experience (they, or a close relative/friend, suffer from / receive treatment for the same condition that the IFR relates to).  </w:t>
      </w:r>
    </w:p>
    <w:p w:rsidR="00000000" w:rsidDel="00000000" w:rsidP="00000000" w:rsidRDefault="00000000" w:rsidRPr="00000000" w14:paraId="000000BE">
      <w:pPr>
        <w:spacing w:after="0" w:lineRule="auto"/>
        <w:ind w:left="720" w:firstLine="0"/>
        <w:rPr/>
      </w:pPr>
      <w:r w:rsidDel="00000000" w:rsidR="00000000" w:rsidRPr="00000000">
        <w:rPr>
          <w:rtl w:val="0"/>
        </w:rPr>
        <w:t xml:space="preserve">Conflicts may arise if a Panel member has a personal connection to the condition or treatment under consideration, has involvement with relevant support or charitable organisations, or has recently been involved in the care of the patient.</w:t>
      </w:r>
    </w:p>
    <w:p w:rsidR="00000000" w:rsidDel="00000000" w:rsidP="00000000" w:rsidRDefault="00000000" w:rsidRPr="00000000" w14:paraId="000000BF">
      <w:pPr>
        <w:spacing w:after="0" w:before="0" w:lineRule="auto"/>
        <w:ind w:left="720" w:firstLine="0"/>
        <w:rPr/>
      </w:pPr>
      <w:r w:rsidDel="00000000" w:rsidR="00000000" w:rsidRPr="00000000">
        <w:rPr>
          <w:rtl w:val="0"/>
        </w:rPr>
        <w:t xml:space="preserve">Where a Panel member identifies a potential conflict of interest, they should notify the Chair privately. The Chair, in consultation with non‑conflicted members, will determine how the conflict should be managed, which may include the member withdrawing from all or part of the discussion. To protect the privacy of the individual, the nature of the conflict does not need to be recorded in detail. The minutes will document only that a conflict was declared and how it was managed, without disclosing personal medical information or other sensitive details</w:t>
      </w:r>
    </w:p>
    <w:p w:rsidR="00000000" w:rsidDel="00000000" w:rsidP="00000000" w:rsidRDefault="00000000" w:rsidRPr="00000000" w14:paraId="000000C0">
      <w:pPr>
        <w:spacing w:after="0" w:before="0" w:lineRule="auto"/>
        <w:ind w:left="720" w:firstLine="0"/>
        <w:rPr/>
      </w:pPr>
      <w:r w:rsidDel="00000000" w:rsidR="00000000" w:rsidRPr="00000000">
        <w:rPr>
          <w:rtl w:val="0"/>
        </w:rPr>
        <w:t xml:space="preserve">Further information regarding the management of conflicts of interest is available within the </w:t>
      </w:r>
      <w:hyperlink r:id="rId7">
        <w:r w:rsidDel="00000000" w:rsidR="00000000" w:rsidRPr="00000000">
          <w:rPr>
            <w:color w:val="415563"/>
            <w:u w:val="single"/>
            <w:rtl w:val="0"/>
          </w:rPr>
          <w:t xml:space="preserve">Management of Conflicts of Interest Policy</w:t>
        </w:r>
      </w:hyperlink>
      <w:r w:rsidDel="00000000" w:rsidR="00000000" w:rsidRPr="00000000">
        <w:rPr>
          <w:rtl w:val="0"/>
        </w:rPr>
        <w:t xml:space="preserve">.</w:t>
      </w:r>
    </w:p>
    <w:p w:rsidR="00000000" w:rsidDel="00000000" w:rsidP="00000000" w:rsidRDefault="00000000" w:rsidRPr="00000000" w14:paraId="000000C1">
      <w:pPr>
        <w:spacing w:after="0" w:before="0" w:lineRule="auto"/>
        <w:ind w:left="720" w:firstLine="0"/>
        <w:rPr/>
      </w:pPr>
      <w:r w:rsidDel="00000000" w:rsidR="00000000" w:rsidRPr="00000000">
        <w:rPr>
          <w:rtl w:val="0"/>
        </w:rPr>
      </w:r>
    </w:p>
    <w:p w:rsidR="00000000" w:rsidDel="00000000" w:rsidP="00000000" w:rsidRDefault="00000000" w:rsidRPr="00000000" w14:paraId="000000C2">
      <w:pPr>
        <w:spacing w:after="0" w:before="0" w:lineRule="auto"/>
        <w:ind w:left="720" w:firstLine="0"/>
        <w:rPr/>
      </w:pPr>
      <w:r w:rsidDel="00000000" w:rsidR="00000000" w:rsidRPr="00000000">
        <w:rPr>
          <w:rtl w:val="0"/>
        </w:rPr>
        <w:t xml:space="preserve">Where Panel members have a conflict of interest either by virtue of a connection with the patient or in terms of a vested interest as a potential service provider, this must be declared as soon as it becomes apparent. An alternative individual will need to be agreed to replace them (Appendix C – Terms of Reference (TOR)</w:t>
      </w:r>
    </w:p>
    <w:p w:rsidR="00000000" w:rsidDel="00000000" w:rsidP="00000000" w:rsidRDefault="00000000" w:rsidRPr="00000000" w14:paraId="000000C3">
      <w:pPr>
        <w:spacing w:after="0" w:before="0" w:lineRule="auto"/>
        <w:ind w:left="720" w:firstLine="0"/>
        <w:rPr/>
      </w:pPr>
      <w:r w:rsidDel="00000000" w:rsidR="00000000" w:rsidRPr="00000000">
        <w:rPr>
          <w:rtl w:val="0"/>
        </w:rPr>
      </w:r>
    </w:p>
    <w:p w:rsidR="00000000" w:rsidDel="00000000" w:rsidP="00000000" w:rsidRDefault="00000000" w:rsidRPr="00000000" w14:paraId="000000C4">
      <w:pPr>
        <w:spacing w:after="0" w:before="0" w:lineRule="auto"/>
        <w:ind w:left="720" w:firstLine="0"/>
        <w:rPr/>
      </w:pPr>
      <w:r w:rsidDel="00000000" w:rsidR="00000000" w:rsidRPr="00000000">
        <w:rPr>
          <w:rtl w:val="0"/>
        </w:rPr>
        <w:t xml:space="preserve">The Panel will consider on an individual basis; what action is required where the Panel member knows the patient.</w:t>
      </w:r>
    </w:p>
    <w:p w:rsidR="00000000" w:rsidDel="00000000" w:rsidP="00000000" w:rsidRDefault="00000000" w:rsidRPr="00000000" w14:paraId="000000C5">
      <w:pPr>
        <w:spacing w:after="0" w:before="0" w:lineRule="auto"/>
        <w:ind w:left="720" w:firstLine="0"/>
        <w:rPr/>
      </w:pPr>
      <w:r w:rsidDel="00000000" w:rsidR="00000000" w:rsidRPr="00000000">
        <w:rPr>
          <w:rtl w:val="0"/>
        </w:rPr>
      </w:r>
    </w:p>
    <w:p w:rsidR="00000000" w:rsidDel="00000000" w:rsidP="00000000" w:rsidRDefault="00000000" w:rsidRPr="00000000" w14:paraId="000000C6">
      <w:pPr>
        <w:spacing w:before="0" w:lineRule="auto"/>
        <w:ind w:left="720" w:hanging="34.00000000000006"/>
        <w:rPr/>
      </w:pPr>
      <w:r w:rsidDel="00000000" w:rsidR="00000000" w:rsidRPr="00000000">
        <w:rPr>
          <w:rtl w:val="0"/>
        </w:rPr>
        <w:t xml:space="preserve">All Panel members should follow their local conflicts of interest policy.</w:t>
      </w:r>
    </w:p>
    <w:p w:rsidR="00000000" w:rsidDel="00000000" w:rsidP="00000000" w:rsidRDefault="00000000" w:rsidRPr="00000000" w14:paraId="000000C7">
      <w:pPr>
        <w:pStyle w:val="Heading1"/>
        <w:numPr>
          <w:ilvl w:val="0"/>
          <w:numId w:val="16"/>
        </w:numPr>
        <w:ind w:left="720" w:hanging="720"/>
        <w:rPr>
          <w:color w:val="005eb8"/>
        </w:rPr>
      </w:pPr>
      <w:bookmarkStart w:colFirst="0" w:colLast="0" w:name="_heading=h.r8j4bt6bwmmb" w:id="23"/>
      <w:bookmarkEnd w:id="23"/>
      <w:r w:rsidDel="00000000" w:rsidR="00000000" w:rsidRPr="00000000">
        <w:rPr>
          <w:color w:val="005eb8"/>
          <w:rtl w:val="0"/>
        </w:rPr>
        <w:t xml:space="preserve">Roles and Responsibilities</w:t>
      </w:r>
    </w:p>
    <w:p w:rsidR="00000000" w:rsidDel="00000000" w:rsidP="00000000" w:rsidRDefault="00000000" w:rsidRPr="00000000" w14:paraId="000000C8">
      <w:pPr>
        <w:keepNext w:val="1"/>
        <w:keepLines w:val="1"/>
        <w:numPr>
          <w:ilvl w:val="1"/>
          <w:numId w:val="16"/>
        </w:numPr>
        <w:spacing w:after="100" w:before="360" w:lineRule="auto"/>
        <w:ind w:left="720" w:hanging="720"/>
        <w:rPr>
          <w:rFonts w:ascii="Arial" w:cs="Arial" w:eastAsia="Arial" w:hAnsi="Arial"/>
          <w:b w:val="1"/>
          <w:bCs w:val="1"/>
        </w:rPr>
      </w:pPr>
      <w:bookmarkStart w:colFirst="0" w:colLast="0" w:name="_heading=h.37xh718nh60p" w:id="24"/>
      <w:bookmarkEnd w:id="24"/>
      <w:r w:rsidDel="00000000" w:rsidR="00000000" w:rsidRPr="00000000">
        <w:rPr>
          <w:rFonts w:ascii="Arial" w:cs="Arial" w:eastAsia="Arial" w:hAnsi="Arial"/>
          <w:b w:val="1"/>
          <w:bCs w:val="1"/>
          <w:rtl w:val="0"/>
        </w:rPr>
        <w:t xml:space="preserve">ICB Board</w:t>
      </w:r>
    </w:p>
    <w:p w:rsidR="00000000" w:rsidDel="00000000" w:rsidP="00000000" w:rsidRDefault="00000000" w:rsidRPr="00000000" w14:paraId="000000C9">
      <w:pPr>
        <w:spacing w:after="160" w:before="100" w:lineRule="auto"/>
        <w:ind w:left="720" w:firstLine="0"/>
        <w:rPr/>
      </w:pPr>
      <w:r w:rsidDel="00000000" w:rsidR="00000000" w:rsidRPr="00000000">
        <w:rPr>
          <w:rtl w:val="0"/>
        </w:rPr>
        <w:t xml:space="preserve">The ICB Board is accountable and responsible for ensuring that the ICB has effective processes for managing IFRs in accordance with relevant legislation and best practice guidance.   </w:t>
      </w:r>
    </w:p>
    <w:p w:rsidR="00000000" w:rsidDel="00000000" w:rsidP="00000000" w:rsidRDefault="00000000" w:rsidRPr="00000000" w14:paraId="000000CA">
      <w:pPr>
        <w:keepNext w:val="1"/>
        <w:keepLines w:val="1"/>
        <w:numPr>
          <w:ilvl w:val="1"/>
          <w:numId w:val="16"/>
        </w:numPr>
        <w:spacing w:after="100" w:before="160" w:lineRule="auto"/>
        <w:ind w:left="720" w:hanging="720"/>
        <w:rPr>
          <w:rFonts w:ascii="Arial" w:cs="Arial" w:eastAsia="Arial" w:hAnsi="Arial"/>
          <w:b w:val="1"/>
          <w:bCs w:val="1"/>
        </w:rPr>
      </w:pPr>
      <w:bookmarkStart w:colFirst="0" w:colLast="0" w:name="_heading=h.59j81bco03n8" w:id="25"/>
      <w:bookmarkEnd w:id="25"/>
      <w:r w:rsidDel="00000000" w:rsidR="00000000" w:rsidRPr="00000000">
        <w:rPr>
          <w:rFonts w:ascii="Arial" w:cs="Arial" w:eastAsia="Arial" w:hAnsi="Arial"/>
          <w:b w:val="1"/>
          <w:bCs w:val="1"/>
          <w:rtl w:val="0"/>
        </w:rPr>
        <w:t xml:space="preserve">Audit, Risk and Compliance Committee</w:t>
      </w:r>
    </w:p>
    <w:p w:rsidR="00000000" w:rsidDel="00000000" w:rsidP="00000000" w:rsidRDefault="00000000" w:rsidRPr="00000000" w14:paraId="000000CB">
      <w:pPr>
        <w:spacing w:after="160" w:before="100" w:lineRule="auto"/>
        <w:ind w:left="720" w:hanging="10.999999999999943"/>
        <w:rPr>
          <w:sz w:val="28"/>
          <w:szCs w:val="28"/>
        </w:rPr>
      </w:pPr>
      <w:r w:rsidDel="00000000" w:rsidR="00000000" w:rsidRPr="00000000">
        <w:rPr>
          <w:rtl w:val="0"/>
        </w:rPr>
        <w:t xml:space="preserve">The Audit, Risk and Compliance Committee</w:t>
      </w:r>
      <w:r w:rsidDel="00000000" w:rsidR="00000000" w:rsidRPr="00000000">
        <w:rPr>
          <w:b w:val="1"/>
          <w:bCs w:val="1"/>
          <w:rtl w:val="0"/>
        </w:rPr>
        <w:t xml:space="preserve"> </w:t>
      </w:r>
      <w:r w:rsidDel="00000000" w:rsidR="00000000" w:rsidRPr="00000000">
        <w:rPr>
          <w:rtl w:val="0"/>
        </w:rPr>
        <w:t xml:space="preserve">is responsible for oversight of compliance with the principles of the policy (not clinical decision making) and thus will monitor the effectiveness of the policy and receive update reports from the Funding Team.</w:t>
      </w:r>
      <w:r w:rsidDel="00000000" w:rsidR="00000000" w:rsidRPr="00000000">
        <w:rPr>
          <w:rtl w:val="0"/>
        </w:rPr>
      </w:r>
    </w:p>
    <w:p w:rsidR="00000000" w:rsidDel="00000000" w:rsidP="00000000" w:rsidRDefault="00000000" w:rsidRPr="00000000" w14:paraId="000000CC">
      <w:pPr>
        <w:keepNext w:val="1"/>
        <w:keepLines w:val="1"/>
        <w:numPr>
          <w:ilvl w:val="1"/>
          <w:numId w:val="16"/>
        </w:numPr>
        <w:spacing w:after="100" w:before="160" w:lineRule="auto"/>
        <w:ind w:left="720" w:hanging="720"/>
        <w:rPr>
          <w:rFonts w:ascii="Arial" w:cs="Arial" w:eastAsia="Arial" w:hAnsi="Arial"/>
          <w:b w:val="1"/>
          <w:bCs w:val="1"/>
        </w:rPr>
      </w:pPr>
      <w:bookmarkStart w:colFirst="0" w:colLast="0" w:name="_heading=h.qlnhcgeok1wk" w:id="26"/>
      <w:bookmarkEnd w:id="26"/>
      <w:r w:rsidDel="00000000" w:rsidR="00000000" w:rsidRPr="00000000">
        <w:rPr>
          <w:rFonts w:ascii="Arial" w:cs="Arial" w:eastAsia="Arial" w:hAnsi="Arial"/>
          <w:b w:val="1"/>
          <w:bCs w:val="1"/>
          <w:rtl w:val="0"/>
        </w:rPr>
        <w:t xml:space="preserve">Chief Executive</w:t>
      </w:r>
    </w:p>
    <w:p w:rsidR="00000000" w:rsidDel="00000000" w:rsidP="00000000" w:rsidRDefault="00000000" w:rsidRPr="00000000" w14:paraId="000000CD">
      <w:pPr>
        <w:spacing w:after="160" w:before="100" w:lineRule="auto"/>
        <w:ind w:left="720" w:hanging="10.999999999999943"/>
        <w:rPr/>
      </w:pPr>
      <w:r w:rsidDel="00000000" w:rsidR="00000000" w:rsidRPr="00000000">
        <w:rPr>
          <w:sz w:val="22"/>
          <w:szCs w:val="22"/>
          <w:rtl w:val="0"/>
        </w:rPr>
        <w:t xml:space="preserve">The</w:t>
      </w:r>
      <w:r w:rsidDel="00000000" w:rsidR="00000000" w:rsidRPr="00000000">
        <w:rPr>
          <w:rtl w:val="0"/>
        </w:rPr>
        <w:t xml:space="preserve"> Chief Executive Officer of the ICB has overall accountability for the IFR Policy.</w:t>
      </w:r>
    </w:p>
    <w:p w:rsidR="00000000" w:rsidDel="00000000" w:rsidP="00000000" w:rsidRDefault="00000000" w:rsidRPr="00000000" w14:paraId="000000CE">
      <w:pPr>
        <w:keepNext w:val="1"/>
        <w:keepLines w:val="1"/>
        <w:numPr>
          <w:ilvl w:val="1"/>
          <w:numId w:val="16"/>
        </w:numPr>
        <w:spacing w:after="100" w:before="160" w:lineRule="auto"/>
        <w:ind w:left="720" w:hanging="720"/>
        <w:rPr>
          <w:rFonts w:ascii="Arial" w:cs="Arial" w:eastAsia="Arial" w:hAnsi="Arial"/>
          <w:b w:val="1"/>
          <w:bCs w:val="1"/>
        </w:rPr>
      </w:pPr>
      <w:bookmarkStart w:colFirst="0" w:colLast="0" w:name="_heading=h.oq1tecfce8gw" w:id="27"/>
      <w:bookmarkEnd w:id="27"/>
      <w:r w:rsidDel="00000000" w:rsidR="00000000" w:rsidRPr="00000000">
        <w:rPr>
          <w:rFonts w:ascii="Arial" w:cs="Arial" w:eastAsia="Arial" w:hAnsi="Arial"/>
          <w:b w:val="1"/>
          <w:bCs w:val="1"/>
          <w:rtl w:val="0"/>
        </w:rPr>
        <w:t xml:space="preserve">Executive Medical Director</w:t>
      </w:r>
    </w:p>
    <w:p w:rsidR="00000000" w:rsidDel="00000000" w:rsidP="00000000" w:rsidRDefault="00000000" w:rsidRPr="00000000" w14:paraId="000000CF">
      <w:pPr>
        <w:spacing w:after="160" w:before="100" w:lineRule="auto"/>
        <w:ind w:left="720" w:hanging="10.999999999999943"/>
        <w:rPr/>
      </w:pPr>
      <w:r w:rsidDel="00000000" w:rsidR="00000000" w:rsidRPr="00000000">
        <w:rPr>
          <w:rtl w:val="0"/>
        </w:rPr>
        <w:t xml:space="preserve">The Executive Medical Director is the Executive Board member with delegated responsibility for development and implementation of this policy. </w:t>
      </w:r>
    </w:p>
    <w:p w:rsidR="00000000" w:rsidDel="00000000" w:rsidP="00000000" w:rsidRDefault="00000000" w:rsidRPr="00000000" w14:paraId="000000D0">
      <w:pPr>
        <w:keepNext w:val="1"/>
        <w:keepLines w:val="1"/>
        <w:numPr>
          <w:ilvl w:val="1"/>
          <w:numId w:val="16"/>
        </w:numPr>
        <w:spacing w:after="100" w:before="160" w:lineRule="auto"/>
        <w:ind w:left="720" w:hanging="720"/>
        <w:rPr>
          <w:rFonts w:ascii="Arial" w:cs="Arial" w:eastAsia="Arial" w:hAnsi="Arial"/>
          <w:b w:val="1"/>
          <w:bCs w:val="1"/>
        </w:rPr>
      </w:pPr>
      <w:bookmarkStart w:colFirst="0" w:colLast="0" w:name="_heading=h.kj8jpkp6vdtu" w:id="28"/>
      <w:bookmarkEnd w:id="28"/>
      <w:r w:rsidDel="00000000" w:rsidR="00000000" w:rsidRPr="00000000">
        <w:rPr>
          <w:rFonts w:ascii="Arial" w:cs="Arial" w:eastAsia="Arial" w:hAnsi="Arial"/>
          <w:b w:val="1"/>
          <w:bCs w:val="1"/>
          <w:rtl w:val="0"/>
        </w:rPr>
        <w:t xml:space="preserve">Director of Pharmacy, Medicines and Clinical Policies</w:t>
      </w:r>
    </w:p>
    <w:p w:rsidR="00000000" w:rsidDel="00000000" w:rsidP="00000000" w:rsidRDefault="00000000" w:rsidRPr="00000000" w14:paraId="000000D1">
      <w:pPr>
        <w:spacing w:after="160" w:before="100" w:lineRule="auto"/>
        <w:ind w:left="720" w:hanging="10.999999999999943"/>
        <w:rPr/>
      </w:pPr>
      <w:r w:rsidDel="00000000" w:rsidR="00000000" w:rsidRPr="00000000">
        <w:rPr>
          <w:rtl w:val="0"/>
        </w:rPr>
        <w:t xml:space="preserve">The Director of Pharmacy, Medicines and Clinical Policies is responsible for the monitoring and compliance with this policy, operational implementation of this policy and management of the Funding Team </w:t>
      </w:r>
    </w:p>
    <w:p w:rsidR="00000000" w:rsidDel="00000000" w:rsidP="00000000" w:rsidRDefault="00000000" w:rsidRPr="00000000" w14:paraId="000000D2">
      <w:pPr>
        <w:keepNext w:val="1"/>
        <w:keepLines w:val="1"/>
        <w:numPr>
          <w:ilvl w:val="1"/>
          <w:numId w:val="16"/>
        </w:numPr>
        <w:spacing w:after="100" w:before="160" w:lineRule="auto"/>
        <w:ind w:left="720" w:hanging="720"/>
        <w:rPr>
          <w:rFonts w:ascii="Arial" w:cs="Arial" w:eastAsia="Arial" w:hAnsi="Arial"/>
          <w:b w:val="1"/>
          <w:bCs w:val="1"/>
        </w:rPr>
      </w:pPr>
      <w:bookmarkStart w:colFirst="0" w:colLast="0" w:name="_heading=h.wzq8fk1gcf27" w:id="29"/>
      <w:bookmarkEnd w:id="29"/>
      <w:r w:rsidDel="00000000" w:rsidR="00000000" w:rsidRPr="00000000">
        <w:rPr>
          <w:rFonts w:ascii="Arial" w:cs="Arial" w:eastAsia="Arial" w:hAnsi="Arial"/>
          <w:b w:val="1"/>
          <w:bCs w:val="1"/>
          <w:rtl w:val="0"/>
        </w:rPr>
        <w:t xml:space="preserve">IFR Panel</w:t>
      </w:r>
    </w:p>
    <w:p w:rsidR="00000000" w:rsidDel="00000000" w:rsidP="00000000" w:rsidRDefault="00000000" w:rsidRPr="00000000" w14:paraId="000000D3">
      <w:pPr>
        <w:spacing w:after="0" w:before="100" w:lineRule="auto"/>
        <w:ind w:left="720" w:hanging="10.999999999999943"/>
        <w:rPr/>
      </w:pPr>
      <w:r w:rsidDel="00000000" w:rsidR="00000000" w:rsidRPr="00000000">
        <w:rPr>
          <w:rtl w:val="0"/>
        </w:rPr>
        <w:t xml:space="preserve">The IFR Panel is responsible for considering IFRs that, following triage, fall outside existing policy and therefore require a formal funding decision. These are cases in which clinical exceptionality has been asserted and no relevant precedent exists to support routine approval. The Panel reviews the submitted evidence and makes an independent decision—whether to approve or decline funding—in accordance with ICB policy.</w:t>
      </w:r>
    </w:p>
    <w:p w:rsidR="00000000" w:rsidDel="00000000" w:rsidP="00000000" w:rsidRDefault="00000000" w:rsidRPr="00000000" w14:paraId="000000D4">
      <w:pPr>
        <w:spacing w:after="0" w:before="0" w:lineRule="auto"/>
        <w:ind w:left="720" w:hanging="10.999999999999943"/>
        <w:rPr/>
      </w:pPr>
      <w:r w:rsidDel="00000000" w:rsidR="00000000" w:rsidRPr="00000000">
        <w:rPr>
          <w:rtl w:val="0"/>
        </w:rPr>
      </w:r>
    </w:p>
    <w:p w:rsidR="00000000" w:rsidDel="00000000" w:rsidP="00000000" w:rsidRDefault="00000000" w:rsidRPr="00000000" w14:paraId="000000D5">
      <w:pPr>
        <w:spacing w:after="160" w:before="0" w:lineRule="auto"/>
        <w:ind w:left="720" w:hanging="10.999999999999943"/>
        <w:rPr/>
      </w:pPr>
      <w:r w:rsidDel="00000000" w:rsidR="00000000" w:rsidRPr="00000000">
        <w:rPr>
          <w:rtl w:val="0"/>
        </w:rPr>
        <w:t xml:space="preserve">Acting on behalf of the ICB, the IFR Panel makes decisions only for individual cases and within the framework of existing commissioning policy. It does not create or amend clinical commissioning policy through its decisions; its role is limited to determining whether funding should be granted for the specific patient based on the evidence presented.</w:t>
      </w:r>
    </w:p>
    <w:p w:rsidR="00000000" w:rsidDel="00000000" w:rsidP="00000000" w:rsidRDefault="00000000" w:rsidRPr="00000000" w14:paraId="000000D6">
      <w:pPr>
        <w:keepNext w:val="1"/>
        <w:keepLines w:val="1"/>
        <w:numPr>
          <w:ilvl w:val="1"/>
          <w:numId w:val="16"/>
        </w:numPr>
        <w:spacing w:after="100" w:before="160" w:lineRule="auto"/>
        <w:ind w:left="720" w:hanging="720"/>
        <w:rPr>
          <w:rFonts w:ascii="Arial" w:cs="Arial" w:eastAsia="Arial" w:hAnsi="Arial"/>
          <w:b w:val="1"/>
          <w:bCs w:val="1"/>
        </w:rPr>
      </w:pPr>
      <w:bookmarkStart w:colFirst="0" w:colLast="0" w:name="_heading=h.bbn2uxf9jdi0" w:id="30"/>
      <w:bookmarkEnd w:id="30"/>
      <w:r w:rsidDel="00000000" w:rsidR="00000000" w:rsidRPr="00000000">
        <w:rPr>
          <w:rFonts w:ascii="Arial" w:cs="Arial" w:eastAsia="Arial" w:hAnsi="Arial"/>
          <w:b w:val="1"/>
          <w:bCs w:val="1"/>
          <w:rtl w:val="0"/>
        </w:rPr>
        <w:t xml:space="preserve">IFR Senior Officer</w:t>
      </w:r>
    </w:p>
    <w:p w:rsidR="00000000" w:rsidDel="00000000" w:rsidP="00000000" w:rsidRDefault="00000000" w:rsidRPr="00000000" w14:paraId="000000D7">
      <w:pPr>
        <w:spacing w:before="100" w:lineRule="auto"/>
        <w:ind w:left="720" w:hanging="10.999999999999943"/>
        <w:rPr/>
      </w:pPr>
      <w:r w:rsidDel="00000000" w:rsidR="00000000" w:rsidRPr="00000000">
        <w:rPr>
          <w:rtl w:val="0"/>
        </w:rPr>
        <w:t xml:space="preserve">The IFR Senior Officer or deputy is responsible for supporting the IFR Panel as a non-voting member to:</w:t>
      </w:r>
    </w:p>
    <w:p w:rsidR="00000000" w:rsidDel="00000000" w:rsidP="00000000" w:rsidRDefault="00000000" w:rsidRPr="00000000" w14:paraId="000000D8">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200" w:line="240" w:lineRule="auto"/>
        <w:ind w:left="1440" w:right="0" w:hanging="36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Ensure consistency in the decision-making processes and ensuring the maintenance of a record of prior decisions to enable reference to precent where relevant.</w:t>
      </w:r>
    </w:p>
    <w:p w:rsidR="00000000" w:rsidDel="00000000" w:rsidP="00000000" w:rsidRDefault="00000000" w:rsidRPr="00000000" w14:paraId="000000D9">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Share experience gained in dealing with requests for individual patients within the ICB.</w:t>
      </w:r>
    </w:p>
    <w:p w:rsidR="00000000" w:rsidDel="00000000" w:rsidP="00000000" w:rsidRDefault="00000000" w:rsidRPr="00000000" w14:paraId="000000DA">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Ensure the Funding Team and Panel operate according to best practice with regards to this policy.</w:t>
      </w:r>
    </w:p>
    <w:p w:rsidR="00000000" w:rsidDel="00000000" w:rsidP="00000000" w:rsidRDefault="00000000" w:rsidRPr="00000000" w14:paraId="000000DB">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To provide adequate, appropriate, and transparent reporting to the ICB board and its committees, stakeholders and the public when required. </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34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D">
      <w:pPr>
        <w:keepNext w:val="1"/>
        <w:keepLines w:val="1"/>
        <w:pageBreakBefore w:val="0"/>
        <w:widowControl w:val="1"/>
        <w:numPr>
          <w:ilvl w:val="1"/>
          <w:numId w:val="16"/>
        </w:numPr>
        <w:pBdr>
          <w:top w:space="0" w:sz="0" w:val="nil"/>
          <w:left w:space="0" w:sz="0" w:val="nil"/>
          <w:bottom w:space="0" w:sz="0" w:val="nil"/>
          <w:right w:space="0" w:sz="0" w:val="nil"/>
          <w:between w:space="0" w:sz="0" w:val="nil"/>
        </w:pBdr>
        <w:shd w:fill="auto" w:val="clear"/>
        <w:spacing w:after="100" w:before="0" w:line="240" w:lineRule="auto"/>
        <w:ind w:left="720" w:right="0" w:hanging="720"/>
        <w:jc w:val="left"/>
        <w:rPr>
          <w:rFonts w:ascii="Arial" w:cs="Arial" w:eastAsia="Arial" w:hAnsi="Arial"/>
          <w:b w:val="1"/>
          <w:bCs w:val="1"/>
          <w:i w:val="0"/>
          <w:iCs w:val="0"/>
          <w:smallCaps w:val="0"/>
          <w:strike w:val="0"/>
          <w:color w:val="231f20"/>
          <w:sz w:val="24"/>
          <w:szCs w:val="24"/>
          <w:u w:val="none"/>
          <w:shd w:fill="auto" w:val="clear"/>
          <w:vertAlign w:val="baseline"/>
        </w:rPr>
      </w:pPr>
      <w:bookmarkStart w:colFirst="0" w:colLast="0" w:name="_heading=h.jkgjxhb47o7n" w:id="31"/>
      <w:bookmarkEnd w:id="31"/>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Policy Author</w:t>
      </w:r>
    </w:p>
    <w:p w:rsidR="00000000" w:rsidDel="00000000" w:rsidP="00000000" w:rsidRDefault="00000000" w:rsidRPr="00000000" w14:paraId="000000DE">
      <w:pPr>
        <w:ind w:left="709" w:firstLine="0"/>
        <w:rPr/>
      </w:pPr>
      <w:r w:rsidDel="00000000" w:rsidR="00000000" w:rsidRPr="00000000">
        <w:rPr>
          <w:rtl w:val="0"/>
        </w:rPr>
        <w:t xml:space="preserve">The policy author will have responsibility for reviewing and updating the policy</w:t>
      </w:r>
    </w:p>
    <w:p w:rsidR="00000000" w:rsidDel="00000000" w:rsidP="00000000" w:rsidRDefault="00000000" w:rsidRPr="00000000" w14:paraId="000000DF">
      <w:pPr>
        <w:pStyle w:val="Heading1"/>
        <w:numPr>
          <w:ilvl w:val="0"/>
          <w:numId w:val="16"/>
        </w:numPr>
        <w:ind w:left="720" w:hanging="720"/>
        <w:rPr>
          <w:color w:val="005eb8"/>
        </w:rPr>
      </w:pPr>
      <w:bookmarkStart w:colFirst="0" w:colLast="0" w:name="_heading=h.cm4er3cpbztq" w:id="32"/>
      <w:bookmarkEnd w:id="32"/>
      <w:r w:rsidDel="00000000" w:rsidR="00000000" w:rsidRPr="00000000">
        <w:rPr>
          <w:color w:val="005eb8"/>
          <w:rtl w:val="0"/>
        </w:rPr>
        <w:t xml:space="preserve">ICB commissioning principles that underpin IFR decision making.</w:t>
      </w:r>
    </w:p>
    <w:p w:rsidR="00000000" w:rsidDel="00000000" w:rsidP="00000000" w:rsidRDefault="00000000" w:rsidRPr="00000000" w14:paraId="000000E0">
      <w:pPr>
        <w:widowControl w:val="0"/>
        <w:numPr>
          <w:ilvl w:val="1"/>
          <w:numId w:val="16"/>
        </w:numPr>
        <w:ind w:left="709" w:hanging="709"/>
        <w:rPr>
          <w:rFonts w:ascii="Arial" w:cs="Arial" w:eastAsia="Arial" w:hAnsi="Arial"/>
          <w:b w:val="1"/>
          <w:bCs w:val="1"/>
        </w:rPr>
      </w:pPr>
      <w:bookmarkStart w:colFirst="0" w:colLast="0" w:name="_heading=h.9j3rt0gfph4q" w:id="33"/>
      <w:bookmarkEnd w:id="33"/>
      <w:r w:rsidDel="00000000" w:rsidR="00000000" w:rsidRPr="00000000">
        <w:rPr>
          <w:b w:val="1"/>
          <w:bCs w:val="1"/>
          <w:rtl w:val="0"/>
        </w:rPr>
        <w:t xml:space="preserve">Introduction of New Drugs and Technologies </w:t>
      </w: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40" w:lineRule="auto"/>
        <w:ind w:left="720" w:right="0" w:hanging="340"/>
        <w:jc w:val="left"/>
        <w:rPr>
          <w:rFonts w:ascii="Arial" w:cs="Arial" w:eastAsia="Arial" w:hAnsi="Arial"/>
          <w:b w:val="0"/>
          <w:bCs w:val="0"/>
          <w:i w:val="0"/>
          <w:iCs w:val="0"/>
          <w:smallCaps w:val="0"/>
          <w:strike w:val="0"/>
          <w:color w:val="231f20"/>
          <w:sz w:val="24"/>
          <w:szCs w:val="24"/>
          <w:u w:val="none"/>
          <w:shd w:fill="auto" w:val="clear"/>
          <w:vertAlign w:val="baseline"/>
        </w:rPr>
      </w:pPr>
      <w:bookmarkStart w:colFirst="0" w:colLast="0" w:name="_heading=h.htppv21zsyye" w:id="34"/>
      <w:bookmarkEnd w:id="34"/>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ICB will not introduce new drugs/technologies in an ad hoc basis through the mechanism of individual case funding. To do so risks inequity, since the treatment will not be offered openly and equally to all with equal need. There is also the risk that diversion of resources in this way will de-stabilise other areas of health care which have been identified as priorities by the ICB. The ICB expects consideration of new drugs/technologies to take place within the established planning frameworks of the NHS.   This will enable clear prioritisation against other calls for funding, and the development of implementation plans which will allow access for all patients with equal need. </w:t>
      </w:r>
    </w:p>
    <w:p w:rsidR="00000000" w:rsidDel="00000000" w:rsidP="00000000" w:rsidRDefault="00000000" w:rsidRPr="00000000" w14:paraId="000000E2">
      <w:pPr>
        <w:widowControl w:val="0"/>
        <w:numPr>
          <w:ilvl w:val="1"/>
          <w:numId w:val="16"/>
        </w:numPr>
        <w:ind w:left="709" w:hanging="709"/>
        <w:rPr>
          <w:rFonts w:ascii="Arial" w:cs="Arial" w:eastAsia="Arial" w:hAnsi="Arial"/>
          <w:b w:val="1"/>
          <w:bCs w:val="1"/>
        </w:rPr>
      </w:pPr>
      <w:bookmarkStart w:colFirst="0" w:colLast="0" w:name="_heading=h.rdmu00dsltdg" w:id="35"/>
      <w:bookmarkEnd w:id="35"/>
      <w:r w:rsidDel="00000000" w:rsidR="00000000" w:rsidRPr="00000000">
        <w:rPr>
          <w:b w:val="1"/>
          <w:bCs w:val="1"/>
          <w:rtl w:val="0"/>
        </w:rPr>
        <w:t xml:space="preserve">NICE New Technology Appraisals (TAs)</w:t>
      </w:r>
      <w:r w:rsidDel="00000000" w:rsidR="00000000" w:rsidRPr="00000000">
        <w:rPr>
          <w:rtl w:val="0"/>
        </w:rPr>
      </w:r>
    </w:p>
    <w:p w:rsidR="00000000" w:rsidDel="00000000" w:rsidP="00000000" w:rsidRDefault="00000000" w:rsidRPr="00000000" w14:paraId="000000E3">
      <w:pPr>
        <w:ind w:left="709" w:firstLine="0"/>
        <w:rPr>
          <w:rFonts w:ascii="Arial" w:cs="Arial" w:eastAsia="Arial" w:hAnsi="Arial"/>
          <w:b w:val="1"/>
          <w:bCs w:val="1"/>
        </w:rPr>
      </w:pPr>
      <w:bookmarkStart w:colFirst="0" w:colLast="0" w:name="_heading=h.b85uu2pi537y" w:id="36"/>
      <w:bookmarkEnd w:id="36"/>
      <w:r w:rsidDel="00000000" w:rsidR="00000000" w:rsidRPr="00000000">
        <w:rPr>
          <w:rtl w:val="0"/>
        </w:rPr>
        <w:t xml:space="preserve">Drugs and technologies that are approved as the result of a NICE TA need to be implemented, usually, within three months of the appraisal being published.  The ICB will, within resource constraints, seek to ensure implementation of NICE TAs without delay but recognises that the ICB may take the full period of three months before a new commissioning policy can be brought into place where significant service change and/or development are required as part of the implementation. NICE also produces clinical guidelines which are a valuable source of good practice which the ICB will take into account in developing policy, but the ICB retains discretion and is not mandated by directions to implement such Guidance within a fixed time period or at all.</w:t>
      </w:r>
      <w:r w:rsidDel="00000000" w:rsidR="00000000" w:rsidRPr="00000000">
        <w:rPr>
          <w:rtl w:val="0"/>
        </w:rPr>
      </w:r>
    </w:p>
    <w:p w:rsidR="00000000" w:rsidDel="00000000" w:rsidP="00000000" w:rsidRDefault="00000000" w:rsidRPr="00000000" w14:paraId="000000E4">
      <w:pPr>
        <w:widowControl w:val="0"/>
        <w:numPr>
          <w:ilvl w:val="1"/>
          <w:numId w:val="16"/>
        </w:numPr>
        <w:ind w:left="709" w:hanging="709"/>
        <w:rPr>
          <w:rFonts w:ascii="Arial" w:cs="Arial" w:eastAsia="Arial" w:hAnsi="Arial"/>
          <w:b w:val="1"/>
          <w:bCs w:val="1"/>
        </w:rPr>
      </w:pPr>
      <w:bookmarkStart w:colFirst="0" w:colLast="0" w:name="_heading=h.pk9h2ezc6qjj" w:id="37"/>
      <w:bookmarkEnd w:id="37"/>
      <w:r w:rsidDel="00000000" w:rsidR="00000000" w:rsidRPr="00000000">
        <w:rPr>
          <w:b w:val="1"/>
          <w:bCs w:val="1"/>
          <w:rtl w:val="0"/>
        </w:rPr>
        <w:t xml:space="preserve">Treatments covered by ICB Commissioning Policies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E5">
      <w:pPr>
        <w:ind w:left="709" w:firstLine="0"/>
        <w:rPr/>
      </w:pPr>
      <w:bookmarkStart w:colFirst="0" w:colLast="0" w:name="_heading=h.vtx8v08ixhr1" w:id="38"/>
      <w:bookmarkEnd w:id="38"/>
      <w:r w:rsidDel="00000000" w:rsidR="00000000" w:rsidRPr="00000000">
        <w:rPr>
          <w:rtl w:val="0"/>
        </w:rPr>
        <w:t xml:space="preserve">The ICB’s policy is that treatments not currently included in established care pathways—such as those outlined in the schedules to service agreements with commissioned providers or identified for funding through the commissioning process, including medicines and medicine-related devices, are not routinely funded.</w:t>
      </w:r>
    </w:p>
    <w:p w:rsidR="00000000" w:rsidDel="00000000" w:rsidP="00000000" w:rsidRDefault="00000000" w:rsidRPr="00000000" w14:paraId="000000E6">
      <w:pPr>
        <w:ind w:left="709" w:firstLine="0"/>
        <w:rPr/>
      </w:pPr>
      <w:bookmarkStart w:colFirst="0" w:colLast="0" w:name="_heading=h.mw7qwsdh7ffh" w:id="39"/>
      <w:bookmarkEnd w:id="39"/>
      <w:r w:rsidDel="00000000" w:rsidR="00000000" w:rsidRPr="00000000">
        <w:rPr>
          <w:rtl w:val="0"/>
        </w:rPr>
        <w:t xml:space="preserve">For some of these treatments, the ICB has published specific policy statements that set out restrictions on access, based on evidence of clinical effectiveness or relative funding priority.</w:t>
      </w:r>
    </w:p>
    <w:p w:rsidR="00000000" w:rsidDel="00000000" w:rsidP="00000000" w:rsidRDefault="00000000" w:rsidRPr="00000000" w14:paraId="000000E7">
      <w:pPr>
        <w:ind w:left="709" w:firstLine="0"/>
        <w:rPr/>
      </w:pPr>
      <w:bookmarkStart w:colFirst="0" w:colLast="0" w:name="_heading=h.y1up8tg0otvr" w:id="40"/>
      <w:bookmarkEnd w:id="40"/>
      <w:r w:rsidDel="00000000" w:rsidR="00000000" w:rsidRPr="00000000">
        <w:rPr>
          <w:rtl w:val="0"/>
        </w:rPr>
        <w:t xml:space="preserve">The ICB operates under a ‘Decision-Making Policy’ that governs how commissioning decisions are made, alongside a Commissioning Policy that defines the principles for restricting services. However, the absence of a treatment from these policies must not be interpreted as an indication that it will automatically be funded. (See Policy 085: Commissioning (Service Restrictions) Policy.)</w:t>
      </w:r>
    </w:p>
    <w:p w:rsidR="00000000" w:rsidDel="00000000" w:rsidP="00000000" w:rsidRDefault="00000000" w:rsidRPr="00000000" w14:paraId="000000E8">
      <w:pPr>
        <w:ind w:left="709" w:firstLine="0"/>
        <w:rPr/>
      </w:pPr>
      <w:bookmarkStart w:colFirst="0" w:colLast="0" w:name="_heading=h.hpnmqwej4e1d" w:id="41"/>
      <w:bookmarkEnd w:id="41"/>
      <w:r w:rsidDel="00000000" w:rsidR="00000000" w:rsidRPr="00000000">
        <w:rPr>
          <w:rtl w:val="0"/>
        </w:rPr>
        <w:t xml:space="preserve">Policy development is an ongoing process. Future policies on additional treatments will be produced and published in response to NICE guidance, health technology assessments, and other relevant evidence.</w:t>
      </w:r>
    </w:p>
    <w:p w:rsidR="00000000" w:rsidDel="00000000" w:rsidP="00000000" w:rsidRDefault="00000000" w:rsidRPr="00000000" w14:paraId="000000E9">
      <w:pPr>
        <w:widowControl w:val="0"/>
        <w:numPr>
          <w:ilvl w:val="1"/>
          <w:numId w:val="16"/>
        </w:numPr>
        <w:ind w:left="709" w:hanging="709"/>
        <w:rPr>
          <w:rFonts w:ascii="Arial" w:cs="Arial" w:eastAsia="Arial" w:hAnsi="Arial"/>
          <w:b w:val="1"/>
          <w:bCs w:val="1"/>
        </w:rPr>
      </w:pPr>
      <w:bookmarkStart w:colFirst="0" w:colLast="0" w:name="_heading=h.3bftbp58xo28" w:id="42"/>
      <w:bookmarkEnd w:id="42"/>
      <w:r w:rsidDel="00000000" w:rsidR="00000000" w:rsidRPr="00000000">
        <w:rPr>
          <w:rFonts w:ascii="Arial" w:cs="Arial" w:eastAsia="Arial" w:hAnsi="Arial"/>
          <w:b w:val="1"/>
          <w:bCs w:val="1"/>
          <w:rtl w:val="0"/>
        </w:rPr>
        <w:t xml:space="preserve">Treatments Not Covered by ICB Commissioning Policies</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09" w:right="0" w:hanging="709"/>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6.4.1</w:t>
        <w:tab/>
        <w:t xml:space="preserve">Specific groups of patients may fall outside ICB Commissioning Policies, including:</w:t>
      </w:r>
      <w:r w:rsidDel="00000000" w:rsidR="00000000" w:rsidRPr="00000000">
        <w:rPr>
          <w:rtl w:val="0"/>
        </w:rPr>
      </w:r>
    </w:p>
    <w:p w:rsidR="00000000" w:rsidDel="00000000" w:rsidP="00000000" w:rsidRDefault="00000000" w:rsidRPr="00000000" w14:paraId="000000E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280" w:line="240" w:lineRule="auto"/>
        <w:ind w:left="1134" w:right="0" w:hanging="4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Patients with conditions for which the ICB does not have an agreed policy</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such as those with rare conditions or where the proposed treatment lies outside established service agreements.</w:t>
      </w:r>
    </w:p>
    <w:p w:rsidR="00000000" w:rsidDel="00000000" w:rsidP="00000000" w:rsidRDefault="00000000" w:rsidRPr="00000000" w14:paraId="000000E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00" w:before="200" w:line="240" w:lineRule="auto"/>
        <w:ind w:left="1134" w:right="0" w:hanging="4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Patients with conditions for which the ICB does have an agreed policy but do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not</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meet the criteria for the routinely commissioned treatment.</w:t>
      </w:r>
    </w:p>
    <w:p w:rsidR="00000000" w:rsidDel="00000000" w:rsidP="00000000" w:rsidRDefault="00000000" w:rsidRPr="00000000" w14:paraId="000000E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80" w:before="0" w:line="240" w:lineRule="auto"/>
        <w:ind w:left="1134" w:right="0" w:hanging="425"/>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Patients whose conditions fall under the commissioning responsibility of NHS England</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including those with rare conditions or treatments outside agreed service agreements. Many of these cases are addressed by NHS England Specialist Commissioning Policies (see </w:t>
      </w:r>
      <w:hyperlink r:id="rId8">
        <w:r w:rsidDel="00000000" w:rsidR="00000000" w:rsidRPr="00000000">
          <w:rPr>
            <w:rFonts w:ascii="Arial" w:cs="Arial" w:eastAsia="Arial" w:hAnsi="Arial"/>
            <w:b w:val="0"/>
            <w:bCs w:val="0"/>
            <w:i w:val="0"/>
            <w:iCs w:val="0"/>
            <w:smallCaps w:val="0"/>
            <w:strike w:val="0"/>
            <w:color w:val="415563"/>
            <w:sz w:val="24"/>
            <w:szCs w:val="24"/>
            <w:u w:val="single"/>
            <w:shd w:fill="auto" w:val="clear"/>
            <w:vertAlign w:val="baseline"/>
            <w:rtl w:val="0"/>
          </w:rPr>
          <w:t xml:space="preserve">NHS England Commissioning Policies</w:t>
        </w:r>
      </w:hyperlin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Consideration of funding under these policies is outside the remit of the ICB.</w:t>
      </w:r>
      <w:r w:rsidDel="00000000" w:rsidR="00000000" w:rsidRPr="00000000">
        <w:rPr>
          <w:rtl w:val="0"/>
        </w:rPr>
      </w:r>
    </w:p>
    <w:p w:rsidR="00000000" w:rsidDel="00000000" w:rsidP="00000000" w:rsidRDefault="00000000" w:rsidRPr="00000000" w14:paraId="000000EE">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tabs>
          <w:tab w:val="left" w:leader="none" w:pos="1418"/>
        </w:tabs>
        <w:spacing w:after="0" w:before="200" w:line="240" w:lineRule="auto"/>
        <w:ind w:left="720" w:right="0" w:hanging="72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In such circumstances the ICB will not have given approval in advance to fund the treatment, and approval will therefore be required under this policy. The requesting clinician should consider, before making the application, whether the requested treatment is an appropriate request judged against the ICB Commissioning Principles</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18"/>
        </w:tabs>
        <w:spacing w:after="0" w:before="0" w:line="240" w:lineRule="auto"/>
        <w:ind w:left="720" w:right="0" w:hanging="34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tabs>
          <w:tab w:val="left" w:leader="none" w:pos="1418"/>
        </w:tabs>
        <w:spacing w:after="0" w:before="0" w:line="240" w:lineRule="auto"/>
        <w:ind w:left="720" w:right="0" w:hanging="72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role of the IFR Panel is to make decisions on individual cases. It cannot be used as a means of ‘creeping implementation’ for new technologies. Consideration therefore needs to be given as to the likelihood of other patients having the same clinical need who could also benefit from the proposed treatment. If there are or are likely to be other patients then, properly considered, the request is for a service development and not an individual application. Where a decision may affect other patients, the application should be considered as a service development and not through the IFR process.</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tabs>
          <w:tab w:val="left" w:leader="none" w:pos="1418"/>
        </w:tabs>
        <w:spacing w:after="0" w:before="0" w:line="240" w:lineRule="auto"/>
        <w:ind w:left="720" w:right="0" w:hanging="72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Patients with rare conditions should neither be advantaged nor disadvantaged simply because their condition is uncommon. This means that the same approach will be taken in applying the principles of clinical effectiveness and cost effectiveness to patients with rare conditions as should be applied to all other patients.</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0"/>
        <w:numPr>
          <w:ilvl w:val="1"/>
          <w:numId w:val="19"/>
        </w:numPr>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Arial" w:cs="Arial" w:eastAsia="Arial" w:hAnsi="Arial"/>
          <w:b w:val="1"/>
          <w:bCs w:val="1"/>
          <w:i w:val="0"/>
          <w:iCs w:val="0"/>
          <w:smallCaps w:val="0"/>
          <w:strike w:val="0"/>
          <w:color w:val="231f20"/>
          <w:sz w:val="24"/>
          <w:szCs w:val="24"/>
          <w:u w:val="none"/>
          <w:shd w:fill="auto" w:val="clear"/>
          <w:vertAlign w:val="baseline"/>
        </w:rPr>
      </w:pPr>
      <w:bookmarkStart w:colFirst="0" w:colLast="0" w:name="_heading=h.8qd6f48o0i1" w:id="43"/>
      <w:bookmarkEnd w:id="43"/>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Requests to continue funding for patients coming off drugs trials.</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1" w:right="0" w:hanging="340"/>
        <w:jc w:val="left"/>
        <w:rPr>
          <w:rFonts w:ascii="Arial" w:cs="Arial" w:eastAsia="Arial" w:hAnsi="Arial"/>
          <w:b w:val="1"/>
          <w:bCs w:val="1"/>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ICB does not expect to provide funding for patients to continue medication/treatment commenced as part of a clinical trial. In line with the Medicines for Human Use (Clinical Trials) Regulations 2004 and the Declaration of Helsinki, the responsibility lies with those conducting the trial to ensure a clear exit strategy from a trial AND that those benefiting from treatments provided within the trial setting will have on-going access to those treatments. The initiators of the trial (provider trusts and drug companies) have a moral obligation to continue funding patients benefiting from treatment until such time as the ICB agrees to fund through the commissioning process. Where the treatment is not prioritised through commissioning, the responsibility remains with the trial initiators. The Research Ethics Committee should require this assurance as part of the approval for the trial.</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34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0"/>
        <w:numPr>
          <w:ilvl w:val="1"/>
          <w:numId w:val="20"/>
        </w:numPr>
        <w:pBdr>
          <w:top w:space="0" w:sz="0" w:val="nil"/>
          <w:left w:space="0" w:sz="0" w:val="nil"/>
          <w:bottom w:space="0" w:sz="0" w:val="nil"/>
          <w:right w:space="0" w:sz="0" w:val="nil"/>
          <w:between w:space="0" w:sz="0" w:val="nil"/>
        </w:pBdr>
        <w:shd w:fill="auto" w:val="clear"/>
        <w:spacing w:after="200" w:before="0" w:line="240" w:lineRule="auto"/>
        <w:ind w:left="709" w:right="0" w:hanging="709"/>
        <w:jc w:val="left"/>
        <w:rPr>
          <w:rFonts w:ascii="Arial" w:cs="Arial" w:eastAsia="Arial" w:hAnsi="Arial"/>
          <w:b w:val="1"/>
          <w:bCs w:val="1"/>
          <w:i w:val="0"/>
          <w:iCs w:val="0"/>
          <w:smallCaps w:val="0"/>
          <w:strike w:val="0"/>
          <w:color w:val="231f20"/>
          <w:sz w:val="24"/>
          <w:szCs w:val="24"/>
          <w:u w:val="none"/>
          <w:shd w:fill="auto" w:val="clear"/>
          <w:vertAlign w:val="baseline"/>
        </w:rPr>
      </w:pPr>
      <w:bookmarkStart w:colFirst="0" w:colLast="0" w:name="_heading=h.hevlngu0fxj5" w:id="44"/>
      <w:bookmarkEnd w:id="44"/>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Requests to fund experimental or unproven treatments.</w:t>
      </w:r>
    </w:p>
    <w:p w:rsidR="00000000" w:rsidDel="00000000" w:rsidP="00000000" w:rsidRDefault="00000000" w:rsidRPr="00000000" w14:paraId="000000F9">
      <w:pPr>
        <w:numPr>
          <w:ilvl w:val="2"/>
          <w:numId w:val="20"/>
        </w:numPr>
        <w:spacing w:after="0" w:lineRule="auto"/>
        <w:ind w:left="709" w:hanging="709"/>
        <w:rPr>
          <w:b w:val="1"/>
          <w:bCs w:val="1"/>
        </w:rPr>
      </w:pPr>
      <w:r w:rsidDel="00000000" w:rsidR="00000000" w:rsidRPr="00000000">
        <w:rPr>
          <w:b w:val="1"/>
          <w:bCs w:val="1"/>
          <w:rtl w:val="0"/>
        </w:rPr>
        <w:t xml:space="preserve">What is an experimental treatment? </w:t>
      </w:r>
    </w:p>
    <w:p w:rsidR="00000000" w:rsidDel="00000000" w:rsidP="00000000" w:rsidRDefault="00000000" w:rsidRPr="00000000" w14:paraId="000000FA">
      <w:pPr>
        <w:spacing w:after="0" w:before="0" w:lineRule="auto"/>
        <w:ind w:left="993" w:hanging="993"/>
        <w:rPr/>
      </w:pPr>
      <w:r w:rsidDel="00000000" w:rsidR="00000000" w:rsidRPr="00000000">
        <w:rPr>
          <w:rtl w:val="0"/>
        </w:rPr>
      </w:r>
    </w:p>
    <w:p w:rsidR="00000000" w:rsidDel="00000000" w:rsidP="00000000" w:rsidRDefault="00000000" w:rsidRPr="00000000" w14:paraId="000000FB">
      <w:pPr>
        <w:spacing w:after="0" w:before="0" w:lineRule="auto"/>
        <w:ind w:left="993" w:hanging="283.9999999999999"/>
        <w:rPr/>
      </w:pPr>
      <w:r w:rsidDel="00000000" w:rsidR="00000000" w:rsidRPr="00000000">
        <w:rPr>
          <w:rtl w:val="0"/>
        </w:rPr>
        <w:t xml:space="preserve">A treatment may be considered experimental where any of these points apply: </w:t>
      </w:r>
    </w:p>
    <w:p w:rsidR="00000000" w:rsidDel="00000000" w:rsidP="00000000" w:rsidRDefault="00000000" w:rsidRPr="00000000" w14:paraId="000000FC">
      <w:pPr>
        <w:numPr>
          <w:ilvl w:val="0"/>
          <w:numId w:val="8"/>
        </w:numPr>
        <w:spacing w:after="0" w:before="0" w:lineRule="auto"/>
        <w:ind w:left="1418" w:hanging="709"/>
        <w:rPr/>
      </w:pPr>
      <w:r w:rsidDel="00000000" w:rsidR="00000000" w:rsidRPr="00000000">
        <w:rPr>
          <w:rtl w:val="0"/>
        </w:rPr>
        <w:t xml:space="preserve">the treatment is still undergoing clinical trials and/or is a drug yet to undergo a phase III clinical trial for the indication in question. </w:t>
      </w:r>
    </w:p>
    <w:p w:rsidR="00000000" w:rsidDel="00000000" w:rsidP="00000000" w:rsidRDefault="00000000" w:rsidRPr="00000000" w14:paraId="000000FD">
      <w:pPr>
        <w:numPr>
          <w:ilvl w:val="0"/>
          <w:numId w:val="8"/>
        </w:numPr>
        <w:spacing w:after="0" w:before="0" w:lineRule="auto"/>
        <w:ind w:left="1418" w:hanging="709"/>
        <w:rPr/>
      </w:pPr>
      <w:r w:rsidDel="00000000" w:rsidR="00000000" w:rsidRPr="00000000">
        <w:rPr>
          <w:rtl w:val="0"/>
        </w:rPr>
        <w:t xml:space="preserve">the treatment does not have marketing approval from the relevant government body for the indication in question. </w:t>
      </w:r>
    </w:p>
    <w:p w:rsidR="00000000" w:rsidDel="00000000" w:rsidP="00000000" w:rsidRDefault="00000000" w:rsidRPr="00000000" w14:paraId="000000FE">
      <w:pPr>
        <w:numPr>
          <w:ilvl w:val="0"/>
          <w:numId w:val="8"/>
        </w:numPr>
        <w:spacing w:after="0" w:before="0" w:lineRule="auto"/>
        <w:ind w:left="1418" w:hanging="709"/>
        <w:rPr/>
      </w:pPr>
      <w:r w:rsidDel="00000000" w:rsidR="00000000" w:rsidRPr="00000000">
        <w:rPr>
          <w:rtl w:val="0"/>
        </w:rPr>
        <w:t xml:space="preserve">the treatment does not conform to a usual clinical practice in the relevant field. </w:t>
      </w:r>
    </w:p>
    <w:p w:rsidR="00000000" w:rsidDel="00000000" w:rsidP="00000000" w:rsidRDefault="00000000" w:rsidRPr="00000000" w14:paraId="000000FF">
      <w:pPr>
        <w:numPr>
          <w:ilvl w:val="0"/>
          <w:numId w:val="8"/>
        </w:numPr>
        <w:spacing w:after="0" w:before="0" w:lineRule="auto"/>
        <w:ind w:left="1418" w:hanging="709"/>
        <w:rPr/>
      </w:pPr>
      <w:r w:rsidDel="00000000" w:rsidR="00000000" w:rsidRPr="00000000">
        <w:rPr>
          <w:rtl w:val="0"/>
        </w:rPr>
        <w:t xml:space="preserve">the treatment is being used in a way other than that previously studied or that for which it has been granted approval by the relevant government body</w:t>
      </w:r>
    </w:p>
    <w:p w:rsidR="00000000" w:rsidDel="00000000" w:rsidP="00000000" w:rsidRDefault="00000000" w:rsidRPr="00000000" w14:paraId="00000100">
      <w:pPr>
        <w:numPr>
          <w:ilvl w:val="0"/>
          <w:numId w:val="8"/>
        </w:numPr>
        <w:spacing w:after="0" w:before="0" w:lineRule="auto"/>
        <w:ind w:left="1418" w:hanging="709"/>
        <w:rPr/>
      </w:pPr>
      <w:r w:rsidDel="00000000" w:rsidR="00000000" w:rsidRPr="00000000">
        <w:rPr>
          <w:rtl w:val="0"/>
        </w:rPr>
        <w:t xml:space="preserve">the treatment is rarely used, novel, or unknown and there is a lack of authoritative evidence of safety and efficacy. </w:t>
      </w:r>
    </w:p>
    <w:p w:rsidR="00000000" w:rsidDel="00000000" w:rsidP="00000000" w:rsidRDefault="00000000" w:rsidRPr="00000000" w14:paraId="00000101">
      <w:pPr>
        <w:spacing w:after="0" w:before="0" w:lineRule="auto"/>
        <w:ind w:left="540" w:hanging="1276"/>
        <w:rPr/>
      </w:pPr>
      <w:r w:rsidDel="00000000" w:rsidR="00000000" w:rsidRPr="00000000">
        <w:rPr>
          <w:rtl w:val="0"/>
        </w:rPr>
      </w:r>
    </w:p>
    <w:p w:rsidR="00000000" w:rsidDel="00000000" w:rsidP="00000000" w:rsidRDefault="00000000" w:rsidRPr="00000000" w14:paraId="00000102">
      <w:pPr>
        <w:numPr>
          <w:ilvl w:val="2"/>
          <w:numId w:val="20"/>
        </w:numPr>
        <w:spacing w:after="0" w:before="0" w:lineRule="auto"/>
        <w:ind w:left="709" w:hanging="709"/>
        <w:rPr>
          <w:b w:val="1"/>
          <w:bCs w:val="1"/>
        </w:rPr>
      </w:pPr>
      <w:r w:rsidDel="00000000" w:rsidR="00000000" w:rsidRPr="00000000">
        <w:rPr>
          <w:b w:val="1"/>
          <w:bCs w:val="1"/>
          <w:rtl w:val="0"/>
        </w:rPr>
        <w:t xml:space="preserve">What is an unproven treatment?</w:t>
      </w:r>
    </w:p>
    <w:p w:rsidR="00000000" w:rsidDel="00000000" w:rsidP="00000000" w:rsidRDefault="00000000" w:rsidRPr="00000000" w14:paraId="00000103">
      <w:pPr>
        <w:spacing w:after="0" w:before="0" w:lineRule="auto"/>
        <w:ind w:left="993" w:firstLine="0"/>
        <w:rPr>
          <w:b w:val="1"/>
          <w:bCs w:val="1"/>
        </w:rPr>
      </w:pPr>
      <w:r w:rsidDel="00000000" w:rsidR="00000000" w:rsidRPr="00000000">
        <w:rPr>
          <w:rtl w:val="0"/>
        </w:rPr>
      </w:r>
    </w:p>
    <w:p w:rsidR="00000000" w:rsidDel="00000000" w:rsidP="00000000" w:rsidRDefault="00000000" w:rsidRPr="00000000" w14:paraId="00000104">
      <w:pPr>
        <w:spacing w:after="0" w:before="0" w:lineRule="auto"/>
        <w:ind w:left="709" w:firstLine="0"/>
        <w:rPr/>
      </w:pPr>
      <w:r w:rsidDel="00000000" w:rsidR="00000000" w:rsidRPr="00000000">
        <w:rPr>
          <w:rtl w:val="0"/>
        </w:rPr>
        <w:t xml:space="preserve">A treatment may be considered unproven when it is considered "as not demonstrated by evidence or argument to be true" or "of a new method, system, or treatment; not tried and tested”.</w:t>
      </w:r>
    </w:p>
    <w:p w:rsidR="00000000" w:rsidDel="00000000" w:rsidP="00000000" w:rsidRDefault="00000000" w:rsidRPr="00000000" w14:paraId="00000105">
      <w:pPr>
        <w:spacing w:after="0" w:before="0" w:lineRule="auto"/>
        <w:ind w:left="709" w:firstLine="0"/>
        <w:rPr/>
      </w:pPr>
      <w:r w:rsidDel="00000000" w:rsidR="00000000" w:rsidRPr="00000000">
        <w:rPr>
          <w:rtl w:val="0"/>
        </w:rPr>
      </w:r>
    </w:p>
    <w:p w:rsidR="00000000" w:rsidDel="00000000" w:rsidP="00000000" w:rsidRDefault="00000000" w:rsidRPr="00000000" w14:paraId="00000106">
      <w:pPr>
        <w:spacing w:after="0" w:before="0" w:lineRule="auto"/>
        <w:ind w:left="709" w:firstLine="0"/>
        <w:rPr>
          <w:b w:val="1"/>
          <w:bCs w:val="1"/>
        </w:rPr>
      </w:pPr>
      <w:r w:rsidDel="00000000" w:rsidR="00000000" w:rsidRPr="00000000">
        <w:rPr>
          <w:rtl w:val="0"/>
        </w:rPr>
        <w:t xml:space="preserve">Where the case for clinical exceptionality has been accepted but the treatment is experimental or unproven, there is a particular need to scrutinise individual funding requests the likelihood that the treatment will be clinically effective and consider carefully whether funding the treatment would be a good use of NHS resources.  This is because it is important that decisions on clinical practice and policy are based on sound clinical evidence. To ensure the effective and equitable use of NHS funding, experimental treatments have to be undertaken judiciously, responsibly and for clearly defined purposes. </w:t>
      </w:r>
      <w:r w:rsidDel="00000000" w:rsidR="00000000" w:rsidRPr="00000000">
        <w:rPr>
          <w:rtl w:val="0"/>
        </w:rPr>
      </w:r>
    </w:p>
    <w:p w:rsidR="00000000" w:rsidDel="00000000" w:rsidP="00000000" w:rsidRDefault="00000000" w:rsidRPr="00000000" w14:paraId="00000107">
      <w:pPr>
        <w:spacing w:after="0" w:before="0" w:lineRule="auto"/>
        <w:ind w:left="709" w:firstLine="0"/>
        <w:rPr>
          <w:b w:val="1"/>
          <w:bCs w:val="1"/>
        </w:rPr>
      </w:pPr>
      <w:r w:rsidDel="00000000" w:rsidR="00000000" w:rsidRPr="00000000">
        <w:rPr>
          <w:rtl w:val="0"/>
        </w:rPr>
      </w:r>
    </w:p>
    <w:p w:rsidR="00000000" w:rsidDel="00000000" w:rsidP="00000000" w:rsidRDefault="00000000" w:rsidRPr="00000000" w14:paraId="00000108">
      <w:pPr>
        <w:spacing w:before="0" w:lineRule="auto"/>
        <w:ind w:left="709" w:firstLine="0"/>
        <w:rPr/>
      </w:pPr>
      <w:r w:rsidDel="00000000" w:rsidR="00000000" w:rsidRPr="00000000">
        <w:rPr>
          <w:rtl w:val="0"/>
        </w:rPr>
        <w:t xml:space="preserve">The ICB will not fund treatment in response to an IFR if it considers that it would be more appropriate for the treatment to be the subject of research trials. Primary research into novel treatments should be progressed through the usual research funding routes and will not be funded through this IFR policy.</w:t>
      </w:r>
    </w:p>
    <w:p w:rsidR="00000000" w:rsidDel="00000000" w:rsidP="00000000" w:rsidRDefault="00000000" w:rsidRPr="00000000" w14:paraId="00000109">
      <w:pPr>
        <w:keepNext w:val="0"/>
        <w:keepLines w:val="0"/>
        <w:pageBreakBefore w:val="0"/>
        <w:widowControl w:val="0"/>
        <w:numPr>
          <w:ilvl w:val="1"/>
          <w:numId w:val="20"/>
        </w:numPr>
        <w:pBdr>
          <w:top w:space="0" w:sz="0" w:val="nil"/>
          <w:left w:space="0" w:sz="0" w:val="nil"/>
          <w:bottom w:space="0" w:sz="0" w:val="nil"/>
          <w:right w:space="0" w:sz="0" w:val="nil"/>
          <w:between w:space="0" w:sz="0" w:val="nil"/>
        </w:pBdr>
        <w:shd w:fill="auto" w:val="clear"/>
        <w:spacing w:after="200" w:before="200" w:line="240" w:lineRule="auto"/>
        <w:ind w:left="709" w:right="0" w:hanging="709"/>
        <w:jc w:val="left"/>
        <w:rPr>
          <w:rFonts w:ascii="Arial" w:cs="Arial" w:eastAsia="Arial" w:hAnsi="Arial"/>
          <w:b w:val="1"/>
          <w:bCs w:val="1"/>
          <w:i w:val="0"/>
          <w:iCs w:val="0"/>
          <w:smallCaps w:val="0"/>
          <w:strike w:val="0"/>
          <w:color w:val="231f20"/>
          <w:sz w:val="24"/>
          <w:szCs w:val="24"/>
          <w:u w:val="none"/>
          <w:shd w:fill="auto" w:val="clear"/>
          <w:vertAlign w:val="baseline"/>
        </w:rPr>
      </w:pPr>
      <w:bookmarkStart w:colFirst="0" w:colLast="0" w:name="_heading=h.9a543exnyaw1" w:id="45"/>
      <w:bookmarkEnd w:id="45"/>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Requests to Continue Funding for Treatments Commenced ‘at risk’ by Providers or by others. </w:t>
      </w:r>
    </w:p>
    <w:p w:rsidR="00000000" w:rsidDel="00000000" w:rsidP="00000000" w:rsidRDefault="00000000" w:rsidRPr="00000000" w14:paraId="0000010A">
      <w:pPr>
        <w:numPr>
          <w:ilvl w:val="2"/>
          <w:numId w:val="20"/>
        </w:numPr>
        <w:spacing w:after="0" w:lineRule="auto"/>
        <w:ind w:left="709" w:hanging="709"/>
        <w:rPr>
          <w:u w:val="single"/>
        </w:rPr>
      </w:pPr>
      <w:r w:rsidDel="00000000" w:rsidR="00000000" w:rsidRPr="00000000">
        <w:rPr>
          <w:rtl w:val="0"/>
        </w:rPr>
        <w:t xml:space="preserve">On occasions, a request is received where a provider has commenced an unfunded treatment prior to asking for or receiving confirmation that the ICB will approve. Evidence that the patient is responding to the treatment is then presented as part of the request for ICB funding.</w:t>
      </w:r>
      <w:r w:rsidDel="00000000" w:rsidR="00000000" w:rsidRPr="00000000">
        <w:rPr>
          <w:rtl w:val="0"/>
        </w:rPr>
      </w:r>
    </w:p>
    <w:p w:rsidR="00000000" w:rsidDel="00000000" w:rsidP="00000000" w:rsidRDefault="00000000" w:rsidRPr="00000000" w14:paraId="0000010B">
      <w:pPr>
        <w:spacing w:after="0" w:before="0" w:lineRule="auto"/>
        <w:ind w:left="567" w:hanging="567"/>
        <w:rPr>
          <w:u w:val="single"/>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0C">
      <w:pPr>
        <w:numPr>
          <w:ilvl w:val="2"/>
          <w:numId w:val="20"/>
        </w:numPr>
        <w:spacing w:after="0" w:before="0" w:lineRule="auto"/>
        <w:ind w:left="709" w:hanging="709"/>
        <w:rPr>
          <w:u w:val="single"/>
        </w:rPr>
      </w:pPr>
      <w:r w:rsidDel="00000000" w:rsidR="00000000" w:rsidRPr="00000000">
        <w:rPr>
          <w:rtl w:val="0"/>
        </w:rPr>
        <w:t xml:space="preserve">The provider’s decision to commence treatment in advance of any decision by the ICB is a clear risk taken by the provider and/or patient. The ICB accepts no responsibility for the decision taken by the provider in these circumstances.</w:t>
      </w:r>
      <w:r w:rsidDel="00000000" w:rsidR="00000000" w:rsidRPr="00000000">
        <w:rPr>
          <w:rtl w:val="0"/>
        </w:rPr>
      </w:r>
    </w:p>
    <w:p w:rsidR="00000000" w:rsidDel="00000000" w:rsidP="00000000" w:rsidRDefault="00000000" w:rsidRPr="00000000" w14:paraId="0000010D">
      <w:pPr>
        <w:spacing w:after="0" w:before="0" w:lineRule="auto"/>
        <w:ind w:left="567" w:hanging="567"/>
        <w:rPr>
          <w:u w:val="single"/>
        </w:rPr>
      </w:pPr>
      <w:r w:rsidDel="00000000" w:rsidR="00000000" w:rsidRPr="00000000">
        <w:rPr>
          <w:rtl w:val="0"/>
        </w:rPr>
      </w:r>
    </w:p>
    <w:p w:rsidR="00000000" w:rsidDel="00000000" w:rsidP="00000000" w:rsidRDefault="00000000" w:rsidRPr="00000000" w14:paraId="0000010E">
      <w:pPr>
        <w:numPr>
          <w:ilvl w:val="2"/>
          <w:numId w:val="20"/>
        </w:numPr>
        <w:spacing w:after="0" w:before="0" w:lineRule="auto"/>
        <w:ind w:left="709" w:hanging="709"/>
        <w:rPr>
          <w:u w:val="single"/>
        </w:rPr>
      </w:pPr>
      <w:r w:rsidDel="00000000" w:rsidR="00000000" w:rsidRPr="00000000">
        <w:rPr>
          <w:rtl w:val="0"/>
        </w:rPr>
        <w:t xml:space="preserve">In considering a request for funding the ICB will apply the criteria set out in this policy as it would for any other request and accords no special privileges because the unfunded drug was given by a provider.</w:t>
      </w:r>
      <w:r w:rsidDel="00000000" w:rsidR="00000000" w:rsidRPr="00000000">
        <w:rPr>
          <w:rtl w:val="0"/>
        </w:rPr>
      </w:r>
    </w:p>
    <w:p w:rsidR="00000000" w:rsidDel="00000000" w:rsidP="00000000" w:rsidRDefault="00000000" w:rsidRPr="00000000" w14:paraId="0000010F">
      <w:pPr>
        <w:spacing w:after="0" w:before="0" w:lineRule="auto"/>
        <w:ind w:left="567" w:hanging="567"/>
        <w:rPr/>
      </w:pPr>
      <w:r w:rsidDel="00000000" w:rsidR="00000000" w:rsidRPr="00000000">
        <w:rPr>
          <w:rtl w:val="0"/>
        </w:rPr>
      </w:r>
    </w:p>
    <w:p w:rsidR="00000000" w:rsidDel="00000000" w:rsidP="00000000" w:rsidRDefault="00000000" w:rsidRPr="00000000" w14:paraId="00000110">
      <w:pPr>
        <w:numPr>
          <w:ilvl w:val="2"/>
          <w:numId w:val="20"/>
        </w:numPr>
        <w:spacing w:after="0" w:before="0" w:lineRule="auto"/>
        <w:ind w:left="709" w:hanging="709"/>
        <w:rPr>
          <w:u w:val="single"/>
        </w:rPr>
      </w:pPr>
      <w:r w:rsidDel="00000000" w:rsidR="00000000" w:rsidRPr="00000000">
        <w:rPr>
          <w:rtl w:val="0"/>
        </w:rPr>
        <w:t xml:space="preserve">The ICB policy is that, unless a decision has been taken to approve routine funding for a treatment, the treatment will only be commissioned for an individual patient in line with this policy.  The fact that a patient has responded to a drug or other treatment in a manner which was anticipated for a proportion of patients who are commenced on the treatment is unlikely to be sufficient to demonstrate exceptional clinical circumstances.</w:t>
      </w:r>
      <w:r w:rsidDel="00000000" w:rsidR="00000000" w:rsidRPr="00000000">
        <w:rPr>
          <w:rtl w:val="0"/>
        </w:rPr>
      </w:r>
    </w:p>
    <w:p w:rsidR="00000000" w:rsidDel="00000000" w:rsidP="00000000" w:rsidRDefault="00000000" w:rsidRPr="00000000" w14:paraId="00000111">
      <w:pPr>
        <w:spacing w:after="0" w:before="0" w:lineRule="auto"/>
        <w:ind w:left="567" w:hanging="567"/>
        <w:rPr>
          <w:u w:val="single"/>
        </w:rPr>
      </w:pPr>
      <w:r w:rsidDel="00000000" w:rsidR="00000000" w:rsidRPr="00000000">
        <w:rPr>
          <w:rtl w:val="0"/>
        </w:rPr>
      </w:r>
    </w:p>
    <w:p w:rsidR="00000000" w:rsidDel="00000000" w:rsidP="00000000" w:rsidRDefault="00000000" w:rsidRPr="00000000" w14:paraId="00000112">
      <w:pPr>
        <w:numPr>
          <w:ilvl w:val="2"/>
          <w:numId w:val="20"/>
        </w:numPr>
        <w:spacing w:after="0" w:before="0" w:lineRule="auto"/>
        <w:ind w:left="709" w:hanging="709"/>
        <w:rPr/>
      </w:pPr>
      <w:r w:rsidDel="00000000" w:rsidR="00000000" w:rsidRPr="00000000">
        <w:rPr>
          <w:rtl w:val="0"/>
        </w:rPr>
        <w:t xml:space="preserve">Where funding is approved, the ICB will not accept responsibility for any costs incurred for treatment that was provided prior to the date of funding approval. </w:t>
      </w:r>
    </w:p>
    <w:p w:rsidR="00000000" w:rsidDel="00000000" w:rsidP="00000000" w:rsidRDefault="00000000" w:rsidRPr="00000000" w14:paraId="00000113">
      <w:pPr>
        <w:spacing w:after="0" w:before="0" w:lineRule="auto"/>
        <w:ind w:left="567" w:firstLine="0"/>
        <w:rPr>
          <w:u w:val="single"/>
        </w:rPr>
      </w:pPr>
      <w:r w:rsidDel="00000000" w:rsidR="00000000" w:rsidRPr="00000000">
        <w:rPr>
          <w:rtl w:val="0"/>
        </w:rPr>
      </w:r>
    </w:p>
    <w:p w:rsidR="00000000" w:rsidDel="00000000" w:rsidP="00000000" w:rsidRDefault="00000000" w:rsidRPr="00000000" w14:paraId="00000114">
      <w:pPr>
        <w:numPr>
          <w:ilvl w:val="2"/>
          <w:numId w:val="20"/>
        </w:numPr>
        <w:spacing w:before="0" w:lineRule="auto"/>
        <w:ind w:left="709" w:hanging="709"/>
        <w:rPr>
          <w:u w:val="single"/>
        </w:rPr>
      </w:pPr>
      <w:r w:rsidDel="00000000" w:rsidR="00000000" w:rsidRPr="00000000">
        <w:rPr>
          <w:rtl w:val="0"/>
        </w:rPr>
        <w:t xml:space="preserve">A similar approach will be adopted if a treatment has been funded initially by a pharmaceutical company or other third party.</w:t>
      </w:r>
      <w:r w:rsidDel="00000000" w:rsidR="00000000" w:rsidRPr="00000000">
        <w:rPr>
          <w:rtl w:val="0"/>
        </w:rPr>
      </w:r>
    </w:p>
    <w:p w:rsidR="00000000" w:rsidDel="00000000" w:rsidP="00000000" w:rsidRDefault="00000000" w:rsidRPr="00000000" w14:paraId="00000115">
      <w:pPr>
        <w:keepNext w:val="0"/>
        <w:keepLines w:val="0"/>
        <w:pageBreakBefore w:val="0"/>
        <w:widowControl w:val="0"/>
        <w:numPr>
          <w:ilvl w:val="1"/>
          <w:numId w:val="20"/>
        </w:numPr>
        <w:pBdr>
          <w:top w:space="0" w:sz="0" w:val="nil"/>
          <w:left w:space="0" w:sz="0" w:val="nil"/>
          <w:bottom w:space="0" w:sz="0" w:val="nil"/>
          <w:right w:space="0" w:sz="0" w:val="nil"/>
          <w:between w:space="0" w:sz="0" w:val="nil"/>
        </w:pBdr>
        <w:shd w:fill="auto" w:val="clear"/>
        <w:spacing w:after="0" w:before="200" w:line="240" w:lineRule="auto"/>
        <w:ind w:left="709" w:right="0" w:hanging="709"/>
        <w:jc w:val="left"/>
        <w:rPr>
          <w:rFonts w:ascii="Arial" w:cs="Arial" w:eastAsia="Arial" w:hAnsi="Arial"/>
          <w:b w:val="1"/>
          <w:bCs w:val="1"/>
          <w:i w:val="0"/>
          <w:iCs w:val="0"/>
          <w:smallCaps w:val="0"/>
          <w:strike w:val="0"/>
          <w:color w:val="231f20"/>
          <w:sz w:val="24"/>
          <w:szCs w:val="24"/>
          <w:u w:val="none"/>
          <w:shd w:fill="auto" w:val="clear"/>
          <w:vertAlign w:val="baseline"/>
        </w:rPr>
      </w:pPr>
      <w:bookmarkStart w:colFirst="0" w:colLast="0" w:name="_heading=h.3p45nwyzeg9z" w:id="46"/>
      <w:bookmarkEnd w:id="46"/>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Requests to continue funding of care commenced privately e.g., reverting to NHS care.</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hanging="340"/>
        <w:jc w:val="left"/>
        <w:rPr>
          <w:rFonts w:ascii="Arial" w:cs="Arial" w:eastAsia="Arial" w:hAnsi="Arial"/>
          <w:b w:val="1"/>
          <w:bCs w:val="1"/>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ICB policies define which treatments the ICB routinely funds and, by implication, those it does not fund</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4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 individual may choose to begin privately a course of treatment that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would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have been commissioned by the ICB. If the patient later wishes to transfer back into NHS care, an NHS clinician may request this on their behalf. In such cases, the patient is entitled, as far as reasonably possible, to receive the same treatment they would have received had they been treated within the NHS from the outset. This does not entitle the patient to any treatment or pathway that is not available to other NHS patients. Transfer to NHS care may require the patient to wait in line with normal NHS access arrangements to ensure equity.</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4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If a patient has commenced a course of treatment that the ICB does not routinely fund, the ICB will not normally assume responsibility for continuing or completing that treatment. This includes circumstances where:</w:t>
      </w:r>
    </w:p>
    <w:p w:rsidR="00000000" w:rsidDel="00000000" w:rsidP="00000000" w:rsidRDefault="00000000" w:rsidRPr="00000000" w14:paraId="0000011C">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1287"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individual can no longer afford private treatment.</w:t>
      </w:r>
    </w:p>
    <w:p w:rsidR="00000000" w:rsidDel="00000000" w:rsidP="00000000" w:rsidRDefault="00000000" w:rsidRPr="00000000" w14:paraId="0000011D">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1287"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private insurance does not cover ongoing or full treatment costs.</w:t>
      </w:r>
    </w:p>
    <w:p w:rsidR="00000000" w:rsidDel="00000000" w:rsidP="00000000" w:rsidRDefault="00000000" w:rsidRPr="00000000" w14:paraId="0000011E">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1287"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patient requests NHS funding based on perceived clinical benefit from private treatment; or</w:t>
      </w:r>
    </w:p>
    <w:p w:rsidR="00000000" w:rsidDel="00000000" w:rsidP="00000000" w:rsidRDefault="00000000" w:rsidRPr="00000000" w14:paraId="0000011F">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200" w:before="0" w:line="240" w:lineRule="auto"/>
        <w:ind w:left="1287"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revision procedure is required following an intervention originally carried out privately.</w:t>
      </w:r>
    </w:p>
    <w:p w:rsidR="00000000" w:rsidDel="00000000" w:rsidP="00000000" w:rsidRDefault="00000000" w:rsidRPr="00000000" w14:paraId="00000120">
      <w:pPr>
        <w:ind w:left="720" w:firstLine="0"/>
        <w:rPr>
          <w:rFonts w:ascii="Arial" w:cs="Arial" w:eastAsia="Arial" w:hAnsi="Arial"/>
          <w:color w:val="000000"/>
        </w:rPr>
      </w:pPr>
      <w:r w:rsidDel="00000000" w:rsidR="00000000" w:rsidRPr="00000000">
        <w:rPr>
          <w:rFonts w:ascii="Arial" w:cs="Arial" w:eastAsia="Arial" w:hAnsi="Arial"/>
          <w:color w:val="000000"/>
          <w:rtl w:val="0"/>
        </w:rPr>
        <w:t xml:space="preserve">Where NHS funding is approved for future care, the NHS will not make any retrospective payments or reimburse any costs incurred during private treatment.</w:t>
      </w:r>
    </w:p>
    <w:p w:rsidR="00000000" w:rsidDel="00000000" w:rsidP="00000000" w:rsidRDefault="00000000" w:rsidRPr="00000000" w14:paraId="00000121">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0" w:before="200" w:line="240" w:lineRule="auto"/>
        <w:ind w:left="720" w:right="0" w:hanging="72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Individual funding requests must be submitted by an appropriate NHS clinician acting on behalf of the patient; patients cannot submit IFR applications directly.  The clinician must have the relevant expertise to assess the patient’s condition and believe there are exceptional clinical circumstances that justify consideration outside existing policy. IFRs should not be submitted by clinicians working outside their scope of practice. For example GPs are not expected to submit IFRs or provide specialist justification for treatments where specialist assessment is required. The ICB will review the clinical information submitted, but benefit demonstrated solely through access to private treatment will not be considered evidence of exceptionality, as this would create inequity between patients who can and cannot self</w:t>
      </w:r>
      <w:r w:rsidDel="00000000" w:rsidR="00000000" w:rsidRPr="00000000">
        <w:rPr>
          <w:rFonts w:ascii="Cambria Math" w:cs="Cambria Math" w:eastAsia="Cambria Math" w:hAnsi="Cambria Math"/>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fund.</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4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200" w:before="0" w:line="240" w:lineRule="auto"/>
        <w:ind w:left="720" w:right="0" w:hanging="72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Where the ICB has decided not to fund a treatment routinely, evidence that a patient appears to have benefited from private treatment—without other evidence of clinical exceptionality—is not a valid reason for the ICB to agree NHS funding. To do so would create differential access based on ability to pay. The ICB will therefore continue to apply the standard IFR process when considering requests relating to treatment commenced privately.</w:t>
      </w:r>
    </w:p>
    <w:p w:rsidR="00000000" w:rsidDel="00000000" w:rsidP="00000000" w:rsidRDefault="00000000" w:rsidRPr="00000000" w14:paraId="00000124">
      <w:pPr>
        <w:ind w:left="709" w:firstLine="0"/>
        <w:rPr>
          <w:b w:val="1"/>
          <w:bCs w:val="1"/>
        </w:rPr>
      </w:pPr>
      <w:r w:rsidDel="00000000" w:rsidR="00000000" w:rsidRPr="00000000">
        <w:rPr>
          <w:rtl w:val="0"/>
        </w:rPr>
        <w:t xml:space="preserve">See ICB policy ‘</w:t>
      </w:r>
      <w:hyperlink r:id="rId9">
        <w:r w:rsidDel="00000000" w:rsidR="00000000" w:rsidRPr="00000000">
          <w:rPr>
            <w:b w:val="1"/>
            <w:bCs w:val="1"/>
            <w:color w:val="415563"/>
            <w:u w:val="single"/>
            <w:rtl w:val="0"/>
          </w:rPr>
          <w:t xml:space="preserve">Defining the Boundaries between NHS and private care’</w:t>
        </w:r>
      </w:hyperlink>
      <w:r w:rsidDel="00000000" w:rsidR="00000000" w:rsidRPr="00000000">
        <w:rPr>
          <w:b w:val="1"/>
          <w:bCs w:val="1"/>
          <w:rtl w:val="0"/>
        </w:rPr>
        <w:t xml:space="preserve">.</w:t>
      </w:r>
    </w:p>
    <w:p w:rsidR="00000000" w:rsidDel="00000000" w:rsidP="00000000" w:rsidRDefault="00000000" w:rsidRPr="00000000" w14:paraId="00000125">
      <w:pPr>
        <w:pStyle w:val="Heading1"/>
        <w:numPr>
          <w:ilvl w:val="0"/>
          <w:numId w:val="20"/>
        </w:numPr>
        <w:ind w:left="709" w:hanging="709"/>
        <w:rPr>
          <w:color w:val="005eb8"/>
        </w:rPr>
      </w:pPr>
      <w:bookmarkStart w:colFirst="0" w:colLast="0" w:name="_heading=h.ic13m0ae4j2n" w:id="47"/>
      <w:bookmarkEnd w:id="47"/>
      <w:r w:rsidDel="00000000" w:rsidR="00000000" w:rsidRPr="00000000">
        <w:rPr>
          <w:color w:val="005eb8"/>
          <w:rtl w:val="0"/>
        </w:rPr>
        <w:t xml:space="preserve">Decisions inherited from other Commissioners </w:t>
      </w:r>
    </w:p>
    <w:p w:rsidR="00000000" w:rsidDel="00000000" w:rsidP="00000000" w:rsidRDefault="00000000" w:rsidRPr="00000000" w14:paraId="00000126">
      <w:pPr>
        <w:spacing w:after="0" w:lineRule="auto"/>
        <w:ind w:left="709" w:hanging="709"/>
        <w:rPr/>
      </w:pPr>
      <w:r w:rsidDel="00000000" w:rsidR="00000000" w:rsidRPr="00000000">
        <w:rPr>
          <w:rtl w:val="0"/>
        </w:rPr>
        <w:t xml:space="preserve">7.1</w:t>
        <w:tab/>
        <w:t xml:space="preserve">When a patient moves into the area, registers with an Essex GP and becomes the responsibility of Essex ICB, they may already be receiving a treatment or package of care approved by the ICB covering the area where they previously were registered. This may differ from Essex ICB’s commissioning policy because the previous ICB operated under a different policy framework, or because the former ICB determined that the patient met criteria for clinical exceptionality.</w:t>
      </w:r>
    </w:p>
    <w:p w:rsidR="00000000" w:rsidDel="00000000" w:rsidP="00000000" w:rsidRDefault="00000000" w:rsidRPr="00000000" w14:paraId="00000127">
      <w:pPr>
        <w:spacing w:after="0" w:before="0" w:lineRule="auto"/>
        <w:ind w:left="567" w:hanging="709"/>
        <w:rPr/>
      </w:pPr>
      <w:r w:rsidDel="00000000" w:rsidR="00000000" w:rsidRPr="00000000">
        <w:rPr>
          <w:rtl w:val="0"/>
        </w:rPr>
      </w:r>
    </w:p>
    <w:p w:rsidR="00000000" w:rsidDel="00000000" w:rsidP="00000000" w:rsidRDefault="00000000" w:rsidRPr="00000000" w14:paraId="00000128">
      <w:pPr>
        <w:spacing w:after="0" w:before="0" w:lineRule="auto"/>
        <w:ind w:left="709" w:hanging="709"/>
        <w:rPr/>
      </w:pPr>
      <w:r w:rsidDel="00000000" w:rsidR="00000000" w:rsidRPr="00000000">
        <w:rPr>
          <w:rtl w:val="0"/>
        </w:rPr>
        <w:t xml:space="preserve">7.2</w:t>
        <w:tab/>
        <w:t xml:space="preserve">Following the formation of Essex ICB, some patients may also transfer into the new arrangements from within the legacy ICB areas (HWE, MSE, SNEE). Legacy commissioning decisions may not always align with the new Essex ICB’s unified policies. These inherited decisions are treated in the same way as decisions made by external commissioners.</w:t>
      </w:r>
    </w:p>
    <w:p w:rsidR="00000000" w:rsidDel="00000000" w:rsidP="00000000" w:rsidRDefault="00000000" w:rsidRPr="00000000" w14:paraId="00000129">
      <w:pPr>
        <w:spacing w:after="0" w:before="0" w:lineRule="auto"/>
        <w:ind w:left="567" w:hanging="709"/>
        <w:rPr/>
      </w:pPr>
      <w:r w:rsidDel="00000000" w:rsidR="00000000" w:rsidRPr="00000000">
        <w:rPr>
          <w:rtl w:val="0"/>
        </w:rPr>
      </w:r>
    </w:p>
    <w:p w:rsidR="00000000" w:rsidDel="00000000" w:rsidP="00000000" w:rsidRDefault="00000000" w:rsidRPr="00000000" w14:paraId="0000012A">
      <w:pPr>
        <w:spacing w:after="0" w:before="0" w:lineRule="auto"/>
        <w:ind w:left="709" w:hanging="709"/>
        <w:rPr/>
      </w:pPr>
      <w:r w:rsidDel="00000000" w:rsidR="00000000" w:rsidRPr="00000000">
        <w:rPr>
          <w:rtl w:val="0"/>
        </w:rPr>
        <w:t xml:space="preserve">7.3</w:t>
        <w:tab/>
        <w:t xml:space="preserve">If the inherited treatment requires ongoing NHS funding, an NHS clinician must provide the relevant clinical information, and the IFR Team will review the patient’s current treatment plan against Essex ICB commissioning policies. at the appropriate clinical review point (for example, at an annual or routine specialist review).</w:t>
      </w:r>
    </w:p>
    <w:p w:rsidR="00000000" w:rsidDel="00000000" w:rsidP="00000000" w:rsidRDefault="00000000" w:rsidRPr="00000000" w14:paraId="0000012B">
      <w:pPr>
        <w:spacing w:after="0" w:before="0" w:lineRule="auto"/>
        <w:ind w:left="709" w:firstLine="0"/>
        <w:rPr/>
      </w:pPr>
      <w:r w:rsidDel="00000000" w:rsidR="00000000" w:rsidRPr="00000000">
        <w:rPr>
          <w:rtl w:val="0"/>
        </w:rPr>
        <w:t xml:space="preserve">The purpose of the review is to determine whether continuation aligns with local policy or whether the case requires consideration through the IFR process.</w:t>
      </w:r>
    </w:p>
    <w:p w:rsidR="00000000" w:rsidDel="00000000" w:rsidP="00000000" w:rsidRDefault="00000000" w:rsidRPr="00000000" w14:paraId="0000012C">
      <w:pPr>
        <w:spacing w:after="0" w:before="0" w:lineRule="auto"/>
        <w:ind w:left="567" w:hanging="709"/>
        <w:rPr/>
      </w:pPr>
      <w:r w:rsidDel="00000000" w:rsidR="00000000" w:rsidRPr="00000000">
        <w:rPr>
          <w:rtl w:val="0"/>
        </w:rPr>
      </w:r>
    </w:p>
    <w:p w:rsidR="00000000" w:rsidDel="00000000" w:rsidP="00000000" w:rsidRDefault="00000000" w:rsidRPr="00000000" w14:paraId="0000012D">
      <w:pPr>
        <w:spacing w:after="0" w:before="0" w:lineRule="auto"/>
        <w:ind w:left="709" w:hanging="709"/>
        <w:rPr/>
      </w:pPr>
      <w:r w:rsidDel="00000000" w:rsidR="00000000" w:rsidRPr="00000000">
        <w:rPr>
          <w:rtl w:val="0"/>
        </w:rPr>
        <w:t xml:space="preserve">7.4</w:t>
        <w:tab/>
        <w:t xml:space="preserve">A local decision may be made to continue the inherited treatment only where the patient is assessed as having exceptional clinical circumstances, in line with the ICB’s exceptionality criteria. This does not create a precedent or imply an entitlement for similar cases.</w:t>
      </w:r>
    </w:p>
    <w:p w:rsidR="00000000" w:rsidDel="00000000" w:rsidP="00000000" w:rsidRDefault="00000000" w:rsidRPr="00000000" w14:paraId="0000012E">
      <w:pPr>
        <w:spacing w:after="0" w:before="0" w:lineRule="auto"/>
        <w:ind w:left="567" w:hanging="709"/>
        <w:rPr/>
      </w:pPr>
      <w:r w:rsidDel="00000000" w:rsidR="00000000" w:rsidRPr="00000000">
        <w:rPr>
          <w:rtl w:val="0"/>
        </w:rPr>
      </w:r>
    </w:p>
    <w:p w:rsidR="00000000" w:rsidDel="00000000" w:rsidP="00000000" w:rsidRDefault="00000000" w:rsidRPr="00000000" w14:paraId="0000012F">
      <w:pPr>
        <w:spacing w:after="0" w:before="0" w:lineRule="auto"/>
        <w:ind w:left="709" w:hanging="709"/>
        <w:rPr/>
      </w:pPr>
      <w:r w:rsidDel="00000000" w:rsidR="00000000" w:rsidRPr="00000000">
        <w:rPr>
          <w:rtl w:val="0"/>
        </w:rPr>
        <w:t xml:space="preserve">7.5</w:t>
        <w:tab/>
        <w:t xml:space="preserve">Where a patient does not meet the criteria for exceptionality, Essex ICB will work with the responsible clinician to agree a clinically safe and reasonable break point. At this break point, treatment will transition to care that is in line with Essex ICB commissioning policy, ensuring the patient is placed on an equitable footing with other NHS patients.</w:t>
      </w:r>
    </w:p>
    <w:p w:rsidR="00000000" w:rsidDel="00000000" w:rsidP="00000000" w:rsidRDefault="00000000" w:rsidRPr="00000000" w14:paraId="00000130">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spacing w:after="200" w:before="200" w:line="240" w:lineRule="auto"/>
        <w:ind w:left="709" w:right="0" w:hanging="709"/>
        <w:jc w:val="left"/>
        <w:rPr>
          <w:rFonts w:ascii="Arial" w:cs="Arial" w:eastAsia="Arial" w:hAnsi="Arial"/>
          <w:b w:val="0"/>
          <w:bCs w:val="0"/>
          <w:i w:val="0"/>
          <w:iCs w:val="0"/>
          <w:smallCaps w:val="0"/>
          <w:strike w:val="0"/>
          <w:color w:val="231f20"/>
          <w:sz w:val="24"/>
          <w:szCs w:val="24"/>
          <w:u w:val="none"/>
          <w:shd w:fill="auto" w:val="clear"/>
          <w:vertAlign w:val="baseline"/>
        </w:rPr>
      </w:pPr>
      <w:bookmarkStart w:colFirst="0" w:colLast="0" w:name="_heading=h.680aj1pl6yot" w:id="48"/>
      <w:bookmarkEnd w:id="48"/>
      <w:r w:rsidDel="00000000" w:rsidR="00000000" w:rsidRPr="00000000">
        <w:rPr>
          <w:rFonts w:ascii="Arial" w:cs="Arial" w:eastAsia="Arial" w:hAnsi="Arial"/>
          <w:b w:val="1"/>
          <w:bCs w:val="1"/>
          <w:i w:val="0"/>
          <w:iCs w:val="0"/>
          <w:smallCaps w:val="0"/>
          <w:strike w:val="0"/>
          <w:color w:val="005eb8"/>
          <w:sz w:val="32"/>
          <w:szCs w:val="32"/>
          <w:u w:val="none"/>
          <w:shd w:fill="auto" w:val="clear"/>
          <w:vertAlign w:val="baseline"/>
          <w:rtl w:val="0"/>
        </w:rPr>
        <w:t xml:space="preserve">Equality and Diversity –</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w:t>
      </w:r>
    </w:p>
    <w:p w:rsidR="00000000" w:rsidDel="00000000" w:rsidP="00000000" w:rsidRDefault="00000000" w:rsidRPr="00000000" w14:paraId="00000131">
      <w:pPr>
        <w:spacing w:after="0" w:lineRule="auto"/>
        <w:ind w:left="709" w:hanging="709"/>
        <w:rPr/>
      </w:pPr>
      <w:r w:rsidDel="00000000" w:rsidR="00000000" w:rsidRPr="00000000">
        <w:rPr>
          <w:rtl w:val="0"/>
        </w:rPr>
        <w:t xml:space="preserve">8.1</w:t>
        <w:tab/>
        <w:t xml:space="preserve">The Equality Act 2010 protects individuals from discrimination on the grounds of age, disability, gender reassignment, marriage and civil partnership, pregnancy and maternity, race, religion or belief, sex and sexual orientation. Under the Act, “disability” refers to a physical or mental impairment that has a substantial and long</w:t>
      </w:r>
      <w:r w:rsidDel="00000000" w:rsidR="00000000" w:rsidRPr="00000000">
        <w:rPr>
          <w:rFonts w:ascii="Cambria Math" w:cs="Cambria Math" w:eastAsia="Cambria Math" w:hAnsi="Cambria Math"/>
          <w:rtl w:val="0"/>
        </w:rPr>
        <w:t xml:space="preserve">‑</w:t>
      </w:r>
      <w:r w:rsidDel="00000000" w:rsidR="00000000" w:rsidRPr="00000000">
        <w:rPr>
          <w:rtl w:val="0"/>
        </w:rPr>
        <w:t xml:space="preserve">term adverse effect on a person’s ability to carry out normal day</w:t>
      </w:r>
      <w:r w:rsidDel="00000000" w:rsidR="00000000" w:rsidRPr="00000000">
        <w:rPr>
          <w:rFonts w:ascii="Cambria Math" w:cs="Cambria Math" w:eastAsia="Cambria Math" w:hAnsi="Cambria Math"/>
          <w:rtl w:val="0"/>
        </w:rPr>
        <w:t xml:space="preserve">‑</w:t>
      </w:r>
      <w:r w:rsidDel="00000000" w:rsidR="00000000" w:rsidRPr="00000000">
        <w:rPr>
          <w:rtl w:val="0"/>
        </w:rPr>
        <w:t xml:space="preserve">to</w:t>
      </w:r>
      <w:r w:rsidDel="00000000" w:rsidR="00000000" w:rsidRPr="00000000">
        <w:rPr>
          <w:rFonts w:ascii="Cambria Math" w:cs="Cambria Math" w:eastAsia="Cambria Math" w:hAnsi="Cambria Math"/>
          <w:rtl w:val="0"/>
        </w:rPr>
        <w:t xml:space="preserve">‑</w:t>
      </w:r>
      <w:r w:rsidDel="00000000" w:rsidR="00000000" w:rsidRPr="00000000">
        <w:rPr>
          <w:rtl w:val="0"/>
        </w:rPr>
        <w:t xml:space="preserve">day activities.</w:t>
      </w:r>
    </w:p>
    <w:p w:rsidR="00000000" w:rsidDel="00000000" w:rsidP="00000000" w:rsidRDefault="00000000" w:rsidRPr="00000000" w14:paraId="00000132">
      <w:pPr>
        <w:spacing w:after="0" w:before="0" w:lineRule="auto"/>
        <w:ind w:left="709" w:firstLine="0"/>
        <w:rPr/>
      </w:pPr>
      <w:r w:rsidDel="00000000" w:rsidR="00000000" w:rsidRPr="00000000">
        <w:rPr>
          <w:rtl w:val="0"/>
        </w:rPr>
      </w:r>
    </w:p>
    <w:p w:rsidR="00000000" w:rsidDel="00000000" w:rsidP="00000000" w:rsidRDefault="00000000" w:rsidRPr="00000000" w14:paraId="00000133">
      <w:pPr>
        <w:spacing w:after="0" w:before="0" w:lineRule="auto"/>
        <w:ind w:left="709" w:hanging="709"/>
        <w:rPr/>
      </w:pPr>
      <w:r w:rsidDel="00000000" w:rsidR="00000000" w:rsidRPr="00000000">
        <w:rPr>
          <w:rtl w:val="0"/>
        </w:rPr>
        <w:t xml:space="preserve">8.2</w:t>
        <w:tab/>
        <w:t xml:space="preserve">All NHS providers have a legal duty to make reasonable adjustments to ensure that services are accessible to disabled people. This includes, where appropriate, the provision of interpreters, communication support, adapted information formats, physical access adjustments, and enabling the involvement of carers or others who support the patient. Providers are expected to ensure that these adjustments are made as part of the core service, and that care is delivered in an inclusive and respectful manner that meets the diverse needs of service users.</w:t>
      </w:r>
    </w:p>
    <w:p w:rsidR="00000000" w:rsidDel="00000000" w:rsidP="00000000" w:rsidRDefault="00000000" w:rsidRPr="00000000" w14:paraId="00000134">
      <w:pPr>
        <w:spacing w:after="0" w:before="0" w:lineRule="auto"/>
        <w:ind w:left="709" w:hanging="709"/>
        <w:rPr/>
      </w:pPr>
      <w:r w:rsidDel="00000000" w:rsidR="00000000" w:rsidRPr="00000000">
        <w:rPr>
          <w:rtl w:val="0"/>
        </w:rPr>
      </w:r>
    </w:p>
    <w:p w:rsidR="00000000" w:rsidDel="00000000" w:rsidP="00000000" w:rsidRDefault="00000000" w:rsidRPr="00000000" w14:paraId="00000135">
      <w:pPr>
        <w:spacing w:after="0" w:before="0" w:lineRule="auto"/>
        <w:ind w:left="709" w:hanging="709"/>
        <w:rPr/>
      </w:pPr>
      <w:r w:rsidDel="00000000" w:rsidR="00000000" w:rsidRPr="00000000">
        <w:rPr>
          <w:rtl w:val="0"/>
        </w:rPr>
        <w:t xml:space="preserve">8.3</w:t>
        <w:tab/>
        <w:t xml:space="preserve">Requests for additional ICB funding to support reasonable adjustments will not normally be approved, as these adjustments form part of a provider’s statutory duties under the Equality Act 2010 and are expected to be delivered within existing contract arrangements. Providers must ensure that care is delivered in an inclusive manner that respects the diversity of users, and therefore applications for extra funding to meet these obligations are unlikely to be successful.</w:t>
      </w:r>
    </w:p>
    <w:p w:rsidR="00000000" w:rsidDel="00000000" w:rsidP="00000000" w:rsidRDefault="00000000" w:rsidRPr="00000000" w14:paraId="00000136">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spacing w:after="200" w:before="200" w:line="240" w:lineRule="auto"/>
        <w:ind w:left="709" w:right="0" w:hanging="709"/>
        <w:jc w:val="left"/>
        <w:rPr>
          <w:rFonts w:ascii="Arial" w:cs="Arial" w:eastAsia="Arial" w:hAnsi="Arial"/>
          <w:b w:val="1"/>
          <w:bCs w:val="1"/>
          <w:i w:val="0"/>
          <w:iCs w:val="0"/>
          <w:smallCaps w:val="0"/>
          <w:strike w:val="0"/>
          <w:color w:val="005eb8"/>
          <w:sz w:val="32"/>
          <w:szCs w:val="32"/>
          <w:u w:val="none"/>
          <w:shd w:fill="auto" w:val="clear"/>
          <w:vertAlign w:val="baseline"/>
        </w:rPr>
      </w:pPr>
      <w:bookmarkStart w:colFirst="0" w:colLast="0" w:name="_heading=h.h8fhu2gti4pt" w:id="49"/>
      <w:bookmarkEnd w:id="49"/>
      <w:r w:rsidDel="00000000" w:rsidR="00000000" w:rsidRPr="00000000">
        <w:rPr>
          <w:rFonts w:ascii="Arial" w:cs="Arial" w:eastAsia="Arial" w:hAnsi="Arial"/>
          <w:b w:val="1"/>
          <w:bCs w:val="1"/>
          <w:i w:val="0"/>
          <w:iCs w:val="0"/>
          <w:smallCaps w:val="0"/>
          <w:strike w:val="0"/>
          <w:color w:val="005eb8"/>
          <w:sz w:val="32"/>
          <w:szCs w:val="32"/>
          <w:u w:val="none"/>
          <w:shd w:fill="auto" w:val="clear"/>
          <w:vertAlign w:val="baseline"/>
          <w:rtl w:val="0"/>
        </w:rPr>
        <w:t xml:space="preserve">Treatment outside the United Kingdom </w:t>
      </w:r>
    </w:p>
    <w:p w:rsidR="00000000" w:rsidDel="00000000" w:rsidP="00000000" w:rsidRDefault="00000000" w:rsidRPr="00000000" w14:paraId="00000137">
      <w:pPr>
        <w:spacing w:after="0" w:lineRule="auto"/>
        <w:ind w:left="709" w:hanging="709"/>
        <w:rPr/>
      </w:pPr>
      <w:r w:rsidDel="00000000" w:rsidR="00000000" w:rsidRPr="00000000">
        <w:rPr>
          <w:rtl w:val="0"/>
        </w:rPr>
        <w:t xml:space="preserve">9.1</w:t>
        <w:tab/>
        <w:t xml:space="preserve">Planned treatment outside the United Kingdom — including in EU/EEA states and Switzerland — is handled exclusively under national NHS England overseas healthcare arrangements, such as the S2 Planned Treatment Scheme and its successor programmes. These schemes are centrally funded by the Department of Health and Social Care, not by Integrated Care Boards.</w:t>
      </w:r>
    </w:p>
    <w:p w:rsidR="00000000" w:rsidDel="00000000" w:rsidP="00000000" w:rsidRDefault="00000000" w:rsidRPr="00000000" w14:paraId="00000138">
      <w:pPr>
        <w:spacing w:after="0" w:before="0" w:lineRule="auto"/>
        <w:ind w:left="0" w:firstLine="0"/>
        <w:rPr/>
      </w:pPr>
      <w:r w:rsidDel="00000000" w:rsidR="00000000" w:rsidRPr="00000000">
        <w:rPr>
          <w:rtl w:val="0"/>
        </w:rPr>
      </w:r>
    </w:p>
    <w:p w:rsidR="00000000" w:rsidDel="00000000" w:rsidP="00000000" w:rsidRDefault="00000000" w:rsidRPr="00000000" w14:paraId="00000139">
      <w:pPr>
        <w:spacing w:after="0" w:before="0" w:lineRule="auto"/>
        <w:ind w:left="709" w:hanging="709"/>
        <w:rPr/>
      </w:pPr>
      <w:r w:rsidDel="00000000" w:rsidR="00000000" w:rsidRPr="00000000">
        <w:rPr>
          <w:rtl w:val="0"/>
        </w:rPr>
        <w:t xml:space="preserve">9.2</w:t>
        <w:tab/>
        <w:t xml:space="preserve">Essex ICB does not fund treatment outside the United Kingdom.  Overseas, planned treatment is a national function, and the ICB has no role, authority, or financial responsibility for approving, commissioning, reimbursing, or supporting treatment delivered outside the UK under these schemes. This applies to both prospective and retrospective funding requests.</w:t>
      </w:r>
    </w:p>
    <w:p w:rsidR="00000000" w:rsidDel="00000000" w:rsidP="00000000" w:rsidRDefault="00000000" w:rsidRPr="00000000" w14:paraId="0000013A">
      <w:pPr>
        <w:spacing w:after="0" w:before="0" w:lineRule="auto"/>
        <w:ind w:left="567" w:hanging="567"/>
        <w:rPr/>
      </w:pPr>
      <w:r w:rsidDel="00000000" w:rsidR="00000000" w:rsidRPr="00000000">
        <w:rPr>
          <w:rtl w:val="0"/>
        </w:rPr>
      </w:r>
    </w:p>
    <w:p w:rsidR="00000000" w:rsidDel="00000000" w:rsidP="00000000" w:rsidRDefault="00000000" w:rsidRPr="00000000" w14:paraId="0000013B">
      <w:pPr>
        <w:tabs>
          <w:tab w:val="left" w:leader="none" w:pos="709"/>
        </w:tabs>
        <w:spacing w:after="0" w:before="0" w:lineRule="auto"/>
        <w:ind w:left="709" w:hanging="709"/>
        <w:rPr/>
      </w:pPr>
      <w:r w:rsidDel="00000000" w:rsidR="00000000" w:rsidRPr="00000000">
        <w:rPr>
          <w:rtl w:val="0"/>
        </w:rPr>
        <w:t xml:space="preserve">9.3</w:t>
        <w:tab/>
        <w:t xml:space="preserve">Patients who wish to seek planned treatment abroad must apply directly to NHS England’s European/Overseas Healthcare Team using the national application process.  Applications must be submitted by the patient to the NHS England European Team using the application form available on the NHS Choices website: </w:t>
      </w:r>
      <w:hyperlink r:id="rId10">
        <w:r w:rsidDel="00000000" w:rsidR="00000000" w:rsidRPr="00000000">
          <w:rPr>
            <w:color w:val="415563"/>
            <w:u w:val="single"/>
            <w:rtl w:val="0"/>
          </w:rPr>
          <w:t xml:space="preserve">www.nhs.uk/NHSEngland/Healthcareabroad/plannedtreatment</w:t>
        </w:r>
      </w:hyperlink>
      <w:r w:rsidDel="00000000" w:rsidR="00000000" w:rsidRPr="00000000">
        <w:rPr>
          <w:rtl w:val="0"/>
        </w:rPr>
      </w:r>
    </w:p>
    <w:p w:rsidR="00000000" w:rsidDel="00000000" w:rsidP="00000000" w:rsidRDefault="00000000" w:rsidRPr="00000000" w14:paraId="0000013C">
      <w:pPr>
        <w:spacing w:after="0" w:before="0" w:lineRule="auto"/>
        <w:ind w:left="567" w:firstLine="0"/>
        <w:rPr/>
      </w:pPr>
      <w:r w:rsidDel="00000000" w:rsidR="00000000" w:rsidRPr="00000000">
        <w:rPr>
          <w:rtl w:val="0"/>
        </w:rPr>
      </w:r>
    </w:p>
    <w:p w:rsidR="00000000" w:rsidDel="00000000" w:rsidP="00000000" w:rsidRDefault="00000000" w:rsidRPr="00000000" w14:paraId="0000013D">
      <w:pPr>
        <w:spacing w:after="0" w:before="0" w:lineRule="auto"/>
        <w:ind w:left="709" w:firstLine="0"/>
        <w:rPr/>
      </w:pPr>
      <w:r w:rsidDel="00000000" w:rsidR="00000000" w:rsidRPr="00000000">
        <w:rPr>
          <w:rtl w:val="0"/>
        </w:rPr>
        <w:t xml:space="preserve">Enquiries can be addressed to: </w:t>
      </w:r>
      <w:hyperlink r:id="rId11">
        <w:r w:rsidDel="00000000" w:rsidR="00000000" w:rsidRPr="00000000">
          <w:rPr>
            <w:color w:val="415563"/>
            <w:u w:val="single"/>
            <w:rtl w:val="0"/>
          </w:rPr>
          <w:t xml:space="preserve">england.europeanhealthcare@nhs.net</w:t>
        </w:r>
      </w:hyperlink>
      <w:r w:rsidDel="00000000" w:rsidR="00000000" w:rsidRPr="00000000">
        <w:rPr>
          <w:rtl w:val="0"/>
        </w:rPr>
      </w:r>
    </w:p>
    <w:p w:rsidR="00000000" w:rsidDel="00000000" w:rsidP="00000000" w:rsidRDefault="00000000" w:rsidRPr="00000000" w14:paraId="0000013E">
      <w:pPr>
        <w:spacing w:after="0" w:before="0" w:lineRule="auto"/>
        <w:ind w:left="567" w:firstLine="0"/>
        <w:rPr/>
      </w:pPr>
      <w:r w:rsidDel="00000000" w:rsidR="00000000" w:rsidRPr="00000000">
        <w:rPr>
          <w:rtl w:val="0"/>
        </w:rPr>
      </w:r>
    </w:p>
    <w:p w:rsidR="00000000" w:rsidDel="00000000" w:rsidP="00000000" w:rsidRDefault="00000000" w:rsidRPr="00000000" w14:paraId="0000013F">
      <w:pPr>
        <w:spacing w:after="0" w:before="0" w:lineRule="auto"/>
        <w:ind w:left="709" w:firstLine="0"/>
        <w:rPr/>
      </w:pPr>
      <w:r w:rsidDel="00000000" w:rsidR="00000000" w:rsidRPr="00000000">
        <w:rPr>
          <w:rtl w:val="0"/>
        </w:rPr>
        <w:t xml:space="preserve">Applications are assessed solely by NHS England, which determines eligibility, undue delay, clinical appropriateness, and entitlement under the S2/Planned Treatment Scheme.  Under this route, NHS England enters into a direct funding arrangement with the overseas state healthcare provider. </w:t>
      </w:r>
    </w:p>
    <w:p w:rsidR="00000000" w:rsidDel="00000000" w:rsidP="00000000" w:rsidRDefault="00000000" w:rsidRPr="00000000" w14:paraId="00000140">
      <w:pPr>
        <w:spacing w:after="0" w:before="0" w:lineRule="auto"/>
        <w:ind w:left="567" w:firstLine="0"/>
        <w:rPr/>
      </w:pPr>
      <w:r w:rsidDel="00000000" w:rsidR="00000000" w:rsidRPr="00000000">
        <w:rPr>
          <w:rtl w:val="0"/>
        </w:rPr>
      </w:r>
    </w:p>
    <w:p w:rsidR="00000000" w:rsidDel="00000000" w:rsidP="00000000" w:rsidRDefault="00000000" w:rsidRPr="00000000" w14:paraId="00000141">
      <w:pPr>
        <w:tabs>
          <w:tab w:val="left" w:leader="none" w:pos="709"/>
        </w:tabs>
        <w:spacing w:after="0" w:before="0" w:lineRule="auto"/>
        <w:ind w:left="709" w:hanging="709"/>
        <w:rPr/>
      </w:pPr>
      <w:r w:rsidDel="00000000" w:rsidR="00000000" w:rsidRPr="00000000">
        <w:rPr>
          <w:rtl w:val="0"/>
        </w:rPr>
        <w:t xml:space="preserve">9.4</w:t>
        <w:tab/>
        <w:t xml:space="preserve">The Individual Funding Request (IFR) process cannot be used to request funding for treatment outside the United Kingdom.  IFR routes apply only to services within the scope of Essex ICB commissioning responsibilities and therefore cannot override national overseas treatment policy.</w:t>
      </w:r>
    </w:p>
    <w:p w:rsidR="00000000" w:rsidDel="00000000" w:rsidP="00000000" w:rsidRDefault="00000000" w:rsidRPr="00000000" w14:paraId="00000142">
      <w:pPr>
        <w:tabs>
          <w:tab w:val="left" w:leader="none" w:pos="567"/>
        </w:tabs>
        <w:spacing w:after="0" w:before="0" w:lineRule="auto"/>
        <w:ind w:left="567" w:hanging="567"/>
        <w:rPr/>
      </w:pPr>
      <w:r w:rsidDel="00000000" w:rsidR="00000000" w:rsidRPr="00000000">
        <w:rPr>
          <w:rtl w:val="0"/>
        </w:rPr>
      </w:r>
    </w:p>
    <w:p w:rsidR="00000000" w:rsidDel="00000000" w:rsidP="00000000" w:rsidRDefault="00000000" w:rsidRPr="00000000" w14:paraId="00000143">
      <w:pPr>
        <w:tabs>
          <w:tab w:val="left" w:leader="none" w:pos="851"/>
        </w:tabs>
        <w:spacing w:after="0" w:before="0" w:lineRule="auto"/>
        <w:ind w:left="709" w:hanging="709"/>
        <w:rPr/>
      </w:pPr>
      <w:bookmarkStart w:colFirst="0" w:colLast="0" w:name="_heading=h.9bthkghfjp14" w:id="50"/>
      <w:bookmarkEnd w:id="50"/>
      <w:r w:rsidDel="00000000" w:rsidR="00000000" w:rsidRPr="00000000">
        <w:rPr>
          <w:rtl w:val="0"/>
        </w:rPr>
        <w:t xml:space="preserve">9.5</w:t>
        <w:tab/>
        <w:t xml:space="preserve">Essex ICB will not reimburse any costs for treatment undertaken outside the United Kingdom, whether partially or fully self-funded. This applies irrespective of whether the treatment would have met NHS England or ICB commissioning criteria, had an application been made in advance.</w:t>
      </w:r>
    </w:p>
    <w:p w:rsidR="00000000" w:rsidDel="00000000" w:rsidP="00000000" w:rsidRDefault="00000000" w:rsidRPr="00000000" w14:paraId="00000144">
      <w:pPr>
        <w:tabs>
          <w:tab w:val="left" w:leader="none" w:pos="567"/>
        </w:tabs>
        <w:spacing w:after="0" w:before="0" w:lineRule="auto"/>
        <w:ind w:left="567" w:hanging="567"/>
        <w:rPr/>
      </w:pPr>
      <w:r w:rsidDel="00000000" w:rsidR="00000000" w:rsidRPr="00000000">
        <w:rPr>
          <w:rtl w:val="0"/>
        </w:rPr>
      </w:r>
    </w:p>
    <w:p w:rsidR="00000000" w:rsidDel="00000000" w:rsidP="00000000" w:rsidRDefault="00000000" w:rsidRPr="00000000" w14:paraId="00000145">
      <w:pPr>
        <w:tabs>
          <w:tab w:val="left" w:leader="none" w:pos="709"/>
        </w:tabs>
        <w:spacing w:before="0" w:lineRule="auto"/>
        <w:ind w:left="709" w:hanging="709"/>
        <w:rPr/>
      </w:pPr>
      <w:r w:rsidDel="00000000" w:rsidR="00000000" w:rsidRPr="00000000">
        <w:rPr>
          <w:rtl w:val="0"/>
        </w:rPr>
        <w:t xml:space="preserve">9.6</w:t>
        <w:tab/>
        <w:t xml:space="preserve">Patients who decide to pursue medical treatment overseas outside the national NHS England arrangements do so entirely at their own financial risk. The ICB holds no liability for costs incurred.</w:t>
      </w:r>
    </w:p>
    <w:p w:rsidR="00000000" w:rsidDel="00000000" w:rsidP="00000000" w:rsidRDefault="00000000" w:rsidRPr="00000000" w14:paraId="00000146">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spacing w:after="0" w:before="200" w:line="240" w:lineRule="auto"/>
        <w:ind w:left="709" w:right="0" w:hanging="709"/>
        <w:jc w:val="left"/>
        <w:rPr>
          <w:rFonts w:ascii="Arial" w:cs="Arial" w:eastAsia="Arial" w:hAnsi="Arial"/>
          <w:b w:val="1"/>
          <w:bCs w:val="1"/>
          <w:i w:val="0"/>
          <w:iCs w:val="0"/>
          <w:smallCaps w:val="0"/>
          <w:strike w:val="0"/>
          <w:color w:val="005eb8"/>
          <w:sz w:val="32"/>
          <w:szCs w:val="32"/>
          <w:u w:val="none"/>
          <w:shd w:fill="auto" w:val="clear"/>
          <w:vertAlign w:val="baseline"/>
        </w:rPr>
      </w:pPr>
      <w:bookmarkStart w:colFirst="0" w:colLast="0" w:name="_heading=h.gn6cqj3tc1l9" w:id="51"/>
      <w:bookmarkEnd w:id="51"/>
      <w:r w:rsidDel="00000000" w:rsidR="00000000" w:rsidRPr="00000000">
        <w:rPr>
          <w:rFonts w:ascii="Arial" w:cs="Arial" w:eastAsia="Arial" w:hAnsi="Arial"/>
          <w:b w:val="1"/>
          <w:bCs w:val="1"/>
          <w:i w:val="0"/>
          <w:iCs w:val="0"/>
          <w:smallCaps w:val="0"/>
          <w:strike w:val="0"/>
          <w:color w:val="005eb8"/>
          <w:sz w:val="32"/>
          <w:szCs w:val="32"/>
          <w:u w:val="none"/>
          <w:shd w:fill="auto" w:val="clear"/>
          <w:vertAlign w:val="baseline"/>
          <w:rtl w:val="0"/>
        </w:rPr>
        <w:t xml:space="preserve">Process for managing individual funding request (IFR)</w:t>
      </w:r>
    </w:p>
    <w:p w:rsidR="00000000" w:rsidDel="00000000" w:rsidP="00000000" w:rsidRDefault="00000000" w:rsidRPr="00000000" w14:paraId="0000014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340"/>
        <w:jc w:val="left"/>
        <w:rPr>
          <w:rFonts w:ascii="Arial" w:cs="Arial" w:eastAsia="Arial" w:hAnsi="Arial"/>
          <w:b w:val="1"/>
          <w:bCs w:val="1"/>
          <w:i w:val="0"/>
          <w:iCs w:val="0"/>
          <w:smallCaps w:val="0"/>
          <w:strike w:val="0"/>
          <w:color w:val="005eb8"/>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8">
      <w:pPr>
        <w:keepNext w:val="1"/>
        <w:keepLines w:val="1"/>
        <w:pageBreakBefore w:val="0"/>
        <w:widowControl w:val="1"/>
        <w:numPr>
          <w:ilvl w:val="1"/>
          <w:numId w:val="13"/>
        </w:numPr>
        <w:pBdr>
          <w:top w:space="0" w:sz="0" w:val="nil"/>
          <w:left w:space="0" w:sz="0" w:val="nil"/>
          <w:bottom w:space="0" w:sz="0" w:val="nil"/>
          <w:right w:space="0" w:sz="0" w:val="nil"/>
          <w:between w:space="0" w:sz="0" w:val="nil"/>
        </w:pBdr>
        <w:shd w:fill="auto" w:val="clear"/>
        <w:spacing w:after="100" w:before="0" w:line="240" w:lineRule="auto"/>
        <w:ind w:left="709" w:right="0" w:hanging="709"/>
        <w:jc w:val="left"/>
        <w:rPr>
          <w:rFonts w:ascii="Arial" w:cs="Arial" w:eastAsia="Arial" w:hAnsi="Arial"/>
          <w:b w:val="1"/>
          <w:bCs w:val="1"/>
          <w:i w:val="0"/>
          <w:iCs w:val="0"/>
          <w:smallCaps w:val="0"/>
          <w:strike w:val="0"/>
          <w:color w:val="231f20"/>
          <w:sz w:val="24"/>
          <w:szCs w:val="24"/>
          <w:u w:val="none"/>
          <w:shd w:fill="auto" w:val="clear"/>
          <w:vertAlign w:val="baseline"/>
        </w:rPr>
      </w:pPr>
      <w:bookmarkStart w:colFirst="0" w:colLast="0" w:name="_heading=h.gddyio8dqdab" w:id="52"/>
      <w:bookmarkEnd w:id="52"/>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Submitting an IFR</w:t>
      </w:r>
    </w:p>
    <w:p w:rsidR="00000000" w:rsidDel="00000000" w:rsidP="00000000" w:rsidRDefault="00000000" w:rsidRPr="00000000" w14:paraId="00000149">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240" w:before="0" w:line="240" w:lineRule="auto"/>
        <w:ind w:left="709" w:right="0" w:hanging="709"/>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IFRs may be submitted for patients with conditions for which there is no agreed commissioning policy, for patients with rare conditions, or for patients whose proposed treatment falls outside existing commissioning policies or service agreements.  </w:t>
      </w:r>
    </w:p>
    <w:p w:rsidR="00000000" w:rsidDel="00000000" w:rsidP="00000000" w:rsidRDefault="00000000" w:rsidRPr="00000000" w14:paraId="0000014A">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240" w:before="0" w:line="240" w:lineRule="auto"/>
        <w:ind w:left="709" w:right="0" w:hanging="709"/>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 most cases, an IFR should be submitted by the specialist clinician who intends to provide or oversee the proposed treatment, as they are best placed to describe the clinical rationale and evidence.  Requests should only be made once the patient has been assessed within the appropriate commissioned pathway and the treating specialist advises that an IFR is clinically appropriate. GPs should not need to submit IFRs, as commissioned pathways already provide access to specialist review and treatment decisions.</w:t>
      </w:r>
    </w:p>
    <w:p w:rsidR="00000000" w:rsidDel="00000000" w:rsidP="00000000" w:rsidRDefault="00000000" w:rsidRPr="00000000" w14:paraId="0000014B">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0" w:before="240" w:line="240" w:lineRule="auto"/>
        <w:ind w:left="709" w:right="0" w:hanging="709"/>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IFR applications must not be used as a route to request new or expanded services (service developments) where more than one patient would reasonably be expected to benefit from the intervention.</w:t>
      </w:r>
    </w:p>
    <w:p w:rsidR="00000000" w:rsidDel="00000000" w:rsidP="00000000" w:rsidRDefault="00000000" w:rsidRPr="00000000" w14:paraId="0000014C">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0" w:before="240" w:line="240" w:lineRule="auto"/>
        <w:ind w:left="709" w:right="0" w:hanging="709"/>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requesting clinician has full responsibility for ensuring that the IFR application is completed accurately, thoroughly, and with all necessary supporting evidence. Where clinical exceptionality is being asserted, the clinician must clearly set out why the patient’s circumstances differ significantly from the cohort of patients for whom the treatment is not routinely commissioned and provide adequate clinical evidence to support this position. All IFR decisions are based solely on the information submitted by the clinician. Applications that are incomplete, unclear, or fail to demonstrate clinical exceptionality may delay the assessment process or lead to the request being declined.</w:t>
      </w:r>
      <w:r w:rsidDel="00000000" w:rsidR="00000000" w:rsidRPr="00000000">
        <w:rPr>
          <w:rtl w:val="0"/>
        </w:rPr>
      </w:r>
    </w:p>
    <w:p w:rsidR="00000000" w:rsidDel="00000000" w:rsidP="00000000" w:rsidRDefault="00000000" w:rsidRPr="00000000" w14:paraId="0000014D">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0" w:before="240" w:line="240" w:lineRule="auto"/>
        <w:ind w:left="709" w:right="0" w:hanging="709"/>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IFR application forms must be submitted electronically or in typed format. Forms that are handwritten or incomplete will be returned to the referring clinician and may delay the decision-making process. A patient, a non-clinical representative, or a non-NHS clinician cannot submit an IFR, as an NHS clinical sponsor is required. Where a patient contacts the ICB directly about a potential request, the Funding Team will provide guidance on the correct process and advise them to speak with their NHS clinician.</w:t>
      </w:r>
      <w:r w:rsidDel="00000000" w:rsidR="00000000" w:rsidRPr="00000000">
        <w:rPr>
          <w:rtl w:val="0"/>
        </w:rPr>
      </w:r>
    </w:p>
    <w:p w:rsidR="00000000" w:rsidDel="00000000" w:rsidP="00000000" w:rsidRDefault="00000000" w:rsidRPr="00000000" w14:paraId="0000014E">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0" w:before="240" w:line="240" w:lineRule="auto"/>
        <w:ind w:left="709" w:right="0" w:hanging="709"/>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Supporting correspondence from the requesting clinician or, where appropriate, from a patient’s advocate may be submitted by email or letter, using the contact details published on the ICB website. All correspondence relating to an IFR request will be logged and recorded on the ICB’s secure case-management system by the Funding Team in accordance with information governance standards.</w:t>
      </w:r>
      <w:r w:rsidDel="00000000" w:rsidR="00000000" w:rsidRPr="00000000">
        <w:rPr>
          <w:rtl w:val="0"/>
        </w:rPr>
      </w:r>
    </w:p>
    <w:p w:rsidR="00000000" w:rsidDel="00000000" w:rsidP="00000000" w:rsidRDefault="00000000" w:rsidRPr="00000000" w14:paraId="0000014F">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0" w:before="240" w:line="240" w:lineRule="auto"/>
        <w:ind w:left="709" w:right="0" w:hanging="709"/>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For each IFR received, the Funding Team will generate a unique reference number, and all associated documentation will be stored electronically in strict chronological order. All decisions will be fully documented, and all communication will be issued in writing, either by letter or email. Where telephone conversations occur, a contemporaneous file note will be added to the record. Both the evidence considered, and the decision reached will be clearly documented. All records will be managed, retained and securely destroyed in accordance with national and local NHS policies for confidentiality, data protection and information governance.</w:t>
      </w:r>
      <w:r w:rsidDel="00000000" w:rsidR="00000000" w:rsidRPr="00000000">
        <w:rPr>
          <w:rtl w:val="0"/>
        </w:rPr>
      </w:r>
    </w:p>
    <w:p w:rsidR="00000000" w:rsidDel="00000000" w:rsidP="00000000" w:rsidRDefault="00000000" w:rsidRPr="00000000" w14:paraId="00000150">
      <w:pPr>
        <w:keepNext w:val="1"/>
        <w:keepLines w:val="1"/>
        <w:numPr>
          <w:ilvl w:val="1"/>
          <w:numId w:val="13"/>
        </w:numPr>
        <w:spacing w:after="100" w:before="360" w:lineRule="auto"/>
        <w:ind w:left="709" w:hanging="709"/>
        <w:rPr>
          <w:rFonts w:ascii="Arial" w:cs="Arial" w:eastAsia="Arial" w:hAnsi="Arial"/>
          <w:b w:val="1"/>
          <w:bCs w:val="1"/>
        </w:rPr>
      </w:pPr>
      <w:bookmarkStart w:colFirst="0" w:colLast="0" w:name="_heading=h.jkengvo931r0" w:id="53"/>
      <w:bookmarkEnd w:id="53"/>
      <w:r w:rsidDel="00000000" w:rsidR="00000000" w:rsidRPr="00000000">
        <w:rPr>
          <w:rFonts w:ascii="Arial" w:cs="Arial" w:eastAsia="Arial" w:hAnsi="Arial"/>
          <w:b w:val="1"/>
          <w:bCs w:val="1"/>
          <w:rtl w:val="0"/>
        </w:rPr>
        <w:t xml:space="preserve">Initial triaging </w:t>
      </w:r>
    </w:p>
    <w:p w:rsidR="00000000" w:rsidDel="00000000" w:rsidP="00000000" w:rsidRDefault="00000000" w:rsidRPr="00000000" w14:paraId="00000151">
      <w:pPr>
        <w:numPr>
          <w:ilvl w:val="2"/>
          <w:numId w:val="13"/>
        </w:numPr>
        <w:spacing w:after="0" w:before="100" w:lineRule="auto"/>
        <w:ind w:left="709" w:hanging="709"/>
        <w:rPr/>
      </w:pPr>
      <w:r w:rsidDel="00000000" w:rsidR="00000000" w:rsidRPr="00000000">
        <w:rPr>
          <w:rtl w:val="0"/>
        </w:rPr>
        <w:t xml:space="preserve">Cases are initially dealt with and triaged by the Funding team who will advise the requesting clinician whether the Commissioning (Service Restriction Policy), portfolio of contracts, commissioned pathways or current commissioning policies would cover the request. </w:t>
      </w:r>
    </w:p>
    <w:p w:rsidR="00000000" w:rsidDel="00000000" w:rsidP="00000000" w:rsidRDefault="00000000" w:rsidRPr="00000000" w14:paraId="00000152">
      <w:pPr>
        <w:spacing w:after="0" w:before="0" w:lineRule="auto"/>
        <w:ind w:left="567" w:hanging="709"/>
        <w:rPr/>
      </w:pPr>
      <w:r w:rsidDel="00000000" w:rsidR="00000000" w:rsidRPr="00000000">
        <w:rPr>
          <w:rtl w:val="0"/>
        </w:rPr>
        <w:t xml:space="preserve"> </w:t>
      </w:r>
    </w:p>
    <w:p w:rsidR="00000000" w:rsidDel="00000000" w:rsidP="00000000" w:rsidRDefault="00000000" w:rsidRPr="00000000" w14:paraId="00000153">
      <w:pPr>
        <w:numPr>
          <w:ilvl w:val="2"/>
          <w:numId w:val="13"/>
        </w:numPr>
        <w:spacing w:after="0" w:before="0" w:lineRule="auto"/>
        <w:ind w:left="709" w:hanging="709"/>
        <w:rPr/>
      </w:pPr>
      <w:r w:rsidDel="00000000" w:rsidR="00000000" w:rsidRPr="00000000">
        <w:rPr>
          <w:rtl w:val="0"/>
        </w:rPr>
        <w:t xml:space="preserve">The Funding team will determine which ICB commissioning policy, if any, to be applied to each case. </w:t>
      </w:r>
    </w:p>
    <w:p w:rsidR="00000000" w:rsidDel="00000000" w:rsidP="00000000" w:rsidRDefault="00000000" w:rsidRPr="00000000" w14:paraId="00000154">
      <w:pPr>
        <w:spacing w:after="0" w:before="0" w:lineRule="auto"/>
        <w:ind w:left="567" w:firstLine="0"/>
        <w:rPr/>
      </w:pPr>
      <w:r w:rsidDel="00000000" w:rsidR="00000000" w:rsidRPr="00000000">
        <w:rPr>
          <w:rtl w:val="0"/>
        </w:rPr>
      </w:r>
    </w:p>
    <w:p w:rsidR="00000000" w:rsidDel="00000000" w:rsidP="00000000" w:rsidRDefault="00000000" w:rsidRPr="00000000" w14:paraId="00000155">
      <w:pPr>
        <w:numPr>
          <w:ilvl w:val="2"/>
          <w:numId w:val="13"/>
        </w:numPr>
        <w:spacing w:after="0" w:before="0" w:lineRule="auto"/>
        <w:ind w:left="709" w:hanging="709"/>
        <w:rPr/>
      </w:pPr>
      <w:r w:rsidDel="00000000" w:rsidR="00000000" w:rsidRPr="00000000">
        <w:rPr>
          <w:rtl w:val="0"/>
        </w:rPr>
        <w:t xml:space="preserve">The Clinical Review Group will meet monthly as required to review all IFRs and any prior approval applications identified by the Funding Team where additional support is required.  Membership of the Clinical Review Group will include ICB commissioners e.g. acute, mental health, children and young people relevant to the cases being considered and members of the funding team.</w:t>
      </w:r>
    </w:p>
    <w:p w:rsidR="00000000" w:rsidDel="00000000" w:rsidP="00000000" w:rsidRDefault="00000000" w:rsidRPr="00000000" w14:paraId="00000156">
      <w:pPr>
        <w:spacing w:after="0" w:before="0" w:lineRule="auto"/>
        <w:ind w:left="567" w:hanging="709"/>
        <w:rPr/>
      </w:pPr>
      <w:r w:rsidDel="00000000" w:rsidR="00000000" w:rsidRPr="00000000">
        <w:rPr>
          <w:rtl w:val="0"/>
        </w:rPr>
      </w:r>
    </w:p>
    <w:p w:rsidR="00000000" w:rsidDel="00000000" w:rsidP="00000000" w:rsidRDefault="00000000" w:rsidRPr="00000000" w14:paraId="00000157">
      <w:pPr>
        <w:numPr>
          <w:ilvl w:val="2"/>
          <w:numId w:val="13"/>
        </w:numPr>
        <w:spacing w:after="0" w:before="0" w:lineRule="auto"/>
        <w:ind w:left="709" w:hanging="709"/>
        <w:rPr/>
      </w:pPr>
      <w:r w:rsidDel="00000000" w:rsidR="00000000" w:rsidRPr="00000000">
        <w:rPr>
          <w:rtl w:val="0"/>
        </w:rPr>
        <w:t xml:space="preserve">The Clinical Review Group is able to: </w:t>
      </w:r>
    </w:p>
    <w:p w:rsidR="00000000" w:rsidDel="00000000" w:rsidP="00000000" w:rsidRDefault="00000000" w:rsidRPr="00000000" w14:paraId="00000158">
      <w:pPr>
        <w:numPr>
          <w:ilvl w:val="0"/>
          <w:numId w:val="7"/>
        </w:numPr>
        <w:spacing w:after="0" w:before="0" w:lineRule="auto"/>
        <w:ind w:left="1134" w:hanging="425"/>
        <w:rPr/>
      </w:pPr>
      <w:r w:rsidDel="00000000" w:rsidR="00000000" w:rsidRPr="00000000">
        <w:rPr>
          <w:rtl w:val="0"/>
        </w:rPr>
        <w:t xml:space="preserve">Approve the request if it is determined it is supported by an existing commissioning policy or service agreement, including Individual Prior Approval applications and IFR submissions that, on review, are found to meet the relevant policy criteria.</w:t>
      </w:r>
    </w:p>
    <w:p w:rsidR="00000000" w:rsidDel="00000000" w:rsidP="00000000" w:rsidRDefault="00000000" w:rsidRPr="00000000" w14:paraId="00000159">
      <w:pPr>
        <w:numPr>
          <w:ilvl w:val="0"/>
          <w:numId w:val="7"/>
        </w:numPr>
        <w:spacing w:after="0" w:before="0" w:lineRule="auto"/>
        <w:ind w:left="1134" w:hanging="425"/>
        <w:rPr/>
      </w:pPr>
      <w:r w:rsidDel="00000000" w:rsidR="00000000" w:rsidRPr="00000000">
        <w:rPr>
          <w:rtl w:val="0"/>
        </w:rPr>
        <w:t xml:space="preserve">Ask for further information from the requesting clinician.</w:t>
      </w:r>
    </w:p>
    <w:p w:rsidR="00000000" w:rsidDel="00000000" w:rsidP="00000000" w:rsidRDefault="00000000" w:rsidRPr="00000000" w14:paraId="0000015A">
      <w:pPr>
        <w:numPr>
          <w:ilvl w:val="0"/>
          <w:numId w:val="7"/>
        </w:numPr>
        <w:spacing w:after="0" w:before="0" w:lineRule="auto"/>
        <w:ind w:left="1134" w:hanging="425"/>
        <w:rPr/>
      </w:pPr>
      <w:r w:rsidDel="00000000" w:rsidR="00000000" w:rsidRPr="00000000">
        <w:rPr>
          <w:rtl w:val="0"/>
        </w:rPr>
        <w:t xml:space="preserve">Signpost clinicians to specialised commissioning services if applicable</w:t>
      </w:r>
    </w:p>
    <w:p w:rsidR="00000000" w:rsidDel="00000000" w:rsidP="00000000" w:rsidRDefault="00000000" w:rsidRPr="00000000" w14:paraId="0000015B">
      <w:pPr>
        <w:numPr>
          <w:ilvl w:val="0"/>
          <w:numId w:val="7"/>
        </w:numPr>
        <w:spacing w:after="0" w:before="0" w:lineRule="auto"/>
        <w:ind w:left="1134" w:hanging="425"/>
        <w:rPr/>
      </w:pPr>
      <w:r w:rsidDel="00000000" w:rsidR="00000000" w:rsidRPr="00000000">
        <w:rPr>
          <w:rtl w:val="0"/>
        </w:rPr>
        <w:t xml:space="preserve">Refuse the request without reference to the IFR Panel</w:t>
      </w:r>
    </w:p>
    <w:p w:rsidR="00000000" w:rsidDel="00000000" w:rsidP="00000000" w:rsidRDefault="00000000" w:rsidRPr="00000000" w14:paraId="0000015C">
      <w:pPr>
        <w:numPr>
          <w:ilvl w:val="0"/>
          <w:numId w:val="7"/>
        </w:numPr>
        <w:spacing w:after="0" w:before="0" w:lineRule="auto"/>
        <w:ind w:left="1134" w:hanging="425"/>
        <w:rPr/>
      </w:pPr>
      <w:r w:rsidDel="00000000" w:rsidR="00000000" w:rsidRPr="00000000">
        <w:rPr>
          <w:rtl w:val="0"/>
        </w:rPr>
        <w:t xml:space="preserve">Refer to the IFR Panel</w:t>
      </w:r>
    </w:p>
    <w:p w:rsidR="00000000" w:rsidDel="00000000" w:rsidP="00000000" w:rsidRDefault="00000000" w:rsidRPr="00000000" w14:paraId="0000015D">
      <w:pPr>
        <w:spacing w:after="0" w:before="0" w:lineRule="auto"/>
        <w:ind w:left="567" w:hanging="709"/>
        <w:rPr/>
      </w:pPr>
      <w:r w:rsidDel="00000000" w:rsidR="00000000" w:rsidRPr="00000000">
        <w:rPr>
          <w:rtl w:val="0"/>
        </w:rPr>
      </w:r>
    </w:p>
    <w:p w:rsidR="00000000" w:rsidDel="00000000" w:rsidP="00000000" w:rsidRDefault="00000000" w:rsidRPr="00000000" w14:paraId="0000015E">
      <w:pPr>
        <w:numPr>
          <w:ilvl w:val="2"/>
          <w:numId w:val="13"/>
        </w:numPr>
        <w:spacing w:after="0" w:before="0" w:lineRule="auto"/>
        <w:ind w:left="709" w:hanging="709"/>
        <w:rPr/>
      </w:pPr>
      <w:r w:rsidDel="00000000" w:rsidR="00000000" w:rsidRPr="00000000">
        <w:rPr>
          <w:rtl w:val="0"/>
        </w:rPr>
        <w:t xml:space="preserve">The criteria that are used to triage an IFR is whether there is an arguable case, based on the evidence presented in the application, that the IFR Panel could consider approving funding for the requested treatment under this policy.</w:t>
      </w:r>
    </w:p>
    <w:p w:rsidR="00000000" w:rsidDel="00000000" w:rsidP="00000000" w:rsidRDefault="00000000" w:rsidRPr="00000000" w14:paraId="0000015F">
      <w:pPr>
        <w:spacing w:after="0" w:before="0" w:lineRule="auto"/>
        <w:ind w:left="567" w:hanging="709"/>
        <w:rPr/>
      </w:pPr>
      <w:r w:rsidDel="00000000" w:rsidR="00000000" w:rsidRPr="00000000">
        <w:rPr>
          <w:rtl w:val="0"/>
        </w:rPr>
      </w:r>
    </w:p>
    <w:p w:rsidR="00000000" w:rsidDel="00000000" w:rsidP="00000000" w:rsidRDefault="00000000" w:rsidRPr="00000000" w14:paraId="00000160">
      <w:pPr>
        <w:numPr>
          <w:ilvl w:val="2"/>
          <w:numId w:val="13"/>
        </w:numPr>
        <w:spacing w:before="0" w:lineRule="auto"/>
        <w:ind w:left="709" w:hanging="709"/>
        <w:rPr/>
      </w:pPr>
      <w:r w:rsidDel="00000000" w:rsidR="00000000" w:rsidRPr="00000000">
        <w:rPr>
          <w:rtl w:val="0"/>
        </w:rPr>
        <w:t xml:space="preserve">The application will be refused at triage if:</w:t>
      </w:r>
    </w:p>
    <w:p w:rsidR="00000000" w:rsidDel="00000000" w:rsidP="00000000" w:rsidRDefault="00000000" w:rsidRPr="00000000" w14:paraId="0000016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200" w:line="240" w:lineRule="auto"/>
        <w:ind w:left="1418" w:right="0" w:hanging="709"/>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requested treatment relates to a medical condition where there is an ICB policy, </w:t>
      </w: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and</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w:t>
      </w:r>
    </w:p>
    <w:p w:rsidR="00000000" w:rsidDel="00000000" w:rsidP="00000000" w:rsidRDefault="00000000" w:rsidRPr="00000000" w14:paraId="0000016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418" w:right="0" w:hanging="709"/>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requested treatment is not a treatment that is approved under the policy, </w:t>
      </w: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and</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w:t>
      </w:r>
    </w:p>
    <w:p w:rsidR="00000000" w:rsidDel="00000000" w:rsidP="00000000" w:rsidRDefault="00000000" w:rsidRPr="00000000" w14:paraId="0000016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240" w:lineRule="auto"/>
        <w:ind w:left="1418" w:right="0" w:hanging="709"/>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there is no arguable case based on the information and any evidence provided in the application that the patient demonstrates exceptional clinical circumstances. </w:t>
      </w:r>
    </w:p>
    <w:p w:rsidR="00000000" w:rsidDel="00000000" w:rsidP="00000000" w:rsidRDefault="00000000" w:rsidRPr="00000000" w14:paraId="00000164">
      <w:pPr>
        <w:spacing w:after="0" w:lineRule="auto"/>
        <w:ind w:left="567" w:hanging="567"/>
        <w:rPr>
          <w:b w:val="1"/>
          <w:bCs w:val="1"/>
        </w:rPr>
      </w:pPr>
      <w:r w:rsidDel="00000000" w:rsidR="00000000" w:rsidRPr="00000000">
        <w:rPr>
          <w:b w:val="1"/>
          <w:bCs w:val="1"/>
          <w:rtl w:val="0"/>
        </w:rPr>
        <w:t xml:space="preserve">OR</w:t>
      </w:r>
    </w:p>
    <w:p w:rsidR="00000000" w:rsidDel="00000000" w:rsidP="00000000" w:rsidRDefault="00000000" w:rsidRPr="00000000" w14:paraId="00000165">
      <w:pPr>
        <w:spacing w:after="0" w:before="0" w:lineRule="auto"/>
        <w:ind w:left="709" w:firstLine="0"/>
        <w:rPr/>
      </w:pPr>
      <w:r w:rsidDel="00000000" w:rsidR="00000000" w:rsidRPr="00000000">
        <w:rPr>
          <w:rtl w:val="0"/>
        </w:rPr>
        <w:t xml:space="preserve">the requested treatment relates to a medical condition where there is no ICB commissioning position/policy and </w:t>
      </w:r>
    </w:p>
    <w:p w:rsidR="00000000" w:rsidDel="00000000" w:rsidP="00000000" w:rsidRDefault="00000000" w:rsidRPr="00000000" w14:paraId="00000166">
      <w:pPr>
        <w:numPr>
          <w:ilvl w:val="0"/>
          <w:numId w:val="9"/>
        </w:numPr>
        <w:spacing w:after="0" w:before="0" w:lineRule="auto"/>
        <w:ind w:left="1276" w:hanging="567"/>
        <w:rPr/>
      </w:pPr>
      <w:r w:rsidDel="00000000" w:rsidR="00000000" w:rsidRPr="00000000">
        <w:rPr>
          <w:rtl w:val="0"/>
        </w:rPr>
        <w:t xml:space="preserve">on the evidence presented the requested intervention for that particular condition may affect other patients in the ICB population as defined in this policy </w:t>
      </w:r>
      <w:r w:rsidDel="00000000" w:rsidR="00000000" w:rsidRPr="00000000">
        <w:rPr>
          <w:b w:val="1"/>
          <w:bCs w:val="1"/>
          <w:rtl w:val="0"/>
        </w:rPr>
        <w:t xml:space="preserve">and</w:t>
      </w:r>
      <w:r w:rsidDel="00000000" w:rsidR="00000000" w:rsidRPr="00000000">
        <w:rPr>
          <w:rtl w:val="0"/>
        </w:rPr>
        <w:t xml:space="preserve"> </w:t>
      </w:r>
    </w:p>
    <w:p w:rsidR="00000000" w:rsidDel="00000000" w:rsidP="00000000" w:rsidRDefault="00000000" w:rsidRPr="00000000" w14:paraId="00000167">
      <w:pPr>
        <w:numPr>
          <w:ilvl w:val="0"/>
          <w:numId w:val="9"/>
        </w:numPr>
        <w:spacing w:after="0" w:before="0" w:lineRule="auto"/>
        <w:ind w:left="1276" w:hanging="567"/>
        <w:rPr/>
      </w:pPr>
      <w:r w:rsidDel="00000000" w:rsidR="00000000" w:rsidRPr="00000000">
        <w:rPr>
          <w:rtl w:val="0"/>
        </w:rPr>
        <w:t xml:space="preserve">there is no arguable case based on the information and any evidence provided in the application that the patient demonstrates exceptional clinical circumstances -which will normally be determined by comparing this patient to the cohort of patients (however small) with the presenting condition) so that the request should be properly treated as a request to change the ICB policy.</w:t>
      </w:r>
    </w:p>
    <w:p w:rsidR="00000000" w:rsidDel="00000000" w:rsidP="00000000" w:rsidRDefault="00000000" w:rsidRPr="00000000" w14:paraId="00000168">
      <w:pPr>
        <w:spacing w:after="0" w:before="0" w:lineRule="auto"/>
        <w:ind w:left="567" w:hanging="861"/>
        <w:rPr/>
      </w:pPr>
      <w:r w:rsidDel="00000000" w:rsidR="00000000" w:rsidRPr="00000000">
        <w:rPr>
          <w:rtl w:val="0"/>
        </w:rPr>
      </w:r>
    </w:p>
    <w:p w:rsidR="00000000" w:rsidDel="00000000" w:rsidP="00000000" w:rsidRDefault="00000000" w:rsidRPr="00000000" w14:paraId="00000169">
      <w:pPr>
        <w:numPr>
          <w:ilvl w:val="2"/>
          <w:numId w:val="13"/>
        </w:numPr>
        <w:spacing w:after="0" w:before="0" w:lineRule="auto"/>
        <w:ind w:left="709" w:hanging="709"/>
        <w:rPr/>
      </w:pPr>
      <w:r w:rsidDel="00000000" w:rsidR="00000000" w:rsidRPr="00000000">
        <w:rPr>
          <w:rtl w:val="0"/>
        </w:rPr>
        <w:t xml:space="preserve">Where there is uncertainty, or where a clinician submits an appeal against a refusal by the Clinical Review Group, the case will be referred to the IFR Panel provided that the appeal sets out a clear, arguable basis for review. Appeals that do not present new, relevant information; do not identify an error in the application of policy; or do not articulate a credible argument for exceptionality may be screened out by the Funding Team as not meeting the threshold for escalation.</w:t>
      </w:r>
    </w:p>
    <w:p w:rsidR="00000000" w:rsidDel="00000000" w:rsidP="00000000" w:rsidRDefault="00000000" w:rsidRPr="00000000" w14:paraId="0000016A">
      <w:pPr>
        <w:spacing w:after="0" w:before="0" w:lineRule="auto"/>
        <w:ind w:left="567" w:hanging="709"/>
        <w:rPr/>
      </w:pPr>
      <w:r w:rsidDel="00000000" w:rsidR="00000000" w:rsidRPr="00000000">
        <w:rPr>
          <w:rtl w:val="0"/>
        </w:rPr>
      </w:r>
    </w:p>
    <w:p w:rsidR="00000000" w:rsidDel="00000000" w:rsidP="00000000" w:rsidRDefault="00000000" w:rsidRPr="00000000" w14:paraId="0000016B">
      <w:pPr>
        <w:numPr>
          <w:ilvl w:val="2"/>
          <w:numId w:val="13"/>
        </w:numPr>
        <w:spacing w:after="160" w:before="0" w:lineRule="auto"/>
        <w:ind w:left="709" w:hanging="709"/>
        <w:rPr/>
      </w:pPr>
      <w:r w:rsidDel="00000000" w:rsidR="00000000" w:rsidRPr="00000000">
        <w:rPr>
          <w:rtl w:val="0"/>
        </w:rPr>
        <w:t xml:space="preserve">All decisions made by the Clinical Review Group, including decisions not to escalate an appeal that lacks an arguable case, will be recorded and reported to the next IFR Panel for oversight and assurance.</w:t>
      </w:r>
    </w:p>
    <w:p w:rsidR="00000000" w:rsidDel="00000000" w:rsidP="00000000" w:rsidRDefault="00000000" w:rsidRPr="00000000" w14:paraId="0000016C">
      <w:pPr>
        <w:keepNext w:val="1"/>
        <w:keepLines w:val="1"/>
        <w:numPr>
          <w:ilvl w:val="1"/>
          <w:numId w:val="13"/>
        </w:numPr>
        <w:spacing w:after="100" w:before="160" w:lineRule="auto"/>
        <w:ind w:left="709" w:hanging="709"/>
        <w:rPr>
          <w:rFonts w:ascii="Arial" w:cs="Arial" w:eastAsia="Arial" w:hAnsi="Arial"/>
          <w:b w:val="1"/>
          <w:bCs w:val="1"/>
        </w:rPr>
      </w:pPr>
      <w:bookmarkStart w:colFirst="0" w:colLast="0" w:name="_heading=h.9l59fa8n2fd1" w:id="54"/>
      <w:bookmarkEnd w:id="54"/>
      <w:r w:rsidDel="00000000" w:rsidR="00000000" w:rsidRPr="00000000">
        <w:rPr>
          <w:rFonts w:ascii="Arial" w:cs="Arial" w:eastAsia="Arial" w:hAnsi="Arial"/>
          <w:b w:val="1"/>
          <w:bCs w:val="1"/>
          <w:rtl w:val="0"/>
        </w:rPr>
        <w:t xml:space="preserve">Timeframes.</w:t>
      </w:r>
    </w:p>
    <w:p w:rsidR="00000000" w:rsidDel="00000000" w:rsidP="00000000" w:rsidRDefault="00000000" w:rsidRPr="00000000" w14:paraId="0000016D">
      <w:pPr>
        <w:spacing w:after="280" w:before="280" w:lineRule="auto"/>
        <w:ind w:left="709" w:hanging="709"/>
        <w:rPr>
          <w:color w:val="000000"/>
        </w:rPr>
      </w:pPr>
      <w:r w:rsidDel="00000000" w:rsidR="00000000" w:rsidRPr="00000000">
        <w:rPr>
          <w:color w:val="000000"/>
          <w:rtl w:val="0"/>
        </w:rPr>
        <w:t xml:space="preserve">10.3.1 Requests for IFRs will normally be managed within a maximum of 40 working days, measured from the date the complete application is received to the date the written decision letter is issued by the Funding Team or, where applicable, the IFR Panel. </w:t>
      </w:r>
    </w:p>
    <w:p w:rsidR="00000000" w:rsidDel="00000000" w:rsidP="00000000" w:rsidRDefault="00000000" w:rsidRPr="00000000" w14:paraId="0000016E">
      <w:pPr>
        <w:tabs>
          <w:tab w:val="left" w:leader="none" w:pos="709"/>
        </w:tabs>
        <w:spacing w:after="280" w:before="280" w:lineRule="auto"/>
        <w:ind w:left="709" w:hanging="709"/>
        <w:rPr>
          <w:color w:val="000000"/>
        </w:rPr>
      </w:pPr>
      <w:r w:rsidDel="00000000" w:rsidR="00000000" w:rsidRPr="00000000">
        <w:rPr>
          <w:color w:val="000000"/>
          <w:rtl w:val="0"/>
        </w:rPr>
        <w:t xml:space="preserve">10.3.2</w:t>
        <w:tab/>
        <w:t xml:space="preserve">If the Funding Team requests further information, the applicant will have 14 working days to provide the required material. Where the information is not received within this timeframe, the application will be closed and the applicant notified. A new application may be submitted at any point, provided it includes all previously requested and any additional relevant information.</w:t>
      </w:r>
    </w:p>
    <w:p w:rsidR="00000000" w:rsidDel="00000000" w:rsidP="00000000" w:rsidRDefault="00000000" w:rsidRPr="00000000" w14:paraId="0000016F">
      <w:pPr>
        <w:spacing w:after="280" w:before="280" w:lineRule="auto"/>
        <w:ind w:left="709" w:hanging="709"/>
        <w:rPr>
          <w:color w:val="000000"/>
        </w:rPr>
      </w:pPr>
      <w:r w:rsidDel="00000000" w:rsidR="00000000" w:rsidRPr="00000000">
        <w:rPr>
          <w:color w:val="000000"/>
          <w:rtl w:val="0"/>
        </w:rPr>
        <w:t xml:space="preserve">10.3.3</w:t>
        <w:tab/>
        <w:t xml:space="preserve">Where a request is triaged as a Fast Track IFR (see Section 10.6 below), it will be managed within a maximum of 5 working days from receipt of the complete application to the date of written communication of the decision from the Funding Team.</w:t>
      </w:r>
    </w:p>
    <w:p w:rsidR="00000000" w:rsidDel="00000000" w:rsidP="00000000" w:rsidRDefault="00000000" w:rsidRPr="00000000" w14:paraId="00000170">
      <w:pPr>
        <w:spacing w:after="280" w:before="280" w:lineRule="auto"/>
        <w:ind w:left="709" w:hanging="709"/>
        <w:rPr>
          <w:color w:val="000000"/>
        </w:rPr>
      </w:pPr>
      <w:r w:rsidDel="00000000" w:rsidR="00000000" w:rsidRPr="00000000">
        <w:rPr>
          <w:color w:val="000000"/>
          <w:rtl w:val="0"/>
        </w:rPr>
        <w:t xml:space="preserve">10.3.4</w:t>
        <w:tab/>
        <w:t xml:space="preserve">There may be limited circumstances where the Funding Team needs to pause the 40-day timeframe, but these do not relate to delays in receiving information from the applicant, which are strictly governed by the 14-day rule. Pauses may only occur where the delay arises within the ICB’s own processes or through external processes outside the requesting clinician’s control, for example:</w:t>
      </w:r>
    </w:p>
    <w:p w:rsidR="00000000" w:rsidDel="00000000" w:rsidP="00000000" w:rsidRDefault="00000000" w:rsidRPr="00000000" w14:paraId="00000171">
      <w:pPr>
        <w:numPr>
          <w:ilvl w:val="0"/>
          <w:numId w:val="22"/>
        </w:numPr>
        <w:spacing w:after="0" w:before="280" w:lineRule="auto"/>
        <w:ind w:left="927" w:hanging="360"/>
        <w:rPr>
          <w:color w:val="000000"/>
        </w:rPr>
      </w:pPr>
      <w:r w:rsidDel="00000000" w:rsidR="00000000" w:rsidRPr="00000000">
        <w:rPr>
          <w:color w:val="000000"/>
          <w:rtl w:val="0"/>
        </w:rPr>
        <w:t xml:space="preserve">waiting for confirmation of commissioning responsibility or eligibility from another NHS organisation.</w:t>
      </w:r>
    </w:p>
    <w:p w:rsidR="00000000" w:rsidDel="00000000" w:rsidP="00000000" w:rsidRDefault="00000000" w:rsidRPr="00000000" w14:paraId="00000172">
      <w:pPr>
        <w:numPr>
          <w:ilvl w:val="0"/>
          <w:numId w:val="22"/>
        </w:numPr>
        <w:spacing w:after="280" w:before="0" w:lineRule="auto"/>
        <w:ind w:left="927" w:hanging="360"/>
        <w:rPr>
          <w:color w:val="000000"/>
        </w:rPr>
      </w:pPr>
      <w:r w:rsidDel="00000000" w:rsidR="00000000" w:rsidRPr="00000000">
        <w:rPr>
          <w:color w:val="000000"/>
          <w:rtl w:val="0"/>
        </w:rPr>
        <w:t xml:space="preserve">awaiting clarification from an ICB-commissioned provider regarding contractual status.</w:t>
      </w:r>
    </w:p>
    <w:p w:rsidR="00000000" w:rsidDel="00000000" w:rsidP="00000000" w:rsidRDefault="00000000" w:rsidRPr="00000000" w14:paraId="00000173">
      <w:pPr>
        <w:spacing w:after="280" w:before="280" w:lineRule="auto"/>
        <w:ind w:left="709" w:firstLine="0"/>
        <w:rPr>
          <w:color w:val="000000"/>
        </w:rPr>
      </w:pPr>
      <w:r w:rsidDel="00000000" w:rsidR="00000000" w:rsidRPr="00000000">
        <w:rPr>
          <w:color w:val="000000"/>
          <w:rtl w:val="0"/>
        </w:rPr>
        <w:t xml:space="preserve">The applicant will be informed when a pause is applied and when the timeframe is restarted.</w:t>
      </w:r>
    </w:p>
    <w:p w:rsidR="00000000" w:rsidDel="00000000" w:rsidP="00000000" w:rsidRDefault="00000000" w:rsidRPr="00000000" w14:paraId="00000174">
      <w:pPr>
        <w:keepNext w:val="1"/>
        <w:keepLines w:val="1"/>
        <w:numPr>
          <w:ilvl w:val="1"/>
          <w:numId w:val="13"/>
        </w:numPr>
        <w:spacing w:after="100" w:before="360" w:lineRule="auto"/>
        <w:ind w:left="709" w:hanging="709"/>
        <w:rPr>
          <w:rFonts w:ascii="Arial" w:cs="Arial" w:eastAsia="Arial" w:hAnsi="Arial"/>
          <w:b w:val="1"/>
          <w:bCs w:val="1"/>
        </w:rPr>
      </w:pPr>
      <w:bookmarkStart w:colFirst="0" w:colLast="0" w:name="_heading=h.q1pl22xv2jhn" w:id="55"/>
      <w:bookmarkEnd w:id="55"/>
      <w:r w:rsidDel="00000000" w:rsidR="00000000" w:rsidRPr="00000000">
        <w:rPr>
          <w:rFonts w:ascii="Arial" w:cs="Arial" w:eastAsia="Arial" w:hAnsi="Arial"/>
          <w:b w:val="1"/>
          <w:bCs w:val="1"/>
          <w:rtl w:val="0"/>
        </w:rPr>
        <w:t xml:space="preserve">Applications covered by existing commissioning policies.</w:t>
      </w:r>
    </w:p>
    <w:p w:rsidR="00000000" w:rsidDel="00000000" w:rsidP="00000000" w:rsidRDefault="00000000" w:rsidRPr="00000000" w14:paraId="00000175">
      <w:pPr>
        <w:spacing w:after="160" w:before="100" w:lineRule="auto"/>
        <w:ind w:left="709" w:firstLine="0"/>
        <w:rPr/>
      </w:pPr>
      <w:r w:rsidDel="00000000" w:rsidR="00000000" w:rsidRPr="00000000">
        <w:rPr>
          <w:rtl w:val="0"/>
        </w:rPr>
        <w:t xml:space="preserve">Where an IFR application is found to be covered by an existing commissioning policy or service agreement, including cases suitable for Individual Prior Approval, the Funding Team will process the request under the relevant policy. The requesting clinician will be advised of the applicable policy and notified of the outcome.</w:t>
      </w:r>
    </w:p>
    <w:p w:rsidR="00000000" w:rsidDel="00000000" w:rsidP="00000000" w:rsidRDefault="00000000" w:rsidRPr="00000000" w14:paraId="00000176">
      <w:pPr>
        <w:keepNext w:val="1"/>
        <w:keepLines w:val="1"/>
        <w:numPr>
          <w:ilvl w:val="1"/>
          <w:numId w:val="13"/>
        </w:numPr>
        <w:spacing w:after="100" w:before="160" w:lineRule="auto"/>
        <w:ind w:left="709" w:hanging="709"/>
        <w:rPr>
          <w:rFonts w:ascii="Arial" w:cs="Arial" w:eastAsia="Arial" w:hAnsi="Arial"/>
          <w:b w:val="1"/>
          <w:bCs w:val="1"/>
        </w:rPr>
      </w:pPr>
      <w:bookmarkStart w:colFirst="0" w:colLast="0" w:name="_heading=h.nnr9i7fxp9ul" w:id="56"/>
      <w:bookmarkEnd w:id="56"/>
      <w:r w:rsidDel="00000000" w:rsidR="00000000" w:rsidRPr="00000000">
        <w:rPr>
          <w:rFonts w:ascii="Arial" w:cs="Arial" w:eastAsia="Arial" w:hAnsi="Arial"/>
          <w:b w:val="1"/>
          <w:bCs w:val="1"/>
          <w:rtl w:val="0"/>
        </w:rPr>
        <w:t xml:space="preserve">Applications not covered by existing commissioning policies.</w:t>
      </w:r>
    </w:p>
    <w:p w:rsidR="00000000" w:rsidDel="00000000" w:rsidP="00000000" w:rsidRDefault="00000000" w:rsidRPr="00000000" w14:paraId="00000177">
      <w:pPr>
        <w:numPr>
          <w:ilvl w:val="2"/>
          <w:numId w:val="13"/>
        </w:numPr>
        <w:spacing w:after="0" w:before="100" w:lineRule="auto"/>
        <w:ind w:left="709" w:hanging="709"/>
        <w:rPr/>
      </w:pPr>
      <w:r w:rsidDel="00000000" w:rsidR="00000000" w:rsidRPr="00000000">
        <w:rPr>
          <w:rtl w:val="0"/>
        </w:rPr>
        <w:t xml:space="preserve">If an IFR application is not covered by an existing commissioning policy/commissioned service, the Funding team will advise the requesting clinician of the next steps within the process. </w:t>
      </w:r>
    </w:p>
    <w:p w:rsidR="00000000" w:rsidDel="00000000" w:rsidP="00000000" w:rsidRDefault="00000000" w:rsidRPr="00000000" w14:paraId="00000178">
      <w:pPr>
        <w:spacing w:after="0" w:before="0" w:lineRule="auto"/>
        <w:ind w:left="567" w:hanging="567"/>
        <w:rPr/>
      </w:pPr>
      <w:r w:rsidDel="00000000" w:rsidR="00000000" w:rsidRPr="00000000">
        <w:rPr>
          <w:rtl w:val="0"/>
        </w:rPr>
      </w:r>
    </w:p>
    <w:p w:rsidR="00000000" w:rsidDel="00000000" w:rsidP="00000000" w:rsidRDefault="00000000" w:rsidRPr="00000000" w14:paraId="00000179">
      <w:pPr>
        <w:numPr>
          <w:ilvl w:val="2"/>
          <w:numId w:val="13"/>
        </w:numPr>
        <w:spacing w:after="0" w:before="0" w:lineRule="auto"/>
        <w:ind w:left="709" w:hanging="709"/>
        <w:rPr/>
      </w:pPr>
      <w:r w:rsidDel="00000000" w:rsidR="00000000" w:rsidRPr="00000000">
        <w:rPr>
          <w:rtl w:val="0"/>
        </w:rPr>
        <w:t xml:space="preserve">Where the case relates to an </w:t>
      </w:r>
      <w:r w:rsidDel="00000000" w:rsidR="00000000" w:rsidRPr="00000000">
        <w:rPr>
          <w:i w:val="1"/>
          <w:iCs w:val="1"/>
          <w:rtl w:val="0"/>
        </w:rPr>
        <w:t xml:space="preserve">Individual Patient</w:t>
      </w:r>
      <w:r w:rsidDel="00000000" w:rsidR="00000000" w:rsidRPr="00000000">
        <w:rPr>
          <w:rtl w:val="0"/>
        </w:rPr>
        <w:t xml:space="preserve"> (as defined in this policy) and does not constitute a potential cohort or service development, the clinician may apply for funding via the IFR process on the basis of exceptionality. The IFR application must be submitted using the IFR form. Guidance notes and the patient information leaflet explaining the process are available on the ICB website.</w:t>
        <w:br w:type="textWrapping"/>
        <w:t xml:space="preserve">Clinicians who are unsure whether an IFR is appropriate, or who require support in completing the form, should contact the Funding Team.</w:t>
      </w:r>
    </w:p>
    <w:p w:rsidR="00000000" w:rsidDel="00000000" w:rsidP="00000000" w:rsidRDefault="00000000" w:rsidRPr="00000000" w14:paraId="0000017A">
      <w:pPr>
        <w:spacing w:after="160" w:before="0" w:lineRule="auto"/>
        <w:ind w:left="567" w:firstLine="0"/>
        <w:rPr/>
      </w:pPr>
      <w:r w:rsidDel="00000000" w:rsidR="00000000" w:rsidRPr="00000000">
        <w:rPr>
          <w:rtl w:val="0"/>
        </w:rPr>
      </w:r>
    </w:p>
    <w:p w:rsidR="00000000" w:rsidDel="00000000" w:rsidP="00000000" w:rsidRDefault="00000000" w:rsidRPr="00000000" w14:paraId="0000017B">
      <w:pPr>
        <w:keepNext w:val="1"/>
        <w:keepLines w:val="1"/>
        <w:numPr>
          <w:ilvl w:val="1"/>
          <w:numId w:val="13"/>
        </w:numPr>
        <w:spacing w:after="100" w:before="160" w:lineRule="auto"/>
        <w:ind w:left="709" w:hanging="709"/>
        <w:rPr>
          <w:rFonts w:ascii="Arial" w:cs="Arial" w:eastAsia="Arial" w:hAnsi="Arial"/>
          <w:b w:val="1"/>
          <w:bCs w:val="1"/>
        </w:rPr>
      </w:pPr>
      <w:bookmarkStart w:colFirst="0" w:colLast="0" w:name="_heading=h.uxdqgznsm0k5" w:id="57"/>
      <w:bookmarkEnd w:id="57"/>
      <w:r w:rsidDel="00000000" w:rsidR="00000000" w:rsidRPr="00000000">
        <w:rPr>
          <w:rFonts w:ascii="Arial" w:cs="Arial" w:eastAsia="Arial" w:hAnsi="Arial"/>
          <w:b w:val="1"/>
          <w:bCs w:val="1"/>
          <w:rtl w:val="0"/>
        </w:rPr>
        <w:t xml:space="preserve">Request is processed as a ‘Fast Track’ case</w:t>
      </w:r>
    </w:p>
    <w:p w:rsidR="00000000" w:rsidDel="00000000" w:rsidP="00000000" w:rsidRDefault="00000000" w:rsidRPr="00000000" w14:paraId="0000017C">
      <w:pPr>
        <w:numPr>
          <w:ilvl w:val="2"/>
          <w:numId w:val="13"/>
        </w:numPr>
        <w:spacing w:after="0" w:before="100" w:lineRule="auto"/>
        <w:ind w:left="709" w:hanging="709"/>
        <w:rPr/>
      </w:pPr>
      <w:r w:rsidDel="00000000" w:rsidR="00000000" w:rsidRPr="00000000">
        <w:rPr>
          <w:rtl w:val="0"/>
        </w:rPr>
        <w:t xml:space="preserve">IFRs will only be fast-tracked where there is a clear clinical reason why the patient’s health will be significantly compromised by waiting until the next scheduled Clinical Review Group/IFR Panel meeting for a decision to be made. It is unlikely that IFRs will need to be dealt with in this way noting that, in line with NHS contracting arrangements, funding decisions must not preclude appropriate urgent clinical treatment by the provider.  </w:t>
      </w:r>
    </w:p>
    <w:p w:rsidR="00000000" w:rsidDel="00000000" w:rsidP="00000000" w:rsidRDefault="00000000" w:rsidRPr="00000000" w14:paraId="0000017D">
      <w:pPr>
        <w:spacing w:after="0" w:before="0" w:lineRule="auto"/>
        <w:ind w:left="567" w:hanging="567"/>
        <w:rPr/>
      </w:pPr>
      <w:r w:rsidDel="00000000" w:rsidR="00000000" w:rsidRPr="00000000">
        <w:rPr>
          <w:rtl w:val="0"/>
        </w:rPr>
      </w:r>
    </w:p>
    <w:p w:rsidR="00000000" w:rsidDel="00000000" w:rsidP="00000000" w:rsidRDefault="00000000" w:rsidRPr="00000000" w14:paraId="0000017E">
      <w:pPr>
        <w:numPr>
          <w:ilvl w:val="2"/>
          <w:numId w:val="13"/>
        </w:numPr>
        <w:spacing w:after="0" w:before="0" w:lineRule="auto"/>
        <w:ind w:left="709" w:hanging="709"/>
        <w:rPr/>
      </w:pPr>
      <w:r w:rsidDel="00000000" w:rsidR="00000000" w:rsidRPr="00000000">
        <w:rPr>
          <w:rtl w:val="0"/>
        </w:rPr>
        <w:t xml:space="preserve">IFRs will not be fast-tracked on the basis that waiting until the next Clinical Review Group/IFR Panel is inconvenient or problematic for the patient or requesting clinician. The clinician submitting the funding application will need to state the clinical reason for the need fast track a case.</w:t>
      </w:r>
    </w:p>
    <w:p w:rsidR="00000000" w:rsidDel="00000000" w:rsidP="00000000" w:rsidRDefault="00000000" w:rsidRPr="00000000" w14:paraId="0000017F">
      <w:pPr>
        <w:spacing w:after="0" w:before="0" w:lineRule="auto"/>
        <w:ind w:left="567" w:hanging="567"/>
        <w:rPr/>
      </w:pPr>
      <w:r w:rsidDel="00000000" w:rsidR="00000000" w:rsidRPr="00000000">
        <w:rPr>
          <w:rtl w:val="0"/>
        </w:rPr>
      </w:r>
    </w:p>
    <w:p w:rsidR="00000000" w:rsidDel="00000000" w:rsidP="00000000" w:rsidRDefault="00000000" w:rsidRPr="00000000" w14:paraId="00000180">
      <w:pPr>
        <w:numPr>
          <w:ilvl w:val="2"/>
          <w:numId w:val="13"/>
        </w:numPr>
        <w:spacing w:after="0" w:before="0" w:lineRule="auto"/>
        <w:ind w:left="709" w:hanging="709"/>
        <w:rPr/>
      </w:pPr>
      <w:r w:rsidDel="00000000" w:rsidR="00000000" w:rsidRPr="00000000">
        <w:rPr>
          <w:rtl w:val="0"/>
        </w:rPr>
        <w:t xml:space="preserve">Where the Funding team have been notified that a case requires an urgent decision, they will fast-track that case ahead of others and convene a Clinical Review Group and/or IFR Panel at short notice if required.  It is expected that the Funding team will consult a core member of the IFR panel on the handling of any cases which are either considered as urgent by the requesting clinician or which the Funding team considers may warrant urgent consideration.</w:t>
      </w:r>
    </w:p>
    <w:p w:rsidR="00000000" w:rsidDel="00000000" w:rsidP="00000000" w:rsidRDefault="00000000" w:rsidRPr="00000000" w14:paraId="00000181">
      <w:pPr>
        <w:spacing w:after="0" w:before="0" w:lineRule="auto"/>
        <w:ind w:left="567" w:hanging="567"/>
        <w:rPr/>
      </w:pPr>
      <w:r w:rsidDel="00000000" w:rsidR="00000000" w:rsidRPr="00000000">
        <w:rPr>
          <w:rtl w:val="0"/>
        </w:rPr>
      </w:r>
    </w:p>
    <w:p w:rsidR="00000000" w:rsidDel="00000000" w:rsidP="00000000" w:rsidRDefault="00000000" w:rsidRPr="00000000" w14:paraId="00000182">
      <w:pPr>
        <w:numPr>
          <w:ilvl w:val="2"/>
          <w:numId w:val="13"/>
        </w:numPr>
        <w:spacing w:after="0" w:before="0" w:lineRule="auto"/>
        <w:ind w:left="709" w:hanging="709"/>
        <w:rPr/>
      </w:pPr>
      <w:r w:rsidDel="00000000" w:rsidR="00000000" w:rsidRPr="00000000">
        <w:rPr>
          <w:rtl w:val="0"/>
        </w:rPr>
        <w:t xml:space="preserve">All ‘Fast Track’ cases will be considered virtually via a secure NHS</w:t>
      </w:r>
      <w:r w:rsidDel="00000000" w:rsidR="00000000" w:rsidRPr="00000000">
        <w:rPr>
          <w:rFonts w:ascii="Cambria Math" w:cs="Cambria Math" w:eastAsia="Cambria Math" w:hAnsi="Cambria Math"/>
          <w:rtl w:val="0"/>
        </w:rPr>
        <w:t xml:space="preserve">‑</w:t>
      </w:r>
      <w:r w:rsidDel="00000000" w:rsidR="00000000" w:rsidRPr="00000000">
        <w:rPr>
          <w:rtl w:val="0"/>
        </w:rPr>
        <w:t xml:space="preserve">approved platform (such as Microsoft Teams) meeting.  However, if the clinical need makes this impossible, communication via phone or e-mail will be deemed appropriate.  Decisions that are made urgently outside of a formal IFR Panel will be ratified by the IFR Panel as soon as possible. </w:t>
      </w:r>
    </w:p>
    <w:p w:rsidR="00000000" w:rsidDel="00000000" w:rsidP="00000000" w:rsidRDefault="00000000" w:rsidRPr="00000000" w14:paraId="00000183">
      <w:pPr>
        <w:spacing w:after="0" w:before="0" w:lineRule="auto"/>
        <w:ind w:left="567" w:hanging="567"/>
        <w:rPr/>
      </w:pPr>
      <w:r w:rsidDel="00000000" w:rsidR="00000000" w:rsidRPr="00000000">
        <w:rPr>
          <w:rtl w:val="0"/>
        </w:rPr>
      </w:r>
    </w:p>
    <w:p w:rsidR="00000000" w:rsidDel="00000000" w:rsidP="00000000" w:rsidRDefault="00000000" w:rsidRPr="00000000" w14:paraId="00000184">
      <w:pPr>
        <w:numPr>
          <w:ilvl w:val="2"/>
          <w:numId w:val="13"/>
        </w:numPr>
        <w:spacing w:after="0" w:before="0" w:lineRule="auto"/>
        <w:ind w:left="709" w:hanging="709"/>
        <w:rPr/>
      </w:pPr>
      <w:r w:rsidDel="00000000" w:rsidR="00000000" w:rsidRPr="00000000">
        <w:rPr>
          <w:rtl w:val="0"/>
        </w:rPr>
        <w:t xml:space="preserve">‘Fast-track’ Panels will also have different quoracy arrangements to facilitate them being convened at short notice. </w:t>
      </w:r>
      <w:r w:rsidDel="00000000" w:rsidR="00000000" w:rsidRPr="00000000">
        <w:rPr>
          <w:color w:val="000000"/>
          <w:rtl w:val="0"/>
        </w:rPr>
        <w:t xml:space="preserve">See Appendix C, IFR Panel </w:t>
      </w:r>
      <w:r w:rsidDel="00000000" w:rsidR="00000000" w:rsidRPr="00000000">
        <w:rPr>
          <w:rtl w:val="0"/>
        </w:rPr>
        <w:t xml:space="preserve">Terms of Reference (ToR) for more information. </w:t>
      </w:r>
    </w:p>
    <w:p w:rsidR="00000000" w:rsidDel="00000000" w:rsidP="00000000" w:rsidRDefault="00000000" w:rsidRPr="00000000" w14:paraId="00000185">
      <w:pPr>
        <w:spacing w:after="0" w:before="0" w:lineRule="auto"/>
        <w:ind w:left="709" w:hanging="709"/>
        <w:rPr/>
      </w:pPr>
      <w:r w:rsidDel="00000000" w:rsidR="00000000" w:rsidRPr="00000000">
        <w:rPr>
          <w:rtl w:val="0"/>
        </w:rPr>
      </w:r>
    </w:p>
    <w:p w:rsidR="00000000" w:rsidDel="00000000" w:rsidP="00000000" w:rsidRDefault="00000000" w:rsidRPr="00000000" w14:paraId="00000186">
      <w:pPr>
        <w:numPr>
          <w:ilvl w:val="2"/>
          <w:numId w:val="13"/>
        </w:numPr>
        <w:spacing w:after="160" w:before="0" w:lineRule="auto"/>
        <w:ind w:left="709" w:hanging="709"/>
        <w:rPr/>
      </w:pPr>
      <w:r w:rsidDel="00000000" w:rsidR="00000000" w:rsidRPr="00000000">
        <w:rPr>
          <w:rtl w:val="0"/>
        </w:rPr>
        <w:t xml:space="preserve">Patients (supported by their clinicians) will have full access to the appeals process, (see Appendix C, IFR Panel Terms of Reference for information on External Review Panels). </w:t>
      </w:r>
    </w:p>
    <w:p w:rsidR="00000000" w:rsidDel="00000000" w:rsidP="00000000" w:rsidRDefault="00000000" w:rsidRPr="00000000" w14:paraId="00000187">
      <w:pPr>
        <w:keepNext w:val="1"/>
        <w:keepLines w:val="1"/>
        <w:numPr>
          <w:ilvl w:val="1"/>
          <w:numId w:val="13"/>
        </w:numPr>
        <w:spacing w:after="100" w:before="160" w:lineRule="auto"/>
        <w:ind w:left="709" w:hanging="709"/>
        <w:rPr>
          <w:rFonts w:ascii="Arial" w:cs="Arial" w:eastAsia="Arial" w:hAnsi="Arial"/>
          <w:b w:val="1"/>
          <w:bCs w:val="1"/>
        </w:rPr>
      </w:pPr>
      <w:bookmarkStart w:colFirst="0" w:colLast="0" w:name="_heading=h.a4z46hd3u5kp" w:id="58"/>
      <w:bookmarkEnd w:id="58"/>
      <w:r w:rsidDel="00000000" w:rsidR="00000000" w:rsidRPr="00000000">
        <w:rPr>
          <w:rFonts w:ascii="Arial" w:cs="Arial" w:eastAsia="Arial" w:hAnsi="Arial"/>
          <w:b w:val="1"/>
          <w:bCs w:val="1"/>
          <w:rtl w:val="0"/>
        </w:rPr>
        <w:t xml:space="preserve">Requesting clinician informed</w:t>
      </w:r>
    </w:p>
    <w:p w:rsidR="00000000" w:rsidDel="00000000" w:rsidP="00000000" w:rsidRDefault="00000000" w:rsidRPr="00000000" w14:paraId="00000188">
      <w:pPr>
        <w:numPr>
          <w:ilvl w:val="2"/>
          <w:numId w:val="13"/>
        </w:numPr>
        <w:spacing w:after="0" w:before="100" w:lineRule="auto"/>
        <w:ind w:left="709" w:hanging="709"/>
        <w:rPr/>
      </w:pPr>
      <w:r w:rsidDel="00000000" w:rsidR="00000000" w:rsidRPr="00000000">
        <w:rPr>
          <w:rtl w:val="0"/>
        </w:rPr>
        <w:t xml:space="preserve">An approval letter will be sent to the requesting clinician, copied to the patient, within 5 working days after the decision has been made.</w:t>
      </w:r>
    </w:p>
    <w:p w:rsidR="00000000" w:rsidDel="00000000" w:rsidP="00000000" w:rsidRDefault="00000000" w:rsidRPr="00000000" w14:paraId="00000189">
      <w:pPr>
        <w:spacing w:after="0" w:before="0" w:lineRule="auto"/>
        <w:ind w:left="709" w:hanging="709"/>
        <w:rPr/>
      </w:pPr>
      <w:r w:rsidDel="00000000" w:rsidR="00000000" w:rsidRPr="00000000">
        <w:rPr>
          <w:rtl w:val="0"/>
        </w:rPr>
      </w:r>
    </w:p>
    <w:p w:rsidR="00000000" w:rsidDel="00000000" w:rsidP="00000000" w:rsidRDefault="00000000" w:rsidRPr="00000000" w14:paraId="0000018A">
      <w:pPr>
        <w:numPr>
          <w:ilvl w:val="2"/>
          <w:numId w:val="13"/>
        </w:numPr>
        <w:spacing w:after="160" w:before="0" w:lineRule="auto"/>
        <w:ind w:left="709" w:hanging="709"/>
        <w:rPr/>
      </w:pPr>
      <w:r w:rsidDel="00000000" w:rsidR="00000000" w:rsidRPr="00000000">
        <w:rPr>
          <w:rtl w:val="0"/>
        </w:rPr>
        <w:t xml:space="preserve">If an application is refused, a letter will be sent to the requesting clinician and the patient explaining the reasons for the decision and outlining the options that are available, including using the NHS Complaints Procedure as set out in the </w:t>
      </w:r>
      <w:hyperlink r:id="rId12">
        <w:r w:rsidDel="00000000" w:rsidR="00000000" w:rsidRPr="00000000">
          <w:rPr>
            <w:color w:val="415563"/>
            <w:u w:val="single"/>
            <w:rtl w:val="0"/>
          </w:rPr>
          <w:t xml:space="preserve">Complaints, Compliments and Concerns Management Policy</w:t>
        </w:r>
      </w:hyperlink>
      <w:r w:rsidDel="00000000" w:rsidR="00000000" w:rsidRPr="00000000">
        <w:rPr>
          <w:rtl w:val="0"/>
        </w:rPr>
        <w:t xml:space="preserve"> (‘the Complaints Policy’).</w:t>
      </w:r>
    </w:p>
    <w:p w:rsidR="00000000" w:rsidDel="00000000" w:rsidP="00000000" w:rsidRDefault="00000000" w:rsidRPr="00000000" w14:paraId="0000018B">
      <w:pPr>
        <w:keepNext w:val="1"/>
        <w:keepLines w:val="1"/>
        <w:numPr>
          <w:ilvl w:val="1"/>
          <w:numId w:val="13"/>
        </w:numPr>
        <w:spacing w:after="100" w:before="160" w:lineRule="auto"/>
        <w:ind w:left="709" w:hanging="709"/>
        <w:rPr>
          <w:rFonts w:ascii="Arial" w:cs="Arial" w:eastAsia="Arial" w:hAnsi="Arial"/>
          <w:b w:val="1"/>
          <w:bCs w:val="1"/>
        </w:rPr>
      </w:pPr>
      <w:bookmarkStart w:colFirst="0" w:colLast="0" w:name="_heading=h.wo5f52mt3lom" w:id="59"/>
      <w:bookmarkEnd w:id="59"/>
      <w:r w:rsidDel="00000000" w:rsidR="00000000" w:rsidRPr="00000000">
        <w:rPr>
          <w:rFonts w:ascii="Arial" w:cs="Arial" w:eastAsia="Arial" w:hAnsi="Arial"/>
          <w:b w:val="1"/>
          <w:bCs w:val="1"/>
          <w:rtl w:val="0"/>
        </w:rPr>
        <w:t xml:space="preserve">IFR Panel convened.</w:t>
      </w:r>
    </w:p>
    <w:p w:rsidR="00000000" w:rsidDel="00000000" w:rsidP="00000000" w:rsidRDefault="00000000" w:rsidRPr="00000000" w14:paraId="0000018C">
      <w:pPr>
        <w:numPr>
          <w:ilvl w:val="2"/>
          <w:numId w:val="13"/>
        </w:numPr>
        <w:spacing w:after="0" w:before="100" w:lineRule="auto"/>
        <w:ind w:left="709" w:hanging="709"/>
        <w:rPr/>
      </w:pPr>
      <w:r w:rsidDel="00000000" w:rsidR="00000000" w:rsidRPr="00000000">
        <w:rPr>
          <w:rtl w:val="0"/>
        </w:rPr>
        <w:t xml:space="preserve">The Funding team will arrange a Panel date and contact the requesting clinician to ask if they wish to attend the Panel to present the case and/or submit any further information.  The IFR Panel will normally meet virtually via a secure NHS</w:t>
      </w:r>
      <w:r w:rsidDel="00000000" w:rsidR="00000000" w:rsidRPr="00000000">
        <w:rPr>
          <w:rFonts w:ascii="Cambria Math" w:cs="Cambria Math" w:eastAsia="Cambria Math" w:hAnsi="Cambria Math"/>
          <w:rtl w:val="0"/>
        </w:rPr>
        <w:t xml:space="preserve">‑</w:t>
      </w:r>
      <w:r w:rsidDel="00000000" w:rsidR="00000000" w:rsidRPr="00000000">
        <w:rPr>
          <w:rtl w:val="0"/>
        </w:rPr>
        <w:t xml:space="preserve">approved platform (such as Microsoft Teams). Virtual meetings carry the same authority and governance requirements as in</w:t>
      </w:r>
      <w:r w:rsidDel="00000000" w:rsidR="00000000" w:rsidRPr="00000000">
        <w:rPr>
          <w:rFonts w:ascii="Cambria Math" w:cs="Cambria Math" w:eastAsia="Cambria Math" w:hAnsi="Cambria Math"/>
          <w:rtl w:val="0"/>
        </w:rPr>
        <w:t xml:space="preserve">‑</w:t>
      </w:r>
      <w:r w:rsidDel="00000000" w:rsidR="00000000" w:rsidRPr="00000000">
        <w:rPr>
          <w:rtl w:val="0"/>
        </w:rPr>
        <w:t xml:space="preserve">person meetings.</w:t>
      </w:r>
    </w:p>
    <w:p w:rsidR="00000000" w:rsidDel="00000000" w:rsidP="00000000" w:rsidRDefault="00000000" w:rsidRPr="00000000" w14:paraId="0000018D">
      <w:pPr>
        <w:spacing w:after="0" w:before="0" w:lineRule="auto"/>
        <w:ind w:left="709" w:hanging="709"/>
        <w:rPr/>
      </w:pPr>
      <w:r w:rsidDel="00000000" w:rsidR="00000000" w:rsidRPr="00000000">
        <w:rPr>
          <w:rtl w:val="0"/>
        </w:rPr>
      </w:r>
    </w:p>
    <w:p w:rsidR="00000000" w:rsidDel="00000000" w:rsidP="00000000" w:rsidRDefault="00000000" w:rsidRPr="00000000" w14:paraId="0000018E">
      <w:pPr>
        <w:numPr>
          <w:ilvl w:val="2"/>
          <w:numId w:val="13"/>
        </w:numPr>
        <w:spacing w:after="0" w:before="0" w:lineRule="auto"/>
        <w:ind w:left="709" w:hanging="709"/>
        <w:rPr/>
      </w:pPr>
      <w:r w:rsidDel="00000000" w:rsidR="00000000" w:rsidRPr="00000000">
        <w:rPr>
          <w:rtl w:val="0"/>
        </w:rPr>
        <w:t xml:space="preserve">The Funding team will provide written confirmation to the Patient/Advocate to inform them that a Panel date has been scheduled to consider their application. Patients are welcome to attend the Panel hearing if they wish to do so, however this is not mandatory, and decisions will be made in their absence. </w:t>
      </w:r>
    </w:p>
    <w:p w:rsidR="00000000" w:rsidDel="00000000" w:rsidP="00000000" w:rsidRDefault="00000000" w:rsidRPr="00000000" w14:paraId="0000018F">
      <w:pPr>
        <w:spacing w:after="0" w:before="0" w:lineRule="auto"/>
        <w:ind w:left="709" w:hanging="709"/>
        <w:rPr/>
      </w:pPr>
      <w:r w:rsidDel="00000000" w:rsidR="00000000" w:rsidRPr="00000000">
        <w:rPr>
          <w:rtl w:val="0"/>
        </w:rPr>
      </w:r>
    </w:p>
    <w:p w:rsidR="00000000" w:rsidDel="00000000" w:rsidP="00000000" w:rsidRDefault="00000000" w:rsidRPr="00000000" w14:paraId="00000190">
      <w:pPr>
        <w:numPr>
          <w:ilvl w:val="2"/>
          <w:numId w:val="13"/>
        </w:numPr>
        <w:spacing w:after="0" w:before="0" w:lineRule="auto"/>
        <w:ind w:left="709" w:hanging="709"/>
        <w:rPr/>
      </w:pPr>
      <w:r w:rsidDel="00000000" w:rsidR="00000000" w:rsidRPr="00000000">
        <w:rPr>
          <w:rtl w:val="0"/>
        </w:rPr>
        <w:t xml:space="preserve">If the patient choses to attend the Panel hearing, once the details of their case have been presented and the patient has had the opportunity to discuss their case, they will be asked to leave to allow private deliberations to enable a decision to be made. </w:t>
      </w:r>
    </w:p>
    <w:p w:rsidR="00000000" w:rsidDel="00000000" w:rsidP="00000000" w:rsidRDefault="00000000" w:rsidRPr="00000000" w14:paraId="00000191">
      <w:pPr>
        <w:spacing w:after="0" w:before="0" w:lineRule="auto"/>
        <w:ind w:left="709" w:hanging="709"/>
        <w:rPr/>
      </w:pPr>
      <w:r w:rsidDel="00000000" w:rsidR="00000000" w:rsidRPr="00000000">
        <w:rPr>
          <w:rtl w:val="0"/>
        </w:rPr>
      </w:r>
    </w:p>
    <w:p w:rsidR="00000000" w:rsidDel="00000000" w:rsidP="00000000" w:rsidRDefault="00000000" w:rsidRPr="00000000" w14:paraId="00000192">
      <w:pPr>
        <w:numPr>
          <w:ilvl w:val="2"/>
          <w:numId w:val="13"/>
        </w:numPr>
        <w:spacing w:after="0" w:before="0" w:lineRule="auto"/>
        <w:ind w:left="709" w:hanging="709"/>
        <w:rPr/>
      </w:pPr>
      <w:r w:rsidDel="00000000" w:rsidR="00000000" w:rsidRPr="00000000">
        <w:rPr>
          <w:rtl w:val="0"/>
        </w:rPr>
        <w:t xml:space="preserve">The patient may wish to provide written information to the Panel if preferred. If a patient wishes to provide written information, they should be directed to seek assistance from the clinician who completed the application.</w:t>
      </w:r>
    </w:p>
    <w:p w:rsidR="00000000" w:rsidDel="00000000" w:rsidP="00000000" w:rsidRDefault="00000000" w:rsidRPr="00000000" w14:paraId="00000193">
      <w:pPr>
        <w:spacing w:after="0" w:before="0" w:lineRule="auto"/>
        <w:ind w:left="709" w:hanging="709"/>
        <w:rPr/>
      </w:pPr>
      <w:r w:rsidDel="00000000" w:rsidR="00000000" w:rsidRPr="00000000">
        <w:rPr>
          <w:rtl w:val="0"/>
        </w:rPr>
      </w:r>
    </w:p>
    <w:p w:rsidR="00000000" w:rsidDel="00000000" w:rsidP="00000000" w:rsidRDefault="00000000" w:rsidRPr="00000000" w14:paraId="00000194">
      <w:pPr>
        <w:numPr>
          <w:ilvl w:val="2"/>
          <w:numId w:val="13"/>
        </w:numPr>
        <w:spacing w:after="0" w:before="0" w:lineRule="auto"/>
        <w:ind w:left="709" w:hanging="709"/>
        <w:rPr/>
      </w:pPr>
      <w:r w:rsidDel="00000000" w:rsidR="00000000" w:rsidRPr="00000000">
        <w:rPr>
          <w:rtl w:val="0"/>
        </w:rPr>
        <w:t xml:space="preserve">The Funding team shall remind the patient that decisions can only be made on the grounds of the patient’s clinical circumstances and not on the patient’s social or personal circumstances.</w:t>
      </w:r>
    </w:p>
    <w:p w:rsidR="00000000" w:rsidDel="00000000" w:rsidP="00000000" w:rsidRDefault="00000000" w:rsidRPr="00000000" w14:paraId="00000195">
      <w:pPr>
        <w:spacing w:after="0" w:before="0" w:lineRule="auto"/>
        <w:ind w:left="709" w:hanging="709"/>
        <w:rPr/>
      </w:pPr>
      <w:r w:rsidDel="00000000" w:rsidR="00000000" w:rsidRPr="00000000">
        <w:rPr>
          <w:rtl w:val="0"/>
        </w:rPr>
      </w:r>
    </w:p>
    <w:p w:rsidR="00000000" w:rsidDel="00000000" w:rsidP="00000000" w:rsidRDefault="00000000" w:rsidRPr="00000000" w14:paraId="00000196">
      <w:pPr>
        <w:numPr>
          <w:ilvl w:val="2"/>
          <w:numId w:val="13"/>
        </w:numPr>
        <w:spacing w:after="0" w:before="0" w:lineRule="auto"/>
        <w:ind w:left="709" w:hanging="709"/>
        <w:rPr/>
      </w:pPr>
      <w:r w:rsidDel="00000000" w:rsidR="00000000" w:rsidRPr="00000000">
        <w:rPr>
          <w:rtl w:val="0"/>
        </w:rPr>
        <w:t xml:space="preserve">The Funding team may also write to other health professionals with clinical involvement in the patient’s care (for example consultant, therapist etc.), or to others with specialist knowledge of the condition/intervention, for clarification of the patient’s needs, evidence base etc., if appropriate.</w:t>
      </w:r>
    </w:p>
    <w:p w:rsidR="00000000" w:rsidDel="00000000" w:rsidP="00000000" w:rsidRDefault="00000000" w:rsidRPr="00000000" w14:paraId="00000197">
      <w:pPr>
        <w:spacing w:after="0" w:before="0" w:lineRule="auto"/>
        <w:ind w:left="993" w:hanging="993"/>
        <w:rPr/>
      </w:pPr>
      <w:r w:rsidDel="00000000" w:rsidR="00000000" w:rsidRPr="00000000">
        <w:rPr>
          <w:rtl w:val="0"/>
        </w:rPr>
      </w:r>
    </w:p>
    <w:p w:rsidR="00000000" w:rsidDel="00000000" w:rsidP="00000000" w:rsidRDefault="00000000" w:rsidRPr="00000000" w14:paraId="00000198">
      <w:pPr>
        <w:numPr>
          <w:ilvl w:val="2"/>
          <w:numId w:val="13"/>
        </w:numPr>
        <w:spacing w:after="0" w:before="0" w:lineRule="auto"/>
        <w:ind w:left="709" w:hanging="709"/>
        <w:rPr/>
      </w:pPr>
      <w:r w:rsidDel="00000000" w:rsidR="00000000" w:rsidRPr="00000000">
        <w:rPr>
          <w:rtl w:val="0"/>
        </w:rPr>
        <w:t xml:space="preserve">The Funding team will produce a summary of the case which will be considered by the Panel. All documentation that has been received regarding the request will be made available to the Panel members in an anonymised form to protect confidentiality unless the patient has opted to attend.</w:t>
      </w:r>
    </w:p>
    <w:p w:rsidR="00000000" w:rsidDel="00000000" w:rsidP="00000000" w:rsidRDefault="00000000" w:rsidRPr="00000000" w14:paraId="00000199">
      <w:pPr>
        <w:spacing w:after="0" w:before="0" w:lineRule="auto"/>
        <w:ind w:left="709" w:hanging="851"/>
        <w:rPr/>
      </w:pPr>
      <w:r w:rsidDel="00000000" w:rsidR="00000000" w:rsidRPr="00000000">
        <w:rPr>
          <w:rtl w:val="0"/>
        </w:rPr>
      </w:r>
    </w:p>
    <w:p w:rsidR="00000000" w:rsidDel="00000000" w:rsidP="00000000" w:rsidRDefault="00000000" w:rsidRPr="00000000" w14:paraId="0000019A">
      <w:pPr>
        <w:numPr>
          <w:ilvl w:val="2"/>
          <w:numId w:val="13"/>
        </w:numPr>
        <w:spacing w:after="0" w:before="0" w:lineRule="auto"/>
        <w:ind w:left="709" w:hanging="709"/>
        <w:rPr/>
      </w:pPr>
      <w:r w:rsidDel="00000000" w:rsidR="00000000" w:rsidRPr="00000000">
        <w:rPr>
          <w:rtl w:val="0"/>
        </w:rPr>
        <w:t xml:space="preserve">The Panel shall determine, based on the information and evidence provided, whether exceptional clinical circumstances have been demonstrated. As a prerequisite, the Panel must be satisfied that the proposed treatment has a clear and robust evidence base demonstrating clinical effectiveness. Treatments that lack objective evidence of clinical effectiveness cannot be approved and will not progress to consideration of exceptionality.</w:t>
      </w:r>
    </w:p>
    <w:p w:rsidR="00000000" w:rsidDel="00000000" w:rsidP="00000000" w:rsidRDefault="00000000" w:rsidRPr="00000000" w14:paraId="0000019B">
      <w:pPr>
        <w:spacing w:after="0" w:before="0" w:lineRule="auto"/>
        <w:ind w:left="709" w:hanging="851"/>
        <w:rPr/>
      </w:pPr>
      <w:r w:rsidDel="00000000" w:rsidR="00000000" w:rsidRPr="00000000">
        <w:rPr>
          <w:rtl w:val="0"/>
        </w:rPr>
      </w:r>
    </w:p>
    <w:p w:rsidR="00000000" w:rsidDel="00000000" w:rsidP="00000000" w:rsidRDefault="00000000" w:rsidRPr="00000000" w14:paraId="0000019C">
      <w:pPr>
        <w:numPr>
          <w:ilvl w:val="2"/>
          <w:numId w:val="13"/>
        </w:numPr>
        <w:spacing w:after="0" w:before="0" w:lineRule="auto"/>
        <w:ind w:left="709" w:hanging="709"/>
        <w:rPr/>
      </w:pPr>
      <w:r w:rsidDel="00000000" w:rsidR="00000000" w:rsidRPr="00000000">
        <w:rPr>
          <w:rtl w:val="0"/>
        </w:rPr>
        <w:t xml:space="preserve">Evidence relating to clinical and cost</w:t>
      </w:r>
      <w:r w:rsidDel="00000000" w:rsidR="00000000" w:rsidRPr="00000000">
        <w:rPr>
          <w:rFonts w:ascii="Cambria Math" w:cs="Cambria Math" w:eastAsia="Cambria Math" w:hAnsi="Cambria Math"/>
          <w:rtl w:val="0"/>
        </w:rPr>
        <w:t xml:space="preserve">‑</w:t>
      </w:r>
      <w:r w:rsidDel="00000000" w:rsidR="00000000" w:rsidRPr="00000000">
        <w:rPr>
          <w:rtl w:val="0"/>
        </w:rPr>
        <w:t xml:space="preserve">effectiveness may support the overall case; however, such evidence does not in itself demonstrate exceptionality. Exceptionality must be demonstrated through the patient</w:t>
      </w:r>
      <w:r w:rsidDel="00000000" w:rsidR="00000000" w:rsidRPr="00000000">
        <w:rPr>
          <w:rFonts w:ascii="Arial" w:cs="Arial" w:eastAsia="Arial" w:hAnsi="Arial"/>
          <w:rtl w:val="0"/>
        </w:rPr>
        <w:t xml:space="preserve">’</w:t>
      </w:r>
      <w:r w:rsidDel="00000000" w:rsidR="00000000" w:rsidRPr="00000000">
        <w:rPr>
          <w:rtl w:val="0"/>
        </w:rPr>
        <w:t xml:space="preserve">s specific clinical circumstances compared with the wider cohort for whom the treatment is not routinely commissioned.</w:t>
      </w:r>
    </w:p>
    <w:p w:rsidR="00000000" w:rsidDel="00000000" w:rsidP="00000000" w:rsidRDefault="00000000" w:rsidRPr="00000000" w14:paraId="0000019D">
      <w:pPr>
        <w:spacing w:after="0" w:before="0" w:lineRule="auto"/>
        <w:ind w:left="709" w:hanging="851"/>
        <w:rPr/>
      </w:pPr>
      <w:r w:rsidDel="00000000" w:rsidR="00000000" w:rsidRPr="00000000">
        <w:rPr>
          <w:rtl w:val="0"/>
        </w:rPr>
      </w:r>
    </w:p>
    <w:p w:rsidR="00000000" w:rsidDel="00000000" w:rsidP="00000000" w:rsidRDefault="00000000" w:rsidRPr="00000000" w14:paraId="0000019E">
      <w:pPr>
        <w:numPr>
          <w:ilvl w:val="2"/>
          <w:numId w:val="13"/>
        </w:numPr>
        <w:tabs>
          <w:tab w:val="left" w:leader="none" w:pos="851"/>
        </w:tabs>
        <w:spacing w:after="0" w:before="0" w:lineRule="auto"/>
        <w:ind w:left="709" w:hanging="851"/>
        <w:rPr/>
      </w:pPr>
      <w:r w:rsidDel="00000000" w:rsidR="00000000" w:rsidRPr="00000000">
        <w:rPr>
          <w:rtl w:val="0"/>
        </w:rPr>
        <w:t xml:space="preserve">In determining whether exceptional clinical circumstances have been demonstrated, the IFR Panel will compare the patient with other patients who have the same presenting medical condition at the same stage of progression. The purpose of this comparison is to establish whether the patient differs significantly from the wider cohort for whom the treatment is not routinely commissioned. Exceptionality must relate to the patient’s clinical circumstances, not to the general effectiveness of the treatment or the patient’s personal preferences or social circumstances.</w:t>
      </w:r>
    </w:p>
    <w:p w:rsidR="00000000" w:rsidDel="00000000" w:rsidP="00000000" w:rsidRDefault="00000000" w:rsidRPr="00000000" w14:paraId="0000019F">
      <w:pPr>
        <w:spacing w:after="0" w:before="0" w:lineRule="auto"/>
        <w:ind w:left="709" w:hanging="851"/>
        <w:rPr/>
      </w:pPr>
      <w:r w:rsidDel="00000000" w:rsidR="00000000" w:rsidRPr="00000000">
        <w:rPr>
          <w:rtl w:val="0"/>
        </w:rPr>
      </w:r>
    </w:p>
    <w:p w:rsidR="00000000" w:rsidDel="00000000" w:rsidP="00000000" w:rsidRDefault="00000000" w:rsidRPr="00000000" w14:paraId="000001A0">
      <w:pPr>
        <w:numPr>
          <w:ilvl w:val="2"/>
          <w:numId w:val="13"/>
        </w:numPr>
        <w:tabs>
          <w:tab w:val="left" w:leader="none" w:pos="851"/>
        </w:tabs>
        <w:spacing w:after="0" w:before="0" w:lineRule="auto"/>
        <w:ind w:left="709" w:hanging="851"/>
        <w:rPr/>
      </w:pPr>
      <w:r w:rsidDel="00000000" w:rsidR="00000000" w:rsidRPr="00000000">
        <w:rPr>
          <w:rtl w:val="0"/>
        </w:rPr>
        <w:t xml:space="preserve">The Panel shall take care to avoid adopting the approach described in “the rule of rescue”. The fact that a patient has exhausted all NHS treatment options available for a particular condition is unlikely, of itself, to be sufficient to demonstrate exceptional circumstances. Equally, the fact that the patient is resistant to existing treatments where a recognised proportion of patients with same presenting medical condition at this stage are, to a greater or lesser extent, refractory to existing treatments is unlikely, of itself, to be sufficient to demonstrate exceptional circumstances.</w:t>
      </w:r>
    </w:p>
    <w:p w:rsidR="00000000" w:rsidDel="00000000" w:rsidP="00000000" w:rsidRDefault="00000000" w:rsidRPr="00000000" w14:paraId="000001A1">
      <w:pPr>
        <w:spacing w:after="0" w:before="0" w:lineRule="auto"/>
        <w:ind w:left="709" w:hanging="709"/>
        <w:rPr/>
      </w:pPr>
      <w:r w:rsidDel="00000000" w:rsidR="00000000" w:rsidRPr="00000000">
        <w:rPr>
          <w:rtl w:val="0"/>
        </w:rPr>
      </w:r>
    </w:p>
    <w:p w:rsidR="00000000" w:rsidDel="00000000" w:rsidP="00000000" w:rsidRDefault="00000000" w:rsidRPr="00000000" w14:paraId="000001A2">
      <w:pPr>
        <w:numPr>
          <w:ilvl w:val="2"/>
          <w:numId w:val="13"/>
        </w:numPr>
        <w:tabs>
          <w:tab w:val="left" w:leader="none" w:pos="709"/>
        </w:tabs>
        <w:spacing w:after="0" w:before="0" w:lineRule="auto"/>
        <w:ind w:left="709" w:hanging="851"/>
        <w:rPr/>
      </w:pPr>
      <w:r w:rsidDel="00000000" w:rsidR="00000000" w:rsidRPr="00000000">
        <w:rPr>
          <w:rtl w:val="0"/>
        </w:rPr>
        <w:t xml:space="preserve">The Panel shall be entitled but not obliged to commission its own reports from any duly qualified or experienced clinician, medical scientist or other person having relevant skills concerning the case that is being made that the treatment is likely to be clinically effective in the case of the individual patient.</w:t>
      </w:r>
    </w:p>
    <w:p w:rsidR="00000000" w:rsidDel="00000000" w:rsidP="00000000" w:rsidRDefault="00000000" w:rsidRPr="00000000" w14:paraId="000001A3">
      <w:pPr>
        <w:spacing w:after="0" w:before="0" w:lineRule="auto"/>
        <w:ind w:left="709" w:hanging="851"/>
        <w:rPr/>
      </w:pPr>
      <w:r w:rsidDel="00000000" w:rsidR="00000000" w:rsidRPr="00000000">
        <w:rPr>
          <w:rtl w:val="0"/>
        </w:rPr>
      </w:r>
    </w:p>
    <w:p w:rsidR="00000000" w:rsidDel="00000000" w:rsidP="00000000" w:rsidRDefault="00000000" w:rsidRPr="00000000" w14:paraId="000001A4">
      <w:pPr>
        <w:numPr>
          <w:ilvl w:val="2"/>
          <w:numId w:val="13"/>
        </w:numPr>
        <w:spacing w:before="0" w:lineRule="auto"/>
        <w:ind w:left="709" w:hanging="851"/>
        <w:rPr/>
      </w:pPr>
      <w:r w:rsidDel="00000000" w:rsidR="00000000" w:rsidRPr="00000000">
        <w:rPr>
          <w:rtl w:val="0"/>
        </w:rPr>
        <w:t xml:space="preserve">The Panel is not required to accept the views expressed by the requesting clinician concerning the likely clinical outcomes for the individual patient of the proposed treatment but is entitled to reach its own views on:</w:t>
      </w:r>
    </w:p>
    <w:p w:rsidR="00000000" w:rsidDel="00000000" w:rsidP="00000000" w:rsidRDefault="00000000" w:rsidRPr="00000000" w14:paraId="000001A5">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200" w:line="240" w:lineRule="auto"/>
        <w:ind w:left="1560" w:right="0" w:hanging="567"/>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likely clinical outcomes for the individual patient of the proposed treatment; and</w:t>
      </w:r>
    </w:p>
    <w:p w:rsidR="00000000" w:rsidDel="00000000" w:rsidP="00000000" w:rsidRDefault="00000000" w:rsidRPr="00000000" w14:paraId="000001A6">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1560" w:right="0" w:hanging="567"/>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quality of the evidence to support that decision and/or the degree of confidence that the Panel has about the likelihood of the proposed treatment delivering the proposed clinical outcomes for the individual patient.</w:t>
      </w:r>
    </w:p>
    <w:p w:rsidR="00000000" w:rsidDel="00000000" w:rsidP="00000000" w:rsidRDefault="00000000" w:rsidRPr="00000000" w14:paraId="000001A7">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tabs>
          <w:tab w:val="left" w:leader="none" w:pos="851"/>
        </w:tabs>
        <w:spacing w:after="200" w:before="0" w:line="240" w:lineRule="auto"/>
        <w:ind w:left="1560" w:right="0" w:hanging="567"/>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Cost effectiveness, acknowledging that the NHS has limited financial resources the Panel shall have a broad discretion to determine whether the proposed treatment is a justifiable expenditure of the ICB’s resources.</w:t>
      </w:r>
    </w:p>
    <w:p w:rsidR="00000000" w:rsidDel="00000000" w:rsidP="00000000" w:rsidRDefault="00000000" w:rsidRPr="00000000" w14:paraId="000001A8">
      <w:pPr>
        <w:tabs>
          <w:tab w:val="left" w:leader="none" w:pos="426"/>
          <w:tab w:val="left" w:leader="none" w:pos="709"/>
        </w:tabs>
        <w:ind w:left="709" w:hanging="850"/>
        <w:rPr/>
      </w:pPr>
      <w:r w:rsidDel="00000000" w:rsidR="00000000" w:rsidRPr="00000000">
        <w:rPr>
          <w:rtl w:val="0"/>
        </w:rPr>
        <w:t xml:space="preserve">10.8.14</w:t>
        <w:tab/>
        <w:t xml:space="preserve">The IFR process is designed to consider individual patients only and cannot be used to introduce, implicitly or explicitly, a new commissioning position for a wider group of patients. If, during its deliberations, the IFR Panel concludes that the request relates in substance to a group of patients rather than an individual clinical exception, the application will fall outside the remit of the IFR process and will be declined. In such circumstances, any decision to fund the treatment for a cohort must be made through the ICB’s formal commissioning processes.</w:t>
      </w:r>
    </w:p>
    <w:p w:rsidR="00000000" w:rsidDel="00000000" w:rsidP="00000000" w:rsidRDefault="00000000" w:rsidRPr="00000000" w14:paraId="000001A9">
      <w:pPr>
        <w:tabs>
          <w:tab w:val="left" w:leader="none" w:pos="709"/>
        </w:tabs>
        <w:ind w:left="709" w:hanging="850"/>
        <w:rPr/>
      </w:pPr>
      <w:r w:rsidDel="00000000" w:rsidR="00000000" w:rsidRPr="00000000">
        <w:rPr>
          <w:rtl w:val="0"/>
        </w:rPr>
        <w:t xml:space="preserve">10.8.15</w:t>
        <w:tab/>
        <w:t xml:space="preserve">Where the Panel considers that delaying treatment may result in clinically significant harm while a potential commissioning policy change is being explored, the matter will be referred to the responsible commissioner to determine whether interim funding should be provided pending the outcome of the commissioning decision. Such interim arrangements, if approved, remain outside the IFR process and do not create a precedent.</w:t>
      </w:r>
    </w:p>
    <w:p w:rsidR="00000000" w:rsidDel="00000000" w:rsidP="00000000" w:rsidRDefault="00000000" w:rsidRPr="00000000" w14:paraId="000001AA">
      <w:pPr>
        <w:keepNext w:val="1"/>
        <w:keepLines w:val="1"/>
        <w:numPr>
          <w:ilvl w:val="1"/>
          <w:numId w:val="13"/>
        </w:numPr>
        <w:spacing w:after="100" w:before="360" w:lineRule="auto"/>
        <w:ind w:left="709" w:hanging="709"/>
        <w:rPr>
          <w:rFonts w:ascii="Arial" w:cs="Arial" w:eastAsia="Arial" w:hAnsi="Arial"/>
          <w:b w:val="1"/>
          <w:bCs w:val="1"/>
        </w:rPr>
      </w:pPr>
      <w:bookmarkStart w:colFirst="0" w:colLast="0" w:name="_heading=h.9gg5a2auyp1q" w:id="60"/>
      <w:bookmarkEnd w:id="60"/>
      <w:r w:rsidDel="00000000" w:rsidR="00000000" w:rsidRPr="00000000">
        <w:rPr>
          <w:rFonts w:ascii="Arial" w:cs="Arial" w:eastAsia="Arial" w:hAnsi="Arial"/>
          <w:b w:val="1"/>
          <w:bCs w:val="1"/>
          <w:rtl w:val="0"/>
        </w:rPr>
        <w:t xml:space="preserve">Outcome of the IFR Panel</w:t>
      </w:r>
    </w:p>
    <w:p w:rsidR="00000000" w:rsidDel="00000000" w:rsidP="00000000" w:rsidRDefault="00000000" w:rsidRPr="00000000" w14:paraId="000001AB">
      <w:pPr>
        <w:numPr>
          <w:ilvl w:val="2"/>
          <w:numId w:val="13"/>
        </w:numPr>
        <w:spacing w:after="0" w:before="100" w:lineRule="auto"/>
        <w:ind w:left="709" w:hanging="709"/>
        <w:rPr>
          <w:b w:val="1"/>
          <w:bCs w:val="1"/>
        </w:rPr>
      </w:pPr>
      <w:r w:rsidDel="00000000" w:rsidR="00000000" w:rsidRPr="00000000">
        <w:rPr>
          <w:b w:val="1"/>
          <w:bCs w:val="1"/>
          <w:rtl w:val="0"/>
        </w:rPr>
        <w:t xml:space="preserve">Funding of treatment is approved. </w:t>
      </w:r>
    </w:p>
    <w:p w:rsidR="00000000" w:rsidDel="00000000" w:rsidP="00000000" w:rsidRDefault="00000000" w:rsidRPr="00000000" w14:paraId="000001AC">
      <w:pPr>
        <w:spacing w:after="0" w:before="0" w:lineRule="auto"/>
        <w:ind w:left="851" w:firstLine="0"/>
        <w:rPr>
          <w:b w:val="1"/>
          <w:bCs w:val="1"/>
        </w:rPr>
      </w:pPr>
      <w:r w:rsidDel="00000000" w:rsidR="00000000" w:rsidRPr="00000000">
        <w:rPr>
          <w:rtl w:val="0"/>
        </w:rPr>
      </w:r>
    </w:p>
    <w:p w:rsidR="00000000" w:rsidDel="00000000" w:rsidP="00000000" w:rsidRDefault="00000000" w:rsidRPr="00000000" w14:paraId="000001AD">
      <w:pPr>
        <w:spacing w:after="0" w:before="0" w:lineRule="auto"/>
        <w:ind w:left="709" w:firstLine="0"/>
        <w:rPr/>
      </w:pPr>
      <w:r w:rsidDel="00000000" w:rsidR="00000000" w:rsidRPr="00000000">
        <w:rPr>
          <w:rtl w:val="0"/>
        </w:rPr>
        <w:t xml:space="preserve">Where funding is approved, the Funding Team will inform the requesting clinician and, where appropriate, the patient or their advocate within 10 working days of the Panel meeting. The communication will outline the rationale for the decision, including an explanation of the grounds on which the patient was considered clinically exceptional.</w:t>
      </w:r>
    </w:p>
    <w:p w:rsidR="00000000" w:rsidDel="00000000" w:rsidP="00000000" w:rsidRDefault="00000000" w:rsidRPr="00000000" w14:paraId="000001AE">
      <w:pPr>
        <w:spacing w:after="0" w:before="0" w:lineRule="auto"/>
        <w:ind w:left="851" w:firstLine="0"/>
        <w:rPr/>
      </w:pPr>
      <w:r w:rsidDel="00000000" w:rsidR="00000000" w:rsidRPr="00000000">
        <w:rPr>
          <w:rtl w:val="0"/>
        </w:rPr>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34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Funding Team will also establish an appropriate mechanism to monitor clinical outcomes to determine whether the treatment delivers the expected benefit to the patient.</w:t>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34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34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2">
      <w:pPr>
        <w:numPr>
          <w:ilvl w:val="2"/>
          <w:numId w:val="13"/>
        </w:numPr>
        <w:spacing w:after="0" w:lineRule="auto"/>
        <w:ind w:left="709" w:hanging="709"/>
        <w:rPr>
          <w:b w:val="1"/>
          <w:bCs w:val="1"/>
        </w:rPr>
      </w:pPr>
      <w:r w:rsidDel="00000000" w:rsidR="00000000" w:rsidRPr="00000000">
        <w:rPr>
          <w:b w:val="1"/>
          <w:bCs w:val="1"/>
          <w:rtl w:val="0"/>
        </w:rPr>
        <w:t xml:space="preserve">Funding is not approved for treatment.</w:t>
      </w:r>
    </w:p>
    <w:p w:rsidR="00000000" w:rsidDel="00000000" w:rsidP="00000000" w:rsidRDefault="00000000" w:rsidRPr="00000000" w14:paraId="000001B3">
      <w:pPr>
        <w:spacing w:after="0" w:before="0" w:lineRule="auto"/>
        <w:ind w:hanging="1134"/>
        <w:rPr>
          <w:i w:val="1"/>
          <w:iCs w:val="1"/>
        </w:rPr>
      </w:pPr>
      <w:r w:rsidDel="00000000" w:rsidR="00000000" w:rsidRPr="00000000">
        <w:rPr>
          <w:rtl w:val="0"/>
        </w:rPr>
      </w:r>
    </w:p>
    <w:p w:rsidR="00000000" w:rsidDel="00000000" w:rsidP="00000000" w:rsidRDefault="00000000" w:rsidRPr="00000000" w14:paraId="000001B4">
      <w:pPr>
        <w:spacing w:after="0" w:before="0" w:lineRule="auto"/>
        <w:ind w:left="709" w:firstLine="0"/>
        <w:rPr/>
      </w:pPr>
      <w:r w:rsidDel="00000000" w:rsidR="00000000" w:rsidRPr="00000000">
        <w:rPr>
          <w:rtl w:val="0"/>
        </w:rPr>
        <w:t xml:space="preserve">Where funding is not approved, the Funding Team will notify the requesting clinician and, where appropriate, the patient or their advocate in writing within 10 working days of the Panel meeting. The notification will set out the reasons for the decision, including whether the request was declined on the basis of lack of exceptionality or because it fell outside the remit of an individual request.</w:t>
      </w:r>
    </w:p>
    <w:p w:rsidR="00000000" w:rsidDel="00000000" w:rsidP="00000000" w:rsidRDefault="00000000" w:rsidRPr="00000000" w14:paraId="000001B5">
      <w:pPr>
        <w:spacing w:after="0" w:before="0" w:lineRule="auto"/>
        <w:ind w:left="709" w:firstLine="0"/>
        <w:rPr/>
      </w:pPr>
      <w:r w:rsidDel="00000000" w:rsidR="00000000" w:rsidRPr="00000000">
        <w:rPr>
          <w:rtl w:val="0"/>
        </w:rPr>
      </w:r>
    </w:p>
    <w:p w:rsidR="00000000" w:rsidDel="00000000" w:rsidP="00000000" w:rsidRDefault="00000000" w:rsidRPr="00000000" w14:paraId="000001B6">
      <w:pPr>
        <w:spacing w:before="0" w:lineRule="auto"/>
        <w:ind w:left="709" w:firstLine="0"/>
        <w:rPr/>
      </w:pPr>
      <w:r w:rsidDel="00000000" w:rsidR="00000000" w:rsidRPr="00000000">
        <w:rPr>
          <w:rtl w:val="0"/>
        </w:rPr>
        <w:t xml:space="preserve">The communication will also explain the appeals process. If the clinician (or, where appropriate, the patient or their advocate) wishes to appeal the decision, they must give notice of their intention within 42 days of receiving the outcome letter. The reasons for the appeal must be clearly stated in writing. An appeal may only be convened where it is believed that:</w:t>
      </w:r>
    </w:p>
    <w:p w:rsidR="00000000" w:rsidDel="00000000" w:rsidP="00000000" w:rsidRDefault="00000000" w:rsidRPr="00000000" w14:paraId="000001B7">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200" w:line="240" w:lineRule="auto"/>
        <w:ind w:left="1276" w:right="0" w:hanging="425.99999999999994"/>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IFR process was not followed correctly.</w:t>
      </w:r>
    </w:p>
    <w:p w:rsidR="00000000" w:rsidDel="00000000" w:rsidP="00000000" w:rsidRDefault="00000000" w:rsidRPr="00000000" w14:paraId="000001B8">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276" w:right="0" w:hanging="425.99999999999994"/>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relevant evidence was not considered; or</w:t>
      </w:r>
    </w:p>
    <w:p w:rsidR="00000000" w:rsidDel="00000000" w:rsidP="00000000" w:rsidRDefault="00000000" w:rsidRPr="00000000" w14:paraId="000001B9">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200" w:before="0" w:line="240" w:lineRule="auto"/>
        <w:ind w:left="1276" w:right="0" w:hanging="425.99999999999994"/>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decision made by the IFR Panel was unreasonable in light of the evidence considered.</w:t>
      </w:r>
    </w:p>
    <w:p w:rsidR="00000000" w:rsidDel="00000000" w:rsidP="00000000" w:rsidRDefault="00000000" w:rsidRPr="00000000" w14:paraId="000001BA">
      <w:pPr>
        <w:spacing w:after="160" w:lineRule="auto"/>
        <w:ind w:left="709" w:firstLine="0"/>
        <w:rPr/>
      </w:pPr>
      <w:r w:rsidDel="00000000" w:rsidR="00000000" w:rsidRPr="00000000">
        <w:rPr>
          <w:rtl w:val="0"/>
        </w:rPr>
        <w:t xml:space="preserve">A disagreement with the Panel’s original decision, in isolation, does not constitute sufficient grounds for appeal.</w:t>
      </w:r>
    </w:p>
    <w:p w:rsidR="00000000" w:rsidDel="00000000" w:rsidP="00000000" w:rsidRDefault="00000000" w:rsidRPr="00000000" w14:paraId="000001BB">
      <w:pPr>
        <w:keepNext w:val="1"/>
        <w:keepLines w:val="1"/>
        <w:numPr>
          <w:ilvl w:val="1"/>
          <w:numId w:val="13"/>
        </w:numPr>
        <w:spacing w:after="100" w:before="160" w:lineRule="auto"/>
        <w:ind w:left="709" w:hanging="709"/>
        <w:rPr>
          <w:rFonts w:ascii="Arial" w:cs="Arial" w:eastAsia="Arial" w:hAnsi="Arial"/>
          <w:b w:val="1"/>
          <w:bCs w:val="1"/>
        </w:rPr>
      </w:pPr>
      <w:bookmarkStart w:colFirst="0" w:colLast="0" w:name="_heading=h.nkyalgdyz1xy" w:id="61"/>
      <w:bookmarkEnd w:id="61"/>
      <w:r w:rsidDel="00000000" w:rsidR="00000000" w:rsidRPr="00000000">
        <w:rPr>
          <w:rFonts w:ascii="Arial" w:cs="Arial" w:eastAsia="Arial" w:hAnsi="Arial"/>
          <w:b w:val="1"/>
          <w:bCs w:val="1"/>
          <w:rtl w:val="0"/>
        </w:rPr>
        <w:t xml:space="preserve">New Information </w:t>
      </w:r>
    </w:p>
    <w:p w:rsidR="00000000" w:rsidDel="00000000" w:rsidP="00000000" w:rsidRDefault="00000000" w:rsidRPr="00000000" w14:paraId="000001BC">
      <w:pPr>
        <w:spacing w:after="160" w:before="100" w:lineRule="auto"/>
        <w:ind w:left="709" w:firstLine="0"/>
        <w:rPr/>
      </w:pPr>
      <w:r w:rsidDel="00000000" w:rsidR="00000000" w:rsidRPr="00000000">
        <w:rPr>
          <w:rtl w:val="0"/>
        </w:rPr>
        <w:t xml:space="preserve">Where new, relevant clinical information becomes available after an IFR decision has been issued, this cannot be used to reopen or reconsider the original case. Any additional or updated evidence must be submitted through a completely new IFR application, supported by the NHS clinician and accompanied by all relevant documentation. The new application will be assessed independently of the previous request and will follow the standard IFR process and timescales.</w:t>
      </w:r>
    </w:p>
    <w:p w:rsidR="00000000" w:rsidDel="00000000" w:rsidP="00000000" w:rsidRDefault="00000000" w:rsidRPr="00000000" w14:paraId="000001BD">
      <w:pPr>
        <w:keepNext w:val="1"/>
        <w:keepLines w:val="1"/>
        <w:numPr>
          <w:ilvl w:val="1"/>
          <w:numId w:val="13"/>
        </w:numPr>
        <w:spacing w:after="100" w:before="160" w:lineRule="auto"/>
        <w:ind w:left="709" w:hanging="709"/>
        <w:rPr>
          <w:rFonts w:ascii="Arial" w:cs="Arial" w:eastAsia="Arial" w:hAnsi="Arial"/>
          <w:b w:val="1"/>
          <w:bCs w:val="1"/>
        </w:rPr>
      </w:pPr>
      <w:bookmarkStart w:colFirst="0" w:colLast="0" w:name="_heading=h.83qqnzs8wj8i" w:id="62"/>
      <w:bookmarkEnd w:id="62"/>
      <w:r w:rsidDel="00000000" w:rsidR="00000000" w:rsidRPr="00000000">
        <w:rPr>
          <w:rFonts w:ascii="Arial" w:cs="Arial" w:eastAsia="Arial" w:hAnsi="Arial"/>
          <w:b w:val="1"/>
          <w:bCs w:val="1"/>
          <w:rtl w:val="0"/>
        </w:rPr>
        <w:t xml:space="preserve">Appeal Process</w:t>
      </w:r>
    </w:p>
    <w:p w:rsidR="00000000" w:rsidDel="00000000" w:rsidP="00000000" w:rsidRDefault="00000000" w:rsidRPr="00000000" w14:paraId="000001BE">
      <w:pPr>
        <w:numPr>
          <w:ilvl w:val="2"/>
          <w:numId w:val="13"/>
        </w:numPr>
        <w:spacing w:after="0" w:before="100" w:line="259" w:lineRule="auto"/>
        <w:ind w:left="709" w:hanging="851"/>
        <w:rPr/>
      </w:pPr>
      <w:r w:rsidDel="00000000" w:rsidR="00000000" w:rsidRPr="00000000">
        <w:rPr>
          <w:rtl w:val="0"/>
        </w:rPr>
        <w:t xml:space="preserve">An appeal relates solely to whether the correct process was followed in reaching the IFR Panel’s decision; it does not revisit or reconsider the clinical decision itself. The role of the Appeals Panel is to determine whether the IFR Panel applied the policy appropriately, considered all the relevant information available at the time, and reached a decision that was fair, equitable and rational based on that evidence. The Appeals Panel does not make funding decisions and cannot substitute its own judgement for that of the IFR Panel. If new information or evidence is presented as part of an appeal, this cannot be considered by the Appeals Panel and will instead require submission of a new IFR application through the standard process.</w:t>
      </w:r>
    </w:p>
    <w:p w:rsidR="00000000" w:rsidDel="00000000" w:rsidP="00000000" w:rsidRDefault="00000000" w:rsidRPr="00000000" w14:paraId="000001BF">
      <w:pPr>
        <w:spacing w:after="0" w:before="0" w:line="259" w:lineRule="auto"/>
        <w:ind w:left="993" w:firstLine="0"/>
        <w:rPr/>
      </w:pPr>
      <w:r w:rsidDel="00000000" w:rsidR="00000000" w:rsidRPr="00000000">
        <w:rPr>
          <w:rtl w:val="0"/>
        </w:rPr>
      </w:r>
    </w:p>
    <w:p w:rsidR="00000000" w:rsidDel="00000000" w:rsidP="00000000" w:rsidRDefault="00000000" w:rsidRPr="00000000" w14:paraId="000001C0">
      <w:pPr>
        <w:numPr>
          <w:ilvl w:val="2"/>
          <w:numId w:val="13"/>
        </w:numPr>
        <w:spacing w:after="0" w:before="0" w:line="259" w:lineRule="auto"/>
        <w:ind w:left="709" w:hanging="851"/>
        <w:rPr/>
      </w:pPr>
      <w:r w:rsidDel="00000000" w:rsidR="00000000" w:rsidRPr="00000000">
        <w:rPr>
          <w:rtl w:val="0"/>
        </w:rPr>
        <w:t xml:space="preserve">Appeals will only be accepted from the requesting NHS clinician who submitted the original IFR, or from the patient or their advocate </w:t>
      </w:r>
      <w:r w:rsidDel="00000000" w:rsidR="00000000" w:rsidRPr="00000000">
        <w:rPr>
          <w:u w:val="single"/>
          <w:rtl w:val="0"/>
        </w:rPr>
        <w:t xml:space="preserve">when acting in collaboration with that clinician.</w:t>
      </w:r>
      <w:r w:rsidDel="00000000" w:rsidR="00000000" w:rsidRPr="00000000">
        <w:rPr>
          <w:rtl w:val="0"/>
        </w:rPr>
        <w:t xml:space="preserve"> Appeals cannot be submitted independently by patients or non</w:t>
      </w:r>
      <w:r w:rsidDel="00000000" w:rsidR="00000000" w:rsidRPr="00000000">
        <w:rPr>
          <w:rFonts w:ascii="Cambria Math" w:cs="Cambria Math" w:eastAsia="Cambria Math" w:hAnsi="Cambria Math"/>
          <w:rtl w:val="0"/>
        </w:rPr>
        <w:t xml:space="preserve">‑</w:t>
      </w:r>
      <w:r w:rsidDel="00000000" w:rsidR="00000000" w:rsidRPr="00000000">
        <w:rPr>
          <w:rtl w:val="0"/>
        </w:rPr>
        <w:t xml:space="preserve">NHS clinicians, as an NHS clinical sponsor is required to confirm the basis of the appeal and ensure that any procedural concerns are appropriately articulated.</w:t>
      </w:r>
    </w:p>
    <w:p w:rsidR="00000000" w:rsidDel="00000000" w:rsidP="00000000" w:rsidRDefault="00000000" w:rsidRPr="00000000" w14:paraId="000001C1">
      <w:pPr>
        <w:spacing w:after="0" w:before="0" w:lineRule="auto"/>
        <w:ind w:left="1474" w:hanging="340"/>
        <w:rPr/>
      </w:pPr>
      <w:r w:rsidDel="00000000" w:rsidR="00000000" w:rsidRPr="00000000">
        <w:rPr>
          <w:rtl w:val="0"/>
        </w:rPr>
      </w:r>
    </w:p>
    <w:p w:rsidR="00000000" w:rsidDel="00000000" w:rsidP="00000000" w:rsidRDefault="00000000" w:rsidRPr="00000000" w14:paraId="000001C2">
      <w:pPr>
        <w:numPr>
          <w:ilvl w:val="2"/>
          <w:numId w:val="13"/>
        </w:numPr>
        <w:spacing w:after="0" w:before="0" w:lineRule="auto"/>
        <w:ind w:left="709" w:hanging="851"/>
        <w:rPr/>
      </w:pPr>
      <w:r w:rsidDel="00000000" w:rsidR="00000000" w:rsidRPr="00000000">
        <w:rPr>
          <w:rtl w:val="0"/>
        </w:rPr>
        <w:t xml:space="preserve">Where there are sufficient grounds for an appeal hearing—specifically, where there is evidence that the IFR Team or IFR Panel may not have followed the agreed process, may not have considered all relevant evidence, may have taken account of irrelevant or immaterial factors, or may not have applied the IFR criteria appropriately—the Appeals Panel may recommend that the case be reconsidered by an IFR Panel from a neighbouring ICB. This process, known as an External Appeal, ensures independent review and provides additional assurance regarding the fairness and robustness of the decision-making process.</w:t>
      </w:r>
    </w:p>
    <w:p w:rsidR="00000000" w:rsidDel="00000000" w:rsidP="00000000" w:rsidRDefault="00000000" w:rsidRPr="00000000" w14:paraId="000001C3">
      <w:pPr>
        <w:spacing w:after="0" w:before="0" w:lineRule="auto"/>
        <w:ind w:left="993" w:hanging="993"/>
        <w:rPr/>
      </w:pPr>
      <w:r w:rsidDel="00000000" w:rsidR="00000000" w:rsidRPr="00000000">
        <w:rPr>
          <w:rtl w:val="0"/>
        </w:rPr>
      </w:r>
    </w:p>
    <w:p w:rsidR="00000000" w:rsidDel="00000000" w:rsidP="00000000" w:rsidRDefault="00000000" w:rsidRPr="00000000" w14:paraId="000001C4">
      <w:pPr>
        <w:numPr>
          <w:ilvl w:val="2"/>
          <w:numId w:val="13"/>
        </w:numPr>
        <w:spacing w:after="0" w:before="0" w:lineRule="auto"/>
        <w:ind w:left="709" w:hanging="851"/>
        <w:rPr/>
      </w:pPr>
      <w:r w:rsidDel="00000000" w:rsidR="00000000" w:rsidRPr="00000000">
        <w:rPr>
          <w:rtl w:val="0"/>
        </w:rPr>
        <w:t xml:space="preserve">An External Appeal Panel will reach one of two possible outcomes:</w:t>
        <w:br w:type="textWrapping"/>
      </w:r>
    </w:p>
    <w:p w:rsidR="00000000" w:rsidDel="00000000" w:rsidP="00000000" w:rsidRDefault="00000000" w:rsidRPr="00000000" w14:paraId="000001C5">
      <w:pPr>
        <w:numPr>
          <w:ilvl w:val="0"/>
          <w:numId w:val="14"/>
        </w:numPr>
        <w:spacing w:before="0" w:lineRule="auto"/>
        <w:ind w:left="1134" w:hanging="360"/>
        <w:rPr/>
      </w:pPr>
      <w:r w:rsidDel="00000000" w:rsidR="00000000" w:rsidRPr="00000000">
        <w:rPr>
          <w:b w:val="1"/>
          <w:bCs w:val="1"/>
          <w:rtl w:val="0"/>
        </w:rPr>
        <w:t xml:space="preserve">Confirm that the IFR Panel followed the correct process</w:t>
      </w:r>
      <w:r w:rsidDel="00000000" w:rsidR="00000000" w:rsidRPr="00000000">
        <w:rPr>
          <w:rtl w:val="0"/>
        </w:rPr>
        <w:t xml:space="preserve">, applied the IFR policy appropriately, considered all relevant evidence, and reached a decision that was fair, rational and within the range of decisions a reasonable panel could make. In this case, the original decision stands.</w:t>
      </w:r>
    </w:p>
    <w:p w:rsidR="00000000" w:rsidDel="00000000" w:rsidP="00000000" w:rsidRDefault="00000000" w:rsidRPr="00000000" w14:paraId="000001C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200" w:line="240" w:lineRule="auto"/>
        <w:ind w:left="1134" w:right="0" w:hanging="36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Refer the case back for reconsideration by an IFR Panel</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where the External Appeal Panel identifies that:</w:t>
        <w:br w:type="textWrapping"/>
      </w:r>
    </w:p>
    <w:p w:rsidR="00000000" w:rsidDel="00000000" w:rsidP="00000000" w:rsidRDefault="00000000" w:rsidRPr="00000000" w14:paraId="000001C7">
      <w:pPr>
        <w:keepNext w:val="0"/>
        <w:keepLines w:val="0"/>
        <w:pageBreakBefore w:val="0"/>
        <w:widowControl w:val="1"/>
        <w:numPr>
          <w:ilvl w:val="1"/>
          <w:numId w:val="25"/>
        </w:numPr>
        <w:pBdr>
          <w:top w:space="0" w:sz="0" w:val="nil"/>
          <w:left w:space="0" w:sz="0" w:val="nil"/>
          <w:bottom w:space="0" w:sz="0" w:val="nil"/>
          <w:right w:space="0" w:sz="0" w:val="nil"/>
          <w:between w:space="0" w:sz="0" w:val="nil"/>
        </w:pBdr>
        <w:shd w:fill="auto" w:val="clear"/>
        <w:spacing w:after="0" w:before="0" w:line="240" w:lineRule="auto"/>
        <w:ind w:left="1701" w:right="0" w:hanging="425"/>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decision may not have been consistent with the ICB’s Commissioning Principles; or</w:t>
      </w:r>
    </w:p>
    <w:p w:rsidR="00000000" w:rsidDel="00000000" w:rsidP="00000000" w:rsidRDefault="00000000" w:rsidRPr="00000000" w14:paraId="000001C8">
      <w:pPr>
        <w:keepNext w:val="0"/>
        <w:keepLines w:val="0"/>
        <w:pageBreakBefore w:val="0"/>
        <w:widowControl w:val="1"/>
        <w:numPr>
          <w:ilvl w:val="1"/>
          <w:numId w:val="25"/>
        </w:numPr>
        <w:pBdr>
          <w:top w:space="0" w:sz="0" w:val="nil"/>
          <w:left w:space="0" w:sz="0" w:val="nil"/>
          <w:bottom w:space="0" w:sz="0" w:val="nil"/>
          <w:right w:space="0" w:sz="0" w:val="nil"/>
          <w:between w:space="0" w:sz="0" w:val="nil"/>
        </w:pBdr>
        <w:shd w:fill="auto" w:val="clear"/>
        <w:spacing w:after="0" w:before="0" w:line="240" w:lineRule="auto"/>
        <w:ind w:left="1701" w:right="0" w:hanging="425"/>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IFR Panel may not have taken account of all relevant evidence; or</w:t>
      </w:r>
    </w:p>
    <w:p w:rsidR="00000000" w:rsidDel="00000000" w:rsidP="00000000" w:rsidRDefault="00000000" w:rsidRPr="00000000" w14:paraId="000001C9">
      <w:pPr>
        <w:keepNext w:val="0"/>
        <w:keepLines w:val="0"/>
        <w:pageBreakBefore w:val="0"/>
        <w:widowControl w:val="1"/>
        <w:numPr>
          <w:ilvl w:val="1"/>
          <w:numId w:val="25"/>
        </w:numPr>
        <w:pBdr>
          <w:top w:space="0" w:sz="0" w:val="nil"/>
          <w:left w:space="0" w:sz="0" w:val="nil"/>
          <w:bottom w:space="0" w:sz="0" w:val="nil"/>
          <w:right w:space="0" w:sz="0" w:val="nil"/>
          <w:between w:space="0" w:sz="0" w:val="nil"/>
        </w:pBdr>
        <w:shd w:fill="auto" w:val="clear"/>
        <w:spacing w:after="0" w:before="0" w:line="240" w:lineRule="auto"/>
        <w:ind w:left="1701" w:right="0" w:hanging="425"/>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IFR Panel may have taken account of irrelevant or immaterial factors; or</w:t>
      </w:r>
    </w:p>
    <w:p w:rsidR="00000000" w:rsidDel="00000000" w:rsidP="00000000" w:rsidRDefault="00000000" w:rsidRPr="00000000" w14:paraId="000001CA">
      <w:pPr>
        <w:keepNext w:val="0"/>
        <w:keepLines w:val="0"/>
        <w:pageBreakBefore w:val="0"/>
        <w:widowControl w:val="1"/>
        <w:numPr>
          <w:ilvl w:val="1"/>
          <w:numId w:val="25"/>
        </w:numPr>
        <w:pBdr>
          <w:top w:space="0" w:sz="0" w:val="nil"/>
          <w:left w:space="0" w:sz="0" w:val="nil"/>
          <w:bottom w:space="0" w:sz="0" w:val="nil"/>
          <w:right w:space="0" w:sz="0" w:val="nil"/>
          <w:between w:space="0" w:sz="0" w:val="nil"/>
        </w:pBdr>
        <w:shd w:fill="auto" w:val="clear"/>
        <w:spacing w:after="200" w:before="0" w:line="240" w:lineRule="auto"/>
        <w:ind w:left="1701" w:right="0" w:hanging="425"/>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IFR Panel may have reached a decision that no reasonable panel, properly directing itself under the policy, could have reached.</w:t>
      </w:r>
    </w:p>
    <w:p w:rsidR="00000000" w:rsidDel="00000000" w:rsidP="00000000" w:rsidRDefault="00000000" w:rsidRPr="00000000" w14:paraId="000001CB">
      <w:pPr>
        <w:spacing w:after="0" w:lineRule="auto"/>
        <w:ind w:left="709" w:firstLine="0"/>
        <w:rPr/>
      </w:pPr>
      <w:r w:rsidDel="00000000" w:rsidR="00000000" w:rsidRPr="00000000">
        <w:rPr>
          <w:rtl w:val="0"/>
        </w:rPr>
        <w:t xml:space="preserve">Where a case is referred back, the External Appeal Panel will set out the specific procedural or reasoning concerns that require review but will not comment on or predetermine the clinical merits of the request.</w:t>
      </w:r>
    </w:p>
    <w:p w:rsidR="00000000" w:rsidDel="00000000" w:rsidP="00000000" w:rsidRDefault="00000000" w:rsidRPr="00000000" w14:paraId="000001CC">
      <w:pPr>
        <w:spacing w:after="0" w:before="0" w:lineRule="auto"/>
        <w:ind w:left="0" w:firstLine="0"/>
        <w:rPr/>
      </w:pPr>
      <w:r w:rsidDel="00000000" w:rsidR="00000000" w:rsidRPr="00000000">
        <w:rPr>
          <w:rtl w:val="0"/>
        </w:rPr>
      </w:r>
    </w:p>
    <w:p w:rsidR="00000000" w:rsidDel="00000000" w:rsidP="00000000" w:rsidRDefault="00000000" w:rsidRPr="00000000" w14:paraId="000001CD">
      <w:pPr>
        <w:numPr>
          <w:ilvl w:val="2"/>
          <w:numId w:val="13"/>
        </w:numPr>
        <w:spacing w:after="0" w:before="0" w:lineRule="auto"/>
        <w:ind w:left="709" w:hanging="851"/>
        <w:rPr/>
      </w:pPr>
      <w:r w:rsidDel="00000000" w:rsidR="00000000" w:rsidRPr="00000000">
        <w:rPr>
          <w:rtl w:val="0"/>
        </w:rPr>
        <w:t xml:space="preserve">If the original Panel decision is upheld, the Funding team will inform the requesting clinician, patient/advocate, of their remaining options - either to pursue a complaint through the relevant ICB Complaints Procedure or to take their case to the Parliamentary and Health Service Ombudsman. The </w:t>
      </w:r>
      <w:hyperlink r:id="rId13">
        <w:r w:rsidDel="00000000" w:rsidR="00000000" w:rsidRPr="00000000">
          <w:rPr>
            <w:color w:val="415563"/>
            <w:u w:val="single"/>
            <w:rtl w:val="0"/>
          </w:rPr>
          <w:t xml:space="preserve">ICB Complaints Policy</w:t>
        </w:r>
      </w:hyperlink>
      <w:r w:rsidDel="00000000" w:rsidR="00000000" w:rsidRPr="00000000">
        <w:rPr>
          <w:rtl w:val="0"/>
        </w:rPr>
        <w:t xml:space="preserve"> may be used to review the decision making process for an individual case and may result in the matter being reconsidered by the Panel.</w:t>
      </w:r>
    </w:p>
    <w:p w:rsidR="00000000" w:rsidDel="00000000" w:rsidP="00000000" w:rsidRDefault="00000000" w:rsidRPr="00000000" w14:paraId="000001CE">
      <w:pPr>
        <w:spacing w:after="0" w:before="0" w:lineRule="auto"/>
        <w:ind w:left="993" w:hanging="993"/>
        <w:rPr/>
      </w:pPr>
      <w:r w:rsidDel="00000000" w:rsidR="00000000" w:rsidRPr="00000000">
        <w:rPr>
          <w:rtl w:val="0"/>
        </w:rPr>
      </w:r>
    </w:p>
    <w:p w:rsidR="00000000" w:rsidDel="00000000" w:rsidP="00000000" w:rsidRDefault="00000000" w:rsidRPr="00000000" w14:paraId="000001CF">
      <w:pPr>
        <w:numPr>
          <w:ilvl w:val="2"/>
          <w:numId w:val="13"/>
        </w:numPr>
        <w:spacing w:after="300" w:before="0" w:lineRule="auto"/>
        <w:ind w:left="709" w:hanging="851"/>
        <w:rPr/>
      </w:pPr>
      <w:r w:rsidDel="00000000" w:rsidR="00000000" w:rsidRPr="00000000">
        <w:rPr>
          <w:rtl w:val="0"/>
        </w:rPr>
        <w:t xml:space="preserve">If the External Appeal Panel determines that the IFR Panel needs to reconsider the case, a Panel date will be scheduled and consist of different panel members where possible.  The IFR Panel will reconsider its decision and in doing so will formally address the detailed points raised by the External Appeal Panel. The IFR Panel is not bound to change its decision as a result of the case being referred for reconsideration, but if it confirms its original decision, then reasons will be given for not agreeing to fund the treatment request.</w:t>
      </w:r>
    </w:p>
    <w:p w:rsidR="00000000" w:rsidDel="00000000" w:rsidP="00000000" w:rsidRDefault="00000000" w:rsidRPr="00000000" w14:paraId="000001D0">
      <w:pPr>
        <w:keepNext w:val="1"/>
        <w:keepLines w:val="1"/>
        <w:numPr>
          <w:ilvl w:val="0"/>
          <w:numId w:val="13"/>
        </w:numPr>
        <w:spacing w:after="240" w:before="300" w:lineRule="auto"/>
        <w:ind w:left="709" w:hanging="709"/>
        <w:rPr>
          <w:rFonts w:ascii="Arial" w:cs="Arial" w:eastAsia="Arial" w:hAnsi="Arial"/>
          <w:b w:val="1"/>
          <w:bCs w:val="1"/>
          <w:color w:val="005eb8"/>
          <w:sz w:val="32"/>
          <w:szCs w:val="32"/>
        </w:rPr>
      </w:pPr>
      <w:bookmarkStart w:colFirst="0" w:colLast="0" w:name="_heading=h.ic0kmjud8971" w:id="63"/>
      <w:bookmarkEnd w:id="63"/>
      <w:r w:rsidDel="00000000" w:rsidR="00000000" w:rsidRPr="00000000">
        <w:rPr>
          <w:rFonts w:ascii="Arial" w:cs="Arial" w:eastAsia="Arial" w:hAnsi="Arial"/>
          <w:b w:val="1"/>
          <w:bCs w:val="1"/>
          <w:color w:val="005eb8"/>
          <w:sz w:val="32"/>
          <w:szCs w:val="32"/>
          <w:rtl w:val="0"/>
        </w:rPr>
        <w:t xml:space="preserve">Personal health budgets </w:t>
      </w:r>
    </w:p>
    <w:p w:rsidR="00000000" w:rsidDel="00000000" w:rsidP="00000000" w:rsidRDefault="00000000" w:rsidRPr="00000000" w14:paraId="000001D1">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200" w:before="200" w:line="240" w:lineRule="auto"/>
        <w:ind w:left="709" w:right="0" w:hanging="709"/>
        <w:jc w:val="left"/>
        <w:rPr>
          <w:rFonts w:ascii="Arial" w:cs="Arial" w:eastAsia="Arial" w:hAnsi="Arial"/>
          <w:b w:val="0"/>
          <w:bCs w:val="0"/>
          <w:i w:val="0"/>
          <w:iCs w:val="0"/>
          <w:smallCaps w:val="0"/>
          <w:strike w:val="0"/>
          <w:color w:val="005eb8"/>
          <w:sz w:val="32"/>
          <w:szCs w:val="32"/>
          <w:u w:val="none"/>
          <w:shd w:fill="auto" w:val="clear"/>
          <w:vertAlign w:val="baseline"/>
        </w:rPr>
      </w:pPr>
      <w:bookmarkStart w:colFirst="0" w:colLast="0" w:name="_heading=h.27mj2emxl83z" w:id="64"/>
      <w:bookmarkEnd w:id="64"/>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A personal health budget (PHB) is an amount of money to support the planned healthcare and wellbeing needs of an individual, which should be agreed by their clinician. PHBs, therefore, give people more independence over how money for their healthcare is spent. </w:t>
      </w:r>
      <w:r w:rsidDel="00000000" w:rsidR="00000000" w:rsidRPr="00000000">
        <w:rPr>
          <w:rtl w:val="0"/>
        </w:rPr>
      </w:r>
    </w:p>
    <w:p w:rsidR="00000000" w:rsidDel="00000000" w:rsidP="00000000" w:rsidRDefault="00000000" w:rsidRPr="00000000" w14:paraId="000001D2">
      <w:pPr>
        <w:ind w:left="720" w:hanging="720"/>
        <w:rPr>
          <w:rFonts w:ascii="Arial" w:cs="Arial" w:eastAsia="Arial" w:hAnsi="Arial"/>
          <w:color w:val="005eb8"/>
          <w:sz w:val="32"/>
          <w:szCs w:val="32"/>
        </w:rPr>
      </w:pPr>
      <w:bookmarkStart w:colFirst="0" w:colLast="0" w:name="_heading=h.7ypo1k3zlrdi" w:id="65"/>
      <w:bookmarkEnd w:id="65"/>
      <w:r w:rsidDel="00000000" w:rsidR="00000000" w:rsidRPr="00000000">
        <w:rPr>
          <w:rtl w:val="0"/>
        </w:rPr>
        <w:t xml:space="preserve">11.2</w:t>
        <w:tab/>
        <w:t xml:space="preserve">IFRs are applications by clinicians on behalf of their patients relating to funding for treatment that is not routinely commissioned by Essex ICB, based on clinical exceptionality. PHBs by contrast are a different way to meet assessed needs that services are routinely commissioned to meet. </w:t>
      </w:r>
      <w:r w:rsidDel="00000000" w:rsidR="00000000" w:rsidRPr="00000000">
        <w:rPr>
          <w:rtl w:val="0"/>
        </w:rPr>
      </w:r>
    </w:p>
    <w:p w:rsidR="00000000" w:rsidDel="00000000" w:rsidP="00000000" w:rsidRDefault="00000000" w:rsidRPr="00000000" w14:paraId="000001D3">
      <w:pPr>
        <w:ind w:left="720" w:hanging="720"/>
        <w:rPr>
          <w:rFonts w:ascii="Arial" w:cs="Arial" w:eastAsia="Arial" w:hAnsi="Arial"/>
          <w:color w:val="005eb8"/>
          <w:sz w:val="32"/>
          <w:szCs w:val="32"/>
        </w:rPr>
      </w:pPr>
      <w:bookmarkStart w:colFirst="0" w:colLast="0" w:name="_heading=h.oqyeaahhd6us" w:id="66"/>
      <w:bookmarkEnd w:id="66"/>
      <w:r w:rsidDel="00000000" w:rsidR="00000000" w:rsidRPr="00000000">
        <w:rPr>
          <w:rtl w:val="0"/>
        </w:rPr>
        <w:t xml:space="preserve">11.3</w:t>
        <w:tab/>
        <w:t xml:space="preserve">We would not expect the IFR process to be used to agree services agreed as part of a PHB. However, having a PHB in place for some aspects of a patient's care would not exclude the patient’s clinician from making an IFR request to meet needs that are not routinely met via commissioned services.</w:t>
      </w:r>
      <w:r w:rsidDel="00000000" w:rsidR="00000000" w:rsidRPr="00000000">
        <w:rPr>
          <w:rtl w:val="0"/>
        </w:rPr>
      </w:r>
    </w:p>
    <w:p w:rsidR="00000000" w:rsidDel="00000000" w:rsidP="00000000" w:rsidRDefault="00000000" w:rsidRPr="00000000" w14:paraId="000001D4">
      <w:pPr>
        <w:keepNext w:val="1"/>
        <w:keepLines w:val="1"/>
        <w:numPr>
          <w:ilvl w:val="0"/>
          <w:numId w:val="13"/>
        </w:numPr>
        <w:spacing w:after="240" w:before="500" w:lineRule="auto"/>
        <w:ind w:left="709" w:hanging="709"/>
        <w:rPr>
          <w:rFonts w:ascii="Arial" w:cs="Arial" w:eastAsia="Arial" w:hAnsi="Arial"/>
          <w:b w:val="1"/>
          <w:bCs w:val="1"/>
          <w:color w:val="005eb8"/>
          <w:sz w:val="32"/>
          <w:szCs w:val="32"/>
        </w:rPr>
      </w:pPr>
      <w:bookmarkStart w:colFirst="0" w:colLast="0" w:name="_heading=h.anb78y6vcdwp" w:id="67"/>
      <w:bookmarkEnd w:id="67"/>
      <w:r w:rsidDel="00000000" w:rsidR="00000000" w:rsidRPr="00000000">
        <w:rPr>
          <w:rFonts w:ascii="Arial" w:cs="Arial" w:eastAsia="Arial" w:hAnsi="Arial"/>
          <w:b w:val="1"/>
          <w:bCs w:val="1"/>
          <w:color w:val="005eb8"/>
          <w:sz w:val="32"/>
          <w:szCs w:val="32"/>
          <w:rtl w:val="0"/>
        </w:rPr>
        <w:t xml:space="preserve">Monitoring Compliance</w:t>
      </w:r>
    </w:p>
    <w:p w:rsidR="00000000" w:rsidDel="00000000" w:rsidP="00000000" w:rsidRDefault="00000000" w:rsidRPr="00000000" w14:paraId="000001D5">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spacing w:after="0" w:before="200" w:line="240" w:lineRule="auto"/>
        <w:ind w:left="709" w:right="0" w:hanging="709"/>
        <w:jc w:val="left"/>
        <w:rPr>
          <w:rFonts w:ascii="Arial" w:cs="Arial" w:eastAsia="Arial" w:hAnsi="Arial"/>
          <w:b w:val="0"/>
          <w:bCs w:val="0"/>
          <w:i w:val="0"/>
          <w:iCs w:val="0"/>
          <w:smallCaps w:val="0"/>
          <w:strike w:val="0"/>
          <w:color w:val="231f20"/>
          <w:sz w:val="24"/>
          <w:szCs w:val="24"/>
          <w:u w:val="none"/>
          <w:shd w:fill="auto" w:val="clear"/>
          <w:vertAlign w:val="baseline"/>
        </w:rPr>
      </w:pPr>
      <w:bookmarkStart w:colFirst="0" w:colLast="0" w:name="_heading=h.r9c0v0q2aeg9" w:id="68"/>
      <w:bookmarkEnd w:id="68"/>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IFR process will be subject to ongoing monitoring and oversight by the Audit, Risk and Compliance Committee to ensure that decisions are fair, transparent, consistent, and compliant with this policy. As part of this oversight, the Committee will review whether requests are being triaged appropriately, whether cases brought to the IFR Panel meet the criteria for Panel consideration, and whether decision-making processes are being followed correctly.</w:t>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hanging="34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7">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Arial" w:cs="Arial" w:eastAsia="Arial" w:hAnsi="Arial"/>
          <w:b w:val="0"/>
          <w:bCs w:val="0"/>
          <w:i w:val="0"/>
          <w:iCs w:val="0"/>
          <w:smallCaps w:val="0"/>
          <w:strike w:val="0"/>
          <w:color w:val="231f20"/>
          <w:sz w:val="24"/>
          <w:szCs w:val="24"/>
          <w:u w:val="none"/>
          <w:shd w:fill="auto" w:val="clear"/>
          <w:vertAlign w:val="baseline"/>
        </w:rPr>
      </w:pPr>
      <w:bookmarkStart w:colFirst="0" w:colLast="0" w:name="_heading=h.rnrenwhhcbug" w:id="69"/>
      <w:bookmarkEnd w:id="69"/>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Funding Team will provide an annual report to the Committee, including analysis of:</w:t>
      </w:r>
    </w:p>
    <w:p w:rsidR="00000000" w:rsidDel="00000000" w:rsidP="00000000" w:rsidRDefault="00000000" w:rsidRPr="00000000" w14:paraId="000001D8">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1429" w:right="0" w:hanging="360"/>
        <w:jc w:val="left"/>
        <w:rPr>
          <w:rFonts w:ascii="Arial" w:cs="Arial" w:eastAsia="Arial" w:hAnsi="Arial"/>
          <w:b w:val="0"/>
          <w:bCs w:val="0"/>
          <w:i w:val="0"/>
          <w:iCs w:val="0"/>
          <w:smallCaps w:val="0"/>
          <w:strike w:val="0"/>
          <w:color w:val="231f20"/>
          <w:sz w:val="24"/>
          <w:szCs w:val="24"/>
          <w:u w:val="none"/>
          <w:shd w:fill="auto" w:val="clear"/>
          <w:vertAlign w:val="baseline"/>
        </w:rPr>
      </w:pPr>
      <w:bookmarkStart w:colFirst="0" w:colLast="0" w:name="_heading=h.60nmow95s703" w:id="70"/>
      <w:bookmarkEnd w:id="70"/>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Compliance with policy timescales.</w:t>
      </w:r>
    </w:p>
    <w:p w:rsidR="00000000" w:rsidDel="00000000" w:rsidP="00000000" w:rsidRDefault="00000000" w:rsidRPr="00000000" w14:paraId="000001D9">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1429" w:right="0" w:hanging="360"/>
        <w:jc w:val="left"/>
        <w:rPr>
          <w:rFonts w:ascii="Arial" w:cs="Arial" w:eastAsia="Arial" w:hAnsi="Arial"/>
          <w:b w:val="0"/>
          <w:bCs w:val="0"/>
          <w:i w:val="0"/>
          <w:iCs w:val="0"/>
          <w:smallCaps w:val="0"/>
          <w:strike w:val="0"/>
          <w:color w:val="231f20"/>
          <w:sz w:val="24"/>
          <w:szCs w:val="24"/>
          <w:u w:val="none"/>
          <w:shd w:fill="auto" w:val="clear"/>
          <w:vertAlign w:val="baseline"/>
        </w:rPr>
      </w:pPr>
      <w:bookmarkStart w:colFirst="0" w:colLast="0" w:name="_heading=h.h3jv48ru4g9u" w:id="71"/>
      <w:bookmarkEnd w:id="71"/>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Consistency of decision-making across similar cases.</w:t>
      </w:r>
    </w:p>
    <w:p w:rsidR="00000000" w:rsidDel="00000000" w:rsidP="00000000" w:rsidRDefault="00000000" w:rsidRPr="00000000" w14:paraId="000001DA">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1429" w:right="0" w:hanging="360"/>
        <w:jc w:val="left"/>
        <w:rPr>
          <w:rFonts w:ascii="Arial" w:cs="Arial" w:eastAsia="Arial" w:hAnsi="Arial"/>
          <w:b w:val="0"/>
          <w:bCs w:val="0"/>
          <w:i w:val="0"/>
          <w:iCs w:val="0"/>
          <w:smallCaps w:val="0"/>
          <w:strike w:val="0"/>
          <w:color w:val="231f20"/>
          <w:sz w:val="24"/>
          <w:szCs w:val="24"/>
          <w:u w:val="none"/>
          <w:shd w:fill="auto" w:val="clear"/>
          <w:vertAlign w:val="baseline"/>
        </w:rPr>
      </w:pPr>
      <w:bookmarkStart w:colFirst="0" w:colLast="0" w:name="_heading=h.sbruvoa0ot58" w:id="72"/>
      <w:bookmarkEnd w:id="72"/>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Activity volumes (number of IFRs received, triaged, approved, declined);</w:t>
      </w:r>
    </w:p>
    <w:p w:rsidR="00000000" w:rsidDel="00000000" w:rsidP="00000000" w:rsidRDefault="00000000" w:rsidRPr="00000000" w14:paraId="000001DB">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1429" w:right="0" w:hanging="360"/>
        <w:jc w:val="left"/>
        <w:rPr>
          <w:rFonts w:ascii="Arial" w:cs="Arial" w:eastAsia="Arial" w:hAnsi="Arial"/>
          <w:b w:val="0"/>
          <w:bCs w:val="0"/>
          <w:i w:val="0"/>
          <w:iCs w:val="0"/>
          <w:smallCaps w:val="0"/>
          <w:strike w:val="0"/>
          <w:color w:val="231f20"/>
          <w:sz w:val="24"/>
          <w:szCs w:val="24"/>
          <w:u w:val="none"/>
          <w:shd w:fill="auto" w:val="clear"/>
          <w:vertAlign w:val="baseline"/>
        </w:rPr>
      </w:pPr>
      <w:bookmarkStart w:colFirst="0" w:colLast="0" w:name="_heading=h.a5elb78p93uw" w:id="73"/>
      <w:bookmarkEnd w:id="73"/>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Number and outcomes of appeals.</w:t>
      </w:r>
    </w:p>
    <w:p w:rsidR="00000000" w:rsidDel="00000000" w:rsidP="00000000" w:rsidRDefault="00000000" w:rsidRPr="00000000" w14:paraId="000001DC">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1429" w:right="0" w:hanging="360"/>
        <w:jc w:val="left"/>
        <w:rPr>
          <w:rFonts w:ascii="Arial" w:cs="Arial" w:eastAsia="Arial" w:hAnsi="Arial"/>
          <w:b w:val="0"/>
          <w:bCs w:val="0"/>
          <w:i w:val="0"/>
          <w:iCs w:val="0"/>
          <w:smallCaps w:val="0"/>
          <w:strike w:val="0"/>
          <w:color w:val="231f20"/>
          <w:sz w:val="24"/>
          <w:szCs w:val="24"/>
          <w:u w:val="none"/>
          <w:shd w:fill="auto" w:val="clear"/>
          <w:vertAlign w:val="baseline"/>
        </w:rPr>
      </w:pPr>
      <w:bookmarkStart w:colFirst="0" w:colLast="0" w:name="_heading=h.dxn5pnrq5xmn" w:id="74"/>
      <w:bookmarkEnd w:id="74"/>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Identification of themes, repeated issues, or areas requiring policy clarification or training.</w:t>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hanging="34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E">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Arial" w:cs="Arial" w:eastAsia="Arial" w:hAnsi="Arial"/>
          <w:b w:val="0"/>
          <w:bCs w:val="0"/>
          <w:i w:val="0"/>
          <w:iCs w:val="0"/>
          <w:smallCaps w:val="0"/>
          <w:strike w:val="0"/>
          <w:color w:val="231f20"/>
          <w:sz w:val="24"/>
          <w:szCs w:val="24"/>
          <w:u w:val="none"/>
          <w:shd w:fill="auto" w:val="clear"/>
          <w:vertAlign w:val="baseline"/>
        </w:rPr>
      </w:pPr>
      <w:bookmarkStart w:colFirst="0" w:colLast="0" w:name="_heading=h.1yvlgicnt9gf" w:id="75"/>
      <w:bookmarkEnd w:id="75"/>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ICB will maintain mechanisms to obtain feedback from patients and requesting clinicians to support evaluation of the IFR process. This feedback will inform continuous quality improvement and help identify opportunities to strengthen the IFR system and user experience.</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hanging="34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0">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Arial" w:cs="Arial" w:eastAsia="Arial" w:hAnsi="Arial"/>
          <w:b w:val="0"/>
          <w:bCs w:val="0"/>
          <w:i w:val="0"/>
          <w:iCs w:val="0"/>
          <w:smallCaps w:val="0"/>
          <w:strike w:val="0"/>
          <w:color w:val="231f20"/>
          <w:sz w:val="24"/>
          <w:szCs w:val="24"/>
          <w:u w:val="none"/>
          <w:shd w:fill="auto" w:val="clear"/>
          <w:vertAlign w:val="baseline"/>
        </w:rPr>
      </w:pPr>
      <w:bookmarkStart w:colFirst="0" w:colLast="0" w:name="_heading=h.alneh9mq3u8a" w:id="76"/>
      <w:bookmarkEnd w:id="76"/>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Funding Team will produce an annual summary of IFR Panel outcomes, including key learning points for clinicians and commissioners. This will support reflective practice, promote equity of decision-making, and highlight emerging commissioning gaps or areas requiring policy development.</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hanging="34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2">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Arial" w:cs="Arial" w:eastAsia="Arial" w:hAnsi="Arial"/>
          <w:b w:val="0"/>
          <w:bCs w:val="0"/>
          <w:i w:val="0"/>
          <w:iCs w:val="0"/>
          <w:smallCaps w:val="0"/>
          <w:strike w:val="0"/>
          <w:color w:val="231f20"/>
          <w:sz w:val="24"/>
          <w:szCs w:val="24"/>
          <w:u w:val="none"/>
          <w:shd w:fill="auto" w:val="clear"/>
          <w:vertAlign w:val="baseline"/>
        </w:rPr>
      </w:pPr>
      <w:bookmarkStart w:colFirst="0" w:colLast="0" w:name="_heading=h.r9je91sobhxk" w:id="77"/>
      <w:bookmarkEnd w:id="77"/>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Key Performance Indicators (KPIs) and Data Sources</w:t>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hanging="340"/>
        <w:jc w:val="left"/>
        <w:rPr>
          <w:rFonts w:ascii="Arial" w:cs="Arial" w:eastAsia="Arial" w:hAnsi="Arial"/>
          <w:b w:val="0"/>
          <w:bCs w:val="0"/>
          <w:i w:val="0"/>
          <w:iCs w:val="0"/>
          <w:smallCaps w:val="0"/>
          <w:strike w:val="0"/>
          <w:color w:val="231f20"/>
          <w:sz w:val="24"/>
          <w:szCs w:val="24"/>
          <w:u w:val="none"/>
          <w:shd w:fill="auto" w:val="clear"/>
          <w:vertAlign w:val="baseline"/>
        </w:rPr>
      </w:pPr>
      <w:bookmarkStart w:colFirst="0" w:colLast="0" w:name="_heading=h.4832ih1cxxfz" w:id="78"/>
      <w:bookmarkEnd w:id="78"/>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To evidence the effectiveness of this policy, the following KPIs and data sources will be monitored and reported:</w:t>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hanging="34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5">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993" w:right="0" w:hanging="283.9999999999999"/>
        <w:jc w:val="left"/>
        <w:rPr>
          <w:rFonts w:ascii="Arial" w:cs="Arial" w:eastAsia="Arial" w:hAnsi="Arial"/>
          <w:b w:val="0"/>
          <w:bCs w:val="0"/>
          <w:i w:val="0"/>
          <w:iCs w:val="0"/>
          <w:smallCaps w:val="0"/>
          <w:strike w:val="0"/>
          <w:color w:val="231f20"/>
          <w:sz w:val="24"/>
          <w:szCs w:val="24"/>
          <w:u w:val="none"/>
          <w:shd w:fill="auto" w:val="clear"/>
          <w:vertAlign w:val="baseline"/>
        </w:rPr>
      </w:pPr>
      <w:bookmarkStart w:colFirst="0" w:colLast="0" w:name="_heading=h.2sblus76tq8n" w:id="79"/>
      <w:bookmarkEnd w:id="79"/>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Operational KPIs:</w:t>
      </w:r>
    </w:p>
    <w:p w:rsidR="00000000" w:rsidDel="00000000" w:rsidP="00000000" w:rsidRDefault="00000000" w:rsidRPr="00000000" w14:paraId="000001E6">
      <w:pPr>
        <w:keepNext w:val="0"/>
        <w:keepLines w:val="0"/>
        <w:pageBreakBefore w:val="0"/>
        <w:widowControl w:val="0"/>
        <w:numPr>
          <w:ilvl w:val="2"/>
          <w:numId w:val="27"/>
        </w:numPr>
        <w:pBdr>
          <w:top w:space="0" w:sz="0" w:val="nil"/>
          <w:left w:space="0" w:sz="0" w:val="nil"/>
          <w:bottom w:space="0" w:sz="0" w:val="nil"/>
          <w:right w:space="0" w:sz="0" w:val="nil"/>
          <w:between w:space="0" w:sz="0" w:val="nil"/>
        </w:pBdr>
        <w:shd w:fill="auto" w:val="clear"/>
        <w:spacing w:after="0" w:before="0" w:line="240" w:lineRule="auto"/>
        <w:ind w:left="1429" w:right="0" w:hanging="360"/>
        <w:jc w:val="left"/>
        <w:rPr>
          <w:rFonts w:ascii="Arial" w:cs="Arial" w:eastAsia="Arial" w:hAnsi="Arial"/>
          <w:b w:val="0"/>
          <w:bCs w:val="0"/>
          <w:i w:val="0"/>
          <w:iCs w:val="0"/>
          <w:smallCaps w:val="0"/>
          <w:strike w:val="0"/>
          <w:color w:val="231f20"/>
          <w:sz w:val="24"/>
          <w:szCs w:val="24"/>
          <w:u w:val="none"/>
          <w:shd w:fill="auto" w:val="clear"/>
          <w:vertAlign w:val="baseline"/>
        </w:rPr>
      </w:pPr>
      <w:bookmarkStart w:colFirst="0" w:colLast="0" w:name="_heading=h.ot25n2wpdfp2" w:id="80"/>
      <w:bookmarkEnd w:id="80"/>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Percentage of standard IFRs completed within 40 working days;</w:t>
      </w:r>
    </w:p>
    <w:p w:rsidR="00000000" w:rsidDel="00000000" w:rsidP="00000000" w:rsidRDefault="00000000" w:rsidRPr="00000000" w14:paraId="000001E7">
      <w:pPr>
        <w:keepNext w:val="0"/>
        <w:keepLines w:val="0"/>
        <w:pageBreakBefore w:val="0"/>
        <w:widowControl w:val="0"/>
        <w:numPr>
          <w:ilvl w:val="2"/>
          <w:numId w:val="27"/>
        </w:numPr>
        <w:pBdr>
          <w:top w:space="0" w:sz="0" w:val="nil"/>
          <w:left w:space="0" w:sz="0" w:val="nil"/>
          <w:bottom w:space="0" w:sz="0" w:val="nil"/>
          <w:right w:space="0" w:sz="0" w:val="nil"/>
          <w:between w:space="0" w:sz="0" w:val="nil"/>
        </w:pBdr>
        <w:shd w:fill="auto" w:val="clear"/>
        <w:spacing w:after="0" w:before="0" w:line="240" w:lineRule="auto"/>
        <w:ind w:left="1429" w:right="0" w:hanging="360"/>
        <w:jc w:val="left"/>
        <w:rPr>
          <w:rFonts w:ascii="Arial" w:cs="Arial" w:eastAsia="Arial" w:hAnsi="Arial"/>
          <w:b w:val="0"/>
          <w:bCs w:val="0"/>
          <w:i w:val="0"/>
          <w:iCs w:val="0"/>
          <w:smallCaps w:val="0"/>
          <w:strike w:val="0"/>
          <w:color w:val="231f20"/>
          <w:sz w:val="24"/>
          <w:szCs w:val="24"/>
          <w:u w:val="none"/>
          <w:shd w:fill="auto" w:val="clear"/>
          <w:vertAlign w:val="baseline"/>
        </w:rPr>
      </w:pPr>
      <w:bookmarkStart w:colFirst="0" w:colLast="0" w:name="_heading=h.10w2liai8abp" w:id="81"/>
      <w:bookmarkEnd w:id="81"/>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Percentage of Fast Track IFRs completed within 5 working days;</w:t>
      </w:r>
    </w:p>
    <w:p w:rsidR="00000000" w:rsidDel="00000000" w:rsidP="00000000" w:rsidRDefault="00000000" w:rsidRPr="00000000" w14:paraId="000001E8">
      <w:pPr>
        <w:keepNext w:val="0"/>
        <w:keepLines w:val="0"/>
        <w:pageBreakBefore w:val="0"/>
        <w:widowControl w:val="0"/>
        <w:numPr>
          <w:ilvl w:val="2"/>
          <w:numId w:val="27"/>
        </w:numPr>
        <w:pBdr>
          <w:top w:space="0" w:sz="0" w:val="nil"/>
          <w:left w:space="0" w:sz="0" w:val="nil"/>
          <w:bottom w:space="0" w:sz="0" w:val="nil"/>
          <w:right w:space="0" w:sz="0" w:val="nil"/>
          <w:between w:space="0" w:sz="0" w:val="nil"/>
        </w:pBdr>
        <w:shd w:fill="auto" w:val="clear"/>
        <w:spacing w:after="0" w:before="0" w:line="240" w:lineRule="auto"/>
        <w:ind w:left="1429" w:right="0" w:hanging="360"/>
        <w:jc w:val="left"/>
        <w:rPr>
          <w:rFonts w:ascii="Arial" w:cs="Arial" w:eastAsia="Arial" w:hAnsi="Arial"/>
          <w:b w:val="0"/>
          <w:bCs w:val="0"/>
          <w:i w:val="0"/>
          <w:iCs w:val="0"/>
          <w:smallCaps w:val="0"/>
          <w:strike w:val="0"/>
          <w:color w:val="231f20"/>
          <w:sz w:val="24"/>
          <w:szCs w:val="24"/>
          <w:u w:val="none"/>
          <w:shd w:fill="auto" w:val="clear"/>
          <w:vertAlign w:val="baseline"/>
        </w:rPr>
      </w:pPr>
      <w:bookmarkStart w:colFirst="0" w:colLast="0" w:name="_heading=h.llqnf91dxl06" w:id="82"/>
      <w:bookmarkEnd w:id="82"/>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Percentage of cases closed due to insufficient information within the 14-day timeframe;</w:t>
      </w:r>
    </w:p>
    <w:p w:rsidR="00000000" w:rsidDel="00000000" w:rsidP="00000000" w:rsidRDefault="00000000" w:rsidRPr="00000000" w14:paraId="000001E9">
      <w:pPr>
        <w:keepNext w:val="0"/>
        <w:keepLines w:val="0"/>
        <w:pageBreakBefore w:val="0"/>
        <w:widowControl w:val="0"/>
        <w:numPr>
          <w:ilvl w:val="2"/>
          <w:numId w:val="27"/>
        </w:numPr>
        <w:pBdr>
          <w:top w:space="0" w:sz="0" w:val="nil"/>
          <w:left w:space="0" w:sz="0" w:val="nil"/>
          <w:bottom w:space="0" w:sz="0" w:val="nil"/>
          <w:right w:space="0" w:sz="0" w:val="nil"/>
          <w:between w:space="0" w:sz="0" w:val="nil"/>
        </w:pBdr>
        <w:shd w:fill="auto" w:val="clear"/>
        <w:spacing w:after="0" w:before="0" w:line="240" w:lineRule="auto"/>
        <w:ind w:left="1429" w:right="0" w:hanging="360"/>
        <w:jc w:val="left"/>
        <w:rPr>
          <w:rFonts w:ascii="Arial" w:cs="Arial" w:eastAsia="Arial" w:hAnsi="Arial"/>
          <w:b w:val="0"/>
          <w:bCs w:val="0"/>
          <w:i w:val="0"/>
          <w:iCs w:val="0"/>
          <w:smallCaps w:val="0"/>
          <w:strike w:val="0"/>
          <w:color w:val="231f20"/>
          <w:sz w:val="24"/>
          <w:szCs w:val="24"/>
          <w:u w:val="none"/>
          <w:shd w:fill="auto" w:val="clear"/>
          <w:vertAlign w:val="baseline"/>
        </w:rPr>
      </w:pPr>
      <w:bookmarkStart w:colFirst="0" w:colLast="0" w:name="_heading=h.u6pr7asm0e8s" w:id="83"/>
      <w:bookmarkEnd w:id="83"/>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Number and proportion of IFRs approved, declined, triaged out, or withdrawn.</w:t>
      </w:r>
    </w:p>
    <w:p w:rsidR="00000000" w:rsidDel="00000000" w:rsidP="00000000" w:rsidRDefault="00000000" w:rsidRPr="00000000" w14:paraId="000001EA">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993" w:right="0" w:hanging="283.9999999999999"/>
        <w:jc w:val="left"/>
        <w:rPr>
          <w:rFonts w:ascii="Arial" w:cs="Arial" w:eastAsia="Arial" w:hAnsi="Arial"/>
          <w:b w:val="0"/>
          <w:bCs w:val="0"/>
          <w:i w:val="0"/>
          <w:iCs w:val="0"/>
          <w:smallCaps w:val="0"/>
          <w:strike w:val="0"/>
          <w:color w:val="231f20"/>
          <w:sz w:val="24"/>
          <w:szCs w:val="24"/>
          <w:u w:val="none"/>
          <w:shd w:fill="auto" w:val="clear"/>
          <w:vertAlign w:val="baseline"/>
        </w:rPr>
      </w:pPr>
      <w:bookmarkStart w:colFirst="0" w:colLast="0" w:name="_heading=h.bb5e6fbfknre" w:id="84"/>
      <w:bookmarkEnd w:id="84"/>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Quality &amp; Governance KPIs:</w:t>
      </w:r>
    </w:p>
    <w:p w:rsidR="00000000" w:rsidDel="00000000" w:rsidP="00000000" w:rsidRDefault="00000000" w:rsidRPr="00000000" w14:paraId="000001EB">
      <w:pPr>
        <w:keepNext w:val="0"/>
        <w:keepLines w:val="0"/>
        <w:pageBreakBefore w:val="0"/>
        <w:widowControl w:val="0"/>
        <w:numPr>
          <w:ilvl w:val="2"/>
          <w:numId w:val="27"/>
        </w:numPr>
        <w:pBdr>
          <w:top w:space="0" w:sz="0" w:val="nil"/>
          <w:left w:space="0" w:sz="0" w:val="nil"/>
          <w:bottom w:space="0" w:sz="0" w:val="nil"/>
          <w:right w:space="0" w:sz="0" w:val="nil"/>
          <w:between w:space="0" w:sz="0" w:val="nil"/>
        </w:pBdr>
        <w:shd w:fill="auto" w:val="clear"/>
        <w:spacing w:after="0" w:before="0" w:line="240" w:lineRule="auto"/>
        <w:ind w:left="1429" w:right="0" w:hanging="360"/>
        <w:jc w:val="left"/>
        <w:rPr>
          <w:rFonts w:ascii="Arial" w:cs="Arial" w:eastAsia="Arial" w:hAnsi="Arial"/>
          <w:b w:val="0"/>
          <w:bCs w:val="0"/>
          <w:i w:val="0"/>
          <w:iCs w:val="0"/>
          <w:smallCaps w:val="0"/>
          <w:strike w:val="0"/>
          <w:color w:val="231f20"/>
          <w:sz w:val="24"/>
          <w:szCs w:val="24"/>
          <w:u w:val="none"/>
          <w:shd w:fill="auto" w:val="clear"/>
          <w:vertAlign w:val="baseline"/>
        </w:rPr>
      </w:pPr>
      <w:bookmarkStart w:colFirst="0" w:colLast="0" w:name="_heading=h.ucd71bm3q5wl" w:id="85"/>
      <w:bookmarkEnd w:id="85"/>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Number of appeals lodged and appeal outcomes.</w:t>
      </w:r>
    </w:p>
    <w:p w:rsidR="00000000" w:rsidDel="00000000" w:rsidP="00000000" w:rsidRDefault="00000000" w:rsidRPr="00000000" w14:paraId="000001EC">
      <w:pPr>
        <w:keepNext w:val="0"/>
        <w:keepLines w:val="0"/>
        <w:pageBreakBefore w:val="0"/>
        <w:widowControl w:val="0"/>
        <w:numPr>
          <w:ilvl w:val="2"/>
          <w:numId w:val="27"/>
        </w:numPr>
        <w:pBdr>
          <w:top w:space="0" w:sz="0" w:val="nil"/>
          <w:left w:space="0" w:sz="0" w:val="nil"/>
          <w:bottom w:space="0" w:sz="0" w:val="nil"/>
          <w:right w:space="0" w:sz="0" w:val="nil"/>
          <w:between w:space="0" w:sz="0" w:val="nil"/>
        </w:pBdr>
        <w:shd w:fill="auto" w:val="clear"/>
        <w:spacing w:after="0" w:before="0" w:line="240" w:lineRule="auto"/>
        <w:ind w:left="1429" w:right="0" w:hanging="360"/>
        <w:jc w:val="left"/>
        <w:rPr>
          <w:rFonts w:ascii="Arial" w:cs="Arial" w:eastAsia="Arial" w:hAnsi="Arial"/>
          <w:b w:val="0"/>
          <w:bCs w:val="0"/>
          <w:i w:val="0"/>
          <w:iCs w:val="0"/>
          <w:smallCaps w:val="0"/>
          <w:strike w:val="0"/>
          <w:color w:val="231f20"/>
          <w:sz w:val="24"/>
          <w:szCs w:val="24"/>
          <w:u w:val="none"/>
          <w:shd w:fill="auto" w:val="clear"/>
          <w:vertAlign w:val="baseline"/>
        </w:rPr>
      </w:pPr>
      <w:bookmarkStart w:colFirst="0" w:colLast="0" w:name="_heading=h.jb0w20v5intv" w:id="86"/>
      <w:bookmarkEnd w:id="86"/>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Percentage of appeals upheld on process grounds.</w:t>
      </w:r>
    </w:p>
    <w:p w:rsidR="00000000" w:rsidDel="00000000" w:rsidP="00000000" w:rsidRDefault="00000000" w:rsidRPr="00000000" w14:paraId="000001ED">
      <w:pPr>
        <w:keepNext w:val="0"/>
        <w:keepLines w:val="0"/>
        <w:pageBreakBefore w:val="0"/>
        <w:widowControl w:val="0"/>
        <w:numPr>
          <w:ilvl w:val="2"/>
          <w:numId w:val="27"/>
        </w:numPr>
        <w:pBdr>
          <w:top w:space="0" w:sz="0" w:val="nil"/>
          <w:left w:space="0" w:sz="0" w:val="nil"/>
          <w:bottom w:space="0" w:sz="0" w:val="nil"/>
          <w:right w:space="0" w:sz="0" w:val="nil"/>
          <w:between w:space="0" w:sz="0" w:val="nil"/>
        </w:pBdr>
        <w:shd w:fill="auto" w:val="clear"/>
        <w:spacing w:after="0" w:before="0" w:line="240" w:lineRule="auto"/>
        <w:ind w:left="1429" w:right="0" w:hanging="360"/>
        <w:jc w:val="left"/>
        <w:rPr>
          <w:rFonts w:ascii="Arial" w:cs="Arial" w:eastAsia="Arial" w:hAnsi="Arial"/>
          <w:b w:val="0"/>
          <w:bCs w:val="0"/>
          <w:i w:val="0"/>
          <w:iCs w:val="0"/>
          <w:smallCaps w:val="0"/>
          <w:strike w:val="0"/>
          <w:color w:val="231f20"/>
          <w:sz w:val="24"/>
          <w:szCs w:val="24"/>
          <w:u w:val="none"/>
          <w:shd w:fill="auto" w:val="clear"/>
          <w:vertAlign w:val="baseline"/>
        </w:rPr>
      </w:pPr>
      <w:bookmarkStart w:colFirst="0" w:colLast="0" w:name="_heading=h.7oser1jpa23c" w:id="87"/>
      <w:bookmarkEnd w:id="87"/>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Number of External Appeals and outcomes.</w:t>
      </w:r>
    </w:p>
    <w:p w:rsidR="00000000" w:rsidDel="00000000" w:rsidP="00000000" w:rsidRDefault="00000000" w:rsidRPr="00000000" w14:paraId="000001EE">
      <w:pPr>
        <w:keepNext w:val="0"/>
        <w:keepLines w:val="0"/>
        <w:pageBreakBefore w:val="0"/>
        <w:widowControl w:val="0"/>
        <w:numPr>
          <w:ilvl w:val="2"/>
          <w:numId w:val="27"/>
        </w:numPr>
        <w:pBdr>
          <w:top w:space="0" w:sz="0" w:val="nil"/>
          <w:left w:space="0" w:sz="0" w:val="nil"/>
          <w:bottom w:space="0" w:sz="0" w:val="nil"/>
          <w:right w:space="0" w:sz="0" w:val="nil"/>
          <w:between w:space="0" w:sz="0" w:val="nil"/>
        </w:pBdr>
        <w:shd w:fill="auto" w:val="clear"/>
        <w:spacing w:after="0" w:before="0" w:line="240" w:lineRule="auto"/>
        <w:ind w:left="1429" w:right="0" w:hanging="360"/>
        <w:jc w:val="left"/>
        <w:rPr>
          <w:rFonts w:ascii="Arial" w:cs="Arial" w:eastAsia="Arial" w:hAnsi="Arial"/>
          <w:b w:val="0"/>
          <w:bCs w:val="0"/>
          <w:i w:val="0"/>
          <w:iCs w:val="0"/>
          <w:smallCaps w:val="0"/>
          <w:strike w:val="0"/>
          <w:color w:val="231f20"/>
          <w:sz w:val="24"/>
          <w:szCs w:val="24"/>
          <w:u w:val="none"/>
          <w:shd w:fill="auto" w:val="clear"/>
          <w:vertAlign w:val="baseline"/>
        </w:rPr>
      </w:pPr>
      <w:bookmarkStart w:colFirst="0" w:colLast="0" w:name="_heading=h.tc718hecgw9p" w:id="88"/>
      <w:bookmarkEnd w:id="88"/>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Evidence of consistency in decision-making across similar clinical scenarios.</w:t>
      </w:r>
    </w:p>
    <w:p w:rsidR="00000000" w:rsidDel="00000000" w:rsidP="00000000" w:rsidRDefault="00000000" w:rsidRPr="00000000" w14:paraId="000001EF">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993" w:right="0" w:hanging="283.9999999999999"/>
        <w:jc w:val="left"/>
        <w:rPr>
          <w:rFonts w:ascii="Arial" w:cs="Arial" w:eastAsia="Arial" w:hAnsi="Arial"/>
          <w:b w:val="0"/>
          <w:bCs w:val="0"/>
          <w:i w:val="0"/>
          <w:iCs w:val="0"/>
          <w:smallCaps w:val="0"/>
          <w:strike w:val="0"/>
          <w:color w:val="231f20"/>
          <w:sz w:val="24"/>
          <w:szCs w:val="24"/>
          <w:u w:val="none"/>
          <w:shd w:fill="auto" w:val="clear"/>
          <w:vertAlign w:val="baseline"/>
        </w:rPr>
      </w:pPr>
      <w:bookmarkStart w:colFirst="0" w:colLast="0" w:name="_heading=h.1cu1kxcdpnq9" w:id="89"/>
      <w:bookmarkEnd w:id="89"/>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Equity &amp; Policy Alignment KPIs:</w:t>
      </w:r>
    </w:p>
    <w:p w:rsidR="00000000" w:rsidDel="00000000" w:rsidP="00000000" w:rsidRDefault="00000000" w:rsidRPr="00000000" w14:paraId="000001F0">
      <w:pPr>
        <w:keepNext w:val="0"/>
        <w:keepLines w:val="0"/>
        <w:pageBreakBefore w:val="0"/>
        <w:widowControl w:val="0"/>
        <w:numPr>
          <w:ilvl w:val="2"/>
          <w:numId w:val="27"/>
        </w:numPr>
        <w:pBdr>
          <w:top w:space="0" w:sz="0" w:val="nil"/>
          <w:left w:space="0" w:sz="0" w:val="nil"/>
          <w:bottom w:space="0" w:sz="0" w:val="nil"/>
          <w:right w:space="0" w:sz="0" w:val="nil"/>
          <w:between w:space="0" w:sz="0" w:val="nil"/>
        </w:pBdr>
        <w:shd w:fill="auto" w:val="clear"/>
        <w:spacing w:after="0" w:before="0" w:line="240" w:lineRule="auto"/>
        <w:ind w:left="1429" w:right="0" w:hanging="360"/>
        <w:jc w:val="left"/>
        <w:rPr>
          <w:rFonts w:ascii="Arial" w:cs="Arial" w:eastAsia="Arial" w:hAnsi="Arial"/>
          <w:b w:val="0"/>
          <w:bCs w:val="0"/>
          <w:i w:val="0"/>
          <w:iCs w:val="0"/>
          <w:smallCaps w:val="0"/>
          <w:strike w:val="0"/>
          <w:color w:val="231f20"/>
          <w:sz w:val="24"/>
          <w:szCs w:val="24"/>
          <w:u w:val="none"/>
          <w:shd w:fill="auto" w:val="clear"/>
          <w:vertAlign w:val="baseline"/>
        </w:rPr>
      </w:pPr>
      <w:bookmarkStart w:colFirst="0" w:colLast="0" w:name="_heading=h.9z6w7wl64brg" w:id="90"/>
      <w:bookmarkEnd w:id="90"/>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Variance analysis to ensure similar cases receive similar decisions.</w:t>
      </w:r>
    </w:p>
    <w:p w:rsidR="00000000" w:rsidDel="00000000" w:rsidP="00000000" w:rsidRDefault="00000000" w:rsidRPr="00000000" w14:paraId="000001F1">
      <w:pPr>
        <w:keepNext w:val="0"/>
        <w:keepLines w:val="0"/>
        <w:pageBreakBefore w:val="0"/>
        <w:widowControl w:val="0"/>
        <w:numPr>
          <w:ilvl w:val="2"/>
          <w:numId w:val="27"/>
        </w:numPr>
        <w:pBdr>
          <w:top w:space="0" w:sz="0" w:val="nil"/>
          <w:left w:space="0" w:sz="0" w:val="nil"/>
          <w:bottom w:space="0" w:sz="0" w:val="nil"/>
          <w:right w:space="0" w:sz="0" w:val="nil"/>
          <w:between w:space="0" w:sz="0" w:val="nil"/>
        </w:pBdr>
        <w:shd w:fill="auto" w:val="clear"/>
        <w:spacing w:after="0" w:before="0" w:line="240" w:lineRule="auto"/>
        <w:ind w:left="1429" w:right="0" w:hanging="360"/>
        <w:jc w:val="left"/>
        <w:rPr>
          <w:rFonts w:ascii="Arial" w:cs="Arial" w:eastAsia="Arial" w:hAnsi="Arial"/>
          <w:b w:val="0"/>
          <w:bCs w:val="0"/>
          <w:i w:val="0"/>
          <w:iCs w:val="0"/>
          <w:smallCaps w:val="0"/>
          <w:strike w:val="0"/>
          <w:color w:val="231f20"/>
          <w:sz w:val="24"/>
          <w:szCs w:val="24"/>
          <w:u w:val="none"/>
          <w:shd w:fill="auto" w:val="clear"/>
          <w:vertAlign w:val="baseline"/>
        </w:rPr>
      </w:pPr>
      <w:bookmarkStart w:colFirst="0" w:colLast="0" w:name="_heading=h.gspbxyx0ineo" w:id="91"/>
      <w:bookmarkEnd w:id="91"/>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Identification of themes suggesting potential commissioning gaps.</w:t>
      </w:r>
    </w:p>
    <w:p w:rsidR="00000000" w:rsidDel="00000000" w:rsidP="00000000" w:rsidRDefault="00000000" w:rsidRPr="00000000" w14:paraId="000001F2">
      <w:pPr>
        <w:keepNext w:val="0"/>
        <w:keepLines w:val="0"/>
        <w:pageBreakBefore w:val="0"/>
        <w:widowControl w:val="0"/>
        <w:numPr>
          <w:ilvl w:val="2"/>
          <w:numId w:val="27"/>
        </w:numPr>
        <w:pBdr>
          <w:top w:space="0" w:sz="0" w:val="nil"/>
          <w:left w:space="0" w:sz="0" w:val="nil"/>
          <w:bottom w:space="0" w:sz="0" w:val="nil"/>
          <w:right w:space="0" w:sz="0" w:val="nil"/>
          <w:between w:space="0" w:sz="0" w:val="nil"/>
        </w:pBdr>
        <w:shd w:fill="auto" w:val="clear"/>
        <w:spacing w:after="0" w:before="0" w:line="240" w:lineRule="auto"/>
        <w:ind w:left="1429" w:right="0" w:hanging="360"/>
        <w:jc w:val="left"/>
        <w:rPr>
          <w:rFonts w:ascii="Arial" w:cs="Arial" w:eastAsia="Arial" w:hAnsi="Arial"/>
          <w:b w:val="0"/>
          <w:bCs w:val="0"/>
          <w:i w:val="0"/>
          <w:iCs w:val="0"/>
          <w:smallCaps w:val="0"/>
          <w:strike w:val="0"/>
          <w:color w:val="231f20"/>
          <w:sz w:val="24"/>
          <w:szCs w:val="24"/>
          <w:u w:val="none"/>
          <w:shd w:fill="auto" w:val="clear"/>
          <w:vertAlign w:val="baseline"/>
        </w:rPr>
      </w:pPr>
      <w:bookmarkStart w:colFirst="0" w:colLast="0" w:name="_heading=h.k7p9q6bxoxst" w:id="92"/>
      <w:bookmarkEnd w:id="92"/>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Baseline review of exceptionality arguments to ensure appropriate application.</w:t>
      </w:r>
    </w:p>
    <w:p w:rsidR="00000000" w:rsidDel="00000000" w:rsidP="00000000" w:rsidRDefault="00000000" w:rsidRPr="00000000" w14:paraId="000001F3">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993" w:right="0" w:hanging="283.9999999999999"/>
        <w:jc w:val="left"/>
        <w:rPr>
          <w:rFonts w:ascii="Arial" w:cs="Arial" w:eastAsia="Arial" w:hAnsi="Arial"/>
          <w:b w:val="0"/>
          <w:bCs w:val="0"/>
          <w:i w:val="0"/>
          <w:iCs w:val="0"/>
          <w:smallCaps w:val="0"/>
          <w:strike w:val="0"/>
          <w:color w:val="231f20"/>
          <w:sz w:val="24"/>
          <w:szCs w:val="24"/>
          <w:u w:val="none"/>
          <w:shd w:fill="auto" w:val="clear"/>
          <w:vertAlign w:val="baseline"/>
        </w:rPr>
      </w:pPr>
      <w:bookmarkStart w:colFirst="0" w:colLast="0" w:name="_heading=h.trf91d21znbz" w:id="93"/>
      <w:bookmarkEnd w:id="93"/>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Data Sources:</w:t>
      </w:r>
    </w:p>
    <w:p w:rsidR="00000000" w:rsidDel="00000000" w:rsidP="00000000" w:rsidRDefault="00000000" w:rsidRPr="00000000" w14:paraId="000001F4">
      <w:pPr>
        <w:keepNext w:val="0"/>
        <w:keepLines w:val="0"/>
        <w:pageBreakBefore w:val="0"/>
        <w:widowControl w:val="0"/>
        <w:numPr>
          <w:ilvl w:val="2"/>
          <w:numId w:val="27"/>
        </w:numPr>
        <w:pBdr>
          <w:top w:space="0" w:sz="0" w:val="nil"/>
          <w:left w:space="0" w:sz="0" w:val="nil"/>
          <w:bottom w:space="0" w:sz="0" w:val="nil"/>
          <w:right w:space="0" w:sz="0" w:val="nil"/>
          <w:between w:space="0" w:sz="0" w:val="nil"/>
        </w:pBdr>
        <w:shd w:fill="auto" w:val="clear"/>
        <w:spacing w:after="0" w:before="0" w:line="240" w:lineRule="auto"/>
        <w:ind w:left="1429" w:right="0" w:hanging="360"/>
        <w:jc w:val="left"/>
        <w:rPr>
          <w:rFonts w:ascii="Arial" w:cs="Arial" w:eastAsia="Arial" w:hAnsi="Arial"/>
          <w:b w:val="0"/>
          <w:bCs w:val="0"/>
          <w:i w:val="0"/>
          <w:iCs w:val="0"/>
          <w:smallCaps w:val="0"/>
          <w:strike w:val="0"/>
          <w:color w:val="231f20"/>
          <w:sz w:val="24"/>
          <w:szCs w:val="24"/>
          <w:u w:val="none"/>
          <w:shd w:fill="auto" w:val="clear"/>
          <w:vertAlign w:val="baseline"/>
        </w:rPr>
      </w:pPr>
      <w:bookmarkStart w:colFirst="0" w:colLast="0" w:name="_heading=h.kw1gcnzh9kt2" w:id="94"/>
      <w:bookmarkEnd w:id="94"/>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IFR case management system.</w:t>
      </w:r>
    </w:p>
    <w:p w:rsidR="00000000" w:rsidDel="00000000" w:rsidP="00000000" w:rsidRDefault="00000000" w:rsidRPr="00000000" w14:paraId="000001F5">
      <w:pPr>
        <w:keepNext w:val="0"/>
        <w:keepLines w:val="0"/>
        <w:pageBreakBefore w:val="0"/>
        <w:widowControl w:val="0"/>
        <w:numPr>
          <w:ilvl w:val="2"/>
          <w:numId w:val="27"/>
        </w:numPr>
        <w:pBdr>
          <w:top w:space="0" w:sz="0" w:val="nil"/>
          <w:left w:space="0" w:sz="0" w:val="nil"/>
          <w:bottom w:space="0" w:sz="0" w:val="nil"/>
          <w:right w:space="0" w:sz="0" w:val="nil"/>
          <w:between w:space="0" w:sz="0" w:val="nil"/>
        </w:pBdr>
        <w:shd w:fill="auto" w:val="clear"/>
        <w:spacing w:after="0" w:before="0" w:line="240" w:lineRule="auto"/>
        <w:ind w:left="1429" w:right="0" w:hanging="360"/>
        <w:jc w:val="left"/>
        <w:rPr>
          <w:rFonts w:ascii="Arial" w:cs="Arial" w:eastAsia="Arial" w:hAnsi="Arial"/>
          <w:b w:val="0"/>
          <w:bCs w:val="0"/>
          <w:i w:val="0"/>
          <w:iCs w:val="0"/>
          <w:smallCaps w:val="0"/>
          <w:strike w:val="0"/>
          <w:color w:val="231f20"/>
          <w:sz w:val="24"/>
          <w:szCs w:val="24"/>
          <w:u w:val="none"/>
          <w:shd w:fill="auto" w:val="clear"/>
          <w:vertAlign w:val="baseline"/>
        </w:rPr>
      </w:pPr>
      <w:bookmarkStart w:colFirst="0" w:colLast="0" w:name="_heading=h.kplcqt20hc03" w:id="95"/>
      <w:bookmarkEnd w:id="95"/>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IFR Panel minutes and decision summaries.</w:t>
      </w:r>
    </w:p>
    <w:p w:rsidR="00000000" w:rsidDel="00000000" w:rsidP="00000000" w:rsidRDefault="00000000" w:rsidRPr="00000000" w14:paraId="000001F6">
      <w:pPr>
        <w:keepNext w:val="0"/>
        <w:keepLines w:val="0"/>
        <w:pageBreakBefore w:val="0"/>
        <w:widowControl w:val="0"/>
        <w:numPr>
          <w:ilvl w:val="2"/>
          <w:numId w:val="27"/>
        </w:numPr>
        <w:pBdr>
          <w:top w:space="0" w:sz="0" w:val="nil"/>
          <w:left w:space="0" w:sz="0" w:val="nil"/>
          <w:bottom w:space="0" w:sz="0" w:val="nil"/>
          <w:right w:space="0" w:sz="0" w:val="nil"/>
          <w:between w:space="0" w:sz="0" w:val="nil"/>
        </w:pBdr>
        <w:shd w:fill="auto" w:val="clear"/>
        <w:spacing w:after="0" w:before="0" w:line="240" w:lineRule="auto"/>
        <w:ind w:left="1429" w:right="0" w:hanging="360"/>
        <w:jc w:val="left"/>
        <w:rPr>
          <w:rFonts w:ascii="Arial" w:cs="Arial" w:eastAsia="Arial" w:hAnsi="Arial"/>
          <w:b w:val="0"/>
          <w:bCs w:val="0"/>
          <w:i w:val="0"/>
          <w:iCs w:val="0"/>
          <w:smallCaps w:val="0"/>
          <w:strike w:val="0"/>
          <w:color w:val="231f20"/>
          <w:sz w:val="24"/>
          <w:szCs w:val="24"/>
          <w:u w:val="none"/>
          <w:shd w:fill="auto" w:val="clear"/>
          <w:vertAlign w:val="baseline"/>
        </w:rPr>
      </w:pPr>
      <w:bookmarkStart w:colFirst="0" w:colLast="0" w:name="_heading=h.2l0sitlaz5u5" w:id="96"/>
      <w:bookmarkEnd w:id="96"/>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Appeal and external appeal records.</w:t>
      </w:r>
    </w:p>
    <w:p w:rsidR="00000000" w:rsidDel="00000000" w:rsidP="00000000" w:rsidRDefault="00000000" w:rsidRPr="00000000" w14:paraId="000001F7">
      <w:pPr>
        <w:keepNext w:val="0"/>
        <w:keepLines w:val="0"/>
        <w:pageBreakBefore w:val="0"/>
        <w:widowControl w:val="0"/>
        <w:numPr>
          <w:ilvl w:val="2"/>
          <w:numId w:val="27"/>
        </w:numPr>
        <w:pBdr>
          <w:top w:space="0" w:sz="0" w:val="nil"/>
          <w:left w:space="0" w:sz="0" w:val="nil"/>
          <w:bottom w:space="0" w:sz="0" w:val="nil"/>
          <w:right w:space="0" w:sz="0" w:val="nil"/>
          <w:between w:space="0" w:sz="0" w:val="nil"/>
        </w:pBdr>
        <w:shd w:fill="auto" w:val="clear"/>
        <w:spacing w:after="0" w:before="0" w:line="240" w:lineRule="auto"/>
        <w:ind w:left="1429" w:right="0" w:hanging="360"/>
        <w:jc w:val="left"/>
        <w:rPr>
          <w:rFonts w:ascii="Arial" w:cs="Arial" w:eastAsia="Arial" w:hAnsi="Arial"/>
          <w:b w:val="0"/>
          <w:bCs w:val="0"/>
          <w:i w:val="0"/>
          <w:iCs w:val="0"/>
          <w:smallCaps w:val="0"/>
          <w:strike w:val="0"/>
          <w:color w:val="231f20"/>
          <w:sz w:val="24"/>
          <w:szCs w:val="24"/>
          <w:u w:val="none"/>
          <w:shd w:fill="auto" w:val="clear"/>
          <w:vertAlign w:val="baseline"/>
        </w:rPr>
      </w:pPr>
      <w:bookmarkStart w:colFirst="0" w:colLast="0" w:name="_heading=h.p0uaybzg5seq" w:id="97"/>
      <w:bookmarkEnd w:id="97"/>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Feedback from clinicians and patients.</w:t>
      </w:r>
    </w:p>
    <w:p w:rsidR="00000000" w:rsidDel="00000000" w:rsidP="00000000" w:rsidRDefault="00000000" w:rsidRPr="00000000" w14:paraId="000001F8">
      <w:pPr>
        <w:keepNext w:val="0"/>
        <w:keepLines w:val="0"/>
        <w:pageBreakBefore w:val="0"/>
        <w:widowControl w:val="0"/>
        <w:numPr>
          <w:ilvl w:val="2"/>
          <w:numId w:val="27"/>
        </w:numPr>
        <w:pBdr>
          <w:top w:space="0" w:sz="0" w:val="nil"/>
          <w:left w:space="0" w:sz="0" w:val="nil"/>
          <w:bottom w:space="0" w:sz="0" w:val="nil"/>
          <w:right w:space="0" w:sz="0" w:val="nil"/>
          <w:between w:space="0" w:sz="0" w:val="nil"/>
        </w:pBdr>
        <w:shd w:fill="auto" w:val="clear"/>
        <w:spacing w:after="0" w:before="0" w:line="240" w:lineRule="auto"/>
        <w:ind w:left="1429" w:right="0" w:hanging="360"/>
        <w:jc w:val="left"/>
        <w:rPr>
          <w:rFonts w:ascii="Arial" w:cs="Arial" w:eastAsia="Arial" w:hAnsi="Arial"/>
          <w:b w:val="0"/>
          <w:bCs w:val="0"/>
          <w:i w:val="0"/>
          <w:iCs w:val="0"/>
          <w:smallCaps w:val="0"/>
          <w:strike w:val="0"/>
          <w:color w:val="231f20"/>
          <w:sz w:val="24"/>
          <w:szCs w:val="24"/>
          <w:u w:val="none"/>
          <w:shd w:fill="auto" w:val="clear"/>
          <w:vertAlign w:val="baseline"/>
        </w:rPr>
      </w:pPr>
      <w:bookmarkStart w:colFirst="0" w:colLast="0" w:name="_heading=h.a3skx378rgqw" w:id="98"/>
      <w:bookmarkEnd w:id="98"/>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Internal audit reviews.</w:t>
      </w:r>
    </w:p>
    <w:p w:rsidR="00000000" w:rsidDel="00000000" w:rsidP="00000000" w:rsidRDefault="00000000" w:rsidRPr="00000000" w14:paraId="000001F9">
      <w:pPr>
        <w:keepNext w:val="0"/>
        <w:keepLines w:val="0"/>
        <w:pageBreakBefore w:val="0"/>
        <w:widowControl w:val="0"/>
        <w:numPr>
          <w:ilvl w:val="2"/>
          <w:numId w:val="27"/>
        </w:numPr>
        <w:pBdr>
          <w:top w:space="0" w:sz="0" w:val="nil"/>
          <w:left w:space="0" w:sz="0" w:val="nil"/>
          <w:bottom w:space="0" w:sz="0" w:val="nil"/>
          <w:right w:space="0" w:sz="0" w:val="nil"/>
          <w:between w:space="0" w:sz="0" w:val="nil"/>
        </w:pBdr>
        <w:shd w:fill="auto" w:val="clear"/>
        <w:spacing w:after="0" w:before="0" w:line="240" w:lineRule="auto"/>
        <w:ind w:left="1429" w:right="0" w:hanging="360"/>
        <w:jc w:val="left"/>
        <w:rPr>
          <w:rFonts w:ascii="Arial" w:cs="Arial" w:eastAsia="Arial" w:hAnsi="Arial"/>
          <w:b w:val="0"/>
          <w:bCs w:val="0"/>
          <w:i w:val="0"/>
          <w:iCs w:val="0"/>
          <w:smallCaps w:val="0"/>
          <w:strike w:val="0"/>
          <w:color w:val="231f20"/>
          <w:sz w:val="24"/>
          <w:szCs w:val="24"/>
          <w:u w:val="none"/>
          <w:shd w:fill="auto" w:val="clear"/>
          <w:vertAlign w:val="baseline"/>
        </w:rPr>
      </w:pPr>
      <w:bookmarkStart w:colFirst="0" w:colLast="0" w:name="_heading=h.ol715hqiad7e" w:id="99"/>
      <w:bookmarkEnd w:id="99"/>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Annual outcomes reports.</w:t>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hanging="34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B">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spacing w:after="200" w:before="0" w:line="240" w:lineRule="auto"/>
        <w:ind w:left="709" w:right="0" w:hanging="709"/>
        <w:jc w:val="left"/>
        <w:rPr>
          <w:rFonts w:ascii="Arial" w:cs="Arial" w:eastAsia="Arial" w:hAnsi="Arial"/>
          <w:b w:val="0"/>
          <w:bCs w:val="0"/>
          <w:i w:val="0"/>
          <w:iCs w:val="0"/>
          <w:smallCaps w:val="0"/>
          <w:strike w:val="0"/>
          <w:color w:val="231f20"/>
          <w:sz w:val="24"/>
          <w:szCs w:val="24"/>
          <w:u w:val="none"/>
          <w:shd w:fill="auto" w:val="clear"/>
          <w:vertAlign w:val="baseline"/>
        </w:rPr>
      </w:pPr>
      <w:bookmarkStart w:colFirst="0" w:colLast="0" w:name="_heading=h.8dla3wkgkjig" w:id="100"/>
      <w:bookmarkEnd w:id="100"/>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Findings from KPIs, activity data, and annual reviews will support ongoing policy development and process improvement, ensuring the IFR system remains fair, robust, and aligned with commissioning principles.</w:t>
      </w:r>
    </w:p>
    <w:p w:rsidR="00000000" w:rsidDel="00000000" w:rsidP="00000000" w:rsidRDefault="00000000" w:rsidRPr="00000000" w14:paraId="000001FC">
      <w:pPr>
        <w:keepNext w:val="1"/>
        <w:keepLines w:val="1"/>
        <w:numPr>
          <w:ilvl w:val="0"/>
          <w:numId w:val="13"/>
        </w:numPr>
        <w:spacing w:after="240" w:before="500" w:lineRule="auto"/>
        <w:ind w:left="709" w:hanging="709"/>
        <w:rPr>
          <w:rFonts w:ascii="Arial" w:cs="Arial" w:eastAsia="Arial" w:hAnsi="Arial"/>
          <w:b w:val="1"/>
          <w:bCs w:val="1"/>
          <w:color w:val="005eb8"/>
          <w:sz w:val="32"/>
          <w:szCs w:val="32"/>
        </w:rPr>
      </w:pPr>
      <w:bookmarkStart w:colFirst="0" w:colLast="0" w:name="_heading=h.dm63msp9ew5l" w:id="101"/>
      <w:bookmarkEnd w:id="101"/>
      <w:r w:rsidDel="00000000" w:rsidR="00000000" w:rsidRPr="00000000">
        <w:rPr>
          <w:rFonts w:ascii="Arial" w:cs="Arial" w:eastAsia="Arial" w:hAnsi="Arial"/>
          <w:b w:val="1"/>
          <w:bCs w:val="1"/>
          <w:color w:val="005eb8"/>
          <w:sz w:val="32"/>
          <w:szCs w:val="32"/>
          <w:rtl w:val="0"/>
        </w:rPr>
        <w:t xml:space="preserve">Implementation and Staff Training</w:t>
      </w:r>
    </w:p>
    <w:p w:rsidR="00000000" w:rsidDel="00000000" w:rsidP="00000000" w:rsidRDefault="00000000" w:rsidRPr="00000000" w14:paraId="000001FD">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200" w:line="240" w:lineRule="auto"/>
        <w:ind w:left="709" w:right="0" w:hanging="709"/>
        <w:jc w:val="left"/>
        <w:rPr>
          <w:rFonts w:ascii="Arial" w:cs="Arial" w:eastAsia="Arial" w:hAnsi="Arial"/>
          <w:b w:val="0"/>
          <w:bCs w:val="0"/>
          <w:i w:val="0"/>
          <w:iCs w:val="0"/>
          <w:smallCaps w:val="0"/>
          <w:strike w:val="0"/>
          <w:color w:val="231f20"/>
          <w:sz w:val="24"/>
          <w:szCs w:val="24"/>
          <w:u w:val="none"/>
          <w:shd w:fill="auto" w:val="clear"/>
          <w:vertAlign w:val="baseline"/>
        </w:rPr>
      </w:pPr>
      <w:bookmarkStart w:colFirst="0" w:colLast="0" w:name="_heading=h.fn2vx5x5hr7a" w:id="102"/>
      <w:bookmarkEnd w:id="102"/>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Members of the Clinical Review Group, IFR Panel and Appeal Panel must collectively possess the skills, experience and competence necessary to make safe, fair and evidence-based funding decisions. </w:t>
      </w:r>
    </w:p>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25" w:right="0" w:hanging="34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F">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All members will require ongoing training to enable them to interpret complex clinical information, apply the legal and ethical framework relevant to IFR decision making, and understand the ICB’s commissioning principles. Establishing a core group of regular decisionmakers is essential to ensuring the breadth of experience required to handle a wide range of clinical cases and to promote consistency in decision making.</w:t>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25" w:right="0" w:hanging="34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1">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All clinicians serving on the Clinical Review Group, IFR Panel or Appeal Panel must hold up-to-date professional registrations or equivalent. In addition to their statutory and mandatory training, all members will receive an induction programme delivered by the Essex Integrated Care Board. This induction will include the legal and ethical framework guiding IFR decisions, commissioning structures and processes within the ICB, and training in the interpretation and appraisal of clinical evidence. This training will be refreshed regularly to ensure members maintain the competencies required for effective participation.</w:t>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25" w:right="0" w:hanging="34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3">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Arial" w:cs="Arial" w:eastAsia="Arial" w:hAnsi="Arial"/>
          <w:b w:val="0"/>
          <w:bCs w:val="0"/>
          <w:i w:val="0"/>
          <w:iCs w:val="0"/>
          <w:smallCaps w:val="0"/>
          <w:strike w:val="0"/>
          <w:color w:val="231f20"/>
          <w:sz w:val="24"/>
          <w:szCs w:val="24"/>
          <w:u w:val="none"/>
          <w:shd w:fill="auto" w:val="clear"/>
          <w:vertAlign w:val="baseline"/>
        </w:rPr>
      </w:pPr>
      <w:bookmarkStart w:colFirst="0" w:colLast="0" w:name="_heading=h.5ho5bye8pmjj" w:id="103"/>
      <w:bookmarkEnd w:id="103"/>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To support implementation of this policy, the ICB will establish the following additional arrangements:</w:t>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5">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Arial" w:cs="Arial" w:eastAsia="Arial" w:hAnsi="Arial"/>
          <w:b w:val="0"/>
          <w:bCs w:val="0"/>
          <w:i w:val="0"/>
          <w:iCs w:val="0"/>
          <w:smallCaps w:val="0"/>
          <w:strike w:val="0"/>
          <w:color w:val="231f20"/>
          <w:sz w:val="24"/>
          <w:szCs w:val="24"/>
          <w:u w:val="none"/>
          <w:shd w:fill="auto" w:val="clear"/>
          <w:vertAlign w:val="baseline"/>
        </w:rPr>
      </w:pPr>
      <w:bookmarkStart w:colFirst="0" w:colLast="0" w:name="_heading=h.fzhn11fqxyj" w:id="104"/>
      <w:bookmarkEnd w:id="104"/>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Operational Procedures:</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br w:type="textWrapping"/>
        <w:t xml:space="preserve">Clear, standardised operating procedures will be maintained for all stages of the IFR process, including triage, Panel operations, communication protocols, appeal pathways and record management, ensuring consistent application across all cases.</w:t>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34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7">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200" w:before="0" w:line="240" w:lineRule="auto"/>
        <w:ind w:left="709" w:right="0" w:hanging="709"/>
        <w:jc w:val="left"/>
        <w:rPr>
          <w:rFonts w:ascii="Arial" w:cs="Arial" w:eastAsia="Arial" w:hAnsi="Arial"/>
          <w:b w:val="1"/>
          <w:bCs w:val="1"/>
          <w:i w:val="0"/>
          <w:iCs w:val="0"/>
          <w:smallCaps w:val="0"/>
          <w:strike w:val="0"/>
          <w:color w:val="231f20"/>
          <w:sz w:val="24"/>
          <w:szCs w:val="24"/>
          <w:u w:val="none"/>
          <w:shd w:fill="auto" w:val="clear"/>
          <w:vertAlign w:val="baseline"/>
        </w:rPr>
      </w:pPr>
      <w:bookmarkStart w:colFirst="0" w:colLast="0" w:name="_heading=h.q4pjusyb2stv" w:id="105"/>
      <w:bookmarkEnd w:id="105"/>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Administrative Infrastructure:</w:t>
        <w:br w:type="textWrapping"/>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A dedicated Funding Team will oversee receipt, logging, triage and processing of IFR applications and related correspondence, supported by a secure case-management system for document handling, tracking and audit.</w:t>
      </w:r>
      <w:r w:rsidDel="00000000" w:rsidR="00000000" w:rsidRPr="00000000">
        <w:rPr>
          <w:rtl w:val="0"/>
        </w:rPr>
      </w:r>
    </w:p>
    <w:p w:rsidR="00000000" w:rsidDel="00000000" w:rsidP="00000000" w:rsidRDefault="00000000" w:rsidRPr="00000000" w14:paraId="00000208">
      <w:pPr>
        <w:ind w:left="709" w:hanging="709"/>
        <w:rPr>
          <w:rFonts w:ascii="Arial" w:cs="Arial" w:eastAsia="Arial" w:hAnsi="Arial"/>
        </w:rPr>
      </w:pPr>
      <w:bookmarkStart w:colFirst="0" w:colLast="0" w:name="_heading=h.1pt1ppdbe8dd" w:id="106"/>
      <w:bookmarkEnd w:id="106"/>
      <w:r w:rsidDel="00000000" w:rsidR="00000000" w:rsidRPr="00000000">
        <w:rPr>
          <w:rFonts w:ascii="Arial" w:cs="Arial" w:eastAsia="Arial" w:hAnsi="Arial"/>
          <w:rtl w:val="0"/>
        </w:rPr>
        <w:t xml:space="preserve">13.3.3</w:t>
      </w:r>
      <w:r w:rsidDel="00000000" w:rsidR="00000000" w:rsidRPr="00000000">
        <w:rPr>
          <w:rFonts w:ascii="Arial" w:cs="Arial" w:eastAsia="Arial" w:hAnsi="Arial"/>
          <w:b w:val="1"/>
          <w:bCs w:val="1"/>
          <w:rtl w:val="0"/>
        </w:rPr>
        <w:tab/>
        <w:t xml:space="preserve">Decision-Making Capacity:</w:t>
      </w:r>
      <w:r w:rsidDel="00000000" w:rsidR="00000000" w:rsidRPr="00000000">
        <w:rPr>
          <w:rFonts w:ascii="Arial" w:cs="Arial" w:eastAsia="Arial" w:hAnsi="Arial"/>
          <w:rtl w:val="0"/>
        </w:rPr>
        <w:br w:type="textWrapping"/>
        <w:t xml:space="preserve">Panel membership will be maintained to ensure the availability of an appropriate quorum of trained individuals for every meeting. Contingency arrangements will be in place to ensure Panels can continue to function during periods of staff absence or operational pressure.</w:t>
      </w:r>
    </w:p>
    <w:p w:rsidR="00000000" w:rsidDel="00000000" w:rsidP="00000000" w:rsidRDefault="00000000" w:rsidRPr="00000000" w14:paraId="00000209">
      <w:pPr>
        <w:ind w:left="709" w:hanging="709"/>
        <w:rPr>
          <w:rFonts w:ascii="Arial" w:cs="Arial" w:eastAsia="Arial" w:hAnsi="Arial"/>
        </w:rPr>
      </w:pPr>
      <w:bookmarkStart w:colFirst="0" w:colLast="0" w:name="_heading=h.jg1uacciy4qo" w:id="107"/>
      <w:bookmarkEnd w:id="107"/>
      <w:r w:rsidDel="00000000" w:rsidR="00000000" w:rsidRPr="00000000">
        <w:rPr>
          <w:rFonts w:ascii="Arial" w:cs="Arial" w:eastAsia="Arial" w:hAnsi="Arial"/>
          <w:rtl w:val="0"/>
        </w:rPr>
        <w:t xml:space="preserve">13.3.4</w:t>
      </w:r>
      <w:r w:rsidDel="00000000" w:rsidR="00000000" w:rsidRPr="00000000">
        <w:rPr>
          <w:rFonts w:ascii="Arial" w:cs="Arial" w:eastAsia="Arial" w:hAnsi="Arial"/>
          <w:b w:val="1"/>
          <w:bCs w:val="1"/>
          <w:rtl w:val="0"/>
        </w:rPr>
        <w:tab/>
        <w:t xml:space="preserve">Clinical Input and Expert Advice:</w:t>
      </w:r>
      <w:r w:rsidDel="00000000" w:rsidR="00000000" w:rsidRPr="00000000">
        <w:rPr>
          <w:rFonts w:ascii="Arial" w:cs="Arial" w:eastAsia="Arial" w:hAnsi="Arial"/>
          <w:rtl w:val="0"/>
        </w:rPr>
        <w:br w:type="textWrapping"/>
        <w:t xml:space="preserve">Mechanisms will be established to access external or specialist clinical advice where necessary to support decision-making, particularly in rare or highly complex cases.</w:t>
      </w:r>
    </w:p>
    <w:p w:rsidR="00000000" w:rsidDel="00000000" w:rsidP="00000000" w:rsidRDefault="00000000" w:rsidRPr="00000000" w14:paraId="0000020A">
      <w:pPr>
        <w:ind w:left="709" w:hanging="709"/>
        <w:rPr>
          <w:rFonts w:ascii="Arial" w:cs="Arial" w:eastAsia="Arial" w:hAnsi="Arial"/>
        </w:rPr>
      </w:pPr>
      <w:bookmarkStart w:colFirst="0" w:colLast="0" w:name="_heading=h.lqnbcv1c1l5e" w:id="108"/>
      <w:bookmarkEnd w:id="108"/>
      <w:r w:rsidDel="00000000" w:rsidR="00000000" w:rsidRPr="00000000">
        <w:rPr>
          <w:rFonts w:ascii="Arial" w:cs="Arial" w:eastAsia="Arial" w:hAnsi="Arial"/>
          <w:rtl w:val="0"/>
        </w:rPr>
        <w:t xml:space="preserve">13.3.5</w:t>
      </w:r>
      <w:r w:rsidDel="00000000" w:rsidR="00000000" w:rsidRPr="00000000">
        <w:rPr>
          <w:rFonts w:ascii="Arial" w:cs="Arial" w:eastAsia="Arial" w:hAnsi="Arial"/>
          <w:b w:val="1"/>
          <w:bCs w:val="1"/>
          <w:rtl w:val="0"/>
        </w:rPr>
        <w:t xml:space="preserve"> Audit, Risk and Compliance Committee</w:t>
      </w:r>
      <w:r w:rsidDel="00000000" w:rsidR="00000000" w:rsidRPr="00000000">
        <w:rPr>
          <w:rFonts w:ascii="Arial" w:cs="Arial" w:eastAsia="Arial" w:hAnsi="Arial"/>
          <w:rtl w:val="0"/>
        </w:rPr>
        <w:br w:type="textWrapping"/>
        <w:t xml:space="preserve">The Audit, Risk and Compliance Committee will receive regular reports on IFR activity, outcomes and policy compliance. Feedback loops will ensure that learning from IFR decisions informs commissioning, pathway development and policy updates.</w:t>
      </w:r>
    </w:p>
    <w:p w:rsidR="00000000" w:rsidDel="00000000" w:rsidP="00000000" w:rsidRDefault="00000000" w:rsidRPr="00000000" w14:paraId="0000020B">
      <w:pPr>
        <w:ind w:left="709" w:hanging="709"/>
        <w:rPr>
          <w:rFonts w:ascii="Arial" w:cs="Arial" w:eastAsia="Arial" w:hAnsi="Arial"/>
        </w:rPr>
      </w:pPr>
      <w:bookmarkStart w:colFirst="0" w:colLast="0" w:name="_heading=h.v69ipu66rg3o" w:id="109"/>
      <w:bookmarkEnd w:id="109"/>
      <w:r w:rsidDel="00000000" w:rsidR="00000000" w:rsidRPr="00000000">
        <w:rPr>
          <w:rFonts w:ascii="Arial" w:cs="Arial" w:eastAsia="Arial" w:hAnsi="Arial"/>
          <w:rtl w:val="0"/>
        </w:rPr>
        <w:t xml:space="preserve">13.3.6 </w:t>
      </w:r>
      <w:r w:rsidDel="00000000" w:rsidR="00000000" w:rsidRPr="00000000">
        <w:rPr>
          <w:rFonts w:ascii="Arial" w:cs="Arial" w:eastAsia="Arial" w:hAnsi="Arial"/>
          <w:b w:val="1"/>
          <w:bCs w:val="1"/>
          <w:rtl w:val="0"/>
        </w:rPr>
        <w:t xml:space="preserve">Communication and Stakeholder Engagement:</w:t>
      </w:r>
      <w:r w:rsidDel="00000000" w:rsidR="00000000" w:rsidRPr="00000000">
        <w:rPr>
          <w:rFonts w:ascii="Arial" w:cs="Arial" w:eastAsia="Arial" w:hAnsi="Arial"/>
          <w:rtl w:val="0"/>
        </w:rPr>
        <w:br w:type="textWrapping"/>
        <w:t xml:space="preserve">The ICB will ensure that clinicians, providers and other stakeholders are aware of the IFR process by providing clear guidance, accessible documentation and regular updates following any policy changes.</w:t>
      </w:r>
    </w:p>
    <w:p w:rsidR="00000000" w:rsidDel="00000000" w:rsidP="00000000" w:rsidRDefault="00000000" w:rsidRPr="00000000" w14:paraId="0000020C">
      <w:pPr>
        <w:tabs>
          <w:tab w:val="left" w:leader="none" w:pos="709"/>
        </w:tabs>
        <w:ind w:left="709" w:hanging="709"/>
        <w:rPr>
          <w:rFonts w:ascii="Arial" w:cs="Arial" w:eastAsia="Arial" w:hAnsi="Arial"/>
        </w:rPr>
      </w:pPr>
      <w:bookmarkStart w:colFirst="0" w:colLast="0" w:name="_heading=h.bj5ixtpbnfy" w:id="110"/>
      <w:bookmarkEnd w:id="110"/>
      <w:r w:rsidDel="00000000" w:rsidR="00000000" w:rsidRPr="00000000">
        <w:rPr>
          <w:rFonts w:ascii="Arial" w:cs="Arial" w:eastAsia="Arial" w:hAnsi="Arial"/>
          <w:rtl w:val="0"/>
        </w:rPr>
        <w:t xml:space="preserve">13.4</w:t>
        <w:tab/>
        <w:t xml:space="preserve">These implementation arrangements will ensure that the IFR process operates effectively, consistently, and in line with the ICB’s statutory duties and commissioning principles.</w:t>
      </w:r>
    </w:p>
    <w:p w:rsidR="00000000" w:rsidDel="00000000" w:rsidP="00000000" w:rsidRDefault="00000000" w:rsidRPr="00000000" w14:paraId="0000020D">
      <w:pPr>
        <w:keepNext w:val="1"/>
        <w:keepLines w:val="1"/>
        <w:numPr>
          <w:ilvl w:val="0"/>
          <w:numId w:val="13"/>
        </w:numPr>
        <w:spacing w:after="240" w:before="500" w:lineRule="auto"/>
        <w:ind w:left="709" w:hanging="709"/>
        <w:rPr>
          <w:rFonts w:ascii="Arial" w:cs="Arial" w:eastAsia="Arial" w:hAnsi="Arial"/>
          <w:b w:val="1"/>
          <w:bCs w:val="1"/>
          <w:color w:val="005eb8"/>
          <w:sz w:val="32"/>
          <w:szCs w:val="32"/>
        </w:rPr>
      </w:pPr>
      <w:bookmarkStart w:colFirst="0" w:colLast="0" w:name="_heading=h.e3hdy5kp2op2" w:id="111"/>
      <w:bookmarkEnd w:id="111"/>
      <w:r w:rsidDel="00000000" w:rsidR="00000000" w:rsidRPr="00000000">
        <w:rPr>
          <w:rFonts w:ascii="Arial" w:cs="Arial" w:eastAsia="Arial" w:hAnsi="Arial"/>
          <w:b w:val="1"/>
          <w:bCs w:val="1"/>
          <w:color w:val="005eb8"/>
          <w:sz w:val="32"/>
          <w:szCs w:val="32"/>
          <w:rtl w:val="0"/>
        </w:rPr>
        <w:t xml:space="preserve">Arrangements For Review</w:t>
      </w:r>
    </w:p>
    <w:p w:rsidR="00000000" w:rsidDel="00000000" w:rsidP="00000000" w:rsidRDefault="00000000" w:rsidRPr="00000000" w14:paraId="0000020E">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200" w:line="240" w:lineRule="auto"/>
        <w:ind w:left="709" w:right="0" w:hanging="709"/>
        <w:jc w:val="left"/>
        <w:rPr>
          <w:rFonts w:ascii="Arial" w:cs="Arial" w:eastAsia="Arial" w:hAnsi="Arial"/>
          <w:b w:val="0"/>
          <w:bCs w:val="0"/>
          <w:i w:val="0"/>
          <w:iCs w:val="0"/>
          <w:smallCaps w:val="0"/>
          <w:strike w:val="0"/>
          <w:color w:val="231f20"/>
          <w:sz w:val="24"/>
          <w:szCs w:val="24"/>
          <w:u w:val="none"/>
          <w:shd w:fill="auto" w:val="clear"/>
          <w:vertAlign w:val="baseline"/>
        </w:rPr>
      </w:pPr>
      <w:bookmarkStart w:colFirst="0" w:colLast="0" w:name="_heading=h.hxykapu43bds" w:id="112"/>
      <w:bookmarkEnd w:id="112"/>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This policy will be reviewed no less frequently than every two years. An earlier review will be undertaken if there are relevant changes in legislation, national or local policy or guidance, organisational change, or any other circumstances that require the policy to be updated.</w:t>
      </w:r>
      <w:r w:rsidDel="00000000" w:rsidR="00000000" w:rsidRPr="00000000">
        <w:rPr>
          <w:rFonts w:ascii="Arial" w:cs="Arial" w:eastAsia="Arial" w:hAnsi="Arial"/>
          <w:b w:val="0"/>
          <w:bCs w:val="0"/>
          <w:i w:val="0"/>
          <w:iCs w:val="0"/>
          <w:smallCaps w:val="0"/>
          <w:strike w:val="0"/>
          <w:color w:val="231f20"/>
          <w:sz w:val="24"/>
          <w:szCs w:val="24"/>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25" w:right="0" w:hanging="825"/>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0">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825" w:right="0" w:hanging="825"/>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Policy reviews should seek input from relevant stakeholders, including Staff Side/Staff Engagement Group for HR policies, and other appropriate fora including the Executive Team.</w:t>
      </w:r>
    </w:p>
    <w:p w:rsidR="00000000" w:rsidDel="00000000" w:rsidP="00000000" w:rsidRDefault="00000000" w:rsidRPr="00000000" w14:paraId="00000211">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825" w:right="0" w:hanging="825"/>
        <w:jc w:val="left"/>
        <w:rPr>
          <w:rFonts w:ascii="Arial" w:cs="Arial" w:eastAsia="Arial" w:hAnsi="Arial"/>
          <w:b w:val="0"/>
          <w:bCs w:val="0"/>
          <w:i w:val="0"/>
          <w:iCs w:val="0"/>
          <w:smallCaps w:val="0"/>
          <w:strike w:val="0"/>
          <w:color w:val="231f20"/>
          <w:sz w:val="24"/>
          <w:szCs w:val="24"/>
          <w:u w:val="none"/>
          <w:shd w:fill="auto" w:val="clear"/>
          <w:vertAlign w:val="baseline"/>
        </w:rPr>
      </w:pPr>
      <w:bookmarkStart w:colFirst="0" w:colLast="0" w:name="_heading=h.h6q3wx4h85ek" w:id="113"/>
      <w:bookmarkEnd w:id="113"/>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As part of each review, the ICB will ensure appropriate engagement with stakeholders, including clinicians, provider organisations, patient representatives, commissioning leads and other relevant professional groups. Engagement activity will be proportionate to the scale and significance of proposed changes, and may include targeted consultation, clinical reference group involvement, feedback mechanisms, and circulation of draft revisions for comment. </w:t>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3">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200" w:before="0" w:line="240" w:lineRule="auto"/>
        <w:ind w:left="825" w:right="0" w:hanging="825"/>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Feedback received through stakeholder engagement will be considered alongside audit findings, KPI data, and learning from IFR cases to inform revisions to the policy.</w:t>
      </w:r>
    </w:p>
    <w:p w:rsidR="00000000" w:rsidDel="00000000" w:rsidP="00000000" w:rsidRDefault="00000000" w:rsidRPr="00000000" w14:paraId="00000214">
      <w:pPr>
        <w:ind w:left="851" w:hanging="851"/>
        <w:rPr/>
      </w:pPr>
      <w:r w:rsidDel="00000000" w:rsidR="00000000" w:rsidRPr="00000000">
        <w:rPr>
          <w:rFonts w:ascii="Arial" w:cs="Arial" w:eastAsia="Arial" w:hAnsi="Arial"/>
          <w:rtl w:val="0"/>
        </w:rPr>
        <w:t xml:space="preserve">14.5</w:t>
        <w:tab/>
      </w:r>
      <w:r w:rsidDel="00000000" w:rsidR="00000000" w:rsidRPr="00000000">
        <w:rPr>
          <w:rtl w:val="0"/>
        </w:rPr>
        <w:t xml:space="preserve">If only minor changes are required, the sponsoring Committee has authority to make these changes without referral to the Integrated Care Board. If more significant or substantial changes are required, the policy will be ratified by the relevant committee before final approval by the Integrated Care Board.</w:t>
      </w:r>
    </w:p>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825" w:right="0" w:hanging="34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1"/>
          <w:bCs w:val="1"/>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5eb8"/>
          <w:sz w:val="32"/>
          <w:szCs w:val="32"/>
          <w:u w:val="none"/>
          <w:shd w:fill="auto" w:val="clear"/>
          <w:vertAlign w:val="baseline"/>
          <w:rtl w:val="0"/>
        </w:rPr>
        <w:t xml:space="preserve">Associated Policies, Guidance and Documents</w:t>
      </w:r>
      <w:r w:rsidDel="00000000" w:rsidR="00000000" w:rsidRPr="00000000">
        <w:rPr>
          <w:rtl w:val="0"/>
        </w:rPr>
      </w:r>
    </w:p>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4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8">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231f20"/>
          <w:sz w:val="24"/>
          <w:szCs w:val="24"/>
          <w:u w:val="none"/>
          <w:shd w:fill="auto" w:val="clear"/>
          <w:vertAlign w:val="baseline"/>
        </w:rPr>
      </w:pPr>
      <w:hyperlink r:id="rId14">
        <w:r w:rsidDel="00000000" w:rsidR="00000000" w:rsidRPr="00000000">
          <w:rPr>
            <w:rFonts w:ascii="Arial" w:cs="Arial" w:eastAsia="Arial" w:hAnsi="Arial"/>
            <w:b w:val="0"/>
            <w:bCs w:val="0"/>
            <w:i w:val="0"/>
            <w:iCs w:val="0"/>
            <w:smallCaps w:val="0"/>
            <w:strike w:val="0"/>
            <w:color w:val="415563"/>
            <w:sz w:val="24"/>
            <w:szCs w:val="24"/>
            <w:u w:val="single"/>
            <w:shd w:fill="auto" w:val="clear"/>
            <w:vertAlign w:val="baseline"/>
            <w:rtl w:val="0"/>
          </w:rPr>
          <w:t xml:space="preserve">NICE</w:t>
        </w:r>
      </w:hyperlink>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guidance and technology appraisals relevant to requested treatments</w:t>
      </w:r>
    </w:p>
    <w:p w:rsidR="00000000" w:rsidDel="00000000" w:rsidP="00000000" w:rsidRDefault="00000000" w:rsidRPr="00000000" w14:paraId="00000219">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Essex ICB Commissioned Services and Service Restriction Policies</w:t>
      </w:r>
    </w:p>
    <w:p w:rsidR="00000000" w:rsidDel="00000000" w:rsidP="00000000" w:rsidRDefault="00000000" w:rsidRPr="00000000" w14:paraId="0000021A">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Health and Care Act 2022 (statutory basis for ICB functions)</w:t>
      </w:r>
    </w:p>
    <w:p w:rsidR="00000000" w:rsidDel="00000000" w:rsidP="00000000" w:rsidRDefault="00000000" w:rsidRPr="00000000" w14:paraId="0000021B">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NHS Constitution (principles and rights relevant to equitable access)</w:t>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4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4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Associated EICB </w:t>
      </w:r>
      <w:hyperlink r:id="rId15">
        <w:r w:rsidDel="00000000" w:rsidR="00000000" w:rsidRPr="00000000">
          <w:rPr>
            <w:rFonts w:ascii="Arial" w:cs="Arial" w:eastAsia="Arial" w:hAnsi="Arial"/>
            <w:b w:val="0"/>
            <w:bCs w:val="0"/>
            <w:i w:val="0"/>
            <w:iCs w:val="0"/>
            <w:smallCaps w:val="0"/>
            <w:strike w:val="0"/>
            <w:color w:val="415563"/>
            <w:sz w:val="24"/>
            <w:szCs w:val="24"/>
            <w:u w:val="single"/>
            <w:shd w:fill="auto" w:val="clear"/>
            <w:vertAlign w:val="baseline"/>
            <w:rtl w:val="0"/>
          </w:rPr>
          <w:t xml:space="preserve">Policies</w:t>
        </w:r>
      </w:hyperlink>
      <w:r w:rsidDel="00000000" w:rsidR="00000000" w:rsidRPr="00000000">
        <w:rPr>
          <w:rtl w:val="0"/>
        </w:rPr>
      </w:r>
    </w:p>
    <w:p w:rsidR="00000000" w:rsidDel="00000000" w:rsidP="00000000" w:rsidRDefault="00000000" w:rsidRPr="00000000" w14:paraId="0000021E">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Management of Conflicts of Interest Policy.</w:t>
      </w:r>
    </w:p>
    <w:p w:rsidR="00000000" w:rsidDel="00000000" w:rsidP="00000000" w:rsidRDefault="00000000" w:rsidRPr="00000000" w14:paraId="0000021F">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hyperlink r:id="rId16">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Complaints, Compliments and Concerns Management Policy</w:t>
        </w:r>
      </w:hyperlink>
      <w:r w:rsidDel="00000000" w:rsidR="00000000" w:rsidRPr="00000000">
        <w:rPr>
          <w:rtl w:val="0"/>
        </w:rPr>
      </w:r>
    </w:p>
    <w:p w:rsidR="00000000" w:rsidDel="00000000" w:rsidP="00000000" w:rsidRDefault="00000000" w:rsidRPr="00000000" w14:paraId="00000220">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Commissioning and Service Restriction Policy </w:t>
      </w:r>
      <w:r w:rsidDel="00000000" w:rsidR="00000000" w:rsidRPr="00000000">
        <w:rPr>
          <w:rtl w:val="0"/>
        </w:rPr>
      </w:r>
    </w:p>
    <w:p w:rsidR="00000000" w:rsidDel="00000000" w:rsidP="00000000" w:rsidRDefault="00000000" w:rsidRPr="00000000" w14:paraId="00000221">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20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Defining the Boundaries Between NHS and Private Healthcare</w:t>
      </w:r>
    </w:p>
    <w:p w:rsidR="00000000" w:rsidDel="00000000" w:rsidP="00000000" w:rsidRDefault="00000000" w:rsidRPr="00000000" w14:paraId="00000222">
      <w:pPr>
        <w:keepNext w:val="1"/>
        <w:keepLines w:val="1"/>
        <w:numPr>
          <w:ilvl w:val="0"/>
          <w:numId w:val="13"/>
        </w:numPr>
        <w:spacing w:after="240" w:before="500" w:lineRule="auto"/>
        <w:ind w:left="426" w:hanging="426"/>
        <w:rPr>
          <w:rFonts w:ascii="Arial" w:cs="Arial" w:eastAsia="Arial" w:hAnsi="Arial"/>
          <w:b w:val="1"/>
          <w:bCs w:val="1"/>
          <w:color w:val="005eb8"/>
          <w:sz w:val="32"/>
          <w:szCs w:val="32"/>
        </w:rPr>
      </w:pPr>
      <w:bookmarkStart w:colFirst="0" w:colLast="0" w:name="_heading=h.1v2pr852u1pd" w:id="114"/>
      <w:bookmarkEnd w:id="114"/>
      <w:r w:rsidDel="00000000" w:rsidR="00000000" w:rsidRPr="00000000">
        <w:rPr>
          <w:rFonts w:ascii="Arial" w:cs="Arial" w:eastAsia="Arial" w:hAnsi="Arial"/>
          <w:color w:val="005eb8"/>
          <w:sz w:val="32"/>
          <w:szCs w:val="32"/>
          <w:rtl w:val="0"/>
        </w:rPr>
        <w:t xml:space="preserve">  </w:t>
      </w:r>
      <w:r w:rsidDel="00000000" w:rsidR="00000000" w:rsidRPr="00000000">
        <w:rPr>
          <w:rFonts w:ascii="Arial" w:cs="Arial" w:eastAsia="Arial" w:hAnsi="Arial"/>
          <w:b w:val="1"/>
          <w:bCs w:val="1"/>
          <w:color w:val="005eb8"/>
          <w:sz w:val="32"/>
          <w:szCs w:val="32"/>
          <w:rtl w:val="0"/>
        </w:rPr>
        <w:t xml:space="preserve">References</w:t>
      </w:r>
    </w:p>
    <w:p w:rsidR="00000000" w:rsidDel="00000000" w:rsidP="00000000" w:rsidRDefault="00000000" w:rsidRPr="00000000" w14:paraId="00000223">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NHS England. </w:t>
      </w:r>
      <w:hyperlink r:id="rId17">
        <w:r w:rsidDel="00000000" w:rsidR="00000000" w:rsidRPr="00000000">
          <w:rPr>
            <w:rFonts w:ascii="Arial" w:cs="Arial" w:eastAsia="Arial" w:hAnsi="Arial"/>
            <w:b w:val="0"/>
            <w:bCs w:val="0"/>
            <w:i w:val="0"/>
            <w:iCs w:val="0"/>
            <w:smallCaps w:val="0"/>
            <w:strike w:val="0"/>
            <w:color w:val="415563"/>
            <w:sz w:val="24"/>
            <w:szCs w:val="24"/>
            <w:u w:val="single"/>
            <w:shd w:fill="auto" w:val="clear"/>
            <w:vertAlign w:val="baseline"/>
            <w:rtl w:val="0"/>
          </w:rPr>
          <w:t xml:space="preserve">Commissioning Policy: Individual Funding Requests (IFR).</w:t>
        </w:r>
      </w:hyperlink>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Version 3, 8 February 2023. </w:t>
      </w:r>
      <w:r w:rsidDel="00000000" w:rsidR="00000000" w:rsidRPr="00000000">
        <w:rPr>
          <w:rtl w:val="0"/>
        </w:rPr>
      </w:r>
    </w:p>
    <w:p w:rsidR="00000000" w:rsidDel="00000000" w:rsidP="00000000" w:rsidRDefault="00000000" w:rsidRPr="00000000" w14:paraId="00000224">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200" w:before="0" w:line="240" w:lineRule="auto"/>
        <w:ind w:left="1080" w:right="0" w:hanging="36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NHS England. </w:t>
      </w:r>
      <w:r w:rsidDel="00000000" w:rsidR="00000000" w:rsidRPr="00000000">
        <w:rPr>
          <w:rFonts w:ascii="Arial" w:cs="Arial" w:eastAsia="Arial" w:hAnsi="Arial"/>
          <w:b w:val="0"/>
          <w:bCs w:val="0"/>
          <w:i w:val="1"/>
          <w:iCs w:val="1"/>
          <w:smallCaps w:val="0"/>
          <w:strike w:val="0"/>
          <w:color w:val="231f20"/>
          <w:sz w:val="24"/>
          <w:szCs w:val="24"/>
          <w:u w:val="none"/>
          <w:shd w:fill="auto" w:val="clear"/>
          <w:vertAlign w:val="baseline"/>
          <w:rtl w:val="0"/>
        </w:rPr>
        <w:t xml:space="preserve">Standard Operating Procedures: Individual Funding Requests</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Updated 25 October 2023</w:t>
      </w:r>
    </w:p>
    <w:p w:rsidR="00000000" w:rsidDel="00000000" w:rsidP="00000000" w:rsidRDefault="00000000" w:rsidRPr="00000000" w14:paraId="00000225">
      <w:pPr>
        <w:keepNext w:val="1"/>
        <w:keepLines w:val="1"/>
        <w:numPr>
          <w:ilvl w:val="0"/>
          <w:numId w:val="13"/>
        </w:numPr>
        <w:spacing w:after="240" w:before="500" w:lineRule="auto"/>
        <w:ind w:left="426" w:hanging="426"/>
        <w:rPr>
          <w:rFonts w:ascii="Arial" w:cs="Arial" w:eastAsia="Arial" w:hAnsi="Arial"/>
          <w:b w:val="1"/>
          <w:bCs w:val="1"/>
          <w:color w:val="005eb8"/>
          <w:sz w:val="32"/>
          <w:szCs w:val="32"/>
        </w:rPr>
      </w:pPr>
      <w:bookmarkStart w:colFirst="0" w:colLast="0" w:name="_heading=h.kqvla1bgaxw7" w:id="115"/>
      <w:bookmarkEnd w:id="115"/>
      <w:r w:rsidDel="00000000" w:rsidR="00000000" w:rsidRPr="00000000">
        <w:rPr>
          <w:rFonts w:ascii="Arial" w:cs="Arial" w:eastAsia="Arial" w:hAnsi="Arial"/>
          <w:color w:val="005eb8"/>
          <w:sz w:val="32"/>
          <w:szCs w:val="32"/>
          <w:rtl w:val="0"/>
        </w:rPr>
        <w:t xml:space="preserve">  </w:t>
      </w:r>
      <w:r w:rsidDel="00000000" w:rsidR="00000000" w:rsidRPr="00000000">
        <w:rPr>
          <w:rFonts w:ascii="Arial" w:cs="Arial" w:eastAsia="Arial" w:hAnsi="Arial"/>
          <w:b w:val="1"/>
          <w:bCs w:val="1"/>
          <w:color w:val="005eb8"/>
          <w:sz w:val="32"/>
          <w:szCs w:val="32"/>
          <w:rtl w:val="0"/>
        </w:rPr>
        <w:t xml:space="preserve">Equality Impact Assessment</w:t>
      </w:r>
    </w:p>
    <w:p w:rsidR="00000000" w:rsidDel="00000000" w:rsidP="00000000" w:rsidRDefault="00000000" w:rsidRPr="00000000" w14:paraId="00000226">
      <w:pPr>
        <w:ind w:left="567" w:firstLine="0"/>
        <w:rPr>
          <w:rFonts w:ascii="Arial" w:cs="Arial" w:eastAsia="Arial" w:hAnsi="Arial"/>
        </w:rPr>
      </w:pPr>
      <w:bookmarkStart w:colFirst="0" w:colLast="0" w:name="_heading=h.rah5tds9fjpa" w:id="116"/>
      <w:bookmarkEnd w:id="116"/>
      <w:r w:rsidDel="00000000" w:rsidR="00000000" w:rsidRPr="00000000">
        <w:rPr>
          <w:rFonts w:ascii="Arial" w:cs="Arial" w:eastAsia="Arial" w:hAnsi="Arial"/>
          <w:rtl w:val="0"/>
        </w:rPr>
        <w:t xml:space="preserve">Issues identified in the Equality Impact Assessment (EIA) have been documented in Appendix A. These will be addressed by ensuring that clinicians are fully aware of the IFR Policy and their responsibility as advocates for patients who may be less able to articulate their needs or request an IFR.  The EIA has been included as Appendix A.</w:t>
      </w:r>
    </w:p>
    <w:p w:rsidR="00000000" w:rsidDel="00000000" w:rsidP="00000000" w:rsidRDefault="00000000" w:rsidRPr="00000000" w14:paraId="00000227">
      <w:pPr>
        <w:keepNext w:val="1"/>
        <w:keepLines w:val="1"/>
        <w:spacing w:after="240" w:before="500" w:lineRule="auto"/>
        <w:ind w:left="0" w:firstLine="0"/>
        <w:rPr>
          <w:rFonts w:ascii="Arial" w:cs="Arial" w:eastAsia="Arial" w:hAnsi="Arial"/>
          <w:b w:val="1"/>
          <w:bCs w:val="1"/>
          <w:color w:val="005eb8"/>
          <w:sz w:val="32"/>
          <w:szCs w:val="32"/>
        </w:rPr>
      </w:pPr>
      <w:bookmarkStart w:colFirst="0" w:colLast="0" w:name="_heading=h.cki1kvjpaf0u" w:id="117"/>
      <w:bookmarkEnd w:id="117"/>
      <w:r w:rsidDel="00000000" w:rsidR="00000000" w:rsidRPr="00000000">
        <w:rPr>
          <w:rFonts w:ascii="Arial" w:cs="Arial" w:eastAsia="Arial" w:hAnsi="Arial"/>
          <w:b w:val="1"/>
          <w:bCs w:val="1"/>
          <w:color w:val="005eb8"/>
          <w:sz w:val="32"/>
          <w:szCs w:val="32"/>
          <w:rtl w:val="0"/>
        </w:rPr>
        <w:t xml:space="preserve">Appendix A - Equality Impact Assessment</w:t>
      </w:r>
    </w:p>
    <w:p w:rsidR="00000000" w:rsidDel="00000000" w:rsidP="00000000" w:rsidRDefault="00000000" w:rsidRPr="00000000" w14:paraId="00000228">
      <w:pPr>
        <w:ind w:left="0" w:firstLine="0"/>
        <w:rPr>
          <w:rFonts w:ascii="Arial" w:cs="Arial" w:eastAsia="Arial" w:hAnsi="Arial"/>
        </w:rPr>
      </w:pPr>
      <w:bookmarkStart w:colFirst="0" w:colLast="0" w:name="_heading=h.m7dp20s42i0p" w:id="118"/>
      <w:bookmarkEnd w:id="118"/>
      <w:r w:rsidDel="00000000" w:rsidR="00000000" w:rsidRPr="00000000">
        <w:rPr>
          <w:rFonts w:ascii="Arial" w:cs="Arial" w:eastAsia="Arial" w:hAnsi="Arial"/>
          <w:rtl w:val="0"/>
        </w:rPr>
        <w:t xml:space="preserve">INITIAL INFORMATION</w:t>
      </w:r>
    </w:p>
    <w:tbl>
      <w:tblPr>
        <w:tblStyle w:val="Table3"/>
        <w:tblW w:w="977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796"/>
        <w:gridCol w:w="3975"/>
        <w:tblGridChange w:id="0">
          <w:tblGrid>
            <w:gridCol w:w="5796"/>
            <w:gridCol w:w="3975"/>
          </w:tblGrid>
        </w:tblGridChange>
      </w:tblGrid>
      <w:tr>
        <w:trPr>
          <w:cantSplit w:val="0"/>
          <w:trHeight w:val="1452" w:hRule="atLeast"/>
          <w:tblHeader w:val="0"/>
        </w:trPr>
        <w:tc>
          <w:tcPr/>
          <w:p w:rsidR="00000000" w:rsidDel="00000000" w:rsidP="00000000" w:rsidRDefault="00000000" w:rsidRPr="00000000" w14:paraId="00000229">
            <w:pPr>
              <w:spacing w:after="0" w:before="0"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Name of policy: </w:t>
            </w:r>
          </w:p>
          <w:p w:rsidR="00000000" w:rsidDel="00000000" w:rsidP="00000000" w:rsidRDefault="00000000" w:rsidRPr="00000000" w14:paraId="0000022A">
            <w:pPr>
              <w:spacing w:after="0" w:before="0"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Individual Funding Request Policy </w:t>
              <w:tab/>
            </w:r>
          </w:p>
          <w:p w:rsidR="00000000" w:rsidDel="00000000" w:rsidP="00000000" w:rsidRDefault="00000000" w:rsidRPr="00000000" w14:paraId="0000022B">
            <w:pPr>
              <w:spacing w:after="0" w:before="0" w:lineRule="auto"/>
              <w:ind w:left="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22C">
            <w:pPr>
              <w:spacing w:after="0" w:before="0"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Version number (if relevant):  1.0</w:t>
            </w:r>
          </w:p>
        </w:tc>
        <w:tc>
          <w:tcPr/>
          <w:p w:rsidR="00000000" w:rsidDel="00000000" w:rsidP="00000000" w:rsidRDefault="00000000" w:rsidRPr="00000000" w14:paraId="0000022D">
            <w:pPr>
              <w:spacing w:after="0" w:before="0"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Directorate/Service: </w:t>
            </w:r>
          </w:p>
          <w:p w:rsidR="00000000" w:rsidDel="00000000" w:rsidP="00000000" w:rsidRDefault="00000000" w:rsidRPr="00000000" w14:paraId="0000022E">
            <w:pPr>
              <w:spacing w:after="0" w:before="0"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Medical Directorate</w:t>
            </w:r>
          </w:p>
        </w:tc>
      </w:tr>
      <w:tr>
        <w:trPr>
          <w:cantSplit w:val="0"/>
          <w:tblHeader w:val="0"/>
        </w:trPr>
        <w:tc>
          <w:tcPr/>
          <w:p w:rsidR="00000000" w:rsidDel="00000000" w:rsidP="00000000" w:rsidRDefault="00000000" w:rsidRPr="00000000" w14:paraId="0000022F">
            <w:pPr>
              <w:spacing w:after="0" w:before="0"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Assessor’s Name and Job Title: </w:t>
            </w:r>
          </w:p>
          <w:p w:rsidR="00000000" w:rsidDel="00000000" w:rsidP="00000000" w:rsidRDefault="00000000" w:rsidRPr="00000000" w14:paraId="00000230">
            <w:pPr>
              <w:spacing w:after="0" w:before="0"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Paula Wilkinson Director of Pharmacy, Medicines and Clinical Policies</w:t>
            </w:r>
          </w:p>
        </w:tc>
        <w:tc>
          <w:tcPr/>
          <w:p w:rsidR="00000000" w:rsidDel="00000000" w:rsidP="00000000" w:rsidRDefault="00000000" w:rsidRPr="00000000" w14:paraId="00000231">
            <w:pPr>
              <w:spacing w:after="0" w:before="0"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Date: </w:t>
            </w:r>
          </w:p>
          <w:p w:rsidR="00000000" w:rsidDel="00000000" w:rsidP="00000000" w:rsidRDefault="00000000" w:rsidRPr="00000000" w14:paraId="00000232">
            <w:pPr>
              <w:spacing w:after="0" w:before="0"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07/02/2026</w:t>
            </w:r>
          </w:p>
        </w:tc>
      </w:tr>
    </w:tbl>
    <w:p w:rsidR="00000000" w:rsidDel="00000000" w:rsidP="00000000" w:rsidRDefault="00000000" w:rsidRPr="00000000" w14:paraId="00000233">
      <w:pPr>
        <w:spacing w:after="0" w:before="0" w:lineRule="auto"/>
        <w:ind w:left="0" w:firstLine="0"/>
        <w:rPr>
          <w:rFonts w:ascii="Arial" w:cs="Arial" w:eastAsia="Arial" w:hAnsi="Arial"/>
          <w:color w:val="000000"/>
        </w:rPr>
      </w:pPr>
      <w:r w:rsidDel="00000000" w:rsidR="00000000" w:rsidRPr="00000000">
        <w:rPr>
          <w:rtl w:val="0"/>
        </w:rPr>
      </w:r>
    </w:p>
    <w:tbl>
      <w:tblPr>
        <w:tblStyle w:val="Table4"/>
        <w:tblW w:w="977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71"/>
        <w:tblGridChange w:id="0">
          <w:tblGrid>
            <w:gridCol w:w="9771"/>
          </w:tblGrid>
        </w:tblGridChange>
      </w:tblGrid>
      <w:tr>
        <w:trPr>
          <w:cantSplit w:val="0"/>
          <w:tblHeader w:val="0"/>
        </w:trPr>
        <w:tc>
          <w:tcPr>
            <w:vAlign w:val="center"/>
          </w:tcPr>
          <w:p w:rsidR="00000000" w:rsidDel="00000000" w:rsidP="00000000" w:rsidRDefault="00000000" w:rsidRPr="00000000" w14:paraId="00000234">
            <w:pPr>
              <w:spacing w:after="0" w:before="0"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OUTCOMES</w:t>
            </w:r>
          </w:p>
        </w:tc>
      </w:tr>
      <w:tr>
        <w:trPr>
          <w:cantSplit w:val="0"/>
          <w:tblHeader w:val="0"/>
        </w:trPr>
        <w:tc>
          <w:tcPr/>
          <w:p w:rsidR="00000000" w:rsidDel="00000000" w:rsidP="00000000" w:rsidRDefault="00000000" w:rsidRPr="00000000" w14:paraId="00000235">
            <w:pPr>
              <w:spacing w:after="0" w:before="0" w:lineRule="auto"/>
              <w:ind w:left="0" w:firstLine="0"/>
              <w:rPr>
                <w:rFonts w:ascii="Arial" w:cs="Arial" w:eastAsia="Arial" w:hAnsi="Arial"/>
                <w:i w:val="1"/>
                <w:iCs w:val="1"/>
                <w:color w:val="000000"/>
              </w:rPr>
            </w:pPr>
            <w:r w:rsidDel="00000000" w:rsidR="00000000" w:rsidRPr="00000000">
              <w:rPr>
                <w:rFonts w:ascii="Arial" w:cs="Arial" w:eastAsia="Arial" w:hAnsi="Arial"/>
                <w:i w:val="1"/>
                <w:iCs w:val="1"/>
                <w:color w:val="000000"/>
                <w:rtl w:val="0"/>
              </w:rPr>
              <w:t xml:space="preserve">Briefly describe the aim of the policy and state the intended outcomes for staff </w:t>
            </w:r>
          </w:p>
        </w:tc>
      </w:tr>
      <w:tr>
        <w:trPr>
          <w:cantSplit w:val="0"/>
          <w:trHeight w:val="1987" w:hRule="atLeast"/>
          <w:tblHeader w:val="0"/>
        </w:trPr>
        <w:tc>
          <w:tcPr/>
          <w:p w:rsidR="00000000" w:rsidDel="00000000" w:rsidP="00000000" w:rsidRDefault="00000000" w:rsidRPr="00000000" w14:paraId="00000236">
            <w:pPr>
              <w:spacing w:after="0" w:before="0"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The policy sets out a transparent, fair and consistent process for handling Individual Funding Requests (IFRs) within Essex ICB. Its aim is to ensure that decisions about funding treatments outside routine commissioning are made safely, lawfully and consistently. The intended outcome for staff is that clinicians and IFR team members have a clear, structured framework to follow, enabling them to make well-informed decisions based on evidence, commissioning principles and the assessment of clinical exceptionality.</w:t>
            </w:r>
          </w:p>
          <w:p w:rsidR="00000000" w:rsidDel="00000000" w:rsidP="00000000" w:rsidRDefault="00000000" w:rsidRPr="00000000" w14:paraId="00000237">
            <w:pPr>
              <w:spacing w:after="0" w:before="0" w:lineRule="auto"/>
              <w:ind w:left="0" w:firstLine="0"/>
              <w:rPr>
                <w:rFonts w:ascii="Arial" w:cs="Arial" w:eastAsia="Arial" w:hAnsi="Arial"/>
                <w:color w:val="00000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38">
            <w:pPr>
              <w:spacing w:after="0" w:before="0"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EVIDENCE</w:t>
            </w:r>
          </w:p>
        </w:tc>
      </w:tr>
      <w:tr>
        <w:trPr>
          <w:cantSplit w:val="0"/>
          <w:tblHeader w:val="0"/>
        </w:trPr>
        <w:tc>
          <w:tcPr/>
          <w:p w:rsidR="00000000" w:rsidDel="00000000" w:rsidP="00000000" w:rsidRDefault="00000000" w:rsidRPr="00000000" w14:paraId="00000239">
            <w:pPr>
              <w:spacing w:after="0" w:before="0" w:lineRule="auto"/>
              <w:ind w:left="0" w:firstLine="0"/>
              <w:rPr>
                <w:rFonts w:ascii="Arial" w:cs="Arial" w:eastAsia="Arial" w:hAnsi="Arial"/>
                <w:i w:val="1"/>
                <w:iCs w:val="1"/>
                <w:color w:val="000000"/>
              </w:rPr>
            </w:pPr>
            <w:r w:rsidDel="00000000" w:rsidR="00000000" w:rsidRPr="00000000">
              <w:rPr>
                <w:rFonts w:ascii="Arial" w:cs="Arial" w:eastAsia="Arial" w:hAnsi="Arial"/>
                <w:i w:val="1"/>
                <w:iCs w:val="1"/>
                <w:color w:val="000000"/>
                <w:rtl w:val="0"/>
              </w:rPr>
              <w:t xml:space="preserve">What data / information have you used to assess how this policy might impact on protected groups?</w:t>
            </w:r>
          </w:p>
        </w:tc>
      </w:tr>
      <w:tr>
        <w:trPr>
          <w:cantSplit w:val="0"/>
          <w:trHeight w:val="778" w:hRule="atLeast"/>
          <w:tblHeader w:val="0"/>
        </w:trPr>
        <w:tc>
          <w:tcPr/>
          <w:p w:rsidR="00000000" w:rsidDel="00000000" w:rsidP="00000000" w:rsidRDefault="00000000" w:rsidRPr="00000000" w14:paraId="0000023A">
            <w:pPr>
              <w:spacing w:after="0" w:before="0"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To assess how this policy may impact on protected groups, we reviewed available equality and demographic information for the Essex population, including local patterns of deprivation, ethnic diversity, disability prevalence, and the mobility of specific communities such as migrants and travelling families. We also considered intelligence from previous IFR activity within the Essex system, national evidence on healthcare access barriers for protected groups, and feedback from clinical and commissioning colleagues familiar with local population needs. This allowed us to identify where groups in Essex—particularly people with disabilities, those with communication needs, and transient populations—may face challenges engaging with the IFR process, and to ensure appropriate mitigations are built into the policy.</w:t>
            </w:r>
          </w:p>
          <w:p w:rsidR="00000000" w:rsidDel="00000000" w:rsidP="00000000" w:rsidRDefault="00000000" w:rsidRPr="00000000" w14:paraId="0000023B">
            <w:pPr>
              <w:spacing w:after="0" w:before="0" w:lineRule="auto"/>
              <w:ind w:left="0" w:firstLine="0"/>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23C">
            <w:pPr>
              <w:spacing w:after="0" w:before="0" w:lineRule="auto"/>
              <w:ind w:left="0" w:firstLine="0"/>
              <w:rPr>
                <w:rFonts w:ascii="Arial" w:cs="Arial" w:eastAsia="Arial" w:hAnsi="Arial"/>
                <w:i w:val="1"/>
                <w:iCs w:val="1"/>
                <w:color w:val="000000"/>
              </w:rPr>
            </w:pPr>
            <w:r w:rsidDel="00000000" w:rsidR="00000000" w:rsidRPr="00000000">
              <w:rPr>
                <w:rFonts w:ascii="Arial" w:cs="Arial" w:eastAsia="Arial" w:hAnsi="Arial"/>
                <w:i w:val="1"/>
                <w:iCs w:val="1"/>
                <w:color w:val="000000"/>
                <w:rtl w:val="0"/>
              </w:rPr>
              <w:t xml:space="preserve">Who have you consulted with to assess possible impact on protected groups?  If you have not consulted other people, please explain why? </w:t>
            </w:r>
          </w:p>
        </w:tc>
      </w:tr>
      <w:tr>
        <w:trPr>
          <w:cantSplit w:val="0"/>
          <w:trHeight w:val="926" w:hRule="atLeast"/>
          <w:tblHeader w:val="0"/>
        </w:trPr>
        <w:tc>
          <w:tcPr/>
          <w:p w:rsidR="00000000" w:rsidDel="00000000" w:rsidP="00000000" w:rsidRDefault="00000000" w:rsidRPr="00000000" w14:paraId="0000023D">
            <w:pPr>
              <w:spacing w:after="0" w:before="0"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We consulted clinical and senior staff within the Medical Directorate.  Wider public consultation was not undertaken because the IFR policy is a clinician-led operational policy governing internal funding decisions rather than a patient-facing service redesign. The policy does not change access to commissioned services but clarifies the decision-making process for exceptional, individual cases; therefore, targeted internal consultation was proportionate.</w:t>
            </w:r>
          </w:p>
          <w:p w:rsidR="00000000" w:rsidDel="00000000" w:rsidP="00000000" w:rsidRDefault="00000000" w:rsidRPr="00000000" w14:paraId="0000023E">
            <w:pPr>
              <w:spacing w:after="0" w:before="0" w:lineRule="auto"/>
              <w:ind w:left="0" w:firstLine="0"/>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23F">
      <w:pPr>
        <w:ind w:left="0" w:firstLine="0"/>
        <w:rPr>
          <w:rFonts w:ascii="Arial" w:cs="Arial" w:eastAsia="Arial" w:hAnsi="Arial"/>
        </w:rPr>
      </w:pPr>
      <w:bookmarkStart w:colFirst="0" w:colLast="0" w:name="_heading=h.neinvdnii3j9" w:id="119"/>
      <w:bookmarkEnd w:id="119"/>
      <w:r w:rsidDel="00000000" w:rsidR="00000000" w:rsidRPr="00000000">
        <w:rPr>
          <w:rtl w:val="0"/>
        </w:rPr>
      </w:r>
    </w:p>
    <w:p w:rsidR="00000000" w:rsidDel="00000000" w:rsidP="00000000" w:rsidRDefault="00000000" w:rsidRPr="00000000" w14:paraId="00000240">
      <w:pPr>
        <w:ind w:left="0" w:firstLine="0"/>
        <w:rPr>
          <w:rFonts w:ascii="Arial" w:cs="Arial" w:eastAsia="Arial" w:hAnsi="Arial"/>
          <w:color w:val="000000"/>
        </w:rPr>
      </w:pPr>
      <w:r w:rsidDel="00000000" w:rsidR="00000000" w:rsidRPr="00000000">
        <w:rPr>
          <w:rFonts w:ascii="Arial" w:cs="Arial" w:eastAsia="Arial" w:hAnsi="Arial"/>
          <w:rtl w:val="0"/>
        </w:rPr>
        <w:t xml:space="preserve">ANALYSIS OF IMPACT ON EQUALITY </w:t>
      </w:r>
      <w:r w:rsidDel="00000000" w:rsidR="00000000" w:rsidRPr="00000000">
        <w:rPr>
          <w:rtl w:val="0"/>
        </w:rPr>
      </w:r>
    </w:p>
    <w:p w:rsidR="00000000" w:rsidDel="00000000" w:rsidP="00000000" w:rsidRDefault="00000000" w:rsidRPr="00000000" w14:paraId="00000241">
      <w:pPr>
        <w:spacing w:after="0" w:before="0"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The Public Sector Equality Duty requires us to eliminate discrimination, advance equality of opportunity and foster good relations with protected groups.   Consider how this policy / service will achieve these aims.  </w:t>
      </w:r>
    </w:p>
    <w:p w:rsidR="00000000" w:rsidDel="00000000" w:rsidP="00000000" w:rsidRDefault="00000000" w:rsidRPr="00000000" w14:paraId="00000242">
      <w:pPr>
        <w:spacing w:after="0" w:before="0" w:lineRule="auto"/>
        <w:ind w:left="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243">
      <w:pPr>
        <w:spacing w:after="0" w:before="0"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N.B. In some cases it is legal to treat people differently (objective justification).</w:t>
      </w:r>
    </w:p>
    <w:p w:rsidR="00000000" w:rsidDel="00000000" w:rsidP="00000000" w:rsidRDefault="00000000" w:rsidRPr="00000000" w14:paraId="00000244">
      <w:pPr>
        <w:spacing w:after="0" w:before="0" w:lineRule="auto"/>
        <w:ind w:left="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245">
      <w:pPr>
        <w:numPr>
          <w:ilvl w:val="0"/>
          <w:numId w:val="2"/>
        </w:numPr>
        <w:spacing w:after="0" w:before="0" w:lineRule="auto"/>
        <w:ind w:left="709" w:hanging="709"/>
        <w:rPr>
          <w:rFonts w:ascii="Arial" w:cs="Arial" w:eastAsia="Arial" w:hAnsi="Arial"/>
          <w:i w:val="1"/>
          <w:iCs w:val="1"/>
          <w:color w:val="000000"/>
        </w:rPr>
      </w:pPr>
      <w:r w:rsidDel="00000000" w:rsidR="00000000" w:rsidRPr="00000000">
        <w:rPr>
          <w:rFonts w:ascii="Arial" w:cs="Arial" w:eastAsia="Arial" w:hAnsi="Arial"/>
          <w:i w:val="1"/>
          <w:iCs w:val="1"/>
          <w:color w:val="000000"/>
          <w:rtl w:val="0"/>
        </w:rPr>
        <w:t xml:space="preserve">Positive outcome – the policy/service eliminates discrimination, advances equality of opportunity and fosters good relations with protected groups</w:t>
      </w:r>
    </w:p>
    <w:p w:rsidR="00000000" w:rsidDel="00000000" w:rsidP="00000000" w:rsidRDefault="00000000" w:rsidRPr="00000000" w14:paraId="00000246">
      <w:pPr>
        <w:numPr>
          <w:ilvl w:val="0"/>
          <w:numId w:val="2"/>
        </w:numPr>
        <w:spacing w:after="0" w:before="0" w:lineRule="auto"/>
        <w:ind w:left="709" w:hanging="709"/>
        <w:rPr>
          <w:rFonts w:ascii="Arial" w:cs="Arial" w:eastAsia="Arial" w:hAnsi="Arial"/>
          <w:i w:val="1"/>
          <w:iCs w:val="1"/>
          <w:color w:val="000000"/>
        </w:rPr>
      </w:pPr>
      <w:r w:rsidDel="00000000" w:rsidR="00000000" w:rsidRPr="00000000">
        <w:rPr>
          <w:rFonts w:ascii="Arial" w:cs="Arial" w:eastAsia="Arial" w:hAnsi="Arial"/>
          <w:i w:val="1"/>
          <w:iCs w:val="1"/>
          <w:color w:val="000000"/>
          <w:rtl w:val="0"/>
        </w:rPr>
        <w:t xml:space="preserve">Negative outcome – protected group(s) could be disadvantaged or discriminated against</w:t>
      </w:r>
    </w:p>
    <w:p w:rsidR="00000000" w:rsidDel="00000000" w:rsidP="00000000" w:rsidRDefault="00000000" w:rsidRPr="00000000" w14:paraId="00000247">
      <w:pPr>
        <w:numPr>
          <w:ilvl w:val="0"/>
          <w:numId w:val="2"/>
        </w:numPr>
        <w:spacing w:after="0" w:before="0" w:lineRule="auto"/>
        <w:ind w:left="709" w:hanging="709"/>
        <w:rPr>
          <w:rFonts w:ascii="Arial" w:cs="Arial" w:eastAsia="Arial" w:hAnsi="Arial"/>
          <w:i w:val="1"/>
          <w:iCs w:val="1"/>
          <w:color w:val="000000"/>
        </w:rPr>
      </w:pPr>
      <w:r w:rsidDel="00000000" w:rsidR="00000000" w:rsidRPr="00000000">
        <w:rPr>
          <w:rFonts w:ascii="Arial" w:cs="Arial" w:eastAsia="Arial" w:hAnsi="Arial"/>
          <w:i w:val="1"/>
          <w:iCs w:val="1"/>
          <w:color w:val="000000"/>
          <w:rtl w:val="0"/>
        </w:rPr>
        <w:t xml:space="preserve">Neutral outcome – there is no effect currently on protected groups</w:t>
      </w:r>
    </w:p>
    <w:p w:rsidR="00000000" w:rsidDel="00000000" w:rsidP="00000000" w:rsidRDefault="00000000" w:rsidRPr="00000000" w14:paraId="00000248">
      <w:pPr>
        <w:ind w:left="0" w:firstLine="0"/>
        <w:rPr/>
      </w:pPr>
      <w:r w:rsidDel="00000000" w:rsidR="00000000" w:rsidRPr="00000000">
        <w:rPr>
          <w:rtl w:val="0"/>
        </w:rPr>
        <w:t xml:space="preserve">Please tick to show if outcome is likely to be positive, negative or neutral.  Consider direct and indirect discrimination, harassment and victimisation.</w:t>
      </w:r>
    </w:p>
    <w:tbl>
      <w:tblPr>
        <w:tblStyle w:val="Table5"/>
        <w:tblW w:w="977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78"/>
        <w:gridCol w:w="1315"/>
        <w:gridCol w:w="1315"/>
        <w:gridCol w:w="1137"/>
        <w:gridCol w:w="3826"/>
        <w:tblGridChange w:id="0">
          <w:tblGrid>
            <w:gridCol w:w="2178"/>
            <w:gridCol w:w="1315"/>
            <w:gridCol w:w="1315"/>
            <w:gridCol w:w="1137"/>
            <w:gridCol w:w="3826"/>
          </w:tblGrid>
        </w:tblGridChange>
      </w:tblGrid>
      <w:tr>
        <w:trPr>
          <w:cantSplit w:val="1"/>
          <w:trHeight w:val="621" w:hRule="atLeast"/>
          <w:tblHeader w:val="1"/>
        </w:trPr>
        <w:tc>
          <w:tcPr>
            <w:tcBorders>
              <w:top w:color="000000" w:space="0" w:sz="4" w:val="single"/>
              <w:left w:color="000000" w:space="0" w:sz="4" w:val="single"/>
              <w:bottom w:color="000000" w:space="0" w:sz="4" w:val="single"/>
              <w:right w:color="000000" w:space="0" w:sz="4" w:val="single"/>
            </w:tcBorders>
            <w:shd w:fill="003087" w:val="clear"/>
            <w:vAlign w:val="center"/>
          </w:tcPr>
          <w:p w:rsidR="00000000" w:rsidDel="00000000" w:rsidP="00000000" w:rsidRDefault="00000000" w:rsidRPr="00000000" w14:paraId="00000249">
            <w:pPr>
              <w:spacing w:after="0" w:before="0" w:lineRule="auto"/>
              <w:ind w:left="0" w:firstLine="0"/>
              <w:rPr>
                <w:rFonts w:ascii="Arial" w:cs="Arial" w:eastAsia="Arial" w:hAnsi="Arial"/>
                <w:color w:val="ffffff"/>
              </w:rPr>
            </w:pPr>
            <w:r w:rsidDel="00000000" w:rsidR="00000000" w:rsidRPr="00000000">
              <w:rPr>
                <w:rFonts w:ascii="Arial" w:cs="Arial" w:eastAsia="Arial" w:hAnsi="Arial"/>
                <w:color w:val="ffffff"/>
                <w:rtl w:val="0"/>
              </w:rPr>
              <w:t xml:space="preserve">Protected</w:t>
            </w:r>
          </w:p>
          <w:p w:rsidR="00000000" w:rsidDel="00000000" w:rsidP="00000000" w:rsidRDefault="00000000" w:rsidRPr="00000000" w14:paraId="0000024A">
            <w:pPr>
              <w:spacing w:after="0" w:before="0" w:lineRule="auto"/>
              <w:ind w:left="0" w:firstLine="0"/>
              <w:rPr>
                <w:rFonts w:ascii="Arial" w:cs="Arial" w:eastAsia="Arial" w:hAnsi="Arial"/>
                <w:color w:val="ffffff"/>
              </w:rPr>
            </w:pPr>
            <w:r w:rsidDel="00000000" w:rsidR="00000000" w:rsidRPr="00000000">
              <w:rPr>
                <w:rFonts w:ascii="Arial" w:cs="Arial" w:eastAsia="Arial" w:hAnsi="Arial"/>
                <w:color w:val="ffffff"/>
                <w:rtl w:val="0"/>
              </w:rPr>
              <w:t xml:space="preserve">Group</w:t>
            </w:r>
          </w:p>
        </w:tc>
        <w:tc>
          <w:tcPr>
            <w:tcBorders>
              <w:top w:color="000000" w:space="0" w:sz="4" w:val="single"/>
              <w:left w:color="000000" w:space="0" w:sz="4" w:val="single"/>
              <w:bottom w:color="000000" w:space="0" w:sz="4" w:val="single"/>
              <w:right w:color="000000" w:space="0" w:sz="4" w:val="single"/>
            </w:tcBorders>
            <w:shd w:fill="003087" w:val="clear"/>
            <w:vAlign w:val="center"/>
          </w:tcPr>
          <w:p w:rsidR="00000000" w:rsidDel="00000000" w:rsidP="00000000" w:rsidRDefault="00000000" w:rsidRPr="00000000" w14:paraId="0000024B">
            <w:pPr>
              <w:spacing w:after="0" w:before="0" w:lineRule="auto"/>
              <w:ind w:left="0" w:firstLine="0"/>
              <w:rPr>
                <w:rFonts w:ascii="Arial" w:cs="Arial" w:eastAsia="Arial" w:hAnsi="Arial"/>
                <w:color w:val="ffffff"/>
              </w:rPr>
            </w:pPr>
            <w:r w:rsidDel="00000000" w:rsidR="00000000" w:rsidRPr="00000000">
              <w:rPr>
                <w:rFonts w:ascii="Arial" w:cs="Arial" w:eastAsia="Arial" w:hAnsi="Arial"/>
                <w:color w:val="ffffff"/>
                <w:rtl w:val="0"/>
              </w:rPr>
              <w:t xml:space="preserve">Positive</w:t>
            </w:r>
          </w:p>
          <w:p w:rsidR="00000000" w:rsidDel="00000000" w:rsidP="00000000" w:rsidRDefault="00000000" w:rsidRPr="00000000" w14:paraId="0000024C">
            <w:pPr>
              <w:spacing w:after="0" w:before="0" w:lineRule="auto"/>
              <w:ind w:left="0" w:firstLine="0"/>
              <w:rPr>
                <w:rFonts w:ascii="Arial" w:cs="Arial" w:eastAsia="Arial" w:hAnsi="Arial"/>
                <w:color w:val="ffffff"/>
              </w:rPr>
            </w:pPr>
            <w:r w:rsidDel="00000000" w:rsidR="00000000" w:rsidRPr="00000000">
              <w:rPr>
                <w:rFonts w:ascii="Arial" w:cs="Arial" w:eastAsia="Arial" w:hAnsi="Arial"/>
                <w:color w:val="ffffff"/>
                <w:rtl w:val="0"/>
              </w:rPr>
              <w:t xml:space="preserve">outcome</w:t>
            </w:r>
          </w:p>
        </w:tc>
        <w:tc>
          <w:tcPr>
            <w:tcBorders>
              <w:top w:color="000000" w:space="0" w:sz="4" w:val="single"/>
              <w:left w:color="000000" w:space="0" w:sz="4" w:val="single"/>
              <w:bottom w:color="000000" w:space="0" w:sz="4" w:val="single"/>
              <w:right w:color="000000" w:space="0" w:sz="4" w:val="single"/>
            </w:tcBorders>
            <w:shd w:fill="003087" w:val="clear"/>
            <w:vAlign w:val="center"/>
          </w:tcPr>
          <w:p w:rsidR="00000000" w:rsidDel="00000000" w:rsidP="00000000" w:rsidRDefault="00000000" w:rsidRPr="00000000" w14:paraId="0000024D">
            <w:pPr>
              <w:spacing w:after="0" w:before="0" w:lineRule="auto"/>
              <w:ind w:left="0" w:firstLine="0"/>
              <w:rPr>
                <w:rFonts w:ascii="Arial" w:cs="Arial" w:eastAsia="Arial" w:hAnsi="Arial"/>
                <w:color w:val="ffffff"/>
              </w:rPr>
            </w:pPr>
            <w:r w:rsidDel="00000000" w:rsidR="00000000" w:rsidRPr="00000000">
              <w:rPr>
                <w:rFonts w:ascii="Arial" w:cs="Arial" w:eastAsia="Arial" w:hAnsi="Arial"/>
                <w:color w:val="ffffff"/>
                <w:rtl w:val="0"/>
              </w:rPr>
              <w:t xml:space="preserve">Negative</w:t>
            </w:r>
          </w:p>
          <w:p w:rsidR="00000000" w:rsidDel="00000000" w:rsidP="00000000" w:rsidRDefault="00000000" w:rsidRPr="00000000" w14:paraId="0000024E">
            <w:pPr>
              <w:spacing w:after="0" w:before="0" w:lineRule="auto"/>
              <w:ind w:left="0" w:firstLine="0"/>
              <w:rPr>
                <w:rFonts w:ascii="Arial" w:cs="Arial" w:eastAsia="Arial" w:hAnsi="Arial"/>
                <w:color w:val="ffffff"/>
              </w:rPr>
            </w:pPr>
            <w:r w:rsidDel="00000000" w:rsidR="00000000" w:rsidRPr="00000000">
              <w:rPr>
                <w:rFonts w:ascii="Arial" w:cs="Arial" w:eastAsia="Arial" w:hAnsi="Arial"/>
                <w:color w:val="ffffff"/>
                <w:rtl w:val="0"/>
              </w:rPr>
              <w:t xml:space="preserve">outcome</w:t>
            </w:r>
          </w:p>
        </w:tc>
        <w:tc>
          <w:tcPr>
            <w:tcBorders>
              <w:top w:color="000000" w:space="0" w:sz="4" w:val="single"/>
              <w:left w:color="000000" w:space="0" w:sz="4" w:val="single"/>
              <w:bottom w:color="000000" w:space="0" w:sz="4" w:val="single"/>
              <w:right w:color="000000" w:space="0" w:sz="4" w:val="single"/>
            </w:tcBorders>
            <w:shd w:fill="003087" w:val="clear"/>
            <w:vAlign w:val="center"/>
          </w:tcPr>
          <w:p w:rsidR="00000000" w:rsidDel="00000000" w:rsidP="00000000" w:rsidRDefault="00000000" w:rsidRPr="00000000" w14:paraId="0000024F">
            <w:pPr>
              <w:spacing w:after="0" w:before="0" w:lineRule="auto"/>
              <w:ind w:left="0" w:firstLine="0"/>
              <w:rPr>
                <w:rFonts w:ascii="Arial" w:cs="Arial" w:eastAsia="Arial" w:hAnsi="Arial"/>
                <w:color w:val="ffffff"/>
              </w:rPr>
            </w:pPr>
            <w:r w:rsidDel="00000000" w:rsidR="00000000" w:rsidRPr="00000000">
              <w:rPr>
                <w:rFonts w:ascii="Arial" w:cs="Arial" w:eastAsia="Arial" w:hAnsi="Arial"/>
                <w:color w:val="ffffff"/>
                <w:rtl w:val="0"/>
              </w:rPr>
              <w:t xml:space="preserve">Neutral</w:t>
            </w:r>
          </w:p>
          <w:p w:rsidR="00000000" w:rsidDel="00000000" w:rsidP="00000000" w:rsidRDefault="00000000" w:rsidRPr="00000000" w14:paraId="00000250">
            <w:pPr>
              <w:spacing w:after="0" w:before="0" w:lineRule="auto"/>
              <w:ind w:left="0" w:firstLine="0"/>
              <w:rPr>
                <w:rFonts w:ascii="Arial" w:cs="Arial" w:eastAsia="Arial" w:hAnsi="Arial"/>
                <w:color w:val="ffffff"/>
              </w:rPr>
            </w:pPr>
            <w:r w:rsidDel="00000000" w:rsidR="00000000" w:rsidRPr="00000000">
              <w:rPr>
                <w:rFonts w:ascii="Arial" w:cs="Arial" w:eastAsia="Arial" w:hAnsi="Arial"/>
                <w:color w:val="ffffff"/>
                <w:rtl w:val="0"/>
              </w:rPr>
              <w:t xml:space="preserve">outcome</w:t>
            </w:r>
          </w:p>
        </w:tc>
        <w:tc>
          <w:tcPr>
            <w:tcBorders>
              <w:top w:color="000000" w:space="0" w:sz="4" w:val="single"/>
              <w:left w:color="000000" w:space="0" w:sz="4" w:val="single"/>
              <w:bottom w:color="000000" w:space="0" w:sz="4" w:val="single"/>
              <w:right w:color="000000" w:space="0" w:sz="4" w:val="single"/>
            </w:tcBorders>
            <w:shd w:fill="003087" w:val="clear"/>
            <w:vAlign w:val="center"/>
          </w:tcPr>
          <w:p w:rsidR="00000000" w:rsidDel="00000000" w:rsidP="00000000" w:rsidRDefault="00000000" w:rsidRPr="00000000" w14:paraId="00000251">
            <w:pPr>
              <w:keepNext w:val="1"/>
              <w:spacing w:after="0" w:before="0" w:lineRule="auto"/>
              <w:ind w:left="0" w:firstLine="0"/>
              <w:rPr>
                <w:rFonts w:ascii="Arial" w:cs="Arial" w:eastAsia="Arial" w:hAnsi="Arial"/>
                <w:color w:val="ffffff"/>
              </w:rPr>
            </w:pPr>
            <w:bookmarkStart w:colFirst="0" w:colLast="0" w:name="_heading=h.jphdm6o6hxd7" w:id="120"/>
            <w:bookmarkEnd w:id="120"/>
            <w:r w:rsidDel="00000000" w:rsidR="00000000" w:rsidRPr="00000000">
              <w:rPr>
                <w:rFonts w:ascii="Arial" w:cs="Arial" w:eastAsia="Arial" w:hAnsi="Arial"/>
                <w:color w:val="ffffff"/>
                <w:rtl w:val="0"/>
              </w:rPr>
              <w:t xml:space="preserve">Reason(s) for outcome</w:t>
            </w:r>
          </w:p>
        </w:tc>
      </w:tr>
      <w:tr>
        <w:trPr>
          <w:cantSplit w:val="0"/>
          <w:trHeight w:val="37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2">
            <w:pPr>
              <w:spacing w:after="0" w:before="0"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Age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3">
            <w:pPr>
              <w:spacing w:after="0" w:before="0" w:lineRule="auto"/>
              <w:ind w:left="0" w:firstLine="0"/>
              <w:jc w:val="center"/>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4">
            <w:pPr>
              <w:spacing w:after="0" w:before="0" w:lineRule="auto"/>
              <w:ind w:left="0" w:firstLine="0"/>
              <w:jc w:val="center"/>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5">
            <w:pPr>
              <w:spacing w:after="0" w:before="0" w:lineRule="auto"/>
              <w:ind w:left="0" w:firstLine="0"/>
              <w:jc w:val="center"/>
              <w:rPr>
                <w:rFonts w:ascii="Arial" w:cs="Arial" w:eastAsia="Arial" w:hAnsi="Arial"/>
                <w:color w:val="000000"/>
              </w:rPr>
            </w:pPr>
            <w:sdt>
              <w:sdtPr>
                <w:id w:val="1229867554"/>
                <w:tag w:val="goog_rdk_0"/>
              </w:sdtPr>
              <w:sdtContent>
                <w:r w:rsidDel="00000000" w:rsidR="00000000" w:rsidRPr="00000000">
                  <w:rPr>
                    <w:rFonts w:ascii="Arial Unicode MS" w:cs="Arial Unicode MS" w:eastAsia="Arial Unicode MS" w:hAnsi="Arial Unicode MS"/>
                    <w:color w:val="000000"/>
                    <w:rtl w:val="0"/>
                  </w:rPr>
                  <w:t xml:space="preserve">√</w:t>
                </w:r>
              </w:sdtContent>
            </w:sdt>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6">
            <w:pPr>
              <w:spacing w:after="0" w:before="0" w:lineRule="auto"/>
              <w:ind w:left="0" w:firstLine="0"/>
              <w:rPr>
                <w:sz w:val="22"/>
                <w:szCs w:val="22"/>
              </w:rPr>
            </w:pPr>
            <w:r w:rsidDel="00000000" w:rsidR="00000000" w:rsidRPr="00000000">
              <w:rPr>
                <w:sz w:val="22"/>
                <w:szCs w:val="22"/>
                <w:rtl w:val="0"/>
              </w:rPr>
              <w:t xml:space="preserve">There is no age-related eligibility or restriction within this policy, and no element of the IFR process discriminates directly or indirectly by age.</w:t>
            </w:r>
          </w:p>
        </w:tc>
      </w:tr>
      <w:tr>
        <w:trPr>
          <w:cantSplit w:val="0"/>
          <w:trHeight w:val="96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7">
            <w:pPr>
              <w:spacing w:after="0" w:before="0"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Disability</w:t>
            </w:r>
          </w:p>
          <w:p w:rsidR="00000000" w:rsidDel="00000000" w:rsidP="00000000" w:rsidRDefault="00000000" w:rsidRPr="00000000" w14:paraId="00000258">
            <w:pPr>
              <w:spacing w:after="0" w:before="0"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(Physical and Mental/Learning)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9">
            <w:pPr>
              <w:spacing w:after="0" w:before="0" w:lineRule="auto"/>
              <w:ind w:left="0" w:firstLine="0"/>
              <w:jc w:val="center"/>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A">
            <w:pPr>
              <w:spacing w:after="0" w:before="0" w:lineRule="auto"/>
              <w:ind w:left="0" w:firstLine="0"/>
              <w:jc w:val="center"/>
              <w:rPr>
                <w:rFonts w:ascii="Arial" w:cs="Arial" w:eastAsia="Arial" w:hAnsi="Arial"/>
                <w:color w:val="000000"/>
              </w:rPr>
            </w:pPr>
            <w:sdt>
              <w:sdtPr>
                <w:id w:val="-687450259"/>
                <w:tag w:val="goog_rdk_1"/>
              </w:sdtPr>
              <w:sdtContent>
                <w:r w:rsidDel="00000000" w:rsidR="00000000" w:rsidRPr="00000000">
                  <w:rPr>
                    <w:rFonts w:ascii="Arial Unicode MS" w:cs="Arial Unicode MS" w:eastAsia="Arial Unicode MS" w:hAnsi="Arial Unicode MS"/>
                    <w:color w:val="000000"/>
                    <w:rtl w:val="0"/>
                  </w:rPr>
                  <w:t xml:space="preserve">√</w:t>
                </w:r>
              </w:sdtContent>
            </w:sdt>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B">
            <w:pPr>
              <w:spacing w:after="0" w:before="0" w:lineRule="auto"/>
              <w:ind w:left="0" w:firstLine="0"/>
              <w:jc w:val="center"/>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C">
            <w:pPr>
              <w:spacing w:after="0" w:before="0" w:lineRule="auto"/>
              <w:ind w:left="0" w:firstLine="0"/>
              <w:rPr>
                <w:color w:val="000000"/>
                <w:sz w:val="22"/>
                <w:szCs w:val="22"/>
              </w:rPr>
            </w:pPr>
            <w:r w:rsidDel="00000000" w:rsidR="00000000" w:rsidRPr="00000000">
              <w:rPr>
                <w:color w:val="000000"/>
                <w:sz w:val="22"/>
                <w:szCs w:val="22"/>
                <w:rtl w:val="0"/>
              </w:rPr>
              <w:t xml:space="preserve">No discrimination is created by the policy; however, some disabled patients may need additional support from clinicians to understand the IFR process or to request an IFR. Patients with learning disabilities or communication needs may be less likely to initiate a request themselves, increasing reliance on clinician advocacy. As this is a clinician-facing policy, alternative formats are not required, but communication support may be necessary in practice.</w:t>
            </w:r>
          </w:p>
        </w:tc>
      </w:tr>
      <w:tr>
        <w:trPr>
          <w:cantSplit w:val="0"/>
          <w:trHeight w:val="37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D">
            <w:pPr>
              <w:spacing w:after="0" w:before="0"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Religion or belief</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E">
            <w:pPr>
              <w:spacing w:after="0" w:before="0" w:lineRule="auto"/>
              <w:ind w:left="0" w:firstLine="0"/>
              <w:jc w:val="center"/>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F">
            <w:pPr>
              <w:spacing w:after="0" w:before="0" w:lineRule="auto"/>
              <w:ind w:left="0" w:firstLine="0"/>
              <w:jc w:val="center"/>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0">
            <w:pPr>
              <w:spacing w:after="0" w:before="0" w:lineRule="auto"/>
              <w:ind w:left="0" w:firstLine="0"/>
              <w:jc w:val="center"/>
              <w:rPr>
                <w:rFonts w:ascii="Arial" w:cs="Arial" w:eastAsia="Arial" w:hAnsi="Arial"/>
                <w:color w:val="000000"/>
              </w:rPr>
            </w:pPr>
            <w:sdt>
              <w:sdtPr>
                <w:id w:val="2098402956"/>
                <w:tag w:val="goog_rdk_2"/>
              </w:sdtPr>
              <w:sdtContent>
                <w:r w:rsidDel="00000000" w:rsidR="00000000" w:rsidRPr="00000000">
                  <w:rPr>
                    <w:rFonts w:ascii="Arial Unicode MS" w:cs="Arial Unicode MS" w:eastAsia="Arial Unicode MS" w:hAnsi="Arial Unicode MS"/>
                    <w:color w:val="000000"/>
                    <w:rtl w:val="0"/>
                  </w:rPr>
                  <w:t xml:space="preserve">√</w:t>
                </w:r>
              </w:sdtContent>
            </w:sdt>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1">
            <w:pPr>
              <w:spacing w:after="0" w:before="0" w:lineRule="auto"/>
              <w:ind w:left="0" w:firstLine="0"/>
              <w:rPr>
                <w:sz w:val="22"/>
                <w:szCs w:val="22"/>
              </w:rPr>
            </w:pPr>
            <w:r w:rsidDel="00000000" w:rsidR="00000000" w:rsidRPr="00000000">
              <w:rPr>
                <w:sz w:val="22"/>
                <w:szCs w:val="22"/>
                <w:rtl w:val="0"/>
              </w:rPr>
              <w:t xml:space="preserve">The policy does not include any requirement or process that affects people differently based on religion or belief.</w:t>
            </w:r>
          </w:p>
        </w:tc>
      </w:tr>
      <w:tr>
        <w:trPr>
          <w:cantSplit w:val="0"/>
          <w:trHeight w:val="28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2">
            <w:pPr>
              <w:spacing w:after="0" w:before="0"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Sex (Gender)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3">
            <w:pPr>
              <w:spacing w:after="0" w:before="0" w:lineRule="auto"/>
              <w:ind w:left="0" w:firstLine="0"/>
              <w:jc w:val="center"/>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4">
            <w:pPr>
              <w:spacing w:after="0" w:before="0" w:lineRule="auto"/>
              <w:ind w:left="0" w:firstLine="0"/>
              <w:jc w:val="center"/>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5">
            <w:pPr>
              <w:spacing w:after="0" w:before="0" w:lineRule="auto"/>
              <w:ind w:left="0" w:firstLine="0"/>
              <w:jc w:val="center"/>
              <w:rPr>
                <w:rFonts w:ascii="Arial" w:cs="Arial" w:eastAsia="Arial" w:hAnsi="Arial"/>
                <w:color w:val="000000"/>
              </w:rPr>
            </w:pPr>
            <w:sdt>
              <w:sdtPr>
                <w:id w:val="-1675626435"/>
                <w:tag w:val="goog_rdk_3"/>
              </w:sdtPr>
              <w:sdtContent>
                <w:r w:rsidDel="00000000" w:rsidR="00000000" w:rsidRPr="00000000">
                  <w:rPr>
                    <w:rFonts w:ascii="Arial Unicode MS" w:cs="Arial Unicode MS" w:eastAsia="Arial Unicode MS" w:hAnsi="Arial Unicode MS"/>
                    <w:color w:val="000000"/>
                    <w:rtl w:val="0"/>
                  </w:rPr>
                  <w:t xml:space="preserve">√</w:t>
                </w:r>
              </w:sdtContent>
            </w:sdt>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6">
            <w:pPr>
              <w:spacing w:after="0" w:before="0" w:lineRule="auto"/>
              <w:ind w:left="0" w:firstLine="0"/>
              <w:rPr>
                <w:sz w:val="22"/>
                <w:szCs w:val="22"/>
              </w:rPr>
            </w:pPr>
            <w:r w:rsidDel="00000000" w:rsidR="00000000" w:rsidRPr="00000000">
              <w:rPr>
                <w:sz w:val="22"/>
                <w:szCs w:val="22"/>
                <w:rtl w:val="0"/>
              </w:rPr>
              <w:t xml:space="preserve">No differential impact identified. The policy applies equally regardless of sex.</w:t>
            </w:r>
          </w:p>
        </w:tc>
      </w:tr>
      <w:tr>
        <w:trPr>
          <w:cantSplit w:val="0"/>
          <w:trHeight w:val="66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7">
            <w:pPr>
              <w:spacing w:after="0" w:before="0"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Sexual </w:t>
            </w:r>
          </w:p>
          <w:p w:rsidR="00000000" w:rsidDel="00000000" w:rsidP="00000000" w:rsidRDefault="00000000" w:rsidRPr="00000000" w14:paraId="00000268">
            <w:pPr>
              <w:spacing w:after="0" w:before="0"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Orientation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9">
            <w:pPr>
              <w:spacing w:after="0" w:before="0" w:lineRule="auto"/>
              <w:ind w:left="0" w:firstLine="0"/>
              <w:jc w:val="center"/>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A">
            <w:pPr>
              <w:spacing w:after="0" w:before="0" w:lineRule="auto"/>
              <w:ind w:left="0" w:firstLine="0"/>
              <w:jc w:val="center"/>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B">
            <w:pPr>
              <w:spacing w:after="0" w:before="0" w:lineRule="auto"/>
              <w:ind w:left="0" w:firstLine="0"/>
              <w:jc w:val="center"/>
              <w:rPr>
                <w:rFonts w:ascii="Arial" w:cs="Arial" w:eastAsia="Arial" w:hAnsi="Arial"/>
                <w:color w:val="000000"/>
              </w:rPr>
            </w:pPr>
            <w:sdt>
              <w:sdtPr>
                <w:id w:val="636564090"/>
                <w:tag w:val="goog_rdk_4"/>
              </w:sdtPr>
              <w:sdtContent>
                <w:r w:rsidDel="00000000" w:rsidR="00000000" w:rsidRPr="00000000">
                  <w:rPr>
                    <w:rFonts w:ascii="Arial Unicode MS" w:cs="Arial Unicode MS" w:eastAsia="Arial Unicode MS" w:hAnsi="Arial Unicode MS"/>
                    <w:color w:val="000000"/>
                    <w:rtl w:val="0"/>
                  </w:rPr>
                  <w:t xml:space="preserve">√</w:t>
                </w:r>
              </w:sdtContent>
            </w:sdt>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C">
            <w:pPr>
              <w:spacing w:after="0" w:before="0" w:lineRule="auto"/>
              <w:ind w:left="0" w:firstLine="0"/>
              <w:rPr>
                <w:sz w:val="22"/>
                <w:szCs w:val="22"/>
              </w:rPr>
            </w:pPr>
            <w:r w:rsidDel="00000000" w:rsidR="00000000" w:rsidRPr="00000000">
              <w:rPr>
                <w:sz w:val="22"/>
                <w:szCs w:val="22"/>
                <w:rtl w:val="0"/>
              </w:rPr>
              <w:t xml:space="preserve">The policy has no provisions that would affect people differently based on sexual orientation.</w:t>
            </w:r>
          </w:p>
          <w:p w:rsidR="00000000" w:rsidDel="00000000" w:rsidP="00000000" w:rsidRDefault="00000000" w:rsidRPr="00000000" w14:paraId="0000026D">
            <w:pPr>
              <w:spacing w:after="0" w:before="0" w:lineRule="auto"/>
              <w:ind w:left="0" w:firstLine="0"/>
              <w:rPr>
                <w:color w:val="000000"/>
                <w:sz w:val="22"/>
                <w:szCs w:val="22"/>
              </w:rPr>
            </w:pPr>
            <w:r w:rsidDel="00000000" w:rsidR="00000000" w:rsidRPr="00000000">
              <w:rPr>
                <w:rtl w:val="0"/>
              </w:rPr>
            </w:r>
          </w:p>
        </w:tc>
      </w:tr>
      <w:tr>
        <w:trPr>
          <w:cantSplit w:val="0"/>
          <w:trHeight w:val="96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E">
            <w:pPr>
              <w:spacing w:after="0" w:before="0"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Transgender / Gender Reassignment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F">
            <w:pPr>
              <w:spacing w:after="0" w:before="0" w:lineRule="auto"/>
              <w:ind w:left="0" w:firstLine="0"/>
              <w:jc w:val="center"/>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0">
            <w:pPr>
              <w:spacing w:after="0" w:before="0" w:lineRule="auto"/>
              <w:ind w:left="0" w:firstLine="0"/>
              <w:jc w:val="center"/>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1">
            <w:pPr>
              <w:spacing w:after="0" w:before="0" w:lineRule="auto"/>
              <w:ind w:left="0" w:firstLine="0"/>
              <w:jc w:val="center"/>
              <w:rPr>
                <w:rFonts w:ascii="Arial" w:cs="Arial" w:eastAsia="Arial" w:hAnsi="Arial"/>
                <w:color w:val="000000"/>
              </w:rPr>
            </w:pPr>
            <w:sdt>
              <w:sdtPr>
                <w:id w:val="1732689618"/>
                <w:tag w:val="goog_rdk_5"/>
              </w:sdtPr>
              <w:sdtContent>
                <w:r w:rsidDel="00000000" w:rsidR="00000000" w:rsidRPr="00000000">
                  <w:rPr>
                    <w:rFonts w:ascii="Arial Unicode MS" w:cs="Arial Unicode MS" w:eastAsia="Arial Unicode MS" w:hAnsi="Arial Unicode MS"/>
                    <w:color w:val="000000"/>
                    <w:rtl w:val="0"/>
                  </w:rPr>
                  <w:t xml:space="preserve">√</w:t>
                </w:r>
              </w:sdtContent>
            </w:sdt>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2">
            <w:pPr>
              <w:spacing w:after="0" w:before="0" w:lineRule="auto"/>
              <w:ind w:left="0" w:firstLine="0"/>
              <w:rPr>
                <w:sz w:val="22"/>
                <w:szCs w:val="22"/>
              </w:rPr>
            </w:pPr>
            <w:r w:rsidDel="00000000" w:rsidR="00000000" w:rsidRPr="00000000">
              <w:rPr>
                <w:sz w:val="22"/>
                <w:szCs w:val="22"/>
                <w:rtl w:val="0"/>
              </w:rPr>
              <w:t xml:space="preserve">No impact is identified for this group. The IFR process considers only clinical information and does not reference gender identity.</w:t>
            </w:r>
          </w:p>
        </w:tc>
      </w:tr>
      <w:tr>
        <w:trPr>
          <w:cantSplit w:val="0"/>
          <w:trHeight w:val="59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3">
            <w:pPr>
              <w:spacing w:after="0" w:before="0"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Race and ethnicity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4">
            <w:pPr>
              <w:spacing w:after="0" w:before="0" w:lineRule="auto"/>
              <w:ind w:left="0" w:firstLine="0"/>
              <w:jc w:val="center"/>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5">
            <w:pPr>
              <w:spacing w:after="0" w:before="0" w:lineRule="auto"/>
              <w:ind w:left="0" w:firstLine="0"/>
              <w:jc w:val="center"/>
              <w:rPr>
                <w:rFonts w:ascii="Arial" w:cs="Arial" w:eastAsia="Arial" w:hAnsi="Arial"/>
                <w:color w:val="000000"/>
              </w:rPr>
            </w:pPr>
            <w:sdt>
              <w:sdtPr>
                <w:id w:val="1427540498"/>
                <w:tag w:val="goog_rdk_6"/>
              </w:sdtPr>
              <w:sdtContent>
                <w:r w:rsidDel="00000000" w:rsidR="00000000" w:rsidRPr="00000000">
                  <w:rPr>
                    <w:rFonts w:ascii="Arial Unicode MS" w:cs="Arial Unicode MS" w:eastAsia="Arial Unicode MS" w:hAnsi="Arial Unicode MS"/>
                    <w:color w:val="000000"/>
                    <w:rtl w:val="0"/>
                  </w:rPr>
                  <w:t xml:space="preserve">√</w:t>
                </w:r>
              </w:sdtContent>
            </w:sdt>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6">
            <w:pPr>
              <w:spacing w:after="0" w:before="0" w:lineRule="auto"/>
              <w:ind w:left="0" w:firstLine="0"/>
              <w:jc w:val="center"/>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7">
            <w:pPr>
              <w:spacing w:after="0" w:before="0" w:lineRule="auto"/>
              <w:ind w:left="0" w:firstLine="0"/>
              <w:rPr>
                <w:color w:val="000000"/>
                <w:sz w:val="22"/>
                <w:szCs w:val="22"/>
              </w:rPr>
            </w:pPr>
            <w:r w:rsidDel="00000000" w:rsidR="00000000" w:rsidRPr="00000000">
              <w:rPr>
                <w:color w:val="000000"/>
                <w:sz w:val="22"/>
                <w:szCs w:val="22"/>
                <w:rtl w:val="0"/>
              </w:rPr>
              <w:t xml:space="preserve">No direct differential impact is created; however, people from travelling, migrant or transient communities may face barriers in accessing IFRs due to frequent moves, difficulties with GP registration, or communication challenges. This may limit access unless clinicians proactively advocate on their behalf..</w:t>
            </w:r>
          </w:p>
        </w:tc>
      </w:tr>
      <w:tr>
        <w:trPr>
          <w:cantSplit w:val="0"/>
          <w:trHeight w:val="96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8">
            <w:pPr>
              <w:spacing w:after="0" w:before="0"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Pregnancy and maternity (including breastfeeding mothers)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9">
            <w:pPr>
              <w:spacing w:after="0" w:before="0" w:lineRule="auto"/>
              <w:ind w:left="0" w:firstLine="0"/>
              <w:jc w:val="center"/>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A">
            <w:pPr>
              <w:spacing w:after="0" w:before="0" w:lineRule="auto"/>
              <w:ind w:left="0" w:firstLine="0"/>
              <w:jc w:val="center"/>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B">
            <w:pPr>
              <w:spacing w:after="0" w:before="0" w:lineRule="auto"/>
              <w:ind w:left="0" w:firstLine="0"/>
              <w:jc w:val="center"/>
              <w:rPr>
                <w:rFonts w:ascii="Arial" w:cs="Arial" w:eastAsia="Arial" w:hAnsi="Arial"/>
                <w:color w:val="000000"/>
              </w:rPr>
            </w:pPr>
            <w:sdt>
              <w:sdtPr>
                <w:id w:val="-1618754138"/>
                <w:tag w:val="goog_rdk_7"/>
              </w:sdtPr>
              <w:sdtContent>
                <w:r w:rsidDel="00000000" w:rsidR="00000000" w:rsidRPr="00000000">
                  <w:rPr>
                    <w:rFonts w:ascii="Arial Unicode MS" w:cs="Arial Unicode MS" w:eastAsia="Arial Unicode MS" w:hAnsi="Arial Unicode MS"/>
                    <w:color w:val="000000"/>
                    <w:rtl w:val="0"/>
                  </w:rPr>
                  <w:t xml:space="preserve">√</w:t>
                </w:r>
              </w:sdtContent>
            </w:sdt>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C">
            <w:pPr>
              <w:spacing w:after="0" w:before="0" w:lineRule="auto"/>
              <w:ind w:left="0" w:firstLine="0"/>
              <w:rPr>
                <w:color w:val="000000"/>
                <w:sz w:val="22"/>
                <w:szCs w:val="22"/>
              </w:rPr>
            </w:pPr>
            <w:r w:rsidDel="00000000" w:rsidR="00000000" w:rsidRPr="00000000">
              <w:rPr>
                <w:color w:val="000000"/>
                <w:sz w:val="22"/>
                <w:szCs w:val="22"/>
                <w:rtl w:val="0"/>
              </w:rPr>
              <w:t xml:space="preserve">No aspects of the policy impact specifically or disproportionately on people who are pregnant, breastfeeding or recently given birth.</w:t>
            </w:r>
          </w:p>
        </w:tc>
      </w:tr>
      <w:tr>
        <w:trPr>
          <w:cantSplit w:val="0"/>
          <w:trHeight w:val="64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D">
            <w:pPr>
              <w:spacing w:after="0" w:before="0"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Marriage or Civil Partnership</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E">
            <w:pPr>
              <w:spacing w:after="0" w:before="0" w:lineRule="auto"/>
              <w:ind w:left="0" w:firstLine="0"/>
              <w:jc w:val="center"/>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F">
            <w:pPr>
              <w:spacing w:after="0" w:before="0" w:lineRule="auto"/>
              <w:ind w:left="0" w:firstLine="0"/>
              <w:jc w:val="center"/>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0">
            <w:pPr>
              <w:spacing w:after="0" w:before="0" w:lineRule="auto"/>
              <w:ind w:left="0" w:firstLine="0"/>
              <w:jc w:val="center"/>
              <w:rPr>
                <w:rFonts w:ascii="Arial" w:cs="Arial" w:eastAsia="Arial" w:hAnsi="Arial"/>
                <w:color w:val="000000"/>
              </w:rPr>
            </w:pPr>
            <w:sdt>
              <w:sdtPr>
                <w:id w:val="209848915"/>
                <w:tag w:val="goog_rdk_8"/>
              </w:sdtPr>
              <w:sdtContent>
                <w:r w:rsidDel="00000000" w:rsidR="00000000" w:rsidRPr="00000000">
                  <w:rPr>
                    <w:rFonts w:ascii="Arial Unicode MS" w:cs="Arial Unicode MS" w:eastAsia="Arial Unicode MS" w:hAnsi="Arial Unicode MS"/>
                    <w:color w:val="000000"/>
                    <w:rtl w:val="0"/>
                  </w:rPr>
                  <w:t xml:space="preserve">√</w:t>
                </w:r>
              </w:sdtContent>
            </w:sdt>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1">
            <w:pPr>
              <w:spacing w:after="0" w:before="0" w:lineRule="auto"/>
              <w:ind w:left="0" w:firstLine="0"/>
              <w:rPr>
                <w:color w:val="000000"/>
                <w:sz w:val="22"/>
                <w:szCs w:val="22"/>
              </w:rPr>
            </w:pPr>
            <w:r w:rsidDel="00000000" w:rsidR="00000000" w:rsidRPr="00000000">
              <w:rPr>
                <w:color w:val="000000"/>
                <w:sz w:val="22"/>
                <w:szCs w:val="22"/>
                <w:rtl w:val="0"/>
              </w:rPr>
              <w:t xml:space="preserve">No impact identified; relationship status is not relevant to the policy.</w:t>
            </w:r>
          </w:p>
        </w:tc>
      </w:tr>
      <w:tr>
        <w:trPr>
          <w:cantSplit w:val="0"/>
          <w:trHeight w:val="64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2">
            <w:pPr>
              <w:spacing w:after="0" w:before="0" w:lineRule="auto"/>
              <w:ind w:left="0" w:firstLine="0"/>
              <w:rPr>
                <w:rFonts w:ascii="Arial" w:cs="Arial" w:eastAsia="Arial" w:hAnsi="Arial"/>
                <w:color w:val="000000"/>
              </w:rPr>
            </w:pPr>
            <w:r w:rsidDel="00000000" w:rsidR="00000000" w:rsidRPr="00000000">
              <w:rPr>
                <w:rtl w:val="0"/>
              </w:rPr>
              <w:t xml:space="preserve">Other identified groups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3">
            <w:pPr>
              <w:spacing w:after="0" w:before="0" w:lineRule="auto"/>
              <w:ind w:left="0" w:firstLine="0"/>
              <w:jc w:val="center"/>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4">
            <w:pPr>
              <w:spacing w:after="0" w:before="0" w:lineRule="auto"/>
              <w:ind w:left="0" w:firstLine="0"/>
              <w:jc w:val="center"/>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5">
            <w:pPr>
              <w:spacing w:after="0" w:before="0" w:lineRule="auto"/>
              <w:ind w:left="0" w:firstLine="0"/>
              <w:jc w:val="center"/>
              <w:rPr>
                <w:rFonts w:ascii="Arial" w:cs="Arial" w:eastAsia="Arial" w:hAnsi="Arial"/>
                <w:color w:val="000000"/>
              </w:rPr>
            </w:pPr>
            <w:sdt>
              <w:sdtPr>
                <w:id w:val="2064256050"/>
                <w:tag w:val="goog_rdk_9"/>
              </w:sdtPr>
              <w:sdtContent>
                <w:r w:rsidDel="00000000" w:rsidR="00000000" w:rsidRPr="00000000">
                  <w:rPr>
                    <w:rFonts w:ascii="Arial Unicode MS" w:cs="Arial Unicode MS" w:eastAsia="Arial Unicode MS" w:hAnsi="Arial Unicode MS"/>
                    <w:color w:val="000000"/>
                    <w:rtl w:val="0"/>
                  </w:rPr>
                  <w:t xml:space="preserve">√</w:t>
                </w:r>
              </w:sdtContent>
            </w:sdt>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6">
            <w:pPr>
              <w:spacing w:after="0" w:before="0" w:lineRule="auto"/>
              <w:ind w:left="0" w:firstLine="0"/>
              <w:rPr>
                <w:sz w:val="22"/>
                <w:szCs w:val="22"/>
              </w:rPr>
            </w:pPr>
            <w:r w:rsidDel="00000000" w:rsidR="00000000" w:rsidRPr="00000000">
              <w:rPr>
                <w:sz w:val="22"/>
                <w:szCs w:val="22"/>
                <w:rtl w:val="0"/>
              </w:rPr>
              <w:t xml:space="preserve">he policy is applied only to patients registered with a GP in Essex ICB, and decision-making is based solely on clinical need and exceptionality. Socio-economic status does not influence decisions.</w:t>
            </w:r>
          </w:p>
        </w:tc>
      </w:tr>
    </w:tbl>
    <w:p w:rsidR="00000000" w:rsidDel="00000000" w:rsidP="00000000" w:rsidRDefault="00000000" w:rsidRPr="00000000" w14:paraId="00000287">
      <w:pPr>
        <w:spacing w:after="0" w:before="0" w:lineRule="auto"/>
        <w:ind w:left="0" w:firstLine="0"/>
        <w:rPr>
          <w:rFonts w:ascii="Arial" w:cs="Arial" w:eastAsia="Arial" w:hAnsi="Arial"/>
          <w:color w:val="000000"/>
        </w:rPr>
      </w:pPr>
      <w:r w:rsidDel="00000000" w:rsidR="00000000" w:rsidRPr="00000000">
        <w:rPr>
          <w:rtl w:val="0"/>
        </w:rPr>
      </w:r>
    </w:p>
    <w:tbl>
      <w:tblPr>
        <w:tblStyle w:val="Table6"/>
        <w:tblW w:w="977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71"/>
        <w:tblGridChange w:id="0">
          <w:tblGrid>
            <w:gridCol w:w="9771"/>
          </w:tblGrid>
        </w:tblGridChange>
      </w:tblGrid>
      <w:tr>
        <w:trPr>
          <w:cantSplit w:val="0"/>
          <w:trHeight w:val="269"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288">
            <w:pPr>
              <w:spacing w:after="0" w:before="0" w:lineRule="auto"/>
              <w:ind w:left="0" w:firstLine="0"/>
              <w:rPr>
                <w:rFonts w:ascii="Arial" w:cs="Arial" w:eastAsia="Arial" w:hAnsi="Arial"/>
              </w:rPr>
            </w:pPr>
            <w:r w:rsidDel="00000000" w:rsidR="00000000" w:rsidRPr="00000000">
              <w:rPr>
                <w:rtl w:val="0"/>
              </w:rPr>
              <w:t xml:space="preserve">MONITORING OUTCOMES</w:t>
            </w:r>
            <w:r w:rsidDel="00000000" w:rsidR="00000000" w:rsidRPr="00000000">
              <w:rPr>
                <w:rtl w:val="0"/>
              </w:rPr>
            </w:r>
          </w:p>
        </w:tc>
      </w:tr>
      <w:tr>
        <w:trPr>
          <w:cantSplit w:val="0"/>
          <w:trHeight w:val="416"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289">
            <w:pPr>
              <w:spacing w:after="0" w:before="0"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Monitoring is an ongoing process to check outcomes.  It is different from a formal review which takes place at pre-agreed intervals.</w:t>
            </w:r>
          </w:p>
        </w:tc>
      </w:tr>
      <w:tr>
        <w:trPr>
          <w:cantSplit w:val="0"/>
          <w:trHeight w:val="416"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28A">
            <w:pPr>
              <w:spacing w:after="0" w:before="0" w:lineRule="auto"/>
              <w:ind w:left="0" w:firstLine="0"/>
              <w:rPr>
                <w:rFonts w:ascii="Arial" w:cs="Arial" w:eastAsia="Arial" w:hAnsi="Arial"/>
                <w:i w:val="1"/>
                <w:iCs w:val="1"/>
                <w:color w:val="000000"/>
              </w:rPr>
            </w:pPr>
            <w:r w:rsidDel="00000000" w:rsidR="00000000" w:rsidRPr="00000000">
              <w:rPr>
                <w:rFonts w:ascii="Arial" w:cs="Arial" w:eastAsia="Arial" w:hAnsi="Arial"/>
                <w:i w:val="1"/>
                <w:iCs w:val="1"/>
                <w:color w:val="000000"/>
                <w:rtl w:val="0"/>
              </w:rPr>
              <w:t xml:space="preserve">What methods will you use to monitor outcomes on protected groups?</w:t>
            </w:r>
          </w:p>
        </w:tc>
      </w:tr>
      <w:tr>
        <w:trPr>
          <w:cantSplit w:val="0"/>
          <w:trHeight w:val="983"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28B">
            <w:pPr>
              <w:spacing w:after="0" w:before="0"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We will monitor outcomes for protected groups by routinely collecting equality and demographic information as part of the IFR application process and analysing these data to identify any disparities in access or outcomes. This will include reviewing the proportion of IFR applications and approvals across protected characteristics and comparing these with the wider Essex population profile. Feedback from clinicians and patients will also be reviewed to identify any barriers experienced by particular groups. Findings will be reported through the IFR annual report and used to inform improvements to the policy and process, ensuring that no protected group is disadvantaged.</w:t>
            </w:r>
          </w:p>
        </w:tc>
      </w:tr>
      <w:tr>
        <w:trPr>
          <w:cantSplit w:val="0"/>
          <w:tblHeader w:val="0"/>
        </w:trPr>
        <w:tc>
          <w:tcPr>
            <w:tcBorders>
              <w:left w:color="000000" w:space="0" w:sz="4" w:val="single"/>
              <w:right w:color="000000" w:space="0" w:sz="4" w:val="single"/>
            </w:tcBorders>
          </w:tcPr>
          <w:p w:rsidR="00000000" w:rsidDel="00000000" w:rsidP="00000000" w:rsidRDefault="00000000" w:rsidRPr="00000000" w14:paraId="0000028C">
            <w:pPr>
              <w:spacing w:after="0" w:before="0"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REVIEW</w:t>
            </w:r>
          </w:p>
        </w:tc>
      </w:tr>
      <w:tr>
        <w:trPr>
          <w:cantSplit w:val="0"/>
          <w:tblHeader w:val="0"/>
        </w:trPr>
        <w:tc>
          <w:tcPr>
            <w:tcBorders>
              <w:left w:color="000000" w:space="0" w:sz="4" w:val="single"/>
              <w:right w:color="000000" w:space="0" w:sz="4" w:val="single"/>
            </w:tcBorders>
          </w:tcPr>
          <w:p w:rsidR="00000000" w:rsidDel="00000000" w:rsidP="00000000" w:rsidRDefault="00000000" w:rsidRPr="00000000" w14:paraId="0000028D">
            <w:pPr>
              <w:spacing w:after="0" w:before="0" w:lineRule="auto"/>
              <w:ind w:left="0" w:firstLine="0"/>
              <w:rPr>
                <w:rFonts w:ascii="Arial" w:cs="Arial" w:eastAsia="Arial" w:hAnsi="Arial"/>
                <w:i w:val="1"/>
                <w:iCs w:val="1"/>
                <w:color w:val="000000"/>
              </w:rPr>
            </w:pPr>
            <w:r w:rsidDel="00000000" w:rsidR="00000000" w:rsidRPr="00000000">
              <w:rPr>
                <w:rFonts w:ascii="Arial" w:cs="Arial" w:eastAsia="Arial" w:hAnsi="Arial"/>
                <w:i w:val="1"/>
                <w:iCs w:val="1"/>
                <w:color w:val="000000"/>
                <w:rtl w:val="0"/>
              </w:rPr>
              <w:t xml:space="preserve">How often will you review this policy / service? </w:t>
            </w:r>
          </w:p>
        </w:tc>
      </w:tr>
      <w:tr>
        <w:trPr>
          <w:cantSplit w:val="0"/>
          <w:trHeight w:val="687" w:hRule="atLeast"/>
          <w:tblHeader w:val="0"/>
        </w:trPr>
        <w:tc>
          <w:tcPr>
            <w:tcBorders>
              <w:left w:color="000000" w:space="0" w:sz="4" w:val="single"/>
              <w:right w:color="000000" w:space="0" w:sz="4" w:val="single"/>
            </w:tcBorders>
          </w:tcPr>
          <w:p w:rsidR="00000000" w:rsidDel="00000000" w:rsidP="00000000" w:rsidRDefault="00000000" w:rsidRPr="00000000" w14:paraId="0000028E">
            <w:pPr>
              <w:spacing w:after="0" w:before="0"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Every 2 years as a minimum and earlier if there are any significant changes in legislation, policy or good practice.</w:t>
            </w:r>
          </w:p>
        </w:tc>
      </w:tr>
      <w:tr>
        <w:trPr>
          <w:cantSplit w:val="0"/>
          <w:tblHeader w:val="0"/>
        </w:trPr>
        <w:tc>
          <w:tcPr>
            <w:tcBorders>
              <w:left w:color="000000" w:space="0" w:sz="4" w:val="single"/>
              <w:right w:color="000000" w:space="0" w:sz="4" w:val="single"/>
            </w:tcBorders>
          </w:tcPr>
          <w:p w:rsidR="00000000" w:rsidDel="00000000" w:rsidP="00000000" w:rsidRDefault="00000000" w:rsidRPr="00000000" w14:paraId="0000028F">
            <w:pPr>
              <w:spacing w:after="0" w:before="0" w:lineRule="auto"/>
              <w:ind w:left="0" w:firstLine="0"/>
              <w:rPr>
                <w:rFonts w:ascii="Arial" w:cs="Arial" w:eastAsia="Arial" w:hAnsi="Arial"/>
                <w:i w:val="1"/>
                <w:iCs w:val="1"/>
                <w:color w:val="000000"/>
              </w:rPr>
            </w:pPr>
            <w:r w:rsidDel="00000000" w:rsidR="00000000" w:rsidRPr="00000000">
              <w:rPr>
                <w:rFonts w:ascii="Arial" w:cs="Arial" w:eastAsia="Arial" w:hAnsi="Arial"/>
                <w:i w:val="1"/>
                <w:iCs w:val="1"/>
                <w:color w:val="000000"/>
                <w:rtl w:val="0"/>
              </w:rPr>
              <w:t xml:space="preserve">If a review process is not in place, what plans do you have to establish one?</w:t>
            </w:r>
          </w:p>
        </w:tc>
      </w:tr>
      <w:tr>
        <w:trPr>
          <w:cantSplit w:val="0"/>
          <w:trHeight w:val="275" w:hRule="atLeast"/>
          <w:tblHeader w:val="0"/>
        </w:trPr>
        <w:tc>
          <w:tcPr>
            <w:tcBorders>
              <w:left w:color="000000" w:space="0" w:sz="4" w:val="single"/>
              <w:right w:color="000000" w:space="0" w:sz="4" w:val="single"/>
            </w:tcBorders>
          </w:tcPr>
          <w:p w:rsidR="00000000" w:rsidDel="00000000" w:rsidP="00000000" w:rsidRDefault="00000000" w:rsidRPr="00000000" w14:paraId="00000290">
            <w:pPr>
              <w:spacing w:after="0" w:before="0"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N/A</w:t>
            </w:r>
          </w:p>
        </w:tc>
      </w:tr>
    </w:tbl>
    <w:p w:rsidR="00000000" w:rsidDel="00000000" w:rsidP="00000000" w:rsidRDefault="00000000" w:rsidRPr="00000000" w14:paraId="00000291">
      <w:pPr>
        <w:widowControl w:val="0"/>
        <w:spacing w:after="100" w:before="360" w:lineRule="auto"/>
        <w:ind w:left="0" w:firstLine="0"/>
        <w:rPr>
          <w:rFonts w:ascii="Arial" w:cs="Arial" w:eastAsia="Arial" w:hAnsi="Arial"/>
        </w:rPr>
      </w:pPr>
      <w:r w:rsidDel="00000000" w:rsidR="00000000" w:rsidRPr="00000000">
        <w:rPr>
          <w:rFonts w:ascii="Arial" w:cs="Arial" w:eastAsia="Arial" w:hAnsi="Arial"/>
          <w:rtl w:val="0"/>
        </w:rPr>
        <w:t xml:space="preserve">Implementing The Policy/Service</w:t>
      </w:r>
    </w:p>
    <w:p w:rsidR="00000000" w:rsidDel="00000000" w:rsidP="00000000" w:rsidRDefault="00000000" w:rsidRPr="00000000" w14:paraId="00000292">
      <w:pPr>
        <w:widowControl w:val="0"/>
        <w:spacing w:after="100" w:before="360" w:lineRule="auto"/>
        <w:ind w:left="0" w:firstLine="0"/>
        <w:rPr>
          <w:rFonts w:ascii="Arial" w:cs="Arial" w:eastAsia="Arial" w:hAnsi="Arial"/>
        </w:rPr>
      </w:pPr>
      <w:r w:rsidDel="00000000" w:rsidR="00000000" w:rsidRPr="00000000">
        <w:rPr>
          <w:rFonts w:ascii="Arial" w:cs="Arial" w:eastAsia="Arial" w:hAnsi="Arial"/>
          <w:rtl w:val="0"/>
        </w:rPr>
        <w:t xml:space="preserve">Negative outcomes – action plan</w:t>
      </w:r>
    </w:p>
    <w:p w:rsidR="00000000" w:rsidDel="00000000" w:rsidP="00000000" w:rsidRDefault="00000000" w:rsidRPr="00000000" w14:paraId="00000293">
      <w:pPr>
        <w:ind w:left="0" w:firstLine="0"/>
        <w:rPr/>
      </w:pPr>
      <w:r w:rsidDel="00000000" w:rsidR="00000000" w:rsidRPr="00000000">
        <w:rPr>
          <w:rtl w:val="0"/>
        </w:rPr>
        <w:t xml:space="preserve">If there are no negative outcomes, please remove this section.</w:t>
      </w:r>
    </w:p>
    <w:p w:rsidR="00000000" w:rsidDel="00000000" w:rsidP="00000000" w:rsidRDefault="00000000" w:rsidRPr="00000000" w14:paraId="00000294">
      <w:pPr>
        <w:ind w:left="0" w:firstLine="0"/>
        <w:rPr/>
      </w:pPr>
      <w:r w:rsidDel="00000000" w:rsidR="00000000" w:rsidRPr="00000000">
        <w:rPr>
          <w:rtl w:val="0"/>
        </w:rPr>
        <w:t xml:space="preserve">An Equality Impact Assessment cannot be signed off until negative outcomes are addressed. What actions you have taken/plan to take to remove/reduce negative outcomes?</w:t>
      </w:r>
    </w:p>
    <w:tbl>
      <w:tblPr>
        <w:tblStyle w:val="Table7"/>
        <w:tblW w:w="91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49"/>
        <w:gridCol w:w="1539"/>
        <w:gridCol w:w="1650"/>
        <w:tblGridChange w:id="0">
          <w:tblGrid>
            <w:gridCol w:w="5949"/>
            <w:gridCol w:w="1539"/>
            <w:gridCol w:w="1650"/>
          </w:tblGrid>
        </w:tblGridChange>
      </w:tblGrid>
      <w:tr>
        <w:trPr>
          <w:cantSplit w:val="0"/>
          <w:trHeight w:val="852" w:hRule="atLeast"/>
          <w:tblHeader w:val="0"/>
        </w:trPr>
        <w:tc>
          <w:tcPr>
            <w:shd w:fill="003087" w:val="clear"/>
            <w:vAlign w:val="center"/>
          </w:tcPr>
          <w:p w:rsidR="00000000" w:rsidDel="00000000" w:rsidP="00000000" w:rsidRDefault="00000000" w:rsidRPr="00000000" w14:paraId="00000295">
            <w:pPr>
              <w:spacing w:after="0" w:before="0" w:lineRule="auto"/>
              <w:ind w:left="0" w:firstLine="0"/>
              <w:rPr>
                <w:color w:val="ffffff"/>
                <w:sz w:val="22"/>
                <w:szCs w:val="22"/>
              </w:rPr>
            </w:pPr>
            <w:r w:rsidDel="00000000" w:rsidR="00000000" w:rsidRPr="00000000">
              <w:rPr>
                <w:color w:val="ffffff"/>
                <w:sz w:val="22"/>
                <w:szCs w:val="22"/>
                <w:rtl w:val="0"/>
              </w:rPr>
              <w:t xml:space="preserve">Action taken/to be taken</w:t>
            </w:r>
          </w:p>
        </w:tc>
        <w:tc>
          <w:tcPr>
            <w:shd w:fill="003087" w:val="clear"/>
            <w:vAlign w:val="center"/>
          </w:tcPr>
          <w:p w:rsidR="00000000" w:rsidDel="00000000" w:rsidP="00000000" w:rsidRDefault="00000000" w:rsidRPr="00000000" w14:paraId="00000296">
            <w:pPr>
              <w:spacing w:after="0" w:before="0" w:lineRule="auto"/>
              <w:ind w:left="0" w:firstLine="0"/>
              <w:rPr>
                <w:color w:val="ffffff"/>
                <w:sz w:val="22"/>
                <w:szCs w:val="22"/>
              </w:rPr>
            </w:pPr>
            <w:r w:rsidDel="00000000" w:rsidR="00000000" w:rsidRPr="00000000">
              <w:rPr>
                <w:color w:val="ffffff"/>
                <w:sz w:val="22"/>
                <w:szCs w:val="22"/>
                <w:rtl w:val="0"/>
              </w:rPr>
              <w:t xml:space="preserve">Date</w:t>
            </w:r>
          </w:p>
        </w:tc>
        <w:tc>
          <w:tcPr>
            <w:shd w:fill="003087" w:val="clear"/>
            <w:vAlign w:val="center"/>
          </w:tcPr>
          <w:p w:rsidR="00000000" w:rsidDel="00000000" w:rsidP="00000000" w:rsidRDefault="00000000" w:rsidRPr="00000000" w14:paraId="00000297">
            <w:pPr>
              <w:spacing w:after="0" w:before="0" w:lineRule="auto"/>
              <w:ind w:left="0" w:firstLine="0"/>
              <w:rPr>
                <w:strike w:val="1"/>
                <w:color w:val="ffffff"/>
                <w:sz w:val="22"/>
                <w:szCs w:val="22"/>
              </w:rPr>
            </w:pPr>
            <w:r w:rsidDel="00000000" w:rsidR="00000000" w:rsidRPr="00000000">
              <w:rPr>
                <w:color w:val="ffffff"/>
                <w:sz w:val="22"/>
                <w:szCs w:val="22"/>
                <w:rtl w:val="0"/>
              </w:rPr>
              <w:t xml:space="preserve">Person Responsible</w:t>
            </w:r>
            <w:r w:rsidDel="00000000" w:rsidR="00000000" w:rsidRPr="00000000">
              <w:rPr>
                <w:rtl w:val="0"/>
              </w:rPr>
            </w:r>
          </w:p>
        </w:tc>
      </w:tr>
      <w:tr>
        <w:trPr>
          <w:cantSplit w:val="0"/>
          <w:tblHeader w:val="0"/>
        </w:trPr>
        <w:tc>
          <w:tcPr/>
          <w:p w:rsidR="00000000" w:rsidDel="00000000" w:rsidP="00000000" w:rsidRDefault="00000000" w:rsidRPr="00000000" w14:paraId="00000298">
            <w:pPr>
              <w:ind w:left="0" w:firstLine="0"/>
              <w:rPr/>
            </w:pPr>
            <w:r w:rsidDel="00000000" w:rsidR="00000000" w:rsidRPr="00000000">
              <w:rPr>
                <w:rtl w:val="0"/>
              </w:rPr>
              <w:t xml:space="preserve">Disability: Clinician awareness of the IFR Policy will be strengthened to ensure clinicians proactively advocate for patients who may be less able to articulate their needs or request an IFR themselves. Targeted communication and training will help clinicians identify when an IFR may be appropriate and act on behalf of patients at risk of exclusion, including those with disabilities, communication needs or from travelling or migrant communities. In addition, the ICB will maintain clear and accessible information about the IFR process on its public-facing website so that patients and carers know how the process works and understand the role of their clinician in making an application.</w:t>
            </w:r>
          </w:p>
        </w:tc>
        <w:tc>
          <w:tcPr/>
          <w:p w:rsidR="00000000" w:rsidDel="00000000" w:rsidP="00000000" w:rsidRDefault="00000000" w:rsidRPr="00000000" w14:paraId="00000299">
            <w:pPr>
              <w:ind w:hanging="1013"/>
              <w:rPr/>
            </w:pPr>
            <w:r w:rsidDel="00000000" w:rsidR="00000000" w:rsidRPr="00000000">
              <w:rPr>
                <w:rtl w:val="0"/>
              </w:rPr>
              <w:t xml:space="preserve">01/04/2026</w:t>
            </w:r>
          </w:p>
        </w:tc>
        <w:tc>
          <w:tcPr/>
          <w:p w:rsidR="00000000" w:rsidDel="00000000" w:rsidP="00000000" w:rsidRDefault="00000000" w:rsidRPr="00000000" w14:paraId="0000029A">
            <w:pPr>
              <w:ind w:left="0" w:firstLine="0"/>
              <w:rPr/>
            </w:pPr>
            <w:r w:rsidDel="00000000" w:rsidR="00000000" w:rsidRPr="00000000">
              <w:rPr>
                <w:rtl w:val="0"/>
              </w:rPr>
              <w:t xml:space="preserve">IFR Senior Officer linking with Comms.</w:t>
            </w:r>
          </w:p>
        </w:tc>
      </w:tr>
      <w:tr>
        <w:trPr>
          <w:cantSplit w:val="0"/>
          <w:tblHeader w:val="0"/>
        </w:trPr>
        <w:tc>
          <w:tcPr/>
          <w:p w:rsidR="00000000" w:rsidDel="00000000" w:rsidP="00000000" w:rsidRDefault="00000000" w:rsidRPr="00000000" w14:paraId="0000029B">
            <w:pPr>
              <w:ind w:left="0" w:firstLine="0"/>
              <w:rPr/>
            </w:pPr>
            <w:r w:rsidDel="00000000" w:rsidR="00000000" w:rsidRPr="00000000">
              <w:rPr>
                <w:rtl w:val="0"/>
              </w:rPr>
              <w:t xml:space="preserve">Travellers &amp; migrants: We will ensure that IFR applications are processed within the minimum timescales set out in this policy so that patients who move frequently—such as travellers, migrants or others with unstable residence—are not disadvantaged by delays in decision-making.</w:t>
            </w:r>
          </w:p>
        </w:tc>
        <w:tc>
          <w:tcPr/>
          <w:p w:rsidR="00000000" w:rsidDel="00000000" w:rsidP="00000000" w:rsidRDefault="00000000" w:rsidRPr="00000000" w14:paraId="0000029C">
            <w:pPr>
              <w:ind w:hanging="1013"/>
              <w:rPr/>
            </w:pPr>
            <w:r w:rsidDel="00000000" w:rsidR="00000000" w:rsidRPr="00000000">
              <w:rPr>
                <w:rtl w:val="0"/>
              </w:rPr>
              <w:t xml:space="preserve">01/04/2026</w:t>
            </w:r>
          </w:p>
        </w:tc>
        <w:tc>
          <w:tcPr/>
          <w:p w:rsidR="00000000" w:rsidDel="00000000" w:rsidP="00000000" w:rsidRDefault="00000000" w:rsidRPr="00000000" w14:paraId="0000029D">
            <w:pPr>
              <w:ind w:left="0" w:firstLine="0"/>
              <w:rPr/>
            </w:pPr>
            <w:r w:rsidDel="00000000" w:rsidR="00000000" w:rsidRPr="00000000">
              <w:rPr>
                <w:rtl w:val="0"/>
              </w:rPr>
              <w:t xml:space="preserve">IFR Senior Officer</w:t>
            </w:r>
          </w:p>
        </w:tc>
      </w:tr>
    </w:tbl>
    <w:p w:rsidR="00000000" w:rsidDel="00000000" w:rsidP="00000000" w:rsidRDefault="00000000" w:rsidRPr="00000000" w14:paraId="0000029E">
      <w:pPr>
        <w:spacing w:after="0" w:before="0" w:lineRule="auto"/>
        <w:ind w:left="0" w:firstLine="0"/>
        <w:rPr>
          <w:rFonts w:ascii="Arial" w:cs="Arial" w:eastAsia="Arial" w:hAnsi="Arial"/>
          <w:color w:val="005eb8"/>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29F">
      <w:pPr>
        <w:keepNext w:val="1"/>
        <w:keepLines w:val="1"/>
        <w:spacing w:after="240" w:before="500" w:lineRule="auto"/>
        <w:ind w:left="0" w:firstLine="0"/>
        <w:rPr>
          <w:rFonts w:ascii="Arial" w:cs="Arial" w:eastAsia="Arial" w:hAnsi="Arial"/>
          <w:b w:val="1"/>
          <w:bCs w:val="1"/>
          <w:color w:val="005eb8"/>
          <w:sz w:val="32"/>
          <w:szCs w:val="32"/>
        </w:rPr>
      </w:pPr>
      <w:bookmarkStart w:colFirst="0" w:colLast="0" w:name="_heading=h.kxq2auvbrlk0" w:id="121"/>
      <w:bookmarkEnd w:id="121"/>
      <w:r w:rsidDel="00000000" w:rsidR="00000000" w:rsidRPr="00000000">
        <w:rPr>
          <w:rFonts w:ascii="Arial" w:cs="Arial" w:eastAsia="Arial" w:hAnsi="Arial"/>
          <w:b w:val="1"/>
          <w:bCs w:val="1"/>
          <w:color w:val="005eb8"/>
          <w:sz w:val="32"/>
          <w:szCs w:val="32"/>
          <w:rtl w:val="0"/>
        </w:rPr>
        <w:t xml:space="preserve">Appendix B – Exceptional Test Example</w:t>
      </w:r>
    </w:p>
    <w:p w:rsidR="00000000" w:rsidDel="00000000" w:rsidP="00000000" w:rsidRDefault="00000000" w:rsidRPr="00000000" w14:paraId="000002A0">
      <w:pPr>
        <w:ind w:left="0" w:firstLine="0"/>
        <w:rPr>
          <w:rFonts w:ascii="Arial" w:cs="Arial" w:eastAsia="Arial" w:hAnsi="Arial"/>
          <w:color w:val="000000"/>
        </w:rPr>
      </w:pPr>
      <w:bookmarkStart w:colFirst="0" w:colLast="0" w:name="_heading=h.oydqd5fjqfv5" w:id="122"/>
      <w:bookmarkEnd w:id="122"/>
      <w:r w:rsidDel="00000000" w:rsidR="00000000" w:rsidRPr="00000000">
        <w:rPr>
          <w:rFonts w:ascii="Arial" w:cs="Arial" w:eastAsia="Arial" w:hAnsi="Arial"/>
          <w:color w:val="000000"/>
          <w:rtl w:val="0"/>
        </w:rPr>
        <w:t xml:space="preserve">A woman has a rare form of a disease which requires her to use a wheelchair.  There are no other patients with this form of the disease which require their use of a wheelchair.  She will be assessed for wheelchair funding against the same eligibility criteria in the same way that other people with more common conditions requiring similar equipment is undertaken, i.e., for her mobility needs rather than the rarity of her form of the disease.</w:t>
      </w:r>
    </w:p>
    <w:p w:rsidR="00000000" w:rsidDel="00000000" w:rsidP="00000000" w:rsidRDefault="00000000" w:rsidRPr="00000000" w14:paraId="000002A1">
      <w:pPr>
        <w:ind w:left="0" w:firstLine="0"/>
        <w:rPr>
          <w:rFonts w:ascii="Arial" w:cs="Arial" w:eastAsia="Arial" w:hAnsi="Arial"/>
          <w:color w:val="000000"/>
        </w:rPr>
      </w:pPr>
      <w:bookmarkStart w:colFirst="0" w:colLast="0" w:name="_heading=h.itqedpkd7apd" w:id="123"/>
      <w:bookmarkEnd w:id="123"/>
      <w:r w:rsidDel="00000000" w:rsidR="00000000" w:rsidRPr="00000000">
        <w:rPr>
          <w:rFonts w:ascii="Arial" w:cs="Arial" w:eastAsia="Arial" w:hAnsi="Arial"/>
          <w:color w:val="000000"/>
          <w:rtl w:val="0"/>
        </w:rPr>
        <w:t xml:space="preserve">The implications of this approach are that if a patient can be seen to be part of a group of patients for whom a treatment is not made available by the ICB under the ICB’s existing policies then exceptionality for this individual patient is unlikely to be demonstrable. In this case the appropriate process for obtaining funding for the requested treatment will be for the ICB to change its policy. Such a change must happen through the commissioning process (which will require the development of a business case and for the treatment to be prioritised against other developments) or through the ICB agreeing to make a change to its policy outside the commissioning process. If the change is made it will apply to all similar patients. However, the IFR Process is not the procedure for the ICB to make such policy changes.</w:t>
      </w:r>
    </w:p>
    <w:p w:rsidR="00000000" w:rsidDel="00000000" w:rsidP="00000000" w:rsidRDefault="00000000" w:rsidRPr="00000000" w14:paraId="000002A2">
      <w:pPr>
        <w:ind w:left="0" w:firstLine="0"/>
        <w:rPr>
          <w:rFonts w:ascii="Arial" w:cs="Arial" w:eastAsia="Arial" w:hAnsi="Arial"/>
          <w:color w:val="000000"/>
        </w:rPr>
      </w:pPr>
      <w:bookmarkStart w:colFirst="0" w:colLast="0" w:name="_heading=h.pqurzz9c8wq4" w:id="124"/>
      <w:bookmarkEnd w:id="124"/>
      <w:r w:rsidDel="00000000" w:rsidR="00000000" w:rsidRPr="00000000">
        <w:rPr>
          <w:rFonts w:ascii="Arial" w:cs="Arial" w:eastAsia="Arial" w:hAnsi="Arial"/>
          <w:color w:val="000000"/>
          <w:rtl w:val="0"/>
        </w:rPr>
        <w:t xml:space="preserve">The ICB is required to achieve financial balance each year and therefore has a default policy of not funding a treatment where no specific policy exists to approve funding for the treatment. If the ICB has not previously been asked to fund an intervention that has the potential to affect a number of patients, the application should be made by clinicians for the ICB to consider the intervention through its general commissioning policy and not by way of an IFR application.</w:t>
      </w:r>
    </w:p>
    <w:p w:rsidR="00000000" w:rsidDel="00000000" w:rsidP="00000000" w:rsidRDefault="00000000" w:rsidRPr="00000000" w14:paraId="000002A3">
      <w:pPr>
        <w:ind w:left="0" w:firstLine="0"/>
        <w:rPr>
          <w:rFonts w:ascii="Arial" w:cs="Arial" w:eastAsia="Arial" w:hAnsi="Arial"/>
          <w:color w:val="000000"/>
        </w:rPr>
      </w:pPr>
      <w:bookmarkStart w:colFirst="0" w:colLast="0" w:name="_heading=h.ysld9rl3di0u" w:id="125"/>
      <w:bookmarkEnd w:id="125"/>
      <w:r w:rsidDel="00000000" w:rsidR="00000000" w:rsidRPr="00000000">
        <w:rPr>
          <w:rFonts w:ascii="Arial" w:cs="Arial" w:eastAsia="Arial" w:hAnsi="Arial"/>
          <w:color w:val="000000"/>
          <w:rtl w:val="0"/>
        </w:rPr>
        <w:t xml:space="preserve">The ICB policy is that the IFR Panel should consider requests for treatments that are not routinely available based on the patient’s clinical circumstances. This means that social and personal factors such as age, gender, education, caring responsibilities and family circumstances can only be taken into account where they are relevant to the patient’s clinical outcome. Whilst a patient's professional, economic or social standing or their family responsibilities are important to individuals, the ICB policy is that they are not relevant in assessing whether a patient has exceptional clinical circumstances.</w:t>
      </w:r>
    </w:p>
    <w:p w:rsidR="00000000" w:rsidDel="00000000" w:rsidP="00000000" w:rsidRDefault="00000000" w:rsidRPr="00000000" w14:paraId="000002A4">
      <w:pPr>
        <w:ind w:firstLine="1134"/>
        <w:rPr>
          <w:rFonts w:ascii="Arial" w:cs="Arial" w:eastAsia="Arial" w:hAnsi="Arial"/>
          <w:color w:val="005eb8"/>
          <w:sz w:val="32"/>
          <w:szCs w:val="32"/>
        </w:rPr>
      </w:pPr>
      <w:r w:rsidDel="00000000" w:rsidR="00000000" w:rsidRPr="00000000">
        <w:rPr>
          <w:rtl w:val="0"/>
        </w:rPr>
      </w:r>
    </w:p>
    <w:p w:rsidR="00000000" w:rsidDel="00000000" w:rsidP="00000000" w:rsidRDefault="00000000" w:rsidRPr="00000000" w14:paraId="000002A5">
      <w:pPr>
        <w:ind w:left="0" w:firstLine="0"/>
        <w:rPr>
          <w:sz w:val="22"/>
          <w:szCs w:val="22"/>
        </w:rPr>
      </w:pPr>
      <w:r w:rsidDel="00000000" w:rsidR="00000000" w:rsidRPr="00000000">
        <w:rPr>
          <w:rtl w:val="0"/>
        </w:rPr>
      </w:r>
    </w:p>
    <w:p w:rsidR="00000000" w:rsidDel="00000000" w:rsidP="00000000" w:rsidRDefault="00000000" w:rsidRPr="00000000" w14:paraId="000002A6">
      <w:pPr>
        <w:ind w:left="0" w:firstLine="0"/>
        <w:rPr>
          <w:sz w:val="22"/>
          <w:szCs w:val="22"/>
        </w:rPr>
      </w:pPr>
      <w:r w:rsidDel="00000000" w:rsidR="00000000" w:rsidRPr="00000000">
        <w:rPr>
          <w:rtl w:val="0"/>
        </w:rPr>
      </w:r>
    </w:p>
    <w:p w:rsidR="00000000" w:rsidDel="00000000" w:rsidP="00000000" w:rsidRDefault="00000000" w:rsidRPr="00000000" w14:paraId="000002A7">
      <w:pPr>
        <w:spacing w:after="0" w:before="0" w:lineRule="auto"/>
        <w:ind w:left="0" w:firstLine="0"/>
        <w:rPr>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2A8">
      <w:pPr>
        <w:keepNext w:val="1"/>
        <w:keepLines w:val="1"/>
        <w:spacing w:after="240" w:before="500" w:lineRule="auto"/>
        <w:ind w:left="0" w:firstLine="0"/>
        <w:rPr>
          <w:rFonts w:ascii="Arial" w:cs="Arial" w:eastAsia="Arial" w:hAnsi="Arial"/>
          <w:b w:val="1"/>
          <w:bCs w:val="1"/>
          <w:color w:val="005eb8"/>
          <w:sz w:val="32"/>
          <w:szCs w:val="32"/>
        </w:rPr>
      </w:pPr>
      <w:bookmarkStart w:colFirst="0" w:colLast="0" w:name="_heading=h.mn0qbim0kqx9" w:id="126"/>
      <w:bookmarkEnd w:id="126"/>
      <w:r w:rsidDel="00000000" w:rsidR="00000000" w:rsidRPr="00000000">
        <w:rPr>
          <w:rFonts w:ascii="Arial" w:cs="Arial" w:eastAsia="Arial" w:hAnsi="Arial"/>
          <w:b w:val="1"/>
          <w:bCs w:val="1"/>
          <w:color w:val="005eb8"/>
          <w:sz w:val="32"/>
          <w:szCs w:val="32"/>
          <w:rtl w:val="0"/>
        </w:rPr>
        <w:t xml:space="preserve">Appendix C – Terms of Reference for the IFR Panel</w:t>
      </w:r>
    </w:p>
    <w:p w:rsidR="00000000" w:rsidDel="00000000" w:rsidP="00000000" w:rsidRDefault="00000000" w:rsidRPr="00000000" w14:paraId="000002A9">
      <w:pPr>
        <w:spacing w:after="240" w:before="240" w:lineRule="auto"/>
        <w:ind w:left="0" w:firstLine="0"/>
        <w:jc w:val="center"/>
        <w:rPr>
          <w:rFonts w:ascii="Arial" w:cs="Arial" w:eastAsia="Arial" w:hAnsi="Arial"/>
          <w:color w:val="000000"/>
          <w:sz w:val="28"/>
          <w:szCs w:val="28"/>
        </w:rPr>
      </w:pPr>
      <w:r w:rsidDel="00000000" w:rsidR="00000000" w:rsidRPr="00000000">
        <w:rPr>
          <w:rFonts w:ascii="Arial" w:cs="Arial" w:eastAsia="Arial" w:hAnsi="Arial"/>
          <w:color w:val="000000"/>
          <w:sz w:val="36"/>
          <w:szCs w:val="36"/>
          <w:rtl w:val="0"/>
        </w:rPr>
        <w:t xml:space="preserve">Essex Integrated Care Board</w:t>
      </w:r>
      <w:r w:rsidDel="00000000" w:rsidR="00000000" w:rsidRPr="00000000">
        <w:rPr>
          <w:rFonts w:ascii="Arial" w:cs="Arial" w:eastAsia="Arial" w:hAnsi="Arial"/>
          <w:color w:val="000000"/>
          <w:sz w:val="28"/>
          <w:szCs w:val="28"/>
          <w:rtl w:val="0"/>
        </w:rPr>
        <w:t xml:space="preserve"> </w:t>
      </w:r>
    </w:p>
    <w:p w:rsidR="00000000" w:rsidDel="00000000" w:rsidP="00000000" w:rsidRDefault="00000000" w:rsidRPr="00000000" w14:paraId="000002AA">
      <w:pPr>
        <w:spacing w:after="240" w:before="240" w:lineRule="auto"/>
        <w:ind w:left="0" w:firstLine="0"/>
        <w:jc w:val="center"/>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Individual Funding Requests (IFR) Panel</w:t>
      </w:r>
    </w:p>
    <w:p w:rsidR="00000000" w:rsidDel="00000000" w:rsidP="00000000" w:rsidRDefault="00000000" w:rsidRPr="00000000" w14:paraId="000002AB">
      <w:pPr>
        <w:spacing w:after="240" w:before="240" w:lineRule="auto"/>
        <w:ind w:left="0" w:firstLine="0"/>
        <w:jc w:val="center"/>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Terms of Reference </w:t>
      </w:r>
    </w:p>
    <w:p w:rsidR="00000000" w:rsidDel="00000000" w:rsidP="00000000" w:rsidRDefault="00000000" w:rsidRPr="00000000" w14:paraId="000002AC">
      <w:pPr>
        <w:numPr>
          <w:ilvl w:val="0"/>
          <w:numId w:val="3"/>
        </w:numPr>
        <w:spacing w:after="0" w:lineRule="auto"/>
        <w:ind w:left="426" w:hanging="426"/>
        <w:rPr>
          <w:b w:val="1"/>
          <w:bCs w:val="1"/>
        </w:rPr>
      </w:pPr>
      <w:r w:rsidDel="00000000" w:rsidR="00000000" w:rsidRPr="00000000">
        <w:rPr>
          <w:b w:val="1"/>
          <w:bCs w:val="1"/>
          <w:rtl w:val="0"/>
        </w:rPr>
        <w:t xml:space="preserve">Purpose</w:t>
      </w:r>
    </w:p>
    <w:p w:rsidR="00000000" w:rsidDel="00000000" w:rsidP="00000000" w:rsidRDefault="00000000" w:rsidRPr="00000000" w14:paraId="000002AD">
      <w:pPr>
        <w:spacing w:after="0" w:before="0" w:lineRule="auto"/>
        <w:ind w:left="426" w:firstLine="0"/>
        <w:rPr>
          <w:sz w:val="16"/>
          <w:szCs w:val="16"/>
        </w:rPr>
      </w:pPr>
      <w:r w:rsidDel="00000000" w:rsidR="00000000" w:rsidRPr="00000000">
        <w:rPr>
          <w:rtl w:val="0"/>
        </w:rPr>
      </w:r>
    </w:p>
    <w:p w:rsidR="00000000" w:rsidDel="00000000" w:rsidP="00000000" w:rsidRDefault="00000000" w:rsidRPr="00000000" w14:paraId="000002AE">
      <w:pPr>
        <w:numPr>
          <w:ilvl w:val="1"/>
          <w:numId w:val="3"/>
        </w:numPr>
        <w:spacing w:after="0" w:before="0" w:lineRule="auto"/>
        <w:ind w:left="851" w:hanging="851"/>
        <w:rPr/>
      </w:pPr>
      <w:bookmarkStart w:colFirst="0" w:colLast="0" w:name="_heading=h.944w2u5guqqk" w:id="127"/>
      <w:bookmarkEnd w:id="127"/>
      <w:r w:rsidDel="00000000" w:rsidR="00000000" w:rsidRPr="00000000">
        <w:rPr>
          <w:rtl w:val="0"/>
        </w:rPr>
        <w:t xml:space="preserve">The IFR Panel will be scheduled to meet Monthly or as required (to consider Fast Track cases) to review requests for funding for treatments not currently covered by commissioning arrangements or for treatments excluded from those arrangements.</w:t>
      </w:r>
    </w:p>
    <w:p w:rsidR="00000000" w:rsidDel="00000000" w:rsidP="00000000" w:rsidRDefault="00000000" w:rsidRPr="00000000" w14:paraId="000002AF">
      <w:pPr>
        <w:spacing w:after="0" w:before="0" w:lineRule="auto"/>
        <w:ind w:left="720" w:firstLine="0"/>
        <w:rPr>
          <w:sz w:val="16"/>
          <w:szCs w:val="16"/>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2B0">
      <w:pPr>
        <w:numPr>
          <w:ilvl w:val="1"/>
          <w:numId w:val="3"/>
        </w:numPr>
        <w:spacing w:after="0" w:before="0" w:lineRule="auto"/>
        <w:ind w:left="851" w:hanging="851"/>
        <w:rPr/>
      </w:pPr>
      <w:bookmarkStart w:colFirst="0" w:colLast="0" w:name="_heading=h.wqgmigrzpel5" w:id="128"/>
      <w:bookmarkEnd w:id="128"/>
      <w:r w:rsidDel="00000000" w:rsidR="00000000" w:rsidRPr="00000000">
        <w:rPr>
          <w:rtl w:val="0"/>
        </w:rPr>
        <w:t xml:space="preserve">The Panel will adopt a consensus approach to decision making where unanimous view cannot be reached on an individual request.  The Panel will consider requests on an individual named basis for treatments either not covered by commissioning arrangements or where a treatment is specifically excluded from those arrangements.</w:t>
      </w:r>
    </w:p>
    <w:p w:rsidR="00000000" w:rsidDel="00000000" w:rsidP="00000000" w:rsidRDefault="00000000" w:rsidRPr="00000000" w14:paraId="000002B1">
      <w:pPr>
        <w:spacing w:after="0" w:before="0" w:lineRule="auto"/>
        <w:ind w:left="851" w:firstLine="0"/>
        <w:rPr>
          <w:sz w:val="16"/>
          <w:szCs w:val="16"/>
        </w:rPr>
      </w:pPr>
      <w:r w:rsidDel="00000000" w:rsidR="00000000" w:rsidRPr="00000000">
        <w:rPr>
          <w:rtl w:val="0"/>
        </w:rPr>
      </w:r>
    </w:p>
    <w:p w:rsidR="00000000" w:rsidDel="00000000" w:rsidP="00000000" w:rsidRDefault="00000000" w:rsidRPr="00000000" w14:paraId="000002B2">
      <w:pPr>
        <w:numPr>
          <w:ilvl w:val="1"/>
          <w:numId w:val="3"/>
        </w:numPr>
        <w:spacing w:after="0" w:before="0" w:lineRule="auto"/>
        <w:ind w:left="851" w:hanging="851"/>
        <w:rPr/>
      </w:pPr>
      <w:r w:rsidDel="00000000" w:rsidR="00000000" w:rsidRPr="00000000">
        <w:rPr>
          <w:rtl w:val="0"/>
        </w:rPr>
        <w:t xml:space="preserve">The Panel will be responsible for assessing the clinical effectiveness of the procedure and then cost effectiveness and affordability of the requested treatment based on the evidence available to them at the time. For requests where a treatment is excluded from commissioning arrangements the Panel will review the evidence to determine whether or not the request under consideration is clinically exceptional and should therefore have access to that treatment funded by the NHS.</w:t>
      </w:r>
    </w:p>
    <w:p w:rsidR="00000000" w:rsidDel="00000000" w:rsidP="00000000" w:rsidRDefault="00000000" w:rsidRPr="00000000" w14:paraId="000002B3">
      <w:pPr>
        <w:spacing w:before="0" w:lineRule="auto"/>
        <w:ind w:left="720" w:firstLine="0"/>
        <w:rPr>
          <w:sz w:val="16"/>
          <w:szCs w:val="16"/>
        </w:rPr>
      </w:pPr>
      <w:r w:rsidDel="00000000" w:rsidR="00000000" w:rsidRPr="00000000">
        <w:rPr>
          <w:rtl w:val="0"/>
        </w:rPr>
      </w:r>
    </w:p>
    <w:p w:rsidR="00000000" w:rsidDel="00000000" w:rsidP="00000000" w:rsidRDefault="00000000" w:rsidRPr="00000000" w14:paraId="000002B4">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200" w:line="240" w:lineRule="auto"/>
        <w:ind w:left="720" w:right="0" w:hanging="720"/>
        <w:jc w:val="left"/>
        <w:rPr>
          <w:rFonts w:ascii="Arial" w:cs="Arial" w:eastAsia="Arial" w:hAnsi="Arial"/>
          <w:b w:val="1"/>
          <w:bCs w:val="1"/>
          <w:i w:val="0"/>
          <w:iCs w:val="0"/>
          <w:smallCaps w:val="0"/>
          <w:strike w:val="0"/>
          <w:color w:val="231f20"/>
          <w:sz w:val="24"/>
          <w:szCs w:val="24"/>
          <w:u w:val="none"/>
          <w:shd w:fill="auto" w:val="clear"/>
          <w:vertAlign w:val="baseline"/>
        </w:rPr>
      </w:pPr>
      <w:bookmarkStart w:colFirst="0" w:colLast="0" w:name="_heading=h.foey71vfq0ns" w:id="129"/>
      <w:bookmarkEnd w:id="129"/>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Membership</w:t>
      </w:r>
    </w:p>
    <w:p w:rsidR="00000000" w:rsidDel="00000000" w:rsidP="00000000" w:rsidRDefault="00000000" w:rsidRPr="00000000" w14:paraId="000002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40"/>
        <w:jc w:val="left"/>
        <w:rPr>
          <w:rFonts w:ascii="Arial" w:cs="Arial" w:eastAsia="Arial" w:hAnsi="Arial"/>
          <w:b w:val="0"/>
          <w:bCs w:val="0"/>
          <w:i w:val="0"/>
          <w:iCs w:val="0"/>
          <w:smallCaps w:val="0"/>
          <w:strike w:val="0"/>
          <w:color w:val="231f2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B6">
      <w:pPr>
        <w:keepNext w:val="0"/>
        <w:keepLines w:val="0"/>
        <w:pageBreakBefore w:val="0"/>
        <w:widowControl w:val="1"/>
        <w:numPr>
          <w:ilvl w:val="1"/>
          <w:numId w:val="33"/>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core members of the Panel/Appeal consist of:</w:t>
      </w:r>
    </w:p>
    <w:p w:rsidR="00000000" w:rsidDel="00000000" w:rsidP="00000000" w:rsidRDefault="00000000" w:rsidRPr="00000000" w14:paraId="000002B7">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1854" w:right="0" w:hanging="36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A Deputy Medical Director of the ICB, who is registered and practising as a medical practitioner.</w:t>
      </w:r>
    </w:p>
    <w:p w:rsidR="00000000" w:rsidDel="00000000" w:rsidP="00000000" w:rsidRDefault="00000000" w:rsidRPr="00000000" w14:paraId="000002B8">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1854" w:right="0" w:hanging="360"/>
        <w:jc w:val="left"/>
        <w:rPr>
          <w:rFonts w:ascii="Arial" w:cs="Arial" w:eastAsia="Arial" w:hAnsi="Arial"/>
          <w:b w:val="0"/>
          <w:bCs w:val="0"/>
          <w:i w:val="0"/>
          <w:iCs w:val="0"/>
          <w:smallCaps w:val="0"/>
          <w:strike w:val="0"/>
          <w:color w:val="231f20"/>
          <w:sz w:val="24"/>
          <w:szCs w:val="24"/>
          <w:u w:val="none"/>
          <w:shd w:fill="auto" w:val="clear"/>
          <w:vertAlign w:val="baseline"/>
        </w:rPr>
      </w:pPr>
      <w:bookmarkStart w:colFirst="0" w:colLast="0" w:name="_heading=h.2zev9gtikugu" w:id="130"/>
      <w:bookmarkEnd w:id="130"/>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A Public Health Specialist</w:t>
      </w:r>
    </w:p>
    <w:p w:rsidR="00000000" w:rsidDel="00000000" w:rsidP="00000000" w:rsidRDefault="00000000" w:rsidRPr="00000000" w14:paraId="000002B9">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1854" w:right="0" w:hanging="360"/>
        <w:jc w:val="left"/>
        <w:rPr>
          <w:rFonts w:ascii="Arial" w:cs="Arial" w:eastAsia="Arial" w:hAnsi="Arial"/>
          <w:b w:val="0"/>
          <w:bCs w:val="0"/>
          <w:i w:val="0"/>
          <w:iCs w:val="0"/>
          <w:smallCaps w:val="0"/>
          <w:strike w:val="0"/>
          <w:color w:val="231f20"/>
          <w:sz w:val="24"/>
          <w:szCs w:val="24"/>
          <w:u w:val="none"/>
          <w:shd w:fill="auto" w:val="clear"/>
          <w:vertAlign w:val="baseline"/>
        </w:rPr>
      </w:pPr>
      <w:bookmarkStart w:colFirst="0" w:colLast="0" w:name="_heading=h.wf59e1m34sea" w:id="131"/>
      <w:bookmarkEnd w:id="131"/>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A Senior Commissioner</w:t>
      </w:r>
    </w:p>
    <w:p w:rsidR="00000000" w:rsidDel="00000000" w:rsidP="00000000" w:rsidRDefault="00000000" w:rsidRPr="00000000" w14:paraId="000002BA">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200" w:before="0" w:line="240" w:lineRule="auto"/>
        <w:ind w:left="1854" w:right="0" w:hanging="360"/>
        <w:jc w:val="left"/>
        <w:rPr>
          <w:rFonts w:ascii="Arial" w:cs="Arial" w:eastAsia="Arial" w:hAnsi="Arial"/>
          <w:b w:val="0"/>
          <w:bCs w:val="0"/>
          <w:i w:val="0"/>
          <w:iCs w:val="0"/>
          <w:smallCaps w:val="0"/>
          <w:strike w:val="0"/>
          <w:color w:val="231f20"/>
          <w:sz w:val="24"/>
          <w:szCs w:val="24"/>
          <w:u w:val="none"/>
          <w:shd w:fill="auto" w:val="clear"/>
          <w:vertAlign w:val="baseline"/>
        </w:rPr>
      </w:pPr>
      <w:bookmarkStart w:colFirst="0" w:colLast="0" w:name="_heading=h.maw8nnt24ge2" w:id="132"/>
      <w:bookmarkEnd w:id="132"/>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A senior representative from the Quality and Nursing Directorate</w:t>
      </w:r>
    </w:p>
    <w:p w:rsidR="00000000" w:rsidDel="00000000" w:rsidP="00000000" w:rsidRDefault="00000000" w:rsidRPr="00000000" w14:paraId="000002BB">
      <w:pPr>
        <w:ind w:hanging="425"/>
        <w:rPr/>
      </w:pPr>
      <w:bookmarkStart w:colFirst="0" w:colLast="0" w:name="_heading=h.lsyvfc4e2atd" w:id="133"/>
      <w:bookmarkEnd w:id="133"/>
      <w:r w:rsidDel="00000000" w:rsidR="00000000" w:rsidRPr="00000000">
        <w:rPr>
          <w:rtl w:val="0"/>
        </w:rPr>
        <w:t xml:space="preserve">The Deputy Medical Director of the ICB will chair the panel.</w:t>
      </w:r>
    </w:p>
    <w:p w:rsidR="00000000" w:rsidDel="00000000" w:rsidP="00000000" w:rsidRDefault="00000000" w:rsidRPr="00000000" w14:paraId="000002BC">
      <w:pPr>
        <w:ind w:left="709" w:firstLine="0"/>
        <w:rPr/>
      </w:pPr>
      <w:bookmarkStart w:colFirst="0" w:colLast="0" w:name="_heading=h.fxzeasdfqgs3" w:id="134"/>
      <w:bookmarkEnd w:id="134"/>
      <w:r w:rsidDel="00000000" w:rsidR="00000000" w:rsidRPr="00000000">
        <w:rPr>
          <w:rtl w:val="0"/>
        </w:rPr>
        <w:t xml:space="preserve">Co-opted members will be invited as necessary. The following are examples of co-opted members, but others may be invited as needed:</w:t>
      </w:r>
    </w:p>
    <w:p w:rsidR="00000000" w:rsidDel="00000000" w:rsidP="00000000" w:rsidRDefault="00000000" w:rsidRPr="00000000" w14:paraId="000002BD">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200" w:line="240" w:lineRule="auto"/>
        <w:ind w:left="1854" w:right="0" w:hanging="360"/>
        <w:jc w:val="left"/>
        <w:rPr>
          <w:rFonts w:ascii="Arial" w:cs="Arial" w:eastAsia="Arial" w:hAnsi="Arial"/>
          <w:b w:val="0"/>
          <w:bCs w:val="0"/>
          <w:i w:val="0"/>
          <w:iCs w:val="0"/>
          <w:smallCaps w:val="0"/>
          <w:strike w:val="0"/>
          <w:color w:val="231f20"/>
          <w:sz w:val="24"/>
          <w:szCs w:val="24"/>
          <w:u w:val="none"/>
          <w:shd w:fill="auto" w:val="clear"/>
          <w:vertAlign w:val="baseline"/>
        </w:rPr>
      </w:pPr>
      <w:bookmarkStart w:colFirst="0" w:colLast="0" w:name="_heading=h.ql4p33apdzxw" w:id="135"/>
      <w:bookmarkEnd w:id="135"/>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ICB Governance Leads</w:t>
      </w:r>
    </w:p>
    <w:p w:rsidR="00000000" w:rsidDel="00000000" w:rsidP="00000000" w:rsidRDefault="00000000" w:rsidRPr="00000000" w14:paraId="000002BE">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1854" w:right="0" w:hanging="360"/>
        <w:jc w:val="left"/>
        <w:rPr>
          <w:rFonts w:ascii="Arial" w:cs="Arial" w:eastAsia="Arial" w:hAnsi="Arial"/>
          <w:b w:val="0"/>
          <w:bCs w:val="0"/>
          <w:i w:val="0"/>
          <w:iCs w:val="0"/>
          <w:smallCaps w:val="0"/>
          <w:strike w:val="0"/>
          <w:color w:val="231f20"/>
          <w:sz w:val="24"/>
          <w:szCs w:val="24"/>
          <w:u w:val="none"/>
          <w:shd w:fill="auto" w:val="clear"/>
          <w:vertAlign w:val="baseline"/>
        </w:rPr>
      </w:pPr>
      <w:bookmarkStart w:colFirst="0" w:colLast="0" w:name="_heading=h.z36d1j4cckel" w:id="136"/>
      <w:bookmarkEnd w:id="136"/>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Medicines Optimisation Team</w:t>
      </w:r>
    </w:p>
    <w:p w:rsidR="00000000" w:rsidDel="00000000" w:rsidP="00000000" w:rsidRDefault="00000000" w:rsidRPr="00000000" w14:paraId="000002BF">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1854" w:right="0" w:hanging="360"/>
        <w:jc w:val="left"/>
        <w:rPr>
          <w:rFonts w:ascii="Arial" w:cs="Arial" w:eastAsia="Arial" w:hAnsi="Arial"/>
          <w:b w:val="0"/>
          <w:bCs w:val="0"/>
          <w:i w:val="0"/>
          <w:iCs w:val="0"/>
          <w:smallCaps w:val="0"/>
          <w:strike w:val="0"/>
          <w:color w:val="231f20"/>
          <w:sz w:val="24"/>
          <w:szCs w:val="24"/>
          <w:u w:val="none"/>
          <w:shd w:fill="auto" w:val="clear"/>
          <w:vertAlign w:val="baseline"/>
        </w:rPr>
      </w:pPr>
      <w:bookmarkStart w:colFirst="0" w:colLast="0" w:name="_heading=h.xvh3aarwv6qx" w:id="137"/>
      <w:bookmarkEnd w:id="137"/>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Children’s Service’s team</w:t>
      </w:r>
    </w:p>
    <w:p w:rsidR="00000000" w:rsidDel="00000000" w:rsidP="00000000" w:rsidRDefault="00000000" w:rsidRPr="00000000" w14:paraId="000002C0">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200" w:before="0" w:line="240" w:lineRule="auto"/>
        <w:ind w:left="1854" w:right="0" w:hanging="360"/>
        <w:jc w:val="left"/>
        <w:rPr>
          <w:rFonts w:ascii="Arial" w:cs="Arial" w:eastAsia="Arial" w:hAnsi="Arial"/>
          <w:b w:val="0"/>
          <w:bCs w:val="0"/>
          <w:i w:val="0"/>
          <w:iCs w:val="0"/>
          <w:smallCaps w:val="0"/>
          <w:strike w:val="0"/>
          <w:color w:val="231f20"/>
          <w:sz w:val="24"/>
          <w:szCs w:val="24"/>
          <w:u w:val="none"/>
          <w:shd w:fill="auto" w:val="clear"/>
          <w:vertAlign w:val="baseline"/>
        </w:rPr>
      </w:pPr>
      <w:bookmarkStart w:colFirst="0" w:colLast="0" w:name="_heading=h.3bmy9s9wunr1" w:id="138"/>
      <w:bookmarkEnd w:id="138"/>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Mental Health team </w:t>
      </w:r>
    </w:p>
    <w:p w:rsidR="00000000" w:rsidDel="00000000" w:rsidP="00000000" w:rsidRDefault="00000000" w:rsidRPr="00000000" w14:paraId="000002C1">
      <w:pPr>
        <w:spacing w:after="0" w:before="0" w:lineRule="auto"/>
        <w:ind w:left="0" w:firstLine="0"/>
        <w:rPr/>
      </w:pPr>
      <w:r w:rsidDel="00000000" w:rsidR="00000000" w:rsidRPr="00000000">
        <w:br w:type="page"/>
      </w:r>
      <w:r w:rsidDel="00000000" w:rsidR="00000000" w:rsidRPr="00000000">
        <w:rPr>
          <w:rtl w:val="0"/>
        </w:rPr>
      </w:r>
    </w:p>
    <w:p w:rsidR="00000000" w:rsidDel="00000000" w:rsidP="00000000" w:rsidRDefault="00000000" w:rsidRPr="00000000" w14:paraId="000002C2">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200" w:line="240" w:lineRule="auto"/>
        <w:ind w:left="720" w:right="0" w:hanging="720"/>
        <w:jc w:val="left"/>
        <w:rPr>
          <w:rFonts w:ascii="Arial" w:cs="Arial" w:eastAsia="Arial" w:hAnsi="Arial"/>
          <w:b w:val="1"/>
          <w:bCs w:val="1"/>
          <w:i w:val="0"/>
          <w:iCs w:val="0"/>
          <w:smallCaps w:val="0"/>
          <w:strike w:val="0"/>
          <w:color w:val="231f20"/>
          <w:sz w:val="24"/>
          <w:szCs w:val="24"/>
          <w:u w:val="none"/>
          <w:shd w:fill="auto" w:val="clear"/>
          <w:vertAlign w:val="baseline"/>
        </w:rPr>
      </w:pPr>
      <w:bookmarkStart w:colFirst="0" w:colLast="0" w:name="_heading=h.47pkb0dz3n4s" w:id="139"/>
      <w:bookmarkEnd w:id="139"/>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Administrative Support </w:t>
      </w:r>
    </w:p>
    <w:p w:rsidR="00000000" w:rsidDel="00000000" w:rsidP="00000000" w:rsidRDefault="00000000" w:rsidRPr="00000000" w14:paraId="000002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4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4">
      <w:pPr>
        <w:keepNext w:val="0"/>
        <w:keepLines w:val="0"/>
        <w:pageBreakBefore w:val="0"/>
        <w:widowControl w:val="1"/>
        <w:numPr>
          <w:ilvl w:val="1"/>
          <w:numId w:val="32"/>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Panels will be arranged and administered by the IFR Senior Officer or deputy.</w:t>
      </w:r>
    </w:p>
    <w:p w:rsidR="00000000" w:rsidDel="00000000" w:rsidP="00000000" w:rsidRDefault="00000000" w:rsidRPr="00000000" w14:paraId="000002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4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6">
      <w:pPr>
        <w:keepNext w:val="0"/>
        <w:keepLines w:val="0"/>
        <w:pageBreakBefore w:val="0"/>
        <w:widowControl w:val="1"/>
        <w:numPr>
          <w:ilvl w:val="1"/>
          <w:numId w:val="32"/>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Preparation of agendas and all request papers, recording the outcomes of the meeting, taking any actions arising and ensuring letters are sent to the requesting clinician and patient within agreed timescales is the responsibility of the Funding team on behalf of the ICB. </w:t>
      </w:r>
    </w:p>
    <w:p w:rsidR="00000000" w:rsidDel="00000000" w:rsidP="00000000" w:rsidRDefault="00000000" w:rsidRPr="00000000" w14:paraId="000002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34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8">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1"/>
          <w:bCs w:val="1"/>
          <w:i w:val="0"/>
          <w:iCs w:val="0"/>
          <w:smallCaps w:val="0"/>
          <w:strike w:val="0"/>
          <w:color w:val="231f20"/>
          <w:sz w:val="24"/>
          <w:szCs w:val="24"/>
          <w:u w:val="none"/>
          <w:shd w:fill="auto" w:val="clear"/>
          <w:vertAlign w:val="baseline"/>
        </w:rPr>
      </w:pPr>
      <w:bookmarkStart w:colFirst="0" w:colLast="0" w:name="_heading=h.fahig1wr6q4i" w:id="140"/>
      <w:bookmarkEnd w:id="140"/>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Quoracy and Virtual Panels </w:t>
      </w:r>
    </w:p>
    <w:p w:rsidR="00000000" w:rsidDel="00000000" w:rsidP="00000000" w:rsidRDefault="00000000" w:rsidRPr="00000000" w14:paraId="000002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4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A">
      <w:pPr>
        <w:keepNext w:val="0"/>
        <w:keepLines w:val="0"/>
        <w:pageBreakBefore w:val="0"/>
        <w:widowControl w:val="1"/>
        <w:numPr>
          <w:ilvl w:val="1"/>
          <w:numId w:val="32"/>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bCs w:val="0"/>
          <w:i w:val="0"/>
          <w:iCs w:val="0"/>
          <w:smallCaps w:val="0"/>
          <w:strike w:val="0"/>
          <w:color w:val="231f20"/>
          <w:sz w:val="24"/>
          <w:szCs w:val="24"/>
          <w:u w:val="none"/>
          <w:shd w:fill="auto" w:val="clear"/>
          <w:vertAlign w:val="baseline"/>
        </w:rPr>
      </w:pPr>
      <w:bookmarkStart w:colFirst="0" w:colLast="0" w:name="_heading=h.wzn4lzvdki76" w:id="141"/>
      <w:bookmarkEnd w:id="141"/>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quorum shall be the core members as set out in section 2.</w:t>
      </w:r>
    </w:p>
    <w:p w:rsidR="00000000" w:rsidDel="00000000" w:rsidP="00000000" w:rsidRDefault="00000000" w:rsidRPr="00000000" w14:paraId="000002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4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C">
      <w:pPr>
        <w:keepNext w:val="0"/>
        <w:keepLines w:val="0"/>
        <w:pageBreakBefore w:val="0"/>
        <w:widowControl w:val="1"/>
        <w:numPr>
          <w:ilvl w:val="1"/>
          <w:numId w:val="32"/>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bCs w:val="0"/>
          <w:i w:val="0"/>
          <w:iCs w:val="0"/>
          <w:smallCaps w:val="0"/>
          <w:strike w:val="0"/>
          <w:color w:val="231f20"/>
          <w:sz w:val="24"/>
          <w:szCs w:val="24"/>
          <w:u w:val="none"/>
          <w:shd w:fill="auto" w:val="clear"/>
          <w:vertAlign w:val="baseline"/>
        </w:rPr>
      </w:pPr>
      <w:bookmarkStart w:colFirst="0" w:colLast="0" w:name="_heading=h.fxrje3cu6dgu" w:id="142"/>
      <w:bookmarkEnd w:id="142"/>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There is no requirement for the same individuals to attend the Panel on each occasion. Whilst in some respects this would be preferable in order to maintain continuity and consistency, the main tool for ensuring consistency and organisational memory is through the IFR Senior Officer or deputy who will attend Panels and advise members as to the existence of any relevant previous case decisions.</w:t>
      </w:r>
    </w:p>
    <w:p w:rsidR="00000000" w:rsidDel="00000000" w:rsidP="00000000" w:rsidRDefault="00000000" w:rsidRPr="00000000" w14:paraId="000002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E">
      <w:pPr>
        <w:keepNext w:val="0"/>
        <w:keepLines w:val="0"/>
        <w:pageBreakBefore w:val="0"/>
        <w:widowControl w:val="1"/>
        <w:numPr>
          <w:ilvl w:val="1"/>
          <w:numId w:val="32"/>
        </w:numPr>
        <w:pBdr>
          <w:top w:space="0" w:sz="0" w:val="nil"/>
          <w:left w:space="0" w:sz="0" w:val="nil"/>
          <w:bottom w:space="0" w:sz="0" w:val="nil"/>
          <w:right w:space="0" w:sz="0" w:val="nil"/>
          <w:between w:space="0" w:sz="0" w:val="nil"/>
        </w:pBdr>
        <w:shd w:fill="auto" w:val="clear"/>
        <w:spacing w:after="200" w:before="0" w:line="240" w:lineRule="auto"/>
        <w:ind w:left="720" w:right="0" w:hanging="720"/>
        <w:jc w:val="left"/>
        <w:rPr>
          <w:rFonts w:ascii="Arial" w:cs="Arial" w:eastAsia="Arial" w:hAnsi="Arial"/>
          <w:b w:val="0"/>
          <w:bCs w:val="0"/>
          <w:i w:val="0"/>
          <w:iCs w:val="0"/>
          <w:smallCaps w:val="0"/>
          <w:strike w:val="0"/>
          <w:color w:val="231f20"/>
          <w:sz w:val="24"/>
          <w:szCs w:val="24"/>
          <w:u w:val="none"/>
          <w:shd w:fill="auto" w:val="clear"/>
          <w:vertAlign w:val="baseline"/>
        </w:rPr>
      </w:pPr>
      <w:bookmarkStart w:colFirst="0" w:colLast="0" w:name="_heading=h.w2un5gigbxfv" w:id="143"/>
      <w:bookmarkEnd w:id="143"/>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For Panels convened to consider urgent cases (Fast track)</w:t>
      </w:r>
    </w:p>
    <w:p w:rsidR="00000000" w:rsidDel="00000000" w:rsidP="00000000" w:rsidRDefault="00000000" w:rsidRPr="00000000" w14:paraId="000002CF">
      <w:pPr>
        <w:ind w:left="720" w:firstLine="0"/>
        <w:rPr/>
      </w:pPr>
      <w:bookmarkStart w:colFirst="0" w:colLast="0" w:name="_heading=h.dfezat6iy1t5" w:id="144"/>
      <w:bookmarkEnd w:id="144"/>
      <w:r w:rsidDel="00000000" w:rsidR="00000000" w:rsidRPr="00000000">
        <w:rPr>
          <w:rtl w:val="0"/>
        </w:rPr>
        <w:t xml:space="preserve">Panels that are convened to consider cases defined as urgent/fast-track have a reduced quorum to facilitate quick decision-making. </w:t>
      </w:r>
    </w:p>
    <w:p w:rsidR="00000000" w:rsidDel="00000000" w:rsidP="00000000" w:rsidRDefault="00000000" w:rsidRPr="00000000" w14:paraId="000002D0">
      <w:pPr>
        <w:ind w:left="720" w:firstLine="0"/>
        <w:rPr/>
      </w:pPr>
      <w:bookmarkStart w:colFirst="0" w:colLast="0" w:name="_heading=h.5n0aznl8m071" w:id="145"/>
      <w:bookmarkEnd w:id="145"/>
      <w:r w:rsidDel="00000000" w:rsidR="00000000" w:rsidRPr="00000000">
        <w:rPr>
          <w:rtl w:val="0"/>
        </w:rPr>
        <w:t xml:space="preserve">In such cases </w:t>
      </w:r>
    </w:p>
    <w:p w:rsidR="00000000" w:rsidDel="00000000" w:rsidP="00000000" w:rsidRDefault="00000000" w:rsidRPr="00000000" w14:paraId="000002D1">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200" w:line="240" w:lineRule="auto"/>
        <w:ind w:left="1440" w:right="0" w:hanging="360"/>
        <w:jc w:val="left"/>
        <w:rPr>
          <w:rFonts w:ascii="Arial" w:cs="Arial" w:eastAsia="Arial" w:hAnsi="Arial"/>
          <w:b w:val="0"/>
          <w:bCs w:val="0"/>
          <w:i w:val="0"/>
          <w:iCs w:val="0"/>
          <w:smallCaps w:val="0"/>
          <w:strike w:val="0"/>
          <w:color w:val="231f20"/>
          <w:sz w:val="24"/>
          <w:szCs w:val="24"/>
          <w:u w:val="none"/>
          <w:shd w:fill="auto" w:val="clear"/>
          <w:vertAlign w:val="baseline"/>
        </w:rPr>
      </w:pPr>
      <w:bookmarkStart w:colFirst="0" w:colLast="0" w:name="_heading=h.g1o99koyi21v" w:id="146"/>
      <w:bookmarkEnd w:id="146"/>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a medical practitioner and</w:t>
      </w:r>
    </w:p>
    <w:p w:rsidR="00000000" w:rsidDel="00000000" w:rsidP="00000000" w:rsidRDefault="00000000" w:rsidRPr="00000000" w14:paraId="000002D2">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231f20"/>
          <w:sz w:val="24"/>
          <w:szCs w:val="24"/>
          <w:u w:val="none"/>
          <w:shd w:fill="auto" w:val="clear"/>
          <w:vertAlign w:val="baseline"/>
        </w:rPr>
      </w:pPr>
      <w:bookmarkStart w:colFirst="0" w:colLast="0" w:name="_heading=h.dxrw6zlxkzth" w:id="147"/>
      <w:bookmarkEnd w:id="147"/>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either a public health specialist, or senior commissioner from the ICB or senior representative from the Quality and Nursing Directorate.</w:t>
      </w:r>
    </w:p>
    <w:p w:rsidR="00000000" w:rsidDel="00000000" w:rsidP="00000000" w:rsidRDefault="00000000" w:rsidRPr="00000000" w14:paraId="000002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34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4">
      <w:pPr>
        <w:keepNext w:val="0"/>
        <w:keepLines w:val="0"/>
        <w:pageBreakBefore w:val="0"/>
        <w:widowControl w:val="1"/>
        <w:numPr>
          <w:ilvl w:val="1"/>
          <w:numId w:val="32"/>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bCs w:val="0"/>
          <w:i w:val="0"/>
          <w:iCs w:val="0"/>
          <w:smallCaps w:val="0"/>
          <w:strike w:val="0"/>
          <w:color w:val="231f20"/>
          <w:sz w:val="24"/>
          <w:szCs w:val="24"/>
          <w:u w:val="none"/>
          <w:shd w:fill="auto" w:val="clear"/>
          <w:vertAlign w:val="baseline"/>
        </w:rPr>
      </w:pPr>
      <w:bookmarkStart w:colFirst="0" w:colLast="0" w:name="_heading=h.kha131t94lnm" w:id="148"/>
      <w:bookmarkEnd w:id="148"/>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IFR Panel will normally meet virtually via a secure NHS</w:t>
      </w:r>
      <w:r w:rsidDel="00000000" w:rsidR="00000000" w:rsidRPr="00000000">
        <w:rPr>
          <w:rFonts w:ascii="Cambria Math" w:cs="Cambria Math" w:eastAsia="Cambria Math" w:hAnsi="Cambria Math"/>
          <w:b w:val="0"/>
          <w:bCs w:val="0"/>
          <w:i w:val="0"/>
          <w:iCs w:val="0"/>
          <w:smallCaps w:val="0"/>
          <w:strike w:val="0"/>
          <w:color w:val="231f2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approved platform (such as Microsoft Teams). Virtual meetings carry the same authority and governance requirements as in</w:t>
      </w:r>
      <w:r w:rsidDel="00000000" w:rsidR="00000000" w:rsidRPr="00000000">
        <w:rPr>
          <w:rFonts w:ascii="Cambria Math" w:cs="Cambria Math" w:eastAsia="Cambria Math" w:hAnsi="Cambria Math"/>
          <w:b w:val="0"/>
          <w:bCs w:val="0"/>
          <w:i w:val="0"/>
          <w:iCs w:val="0"/>
          <w:smallCaps w:val="0"/>
          <w:strike w:val="0"/>
          <w:color w:val="231f2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person meetings. Members must participate from a confidential environment and comply with information</w:t>
      </w:r>
      <w:r w:rsidDel="00000000" w:rsidR="00000000" w:rsidRPr="00000000">
        <w:rPr>
          <w:rFonts w:ascii="Cambria Math" w:cs="Cambria Math" w:eastAsia="Cambria Math" w:hAnsi="Cambria Math"/>
          <w:b w:val="0"/>
          <w:bCs w:val="0"/>
          <w:i w:val="0"/>
          <w:iCs w:val="0"/>
          <w:smallCaps w:val="0"/>
          <w:strike w:val="0"/>
          <w:color w:val="231f2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governance standards. All papers will be circulated securely in advance, and decisions documented in the usual way. Quoracy, conflict</w:t>
      </w:r>
      <w:r w:rsidDel="00000000" w:rsidR="00000000" w:rsidRPr="00000000">
        <w:rPr>
          <w:rFonts w:ascii="Cambria Math" w:cs="Cambria Math" w:eastAsia="Cambria Math" w:hAnsi="Cambria Math"/>
          <w:b w:val="0"/>
          <w:bCs w:val="0"/>
          <w:i w:val="0"/>
          <w:iCs w:val="0"/>
          <w:smallCaps w:val="0"/>
          <w:strike w:val="0"/>
          <w:color w:val="231f2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of</w:t>
      </w:r>
      <w:r w:rsidDel="00000000" w:rsidR="00000000" w:rsidRPr="00000000">
        <w:rPr>
          <w:rFonts w:ascii="Cambria Math" w:cs="Cambria Math" w:eastAsia="Cambria Math" w:hAnsi="Cambria Math"/>
          <w:b w:val="0"/>
          <w:bCs w:val="0"/>
          <w:i w:val="0"/>
          <w:iCs w:val="0"/>
          <w:smallCaps w:val="0"/>
          <w:strike w:val="0"/>
          <w:color w:val="231f2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interest procedures and decision</w:t>
      </w:r>
      <w:r w:rsidDel="00000000" w:rsidR="00000000" w:rsidRPr="00000000">
        <w:rPr>
          <w:rFonts w:ascii="Cambria Math" w:cs="Cambria Math" w:eastAsia="Cambria Math" w:hAnsi="Cambria Math"/>
          <w:b w:val="0"/>
          <w:bCs w:val="0"/>
          <w:i w:val="0"/>
          <w:iCs w:val="0"/>
          <w:smallCaps w:val="0"/>
          <w:strike w:val="0"/>
          <w:color w:val="231f2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making processes apply equally to virtual meetings. Where technical issues prevent full participation, the Chair may pause the meeting until quorum is restored.</w:t>
      </w:r>
    </w:p>
    <w:p w:rsidR="00000000" w:rsidDel="00000000" w:rsidP="00000000" w:rsidRDefault="00000000" w:rsidRPr="00000000" w14:paraId="000002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4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6">
      <w:pPr>
        <w:keepNext w:val="0"/>
        <w:keepLines w:val="0"/>
        <w:pageBreakBefore w:val="0"/>
        <w:widowControl w:val="1"/>
        <w:numPr>
          <w:ilvl w:val="1"/>
          <w:numId w:val="32"/>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Fast Track cases will also be considered virtually wherever possible. In exceptional circumstances where clinical urgency prevents arranging a virtual meeting, decisions may be made via secure email or telephone. Any such decisions must be ratified at the earliest subsequent IFR Panel meeting.</w:t>
      </w:r>
    </w:p>
    <w:p w:rsidR="00000000" w:rsidDel="00000000" w:rsidP="00000000" w:rsidRDefault="00000000" w:rsidRPr="00000000" w14:paraId="000002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8">
      <w:pPr>
        <w:keepNext w:val="0"/>
        <w:keepLines w:val="0"/>
        <w:pageBreakBefore w:val="0"/>
        <w:widowControl w:val="1"/>
        <w:numPr>
          <w:ilvl w:val="1"/>
          <w:numId w:val="32"/>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bCs w:val="0"/>
          <w:i w:val="0"/>
          <w:iCs w:val="0"/>
          <w:smallCaps w:val="0"/>
          <w:strike w:val="0"/>
          <w:color w:val="231f20"/>
          <w:sz w:val="24"/>
          <w:szCs w:val="24"/>
          <w:u w:val="none"/>
          <w:shd w:fill="auto" w:val="clear"/>
          <w:vertAlign w:val="baseline"/>
        </w:rPr>
      </w:pPr>
      <w:bookmarkStart w:colFirst="0" w:colLast="0" w:name="_heading=h.l9nk1y258no1" w:id="149"/>
      <w:bookmarkEnd w:id="149"/>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non-availability of funding from the ICB should not be a reason for the provider withholding initiation of treatment where this is deemed clinically urgent by the specialist or stopping treatment already started. The NHS contract between commissioners and providers identifies the conditions when a Trust can discontinue providing a service to a patient. However, if the reason to stop the service does not fit the criteria identified in the standard NHS contract, then providers are required to continue to provide the service. The non-availability of funding is not a criterion with withholding and/or discontinuing treatment, if the clinical team consider it appropriate to continue treatment for their patient; the Trust must continue treatment at their own financial risk.  </w:t>
      </w:r>
    </w:p>
    <w:p w:rsidR="00000000" w:rsidDel="00000000" w:rsidP="00000000" w:rsidRDefault="00000000" w:rsidRPr="00000000" w14:paraId="000002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40"/>
        <w:jc w:val="left"/>
        <w:rPr>
          <w:rFonts w:ascii="Arial" w:cs="Arial" w:eastAsia="Arial" w:hAnsi="Arial"/>
          <w:b w:val="0"/>
          <w:bCs w:val="0"/>
          <w:i w:val="0"/>
          <w:iCs w:val="0"/>
          <w:smallCaps w:val="0"/>
          <w:strike w:val="0"/>
          <w:color w:val="231f2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DA">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1"/>
          <w:bCs w:val="1"/>
          <w:i w:val="0"/>
          <w:iCs w:val="0"/>
          <w:smallCaps w:val="0"/>
          <w:strike w:val="0"/>
          <w:color w:val="231f20"/>
          <w:sz w:val="24"/>
          <w:szCs w:val="24"/>
          <w:u w:val="none"/>
          <w:shd w:fill="auto" w:val="clear"/>
          <w:vertAlign w:val="baseline"/>
        </w:rPr>
      </w:pPr>
      <w:bookmarkStart w:colFirst="0" w:colLast="0" w:name="_heading=h.yb70md37ztyq" w:id="150"/>
      <w:bookmarkEnd w:id="150"/>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Voting Rights</w:t>
      </w:r>
    </w:p>
    <w:p w:rsidR="00000000" w:rsidDel="00000000" w:rsidP="00000000" w:rsidRDefault="00000000" w:rsidRPr="00000000" w14:paraId="000002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4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C">
      <w:pPr>
        <w:keepNext w:val="0"/>
        <w:keepLines w:val="0"/>
        <w:pageBreakBefore w:val="0"/>
        <w:widowControl w:val="1"/>
        <w:numPr>
          <w:ilvl w:val="1"/>
          <w:numId w:val="32"/>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bCs w:val="0"/>
          <w:i w:val="0"/>
          <w:iCs w:val="0"/>
          <w:smallCaps w:val="0"/>
          <w:strike w:val="0"/>
          <w:color w:val="231f20"/>
          <w:sz w:val="24"/>
          <w:szCs w:val="24"/>
          <w:u w:val="none"/>
          <w:shd w:fill="auto" w:val="clear"/>
          <w:vertAlign w:val="baseline"/>
        </w:rPr>
      </w:pPr>
      <w:bookmarkStart w:colFirst="0" w:colLast="0" w:name="_heading=h.ug1rktiiihgs" w:id="151"/>
      <w:bookmarkEnd w:id="151"/>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Only appointed core members shall have voting rights on recommendations for funding. The preferred approach is to reach decisions by consensus. Where consensus cannot be achieved, a formal vote will be taken. Each member, including the Chair, shall have one vote. In the event of a tie, the Chair shall exercise a casting vote in addition to their original vote. The outcome of the vote will be determined by a simple majority. </w:t>
      </w:r>
    </w:p>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4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E">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1"/>
          <w:bCs w:val="1"/>
          <w:i w:val="0"/>
          <w:iCs w:val="0"/>
          <w:smallCaps w:val="0"/>
          <w:strike w:val="0"/>
          <w:color w:val="231f20"/>
          <w:sz w:val="24"/>
          <w:szCs w:val="24"/>
          <w:u w:val="none"/>
          <w:shd w:fill="auto" w:val="clear"/>
          <w:vertAlign w:val="baseline"/>
        </w:rPr>
      </w:pPr>
      <w:bookmarkStart w:colFirst="0" w:colLast="0" w:name="_heading=h.tk8yz8tz45s9" w:id="152"/>
      <w:bookmarkEnd w:id="152"/>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Frequency of meetings</w:t>
      </w:r>
    </w:p>
    <w:p w:rsidR="00000000" w:rsidDel="00000000" w:rsidP="00000000" w:rsidRDefault="00000000" w:rsidRPr="00000000" w14:paraId="000002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4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0">
      <w:pPr>
        <w:keepNext w:val="0"/>
        <w:keepLines w:val="0"/>
        <w:pageBreakBefore w:val="0"/>
        <w:widowControl w:val="1"/>
        <w:numPr>
          <w:ilvl w:val="1"/>
          <w:numId w:val="32"/>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bCs w:val="0"/>
          <w:i w:val="0"/>
          <w:iCs w:val="0"/>
          <w:smallCaps w:val="0"/>
          <w:strike w:val="0"/>
          <w:color w:val="231f20"/>
          <w:sz w:val="24"/>
          <w:szCs w:val="24"/>
          <w:u w:val="none"/>
          <w:shd w:fill="auto" w:val="clear"/>
          <w:vertAlign w:val="baseline"/>
        </w:rPr>
      </w:pPr>
      <w:bookmarkStart w:colFirst="0" w:colLast="0" w:name="_heading=h.44og84ljreq0" w:id="153"/>
      <w:bookmarkEnd w:id="153"/>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IFR Panels will be diarised on a monthly basis, but only formally convened when required by the caseload. Members will be notified no less than 7 days before a scheduled IFR panel if there are no cases expected.</w:t>
      </w:r>
    </w:p>
    <w:p w:rsidR="00000000" w:rsidDel="00000000" w:rsidP="00000000" w:rsidRDefault="00000000" w:rsidRPr="00000000" w14:paraId="000002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40"/>
        <w:jc w:val="left"/>
        <w:rPr>
          <w:rFonts w:ascii="Arial" w:cs="Arial" w:eastAsia="Arial" w:hAnsi="Arial"/>
          <w:b w:val="0"/>
          <w:bCs w:val="0"/>
          <w:i w:val="0"/>
          <w:iCs w:val="0"/>
          <w:smallCaps w:val="0"/>
          <w:strike w:val="0"/>
          <w:color w:val="231f2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E2">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1"/>
          <w:bCs w:val="1"/>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Reporting</w:t>
      </w:r>
    </w:p>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40"/>
        <w:jc w:val="lef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E4">
      <w:pPr>
        <w:keepNext w:val="0"/>
        <w:keepLines w:val="0"/>
        <w:pageBreakBefore w:val="0"/>
        <w:widowControl w:val="1"/>
        <w:numPr>
          <w:ilvl w:val="1"/>
          <w:numId w:val="32"/>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IFR Panel cases will only be reported to the ICB’s Executive Committee where an appeal has been submitted and considered by the External Appeal Panel and where the External Appeal Panel has requested that the IFR panel reconsiders the original decision.</w:t>
      </w:r>
    </w:p>
    <w:p w:rsidR="00000000" w:rsidDel="00000000" w:rsidP="00000000" w:rsidRDefault="00000000" w:rsidRPr="00000000" w14:paraId="000002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40"/>
        <w:jc w:val="lef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E6">
      <w:pPr>
        <w:keepNext w:val="0"/>
        <w:keepLines w:val="0"/>
        <w:pageBreakBefore w:val="0"/>
        <w:widowControl w:val="1"/>
        <w:numPr>
          <w:ilvl w:val="1"/>
          <w:numId w:val="32"/>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Where the External Appeal Panel recommends that the case is reconsidered, the IFR Panel shall undertake a further review of the case, taking full account of the recommendations and reasoning provided by the External Appeal Panel. Following this reconsideration, the IFR Panel will make a final decision and communicate this to the requesting clinician and the patient.</w:t>
      </w:r>
    </w:p>
    <w:p w:rsidR="00000000" w:rsidDel="00000000" w:rsidP="00000000" w:rsidRDefault="00000000" w:rsidRPr="00000000" w14:paraId="000002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40"/>
        <w:jc w:val="lef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E8">
      <w:pPr>
        <w:keepNext w:val="0"/>
        <w:keepLines w:val="0"/>
        <w:pageBreakBefore w:val="0"/>
        <w:widowControl w:val="1"/>
        <w:numPr>
          <w:ilvl w:val="1"/>
          <w:numId w:val="32"/>
        </w:numPr>
        <w:pBdr>
          <w:top w:space="0" w:sz="0" w:val="nil"/>
          <w:left w:space="0" w:sz="0" w:val="nil"/>
          <w:bottom w:space="0" w:sz="0" w:val="nil"/>
          <w:right w:space="0" w:sz="0" w:val="nil"/>
          <w:between w:space="0" w:sz="0" w:val="nil"/>
        </w:pBdr>
        <w:shd w:fill="auto" w:val="clear"/>
        <w:spacing w:after="200" w:before="0" w:line="240" w:lineRule="auto"/>
        <w:ind w:left="720" w:right="0" w:hanging="720"/>
        <w:jc w:val="left"/>
        <w:rPr>
          <w:rFonts w:ascii="Arial" w:cs="Arial" w:eastAsia="Arial" w:hAnsi="Arial"/>
          <w:b w:val="1"/>
          <w:bCs w:val="1"/>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In cases where the External Appeal Panel uphold the decision of the IFR Panel, then the IFR Panel’s decision will be the final decision and there will be no recourse to the ICB’s Executive Committee.</w:t>
      </w:r>
      <w:r w:rsidDel="00000000" w:rsidR="00000000" w:rsidRPr="00000000">
        <w:rPr>
          <w:rtl w:val="0"/>
        </w:rPr>
      </w:r>
    </w:p>
    <w:p w:rsidR="00000000" w:rsidDel="00000000" w:rsidP="00000000" w:rsidRDefault="00000000" w:rsidRPr="00000000" w14:paraId="000002E9">
      <w:pPr>
        <w:numPr>
          <w:ilvl w:val="0"/>
          <w:numId w:val="4"/>
        </w:numPr>
        <w:spacing w:after="0" w:lineRule="auto"/>
        <w:ind w:left="709" w:hanging="709"/>
        <w:rPr>
          <w:b w:val="1"/>
          <w:bCs w:val="1"/>
        </w:rPr>
      </w:pPr>
      <w:r w:rsidDel="00000000" w:rsidR="00000000" w:rsidRPr="00000000">
        <w:rPr>
          <w:b w:val="1"/>
          <w:bCs w:val="1"/>
          <w:rtl w:val="0"/>
        </w:rPr>
        <w:t xml:space="preserve">Confidentiality</w:t>
      </w:r>
    </w:p>
    <w:p w:rsidR="00000000" w:rsidDel="00000000" w:rsidP="00000000" w:rsidRDefault="00000000" w:rsidRPr="00000000" w14:paraId="000002EA">
      <w:pPr>
        <w:spacing w:after="0" w:before="0" w:lineRule="auto"/>
        <w:ind w:left="709" w:hanging="709"/>
        <w:rPr>
          <w:sz w:val="14"/>
          <w:szCs w:val="14"/>
        </w:rPr>
      </w:pPr>
      <w:r w:rsidDel="00000000" w:rsidR="00000000" w:rsidRPr="00000000">
        <w:rPr>
          <w:rtl w:val="0"/>
        </w:rPr>
      </w:r>
    </w:p>
    <w:p w:rsidR="00000000" w:rsidDel="00000000" w:rsidP="00000000" w:rsidRDefault="00000000" w:rsidRPr="00000000" w14:paraId="000002EB">
      <w:pPr>
        <w:numPr>
          <w:ilvl w:val="1"/>
          <w:numId w:val="4"/>
        </w:numPr>
        <w:spacing w:after="0" w:before="0" w:lineRule="auto"/>
        <w:ind w:left="709" w:hanging="709"/>
        <w:rPr/>
      </w:pPr>
      <w:r w:rsidDel="00000000" w:rsidR="00000000" w:rsidRPr="00000000">
        <w:rPr>
          <w:rtl w:val="0"/>
        </w:rPr>
        <w:t xml:space="preserve">All requests will be treated as highly confidential as the majority will contain sensitive and/ or clinical information.</w:t>
      </w:r>
    </w:p>
    <w:p w:rsidR="00000000" w:rsidDel="00000000" w:rsidP="00000000" w:rsidRDefault="00000000" w:rsidRPr="00000000" w14:paraId="000002EC">
      <w:pPr>
        <w:spacing w:after="0" w:before="0" w:lineRule="auto"/>
        <w:ind w:left="709" w:hanging="709"/>
        <w:rPr>
          <w:sz w:val="16"/>
          <w:szCs w:val="16"/>
        </w:rPr>
      </w:pPr>
      <w:r w:rsidDel="00000000" w:rsidR="00000000" w:rsidRPr="00000000">
        <w:rPr>
          <w:rtl w:val="0"/>
        </w:rPr>
      </w:r>
    </w:p>
    <w:p w:rsidR="00000000" w:rsidDel="00000000" w:rsidP="00000000" w:rsidRDefault="00000000" w:rsidRPr="00000000" w14:paraId="000002ED">
      <w:pPr>
        <w:numPr>
          <w:ilvl w:val="1"/>
          <w:numId w:val="4"/>
        </w:numPr>
        <w:spacing w:after="0" w:before="0" w:lineRule="auto"/>
        <w:ind w:left="709" w:hanging="709"/>
        <w:rPr/>
      </w:pPr>
      <w:r w:rsidDel="00000000" w:rsidR="00000000" w:rsidRPr="00000000">
        <w:rPr>
          <w:rtl w:val="0"/>
        </w:rPr>
        <w:t xml:space="preserve">Anonymised papers will be sent to members via either registered post or a secure e-mail service, e.g., NHS.net. Consent will be obtained from the patient prior to the meeting.</w:t>
      </w:r>
    </w:p>
    <w:p w:rsidR="00000000" w:rsidDel="00000000" w:rsidP="00000000" w:rsidRDefault="00000000" w:rsidRPr="00000000" w14:paraId="000002EE">
      <w:pPr>
        <w:spacing w:after="0" w:before="0" w:lineRule="auto"/>
        <w:ind w:left="0" w:firstLine="0"/>
        <w:rPr>
          <w:sz w:val="14"/>
          <w:szCs w:val="14"/>
        </w:rPr>
      </w:pPr>
      <w:r w:rsidDel="00000000" w:rsidR="00000000" w:rsidRPr="00000000">
        <w:rPr>
          <w:rtl w:val="0"/>
        </w:rPr>
      </w:r>
    </w:p>
    <w:p w:rsidR="00000000" w:rsidDel="00000000" w:rsidP="00000000" w:rsidRDefault="00000000" w:rsidRPr="00000000" w14:paraId="000002EF">
      <w:pPr>
        <w:numPr>
          <w:ilvl w:val="0"/>
          <w:numId w:val="4"/>
        </w:numPr>
        <w:spacing w:after="0" w:before="0" w:lineRule="auto"/>
        <w:ind w:left="709" w:hanging="709"/>
        <w:rPr>
          <w:b w:val="1"/>
          <w:bCs w:val="1"/>
        </w:rPr>
      </w:pPr>
      <w:r w:rsidDel="00000000" w:rsidR="00000000" w:rsidRPr="00000000">
        <w:rPr>
          <w:b w:val="1"/>
          <w:bCs w:val="1"/>
          <w:rtl w:val="0"/>
        </w:rPr>
        <w:t xml:space="preserve">Review</w:t>
      </w:r>
    </w:p>
    <w:p w:rsidR="00000000" w:rsidDel="00000000" w:rsidP="00000000" w:rsidRDefault="00000000" w:rsidRPr="00000000" w14:paraId="000002F0">
      <w:pPr>
        <w:spacing w:after="0" w:before="0" w:lineRule="auto"/>
        <w:ind w:left="709" w:hanging="709"/>
        <w:rPr>
          <w:sz w:val="16"/>
          <w:szCs w:val="16"/>
        </w:rPr>
      </w:pPr>
      <w:r w:rsidDel="00000000" w:rsidR="00000000" w:rsidRPr="00000000">
        <w:rPr>
          <w:rtl w:val="0"/>
        </w:rPr>
      </w:r>
    </w:p>
    <w:p w:rsidR="00000000" w:rsidDel="00000000" w:rsidP="00000000" w:rsidRDefault="00000000" w:rsidRPr="00000000" w14:paraId="000002F1">
      <w:pPr>
        <w:numPr>
          <w:ilvl w:val="1"/>
          <w:numId w:val="4"/>
        </w:numPr>
        <w:spacing w:before="0" w:lineRule="auto"/>
        <w:ind w:left="709" w:hanging="709"/>
        <w:rPr/>
      </w:pPr>
      <w:bookmarkStart w:colFirst="0" w:colLast="0" w:name="_heading=h.3b0efhgmygcb" w:id="154"/>
      <w:bookmarkEnd w:id="154"/>
      <w:r w:rsidDel="00000000" w:rsidR="00000000" w:rsidRPr="00000000">
        <w:rPr>
          <w:rtl w:val="0"/>
        </w:rPr>
        <w:t xml:space="preserve">The Terms of Reference will be reviewed at the same time as the IFR Policy is reviewed and need to be agreed by the Panel and ratified by the Audit, Risk and Compliance Committee of the Essex ICB </w:t>
      </w:r>
    </w:p>
    <w:sectPr>
      <w:headerReference r:id="rId18" w:type="default"/>
      <w:headerReference r:id="rId19" w:type="first"/>
      <w:headerReference r:id="rId20" w:type="even"/>
      <w:footerReference r:id="rId21" w:type="default"/>
      <w:footerReference r:id="rId22" w:type="first"/>
      <w:footerReference r:id="rId23" w:type="even"/>
      <w:pgSz w:h="16838" w:w="11906" w:orient="portrait"/>
      <w:pgMar w:bottom="1418" w:top="1702" w:left="1276" w:right="849" w:header="1134" w:footer="709"/>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 w:name="Courier New"/>
  <w:font w:name="Noto Sans Symbols">
    <w:embedRegular w:fontKey="{00000000-0000-0000-0000-000000000000}" r:id="rId1" w:subsetted="0"/>
    <w:embedBold w:fontKey="{00000000-0000-0000-0000-000000000000}" r:id="rId2" w:subsetted="0"/>
  </w:font>
  <w:font w:name="Cambria Math">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F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134" w:right="0" w:firstLine="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F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Essex ICB Individual Funding Policy v1.0</w:t>
      <w:tab/>
      <w:tab/>
      <w:t xml:space="preserve">Page </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of </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tbl>
    <w:tblPr>
      <w:tblStyle w:val="Table8"/>
      <w:tblW w:w="9015.0" w:type="dxa"/>
      <w:jc w:val="left"/>
      <w:tblLayout w:type="fixed"/>
      <w:tblLook w:val="0600"/>
    </w:tblPr>
    <w:tblGrid>
      <w:gridCol w:w="3005"/>
      <w:gridCol w:w="3005"/>
      <w:gridCol w:w="3005"/>
      <w:tblGridChange w:id="0">
        <w:tblGrid>
          <w:gridCol w:w="3005"/>
          <w:gridCol w:w="3005"/>
          <w:gridCol w:w="3005"/>
        </w:tblGrid>
      </w:tblGridChange>
    </w:tblGrid>
    <w:tr>
      <w:trPr>
        <w:cantSplit w:val="0"/>
        <w:trHeight w:val="300" w:hRule="atLeast"/>
        <w:tblHeader w:val="0"/>
      </w:trPr>
      <w:tc>
        <w:tcPr/>
        <w:p w:rsidR="00000000" w:rsidDel="00000000" w:rsidP="00000000" w:rsidRDefault="00000000" w:rsidRPr="00000000" w14:paraId="000002F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15" w:right="0" w:firstLine="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F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134" w:right="0" w:firstLine="0"/>
            <w:jc w:val="center"/>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F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134" w:right="-115" w:firstLine="0"/>
            <w:jc w:val="righ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2F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134" w:right="0" w:firstLine="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F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134" w:right="0" w:firstLine="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F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F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134" w:right="0" w:firstLine="0"/>
      <w:jc w:val="righ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Pr>
      <w:drawing>
        <wp:inline distB="0" distT="0" distL="0" distR="0">
          <wp:extent cx="1905426" cy="982179"/>
          <wp:effectExtent b="0" l="0" r="0" t="0"/>
          <wp:docPr descr="A close-up of a logo&#10;&#10;" id="1457404822" name="image1.png"/>
          <a:graphic>
            <a:graphicData uri="http://schemas.openxmlformats.org/drawingml/2006/picture">
              <pic:pic>
                <pic:nvPicPr>
                  <pic:cNvPr descr="A close-up of a logo&#10;&#10;" id="0" name="image1.png"/>
                  <pic:cNvPicPr preferRelativeResize="0"/>
                </pic:nvPicPr>
                <pic:blipFill>
                  <a:blip r:embed="rId1"/>
                  <a:srcRect b="0" l="0" r="0" t="0"/>
                  <a:stretch>
                    <a:fillRect/>
                  </a:stretch>
                </pic:blipFill>
                <pic:spPr>
                  <a:xfrm>
                    <a:off x="0" y="0"/>
                    <a:ext cx="1905426" cy="98217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440" w:hanging="1080"/>
      </w:pPr>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160" w:hanging="1800"/>
      </w:pPr>
      <w:rPr/>
    </w:lvl>
  </w:abstractNum>
  <w:abstractNum w:abstractNumId="4">
    <w:lvl w:ilvl="0">
      <w:start w:val="8"/>
      <w:numFmt w:val="decimal"/>
      <w:lvlText w:val="%1"/>
      <w:lvlJc w:val="left"/>
      <w:pPr>
        <w:ind w:left="720" w:hanging="360"/>
      </w:pPr>
      <w:rPr/>
    </w:lvl>
    <w:lvl w:ilvl="1">
      <w:start w:val="1"/>
      <w:numFmt w:val="decimal"/>
      <w:lvlText w:val="%1.%2"/>
      <w:lvlJc w:val="left"/>
      <w:pPr>
        <w:ind w:left="930" w:hanging="570"/>
      </w:pPr>
      <w:rPr/>
    </w:lvl>
    <w:lvl w:ilvl="2">
      <w:start w:val="1"/>
      <w:numFmt w:val="decimal"/>
      <w:lvlText w:val="%1.%2.%3"/>
      <w:lvlJc w:val="left"/>
      <w:pPr>
        <w:ind w:left="1080" w:hanging="720"/>
      </w:pPr>
      <w:rPr/>
    </w:lvl>
    <w:lvl w:ilvl="3">
      <w:start w:val="1"/>
      <w:numFmt w:val="decimal"/>
      <w:lvlText w:val="%1.%2.%3.%4"/>
      <w:lvlJc w:val="left"/>
      <w:pPr>
        <w:ind w:left="1440" w:hanging="1080"/>
      </w:pPr>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160" w:hanging="180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o"/>
      <w:lvlJc w:val="left"/>
      <w:pPr>
        <w:ind w:left="340" w:hanging="340"/>
      </w:pPr>
      <w:rPr>
        <w:rFonts w:ascii="Courier New" w:cs="Courier New" w:eastAsia="Courier New" w:hAnsi="Courier New"/>
        <w:color w:val="000000"/>
      </w:rPr>
    </w:lvl>
    <w:lvl w:ilvl="1">
      <w:start w:val="1"/>
      <w:numFmt w:val="bullet"/>
      <w:lvlText w:val="o"/>
      <w:lvlJc w:val="left"/>
      <w:pPr>
        <w:ind w:left="306" w:hanging="360"/>
      </w:pPr>
      <w:rPr>
        <w:rFonts w:ascii="Courier New" w:cs="Courier New" w:eastAsia="Courier New" w:hAnsi="Courier New"/>
      </w:rPr>
    </w:lvl>
    <w:lvl w:ilvl="2">
      <w:start w:val="1"/>
      <w:numFmt w:val="bullet"/>
      <w:lvlText w:val="▪"/>
      <w:lvlJc w:val="left"/>
      <w:pPr>
        <w:ind w:left="1026" w:hanging="360"/>
      </w:pPr>
      <w:rPr>
        <w:rFonts w:ascii="Noto Sans Symbols" w:cs="Noto Sans Symbols" w:eastAsia="Noto Sans Symbols" w:hAnsi="Noto Sans Symbols"/>
      </w:rPr>
    </w:lvl>
    <w:lvl w:ilvl="3">
      <w:start w:val="1"/>
      <w:numFmt w:val="bullet"/>
      <w:lvlText w:val="●"/>
      <w:lvlJc w:val="left"/>
      <w:pPr>
        <w:ind w:left="1746" w:hanging="360"/>
      </w:pPr>
      <w:rPr>
        <w:rFonts w:ascii="Noto Sans Symbols" w:cs="Noto Sans Symbols" w:eastAsia="Noto Sans Symbols" w:hAnsi="Noto Sans Symbols"/>
      </w:rPr>
    </w:lvl>
    <w:lvl w:ilvl="4">
      <w:start w:val="1"/>
      <w:numFmt w:val="bullet"/>
      <w:lvlText w:val="o"/>
      <w:lvlJc w:val="left"/>
      <w:pPr>
        <w:ind w:left="2466" w:hanging="360"/>
      </w:pPr>
      <w:rPr>
        <w:rFonts w:ascii="Courier New" w:cs="Courier New" w:eastAsia="Courier New" w:hAnsi="Courier New"/>
      </w:rPr>
    </w:lvl>
    <w:lvl w:ilvl="5">
      <w:start w:val="1"/>
      <w:numFmt w:val="bullet"/>
      <w:lvlText w:val="▪"/>
      <w:lvlJc w:val="left"/>
      <w:pPr>
        <w:ind w:left="3186" w:hanging="360"/>
      </w:pPr>
      <w:rPr>
        <w:rFonts w:ascii="Noto Sans Symbols" w:cs="Noto Sans Symbols" w:eastAsia="Noto Sans Symbols" w:hAnsi="Noto Sans Symbols"/>
      </w:rPr>
    </w:lvl>
    <w:lvl w:ilvl="6">
      <w:start w:val="1"/>
      <w:numFmt w:val="bullet"/>
      <w:lvlText w:val="●"/>
      <w:lvlJc w:val="left"/>
      <w:pPr>
        <w:ind w:left="3906" w:hanging="360"/>
      </w:pPr>
      <w:rPr>
        <w:rFonts w:ascii="Noto Sans Symbols" w:cs="Noto Sans Symbols" w:eastAsia="Noto Sans Symbols" w:hAnsi="Noto Sans Symbols"/>
      </w:rPr>
    </w:lvl>
    <w:lvl w:ilvl="7">
      <w:start w:val="1"/>
      <w:numFmt w:val="bullet"/>
      <w:lvlText w:val="o"/>
      <w:lvlJc w:val="left"/>
      <w:pPr>
        <w:ind w:left="4626" w:hanging="360"/>
      </w:pPr>
      <w:rPr>
        <w:rFonts w:ascii="Courier New" w:cs="Courier New" w:eastAsia="Courier New" w:hAnsi="Courier New"/>
      </w:rPr>
    </w:lvl>
    <w:lvl w:ilvl="8">
      <w:start w:val="1"/>
      <w:numFmt w:val="bullet"/>
      <w:lvlText w:val="▪"/>
      <w:lvlJc w:val="left"/>
      <w:pPr>
        <w:ind w:left="5346" w:hanging="360"/>
      </w:pPr>
      <w:rPr>
        <w:rFonts w:ascii="Noto Sans Symbols" w:cs="Noto Sans Symbols" w:eastAsia="Noto Sans Symbols" w:hAnsi="Noto Sans Symbols"/>
      </w:rPr>
    </w:lvl>
  </w:abstractNum>
  <w:abstractNum w:abstractNumId="7">
    <w:lvl w:ilvl="0">
      <w:start w:val="1"/>
      <w:numFmt w:val="bullet"/>
      <w:lvlText w:val="●"/>
      <w:lvlJc w:val="left"/>
      <w:pPr>
        <w:ind w:left="1920" w:hanging="360"/>
      </w:pPr>
      <w:rPr>
        <w:rFonts w:ascii="Noto Sans Symbols" w:cs="Noto Sans Symbols" w:eastAsia="Noto Sans Symbols" w:hAnsi="Noto Sans Symbols"/>
      </w:rPr>
    </w:lvl>
    <w:lvl w:ilvl="1">
      <w:start w:val="1"/>
      <w:numFmt w:val="bullet"/>
      <w:lvlText w:val="o"/>
      <w:lvlJc w:val="left"/>
      <w:pPr>
        <w:ind w:left="2640" w:hanging="360"/>
      </w:pPr>
      <w:rPr>
        <w:rFonts w:ascii="Courier New" w:cs="Courier New" w:eastAsia="Courier New" w:hAnsi="Courier New"/>
      </w:rPr>
    </w:lvl>
    <w:lvl w:ilvl="2">
      <w:start w:val="1"/>
      <w:numFmt w:val="bullet"/>
      <w:lvlText w:val="▪"/>
      <w:lvlJc w:val="left"/>
      <w:pPr>
        <w:ind w:left="3360" w:hanging="360"/>
      </w:pPr>
      <w:rPr>
        <w:rFonts w:ascii="Noto Sans Symbols" w:cs="Noto Sans Symbols" w:eastAsia="Noto Sans Symbols" w:hAnsi="Noto Sans Symbols"/>
      </w:rPr>
    </w:lvl>
    <w:lvl w:ilvl="3">
      <w:start w:val="1"/>
      <w:numFmt w:val="bullet"/>
      <w:lvlText w:val="●"/>
      <w:lvlJc w:val="left"/>
      <w:pPr>
        <w:ind w:left="4080" w:hanging="360"/>
      </w:pPr>
      <w:rPr>
        <w:rFonts w:ascii="Noto Sans Symbols" w:cs="Noto Sans Symbols" w:eastAsia="Noto Sans Symbols" w:hAnsi="Noto Sans Symbols"/>
      </w:rPr>
    </w:lvl>
    <w:lvl w:ilvl="4">
      <w:start w:val="1"/>
      <w:numFmt w:val="bullet"/>
      <w:lvlText w:val="o"/>
      <w:lvlJc w:val="left"/>
      <w:pPr>
        <w:ind w:left="4800" w:hanging="360"/>
      </w:pPr>
      <w:rPr>
        <w:rFonts w:ascii="Courier New" w:cs="Courier New" w:eastAsia="Courier New" w:hAnsi="Courier New"/>
      </w:rPr>
    </w:lvl>
    <w:lvl w:ilvl="5">
      <w:start w:val="1"/>
      <w:numFmt w:val="bullet"/>
      <w:lvlText w:val="▪"/>
      <w:lvlJc w:val="left"/>
      <w:pPr>
        <w:ind w:left="5520" w:hanging="360"/>
      </w:pPr>
      <w:rPr>
        <w:rFonts w:ascii="Noto Sans Symbols" w:cs="Noto Sans Symbols" w:eastAsia="Noto Sans Symbols" w:hAnsi="Noto Sans Symbols"/>
      </w:rPr>
    </w:lvl>
    <w:lvl w:ilvl="6">
      <w:start w:val="1"/>
      <w:numFmt w:val="bullet"/>
      <w:lvlText w:val="●"/>
      <w:lvlJc w:val="left"/>
      <w:pPr>
        <w:ind w:left="6240" w:hanging="360"/>
      </w:pPr>
      <w:rPr>
        <w:rFonts w:ascii="Noto Sans Symbols" w:cs="Noto Sans Symbols" w:eastAsia="Noto Sans Symbols" w:hAnsi="Noto Sans Symbols"/>
      </w:rPr>
    </w:lvl>
    <w:lvl w:ilvl="7">
      <w:start w:val="1"/>
      <w:numFmt w:val="bullet"/>
      <w:lvlText w:val="o"/>
      <w:lvlJc w:val="left"/>
      <w:pPr>
        <w:ind w:left="6960" w:hanging="360"/>
      </w:pPr>
      <w:rPr>
        <w:rFonts w:ascii="Courier New" w:cs="Courier New" w:eastAsia="Courier New" w:hAnsi="Courier New"/>
      </w:rPr>
    </w:lvl>
    <w:lvl w:ilvl="8">
      <w:start w:val="1"/>
      <w:numFmt w:val="bullet"/>
      <w:lvlText w:val="▪"/>
      <w:lvlJc w:val="left"/>
      <w:pPr>
        <w:ind w:left="7680" w:hanging="360"/>
      </w:pPr>
      <w:rPr>
        <w:rFonts w:ascii="Noto Sans Symbols" w:cs="Noto Sans Symbols" w:eastAsia="Noto Sans Symbols" w:hAnsi="Noto Sans Symbols"/>
      </w:rPr>
    </w:lvl>
  </w:abstractNum>
  <w:abstractNum w:abstractNumId="8">
    <w:lvl w:ilvl="0">
      <w:start w:val="1"/>
      <w:numFmt w:val="bullet"/>
      <w:lvlText w:val="●"/>
      <w:lvlJc w:val="left"/>
      <w:pPr>
        <w:ind w:left="1854" w:hanging="360"/>
      </w:pPr>
      <w:rPr>
        <w:rFonts w:ascii="Noto Sans Symbols" w:cs="Noto Sans Symbols" w:eastAsia="Noto Sans Symbols" w:hAnsi="Noto Sans Symbols"/>
      </w:rPr>
    </w:lvl>
    <w:lvl w:ilvl="1">
      <w:start w:val="1"/>
      <w:numFmt w:val="bullet"/>
      <w:lvlText w:val="o"/>
      <w:lvlJc w:val="left"/>
      <w:pPr>
        <w:ind w:left="2574" w:hanging="360"/>
      </w:pPr>
      <w:rPr>
        <w:rFonts w:ascii="Courier New" w:cs="Courier New" w:eastAsia="Courier New" w:hAnsi="Courier New"/>
      </w:rPr>
    </w:lvl>
    <w:lvl w:ilvl="2">
      <w:start w:val="1"/>
      <w:numFmt w:val="bullet"/>
      <w:lvlText w:val="▪"/>
      <w:lvlJc w:val="left"/>
      <w:pPr>
        <w:ind w:left="3294" w:hanging="360"/>
      </w:pPr>
      <w:rPr>
        <w:rFonts w:ascii="Noto Sans Symbols" w:cs="Noto Sans Symbols" w:eastAsia="Noto Sans Symbols" w:hAnsi="Noto Sans Symbols"/>
      </w:rPr>
    </w:lvl>
    <w:lvl w:ilvl="3">
      <w:start w:val="1"/>
      <w:numFmt w:val="bullet"/>
      <w:lvlText w:val="●"/>
      <w:lvlJc w:val="left"/>
      <w:pPr>
        <w:ind w:left="4014" w:hanging="360"/>
      </w:pPr>
      <w:rPr>
        <w:rFonts w:ascii="Noto Sans Symbols" w:cs="Noto Sans Symbols" w:eastAsia="Noto Sans Symbols" w:hAnsi="Noto Sans Symbols"/>
      </w:rPr>
    </w:lvl>
    <w:lvl w:ilvl="4">
      <w:start w:val="1"/>
      <w:numFmt w:val="bullet"/>
      <w:lvlText w:val="o"/>
      <w:lvlJc w:val="left"/>
      <w:pPr>
        <w:ind w:left="4734" w:hanging="360"/>
      </w:pPr>
      <w:rPr>
        <w:rFonts w:ascii="Courier New" w:cs="Courier New" w:eastAsia="Courier New" w:hAnsi="Courier New"/>
      </w:rPr>
    </w:lvl>
    <w:lvl w:ilvl="5">
      <w:start w:val="1"/>
      <w:numFmt w:val="bullet"/>
      <w:lvlText w:val="▪"/>
      <w:lvlJc w:val="left"/>
      <w:pPr>
        <w:ind w:left="5454" w:hanging="360"/>
      </w:pPr>
      <w:rPr>
        <w:rFonts w:ascii="Noto Sans Symbols" w:cs="Noto Sans Symbols" w:eastAsia="Noto Sans Symbols" w:hAnsi="Noto Sans Symbols"/>
      </w:rPr>
    </w:lvl>
    <w:lvl w:ilvl="6">
      <w:start w:val="1"/>
      <w:numFmt w:val="bullet"/>
      <w:lvlText w:val="●"/>
      <w:lvlJc w:val="left"/>
      <w:pPr>
        <w:ind w:left="6174" w:hanging="360"/>
      </w:pPr>
      <w:rPr>
        <w:rFonts w:ascii="Noto Sans Symbols" w:cs="Noto Sans Symbols" w:eastAsia="Noto Sans Symbols" w:hAnsi="Noto Sans Symbols"/>
      </w:rPr>
    </w:lvl>
    <w:lvl w:ilvl="7">
      <w:start w:val="1"/>
      <w:numFmt w:val="bullet"/>
      <w:lvlText w:val="o"/>
      <w:lvlJc w:val="left"/>
      <w:pPr>
        <w:ind w:left="6894" w:hanging="360"/>
      </w:pPr>
      <w:rPr>
        <w:rFonts w:ascii="Courier New" w:cs="Courier New" w:eastAsia="Courier New" w:hAnsi="Courier New"/>
      </w:rPr>
    </w:lvl>
    <w:lvl w:ilvl="8">
      <w:start w:val="1"/>
      <w:numFmt w:val="bullet"/>
      <w:lvlText w:val="▪"/>
      <w:lvlJc w:val="left"/>
      <w:pPr>
        <w:ind w:left="7614" w:hanging="360"/>
      </w:pPr>
      <w:rPr>
        <w:rFonts w:ascii="Noto Sans Symbols" w:cs="Noto Sans Symbols" w:eastAsia="Noto Sans Symbols" w:hAnsi="Noto Sans Symbols"/>
      </w:rPr>
    </w:lvl>
  </w:abstractNum>
  <w:abstractNum w:abstractNumId="9">
    <w:lvl w:ilvl="0">
      <w:start w:val="1"/>
      <w:numFmt w:val="bullet"/>
      <w:lvlText w:val="o"/>
      <w:lvlJc w:val="left"/>
      <w:pPr>
        <w:ind w:left="2629" w:hanging="360"/>
      </w:pPr>
      <w:rPr>
        <w:rFonts w:ascii="Courier New" w:cs="Courier New" w:eastAsia="Courier New" w:hAnsi="Courier New"/>
      </w:rPr>
    </w:lvl>
    <w:lvl w:ilvl="1">
      <w:start w:val="1"/>
      <w:numFmt w:val="bullet"/>
      <w:lvlText w:val="o"/>
      <w:lvlJc w:val="left"/>
      <w:pPr>
        <w:ind w:left="3349" w:hanging="360"/>
      </w:pPr>
      <w:rPr>
        <w:rFonts w:ascii="Courier New" w:cs="Courier New" w:eastAsia="Courier New" w:hAnsi="Courier New"/>
      </w:rPr>
    </w:lvl>
    <w:lvl w:ilvl="2">
      <w:start w:val="1"/>
      <w:numFmt w:val="bullet"/>
      <w:lvlText w:val="▪"/>
      <w:lvlJc w:val="left"/>
      <w:pPr>
        <w:ind w:left="4069" w:hanging="360"/>
      </w:pPr>
      <w:rPr>
        <w:rFonts w:ascii="Noto Sans Symbols" w:cs="Noto Sans Symbols" w:eastAsia="Noto Sans Symbols" w:hAnsi="Noto Sans Symbols"/>
      </w:rPr>
    </w:lvl>
    <w:lvl w:ilvl="3">
      <w:start w:val="1"/>
      <w:numFmt w:val="bullet"/>
      <w:lvlText w:val="●"/>
      <w:lvlJc w:val="left"/>
      <w:pPr>
        <w:ind w:left="4789" w:hanging="360"/>
      </w:pPr>
      <w:rPr>
        <w:rFonts w:ascii="Noto Sans Symbols" w:cs="Noto Sans Symbols" w:eastAsia="Noto Sans Symbols" w:hAnsi="Noto Sans Symbols"/>
      </w:rPr>
    </w:lvl>
    <w:lvl w:ilvl="4">
      <w:start w:val="1"/>
      <w:numFmt w:val="bullet"/>
      <w:lvlText w:val="o"/>
      <w:lvlJc w:val="left"/>
      <w:pPr>
        <w:ind w:left="5509" w:hanging="360"/>
      </w:pPr>
      <w:rPr>
        <w:rFonts w:ascii="Courier New" w:cs="Courier New" w:eastAsia="Courier New" w:hAnsi="Courier New"/>
      </w:rPr>
    </w:lvl>
    <w:lvl w:ilvl="5">
      <w:start w:val="1"/>
      <w:numFmt w:val="bullet"/>
      <w:lvlText w:val="▪"/>
      <w:lvlJc w:val="left"/>
      <w:pPr>
        <w:ind w:left="6229" w:hanging="360"/>
      </w:pPr>
      <w:rPr>
        <w:rFonts w:ascii="Noto Sans Symbols" w:cs="Noto Sans Symbols" w:eastAsia="Noto Sans Symbols" w:hAnsi="Noto Sans Symbols"/>
      </w:rPr>
    </w:lvl>
    <w:lvl w:ilvl="6">
      <w:start w:val="1"/>
      <w:numFmt w:val="bullet"/>
      <w:lvlText w:val="●"/>
      <w:lvlJc w:val="left"/>
      <w:pPr>
        <w:ind w:left="6949" w:hanging="360"/>
      </w:pPr>
      <w:rPr>
        <w:rFonts w:ascii="Noto Sans Symbols" w:cs="Noto Sans Symbols" w:eastAsia="Noto Sans Symbols" w:hAnsi="Noto Sans Symbols"/>
      </w:rPr>
    </w:lvl>
    <w:lvl w:ilvl="7">
      <w:start w:val="1"/>
      <w:numFmt w:val="bullet"/>
      <w:lvlText w:val="o"/>
      <w:lvlJc w:val="left"/>
      <w:pPr>
        <w:ind w:left="7669" w:hanging="360"/>
      </w:pPr>
      <w:rPr>
        <w:rFonts w:ascii="Courier New" w:cs="Courier New" w:eastAsia="Courier New" w:hAnsi="Courier New"/>
      </w:rPr>
    </w:lvl>
    <w:lvl w:ilvl="8">
      <w:start w:val="1"/>
      <w:numFmt w:val="bullet"/>
      <w:lvlText w:val="▪"/>
      <w:lvlJc w:val="left"/>
      <w:pPr>
        <w:ind w:left="8389" w:hanging="360"/>
      </w:pPr>
      <w:rPr>
        <w:rFonts w:ascii="Noto Sans Symbols" w:cs="Noto Sans Symbols" w:eastAsia="Noto Sans Symbols" w:hAnsi="Noto Sans Symbols"/>
      </w:rPr>
    </w:lvl>
  </w:abstractNum>
  <w:abstractNum w:abstractNumId="10">
    <w:lvl w:ilvl="0">
      <w:start w:val="1"/>
      <w:numFmt w:val="decimal"/>
      <w:lvlText w:val="%1"/>
      <w:lvlJc w:val="left"/>
      <w:pPr>
        <w:ind w:left="720" w:hanging="720"/>
      </w:pPr>
      <w:rPr>
        <w:color w:val="005eb8"/>
        <w:sz w:val="32"/>
        <w:szCs w:val="32"/>
      </w:rPr>
    </w:lvl>
    <w:lvl w:ilvl="1">
      <w:start w:val="1"/>
      <w:numFmt w:val="decimal"/>
      <w:lvlText w:val="%1.%2"/>
      <w:lvlJc w:val="left"/>
      <w:pPr>
        <w:ind w:left="720" w:hanging="720"/>
      </w:pPr>
      <w:rPr>
        <w:b w:val="0"/>
        <w:bCs w:val="0"/>
        <w:sz w:val="24"/>
        <w:szCs w:val="24"/>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abstractNum w:abstractNumId="11">
    <w:lvl w:ilvl="0">
      <w:start w:val="1"/>
      <w:numFmt w:val="bullet"/>
      <w:lvlText w:val="●"/>
      <w:lvlJc w:val="left"/>
      <w:pPr>
        <w:ind w:left="1134" w:hanging="1134"/>
      </w:pPr>
      <w:rPr>
        <w:rFonts w:ascii="Noto Sans Symbols" w:cs="Noto Sans Symbols" w:eastAsia="Noto Sans Symbols" w:hAnsi="Noto Sans Symbols"/>
      </w:rPr>
    </w:lvl>
    <w:lvl w:ilvl="1">
      <w:start w:val="1"/>
      <w:numFmt w:val="decimal"/>
      <w:lvlText w:val="●.%2."/>
      <w:lvlJc w:val="left"/>
      <w:pPr>
        <w:ind w:left="1134" w:hanging="1134"/>
      </w:pPr>
      <w:rPr/>
    </w:lvl>
    <w:lvl w:ilvl="2">
      <w:start w:val="1"/>
      <w:numFmt w:val="decimal"/>
      <w:lvlText w:val="●.%2.%3."/>
      <w:lvlJc w:val="left"/>
      <w:pPr>
        <w:ind w:left="1134" w:hanging="1134"/>
      </w:pPr>
      <w:rPr/>
    </w:lvl>
    <w:lvl w:ilvl="3">
      <w:start w:val="1"/>
      <w:numFmt w:val="decimal"/>
      <w:lvlText w:val="●.%2.%3.%4."/>
      <w:lvlJc w:val="left"/>
      <w:pPr>
        <w:ind w:left="1134" w:hanging="1134"/>
      </w:pPr>
      <w:rPr/>
    </w:lvl>
    <w:lvl w:ilvl="4">
      <w:start w:val="1"/>
      <w:numFmt w:val="decimal"/>
      <w:lvlText w:val="●.%2.%3.%4.%5."/>
      <w:lvlJc w:val="left"/>
      <w:pPr>
        <w:ind w:left="2232" w:hanging="792"/>
      </w:pPr>
      <w:rPr/>
    </w:lvl>
    <w:lvl w:ilvl="5">
      <w:start w:val="1"/>
      <w:numFmt w:val="decimal"/>
      <w:lvlText w:val="●.%2.%3.%4.%5.%6."/>
      <w:lvlJc w:val="left"/>
      <w:pPr>
        <w:ind w:left="2736" w:hanging="935.9999999999998"/>
      </w:pPr>
      <w:rPr/>
    </w:lvl>
    <w:lvl w:ilvl="6">
      <w:start w:val="1"/>
      <w:numFmt w:val="decimal"/>
      <w:lvlText w:val="●.%2.%3.%4.%5.%6.%7."/>
      <w:lvlJc w:val="left"/>
      <w:pPr>
        <w:ind w:left="3240" w:hanging="1080"/>
      </w:pPr>
      <w:rPr/>
    </w:lvl>
    <w:lvl w:ilvl="7">
      <w:start w:val="1"/>
      <w:numFmt w:val="decimal"/>
      <w:lvlText w:val="●.%2.%3.%4.%5.%6.%7.%8."/>
      <w:lvlJc w:val="left"/>
      <w:pPr>
        <w:ind w:left="3744" w:hanging="1224.0000000000005"/>
      </w:pPr>
      <w:rPr/>
    </w:lvl>
    <w:lvl w:ilvl="8">
      <w:start w:val="1"/>
      <w:numFmt w:val="decimal"/>
      <w:lvlText w:val="●.%2.%3.%4.%5.%6.%7.%8.%9."/>
      <w:lvlJc w:val="left"/>
      <w:pPr>
        <w:ind w:left="4320" w:hanging="1440"/>
      </w:pPr>
      <w:rPr/>
    </w:lvl>
  </w:abstractNum>
  <w:abstractNum w:abstractNumId="12">
    <w:lvl w:ilvl="0">
      <w:start w:val="1"/>
      <w:numFmt w:val="bullet"/>
      <w:lvlText w:val="●"/>
      <w:lvlJc w:val="left"/>
      <w:pPr>
        <w:ind w:left="0" w:hanging="360"/>
      </w:pPr>
      <w:rPr>
        <w:rFonts w:ascii="Noto Sans Symbols" w:cs="Noto Sans Symbols" w:eastAsia="Noto Sans Symbols" w:hAnsi="Noto Sans Symbols"/>
        <w:sz w:val="20"/>
        <w:szCs w:val="20"/>
      </w:rPr>
    </w:lvl>
    <w:lvl w:ilvl="1">
      <w:start w:val="8"/>
      <w:numFmt w:val="decimal"/>
      <w:lvlText w:val="%2."/>
      <w:lvlJc w:val="left"/>
      <w:pPr>
        <w:ind w:left="720" w:hanging="360"/>
      </w:pPr>
      <w:rPr>
        <w:b w:val="1"/>
        <w:bCs w:val="1"/>
        <w:color w:val="003087"/>
        <w:sz w:val="28"/>
        <w:szCs w:val="28"/>
      </w:rPr>
    </w:lvl>
    <w:lvl w:ilvl="2">
      <w:start w:val="1"/>
      <w:numFmt w:val="bullet"/>
      <w:lvlText w:val="▪"/>
      <w:lvlJc w:val="left"/>
      <w:pPr>
        <w:ind w:left="1440" w:hanging="360"/>
      </w:pPr>
      <w:rPr>
        <w:rFonts w:ascii="Noto Sans Symbols" w:cs="Noto Sans Symbols" w:eastAsia="Noto Sans Symbols" w:hAnsi="Noto Sans Symbols"/>
        <w:sz w:val="20"/>
        <w:szCs w:val="20"/>
      </w:rPr>
    </w:lvl>
    <w:lvl w:ilvl="3">
      <w:start w:val="1"/>
      <w:numFmt w:val="bullet"/>
      <w:lvlText w:val="▪"/>
      <w:lvlJc w:val="left"/>
      <w:pPr>
        <w:ind w:left="2160" w:hanging="360"/>
      </w:pPr>
      <w:rPr>
        <w:rFonts w:ascii="Noto Sans Symbols" w:cs="Noto Sans Symbols" w:eastAsia="Noto Sans Symbols" w:hAnsi="Noto Sans Symbols"/>
        <w:sz w:val="20"/>
        <w:szCs w:val="20"/>
      </w:rPr>
    </w:lvl>
    <w:lvl w:ilvl="4">
      <w:start w:val="1"/>
      <w:numFmt w:val="bullet"/>
      <w:lvlText w:val="▪"/>
      <w:lvlJc w:val="left"/>
      <w:pPr>
        <w:ind w:left="2880" w:hanging="360"/>
      </w:pPr>
      <w:rPr>
        <w:rFonts w:ascii="Noto Sans Symbols" w:cs="Noto Sans Symbols" w:eastAsia="Noto Sans Symbols" w:hAnsi="Noto Sans Symbols"/>
        <w:sz w:val="20"/>
        <w:szCs w:val="20"/>
      </w:rPr>
    </w:lvl>
    <w:lvl w:ilvl="5">
      <w:start w:val="1"/>
      <w:numFmt w:val="bullet"/>
      <w:lvlText w:val="▪"/>
      <w:lvlJc w:val="left"/>
      <w:pPr>
        <w:ind w:left="3600" w:hanging="360"/>
      </w:pPr>
      <w:rPr>
        <w:rFonts w:ascii="Noto Sans Symbols" w:cs="Noto Sans Symbols" w:eastAsia="Noto Sans Symbols" w:hAnsi="Noto Sans Symbols"/>
        <w:sz w:val="20"/>
        <w:szCs w:val="20"/>
      </w:rPr>
    </w:lvl>
    <w:lvl w:ilvl="6">
      <w:start w:val="1"/>
      <w:numFmt w:val="bullet"/>
      <w:lvlText w:val="▪"/>
      <w:lvlJc w:val="left"/>
      <w:pPr>
        <w:ind w:left="4320" w:hanging="360"/>
      </w:pPr>
      <w:rPr>
        <w:rFonts w:ascii="Noto Sans Symbols" w:cs="Noto Sans Symbols" w:eastAsia="Noto Sans Symbols" w:hAnsi="Noto Sans Symbols"/>
        <w:sz w:val="20"/>
        <w:szCs w:val="20"/>
      </w:rPr>
    </w:lvl>
    <w:lvl w:ilvl="7">
      <w:start w:val="1"/>
      <w:numFmt w:val="bullet"/>
      <w:lvlText w:val="▪"/>
      <w:lvlJc w:val="left"/>
      <w:pPr>
        <w:ind w:left="5040" w:hanging="360"/>
      </w:pPr>
      <w:rPr>
        <w:rFonts w:ascii="Noto Sans Symbols" w:cs="Noto Sans Symbols" w:eastAsia="Noto Sans Symbols" w:hAnsi="Noto Sans Symbols"/>
        <w:sz w:val="20"/>
        <w:szCs w:val="20"/>
      </w:rPr>
    </w:lvl>
    <w:lvl w:ilvl="8">
      <w:start w:val="1"/>
      <w:numFmt w:val="bullet"/>
      <w:lvlText w:val="▪"/>
      <w:lvlJc w:val="left"/>
      <w:pPr>
        <w:ind w:left="5760" w:hanging="360"/>
      </w:pPr>
      <w:rPr>
        <w:rFonts w:ascii="Noto Sans Symbols" w:cs="Noto Sans Symbols" w:eastAsia="Noto Sans Symbols" w:hAnsi="Noto Sans Symbols"/>
        <w:sz w:val="20"/>
        <w:szCs w:val="20"/>
      </w:rPr>
    </w:lvl>
  </w:abstractNum>
  <w:abstractNum w:abstractNumId="13">
    <w:lvl w:ilvl="0">
      <w:start w:val="10"/>
      <w:numFmt w:val="decimal"/>
      <w:lvlText w:val="%1"/>
      <w:lvlJc w:val="left"/>
      <w:pPr>
        <w:ind w:left="720" w:hanging="360"/>
      </w:pPr>
      <w:rPr>
        <w:b w:val="1"/>
        <w:bCs w:val="1"/>
        <w:color w:val="005eb8"/>
        <w:sz w:val="32"/>
        <w:szCs w:val="32"/>
      </w:rPr>
    </w:lvl>
    <w:lvl w:ilvl="1">
      <w:start w:val="1"/>
      <w:numFmt w:val="decimal"/>
      <w:lvlText w:val="%1.%2"/>
      <w:lvlJc w:val="left"/>
      <w:pPr>
        <w:ind w:left="825" w:hanging="465"/>
      </w:pPr>
      <w:rPr>
        <w:color w:val="000000"/>
        <w:sz w:val="24"/>
        <w:szCs w:val="24"/>
      </w:rPr>
    </w:lvl>
    <w:lvl w:ilvl="2">
      <w:start w:val="1"/>
      <w:numFmt w:val="decimal"/>
      <w:lvlText w:val="%1.%2.%3"/>
      <w:lvlJc w:val="left"/>
      <w:pPr>
        <w:ind w:left="3131" w:hanging="720"/>
      </w:pPr>
      <w:rPr>
        <w:b w:val="0"/>
        <w:bCs w:val="0"/>
      </w:rPr>
    </w:lvl>
    <w:lvl w:ilvl="3">
      <w:start w:val="1"/>
      <w:numFmt w:val="decimal"/>
      <w:lvlText w:val="%1.%2.%3.%4"/>
      <w:lvlJc w:val="left"/>
      <w:pPr>
        <w:ind w:left="1440" w:hanging="1080"/>
      </w:pPr>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160" w:hanging="1800"/>
      </w:pPr>
      <w:rPr/>
    </w:lvl>
  </w:abstractNum>
  <w:abstractNum w:abstractNumId="14">
    <w:lvl w:ilvl="0">
      <w:start w:val="1"/>
      <w:numFmt w:val="bullet"/>
      <w:lvlText w:val="●"/>
      <w:lvlJc w:val="left"/>
      <w:pPr>
        <w:ind w:left="1428" w:hanging="360"/>
      </w:pPr>
      <w:rPr>
        <w:rFonts w:ascii="Noto Sans Symbols" w:cs="Noto Sans Symbols" w:eastAsia="Noto Sans Symbols" w:hAnsi="Noto Sans Symbols"/>
      </w:rPr>
    </w:lvl>
    <w:lvl w:ilvl="1">
      <w:start w:val="1"/>
      <w:numFmt w:val="bullet"/>
      <w:lvlText w:val="●"/>
      <w:lvlJc w:val="left"/>
      <w:pPr>
        <w:ind w:left="2148" w:hanging="360"/>
      </w:pPr>
      <w:rPr>
        <w:rFonts w:ascii="Noto Sans Symbols" w:cs="Noto Sans Symbols" w:eastAsia="Noto Sans Symbols" w:hAnsi="Noto Sans Symbols"/>
      </w:rPr>
    </w:lvl>
    <w:lvl w:ilvl="2">
      <w:start w:val="1"/>
      <w:numFmt w:val="bullet"/>
      <w:lvlText w:val="▪"/>
      <w:lvlJc w:val="left"/>
      <w:pPr>
        <w:ind w:left="2868" w:hanging="360"/>
      </w:pPr>
      <w:rPr>
        <w:rFonts w:ascii="Noto Sans Symbols" w:cs="Noto Sans Symbols" w:eastAsia="Noto Sans Symbols" w:hAnsi="Noto Sans Symbols"/>
      </w:rPr>
    </w:lvl>
    <w:lvl w:ilvl="3">
      <w:start w:val="1"/>
      <w:numFmt w:val="bullet"/>
      <w:lvlText w:val="●"/>
      <w:lvlJc w:val="left"/>
      <w:pPr>
        <w:ind w:left="3588" w:hanging="360"/>
      </w:pPr>
      <w:rPr>
        <w:rFonts w:ascii="Noto Sans Symbols" w:cs="Noto Sans Symbols" w:eastAsia="Noto Sans Symbols" w:hAnsi="Noto Sans Symbols"/>
      </w:rPr>
    </w:lvl>
    <w:lvl w:ilvl="4">
      <w:start w:val="1"/>
      <w:numFmt w:val="bullet"/>
      <w:lvlText w:val="o"/>
      <w:lvlJc w:val="left"/>
      <w:pPr>
        <w:ind w:left="4308" w:hanging="360"/>
      </w:pPr>
      <w:rPr>
        <w:rFonts w:ascii="Courier New" w:cs="Courier New" w:eastAsia="Courier New" w:hAnsi="Courier New"/>
      </w:rPr>
    </w:lvl>
    <w:lvl w:ilvl="5">
      <w:start w:val="1"/>
      <w:numFmt w:val="bullet"/>
      <w:lvlText w:val="▪"/>
      <w:lvlJc w:val="left"/>
      <w:pPr>
        <w:ind w:left="5028" w:hanging="360"/>
      </w:pPr>
      <w:rPr>
        <w:rFonts w:ascii="Noto Sans Symbols" w:cs="Noto Sans Symbols" w:eastAsia="Noto Sans Symbols" w:hAnsi="Noto Sans Symbols"/>
      </w:rPr>
    </w:lvl>
    <w:lvl w:ilvl="6">
      <w:start w:val="1"/>
      <w:numFmt w:val="bullet"/>
      <w:lvlText w:val="●"/>
      <w:lvlJc w:val="left"/>
      <w:pPr>
        <w:ind w:left="5748" w:hanging="360"/>
      </w:pPr>
      <w:rPr>
        <w:rFonts w:ascii="Noto Sans Symbols" w:cs="Noto Sans Symbols" w:eastAsia="Noto Sans Symbols" w:hAnsi="Noto Sans Symbols"/>
      </w:rPr>
    </w:lvl>
    <w:lvl w:ilvl="7">
      <w:start w:val="1"/>
      <w:numFmt w:val="bullet"/>
      <w:lvlText w:val="o"/>
      <w:lvlJc w:val="left"/>
      <w:pPr>
        <w:ind w:left="6468" w:hanging="360"/>
      </w:pPr>
      <w:rPr>
        <w:rFonts w:ascii="Courier New" w:cs="Courier New" w:eastAsia="Courier New" w:hAnsi="Courier New"/>
      </w:rPr>
    </w:lvl>
    <w:lvl w:ilvl="8">
      <w:start w:val="1"/>
      <w:numFmt w:val="bullet"/>
      <w:lvlText w:val="▪"/>
      <w:lvlJc w:val="left"/>
      <w:pPr>
        <w:ind w:left="7188" w:hanging="360"/>
      </w:pPr>
      <w:rPr>
        <w:rFonts w:ascii="Noto Sans Symbols" w:cs="Noto Sans Symbols" w:eastAsia="Noto Sans Symbols" w:hAnsi="Noto Sans Symbols"/>
      </w:rPr>
    </w:lvl>
  </w:abstractNum>
  <w:abstractNum w:abstractNumId="1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3"/>
      <w:numFmt w:val="decimal"/>
      <w:lvlText w:val="%1."/>
      <w:lvlJc w:val="left"/>
      <w:pPr>
        <w:ind w:left="720" w:hanging="360"/>
      </w:pPr>
      <w:rPr/>
    </w:lvl>
    <w:lvl w:ilvl="1">
      <w:start w:val="1"/>
      <w:numFmt w:val="decimal"/>
      <w:lvlText w:val="%1.%2"/>
      <w:lvlJc w:val="left"/>
      <w:pPr>
        <w:ind w:left="720" w:hanging="360"/>
      </w:pPr>
      <w:rPr>
        <w:b w:val="0"/>
        <w:bCs w:val="0"/>
      </w:rPr>
    </w:lvl>
    <w:lvl w:ilvl="2">
      <w:start w:val="1"/>
      <w:numFmt w:val="decimal"/>
      <w:lvlText w:val="%1.%2.%3"/>
      <w:lvlJc w:val="left"/>
      <w:pPr>
        <w:ind w:left="1080" w:hanging="720"/>
      </w:pPr>
      <w:rPr/>
    </w:lvl>
    <w:lvl w:ilvl="3">
      <w:start w:val="1"/>
      <w:numFmt w:val="decimal"/>
      <w:lvlText w:val="%1.%2.%3.%4"/>
      <w:lvlJc w:val="left"/>
      <w:pPr>
        <w:ind w:left="1440" w:hanging="1080"/>
      </w:pPr>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160" w:hanging="1800"/>
      </w:pPr>
      <w:rPr/>
    </w:lvl>
  </w:abstractNum>
  <w:abstractNum w:abstractNumId="17">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8">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9">
    <w:lvl w:ilvl="0">
      <w:start w:val="6"/>
      <w:numFmt w:val="decimal"/>
      <w:lvlText w:val="%1"/>
      <w:lvlJc w:val="left"/>
      <w:pPr>
        <w:ind w:left="525" w:hanging="525"/>
      </w:pPr>
      <w:rPr/>
    </w:lvl>
    <w:lvl w:ilvl="1">
      <w:start w:val="4"/>
      <w:numFmt w:val="decimal"/>
      <w:lvlText w:val="%1.%2"/>
      <w:lvlJc w:val="left"/>
      <w:pPr>
        <w:ind w:left="525" w:hanging="525"/>
      </w:pPr>
      <w:rPr/>
    </w:lvl>
    <w:lvl w:ilvl="2">
      <w:start w:val="2"/>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abstractNum w:abstractNumId="20">
    <w:lvl w:ilvl="0">
      <w:start w:val="6"/>
      <w:numFmt w:val="decimal"/>
      <w:lvlText w:val="%1"/>
      <w:lvlJc w:val="left"/>
      <w:pPr>
        <w:ind w:left="525" w:hanging="525"/>
      </w:pPr>
      <w:rPr/>
    </w:lvl>
    <w:lvl w:ilvl="1">
      <w:start w:val="5"/>
      <w:numFmt w:val="decimal"/>
      <w:lvlText w:val="%1.%2"/>
      <w:lvlJc w:val="left"/>
      <w:pPr>
        <w:ind w:left="525" w:hanging="525"/>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abstractNum w:abstractNumId="21">
    <w:lvl w:ilvl="0">
      <w:start w:val="1"/>
      <w:numFmt w:val="bullet"/>
      <w:lvlText w:val="●"/>
      <w:lvlJc w:val="left"/>
      <w:pPr>
        <w:ind w:left="1287" w:hanging="360.0000000000001"/>
      </w:pPr>
      <w:rPr>
        <w:rFonts w:ascii="Noto Sans Symbols" w:cs="Noto Sans Symbols" w:eastAsia="Noto Sans Symbols" w:hAnsi="Noto Sans Symbols"/>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22">
    <w:lvl w:ilvl="0">
      <w:start w:val="1"/>
      <w:numFmt w:val="bullet"/>
      <w:lvlText w:val="●"/>
      <w:lvlJc w:val="left"/>
      <w:pPr>
        <w:ind w:left="927" w:hanging="360"/>
      </w:pPr>
      <w:rPr>
        <w:rFonts w:ascii="Noto Sans Symbols" w:cs="Noto Sans Symbols" w:eastAsia="Noto Sans Symbols" w:hAnsi="Noto Sans Symbols"/>
        <w:sz w:val="20"/>
        <w:szCs w:val="20"/>
      </w:rPr>
    </w:lvl>
    <w:lvl w:ilvl="1">
      <w:start w:val="1"/>
      <w:numFmt w:val="bullet"/>
      <w:lvlText w:val="o"/>
      <w:lvlJc w:val="left"/>
      <w:pPr>
        <w:ind w:left="1647" w:hanging="360"/>
      </w:pPr>
      <w:rPr>
        <w:rFonts w:ascii="Courier New" w:cs="Courier New" w:eastAsia="Courier New" w:hAnsi="Courier New"/>
        <w:sz w:val="20"/>
        <w:szCs w:val="20"/>
      </w:rPr>
    </w:lvl>
    <w:lvl w:ilvl="2">
      <w:start w:val="1"/>
      <w:numFmt w:val="bullet"/>
      <w:lvlText w:val="▪"/>
      <w:lvlJc w:val="left"/>
      <w:pPr>
        <w:ind w:left="2367" w:hanging="360"/>
      </w:pPr>
      <w:rPr>
        <w:rFonts w:ascii="Noto Sans Symbols" w:cs="Noto Sans Symbols" w:eastAsia="Noto Sans Symbols" w:hAnsi="Noto Sans Symbols"/>
        <w:sz w:val="20"/>
        <w:szCs w:val="20"/>
      </w:rPr>
    </w:lvl>
    <w:lvl w:ilvl="3">
      <w:start w:val="1"/>
      <w:numFmt w:val="bullet"/>
      <w:lvlText w:val="▪"/>
      <w:lvlJc w:val="left"/>
      <w:pPr>
        <w:ind w:left="3087" w:hanging="360"/>
      </w:pPr>
      <w:rPr>
        <w:rFonts w:ascii="Noto Sans Symbols" w:cs="Noto Sans Symbols" w:eastAsia="Noto Sans Symbols" w:hAnsi="Noto Sans Symbols"/>
        <w:sz w:val="20"/>
        <w:szCs w:val="20"/>
      </w:rPr>
    </w:lvl>
    <w:lvl w:ilvl="4">
      <w:start w:val="1"/>
      <w:numFmt w:val="bullet"/>
      <w:lvlText w:val="▪"/>
      <w:lvlJc w:val="left"/>
      <w:pPr>
        <w:ind w:left="3807" w:hanging="360"/>
      </w:pPr>
      <w:rPr>
        <w:rFonts w:ascii="Noto Sans Symbols" w:cs="Noto Sans Symbols" w:eastAsia="Noto Sans Symbols" w:hAnsi="Noto Sans Symbols"/>
        <w:sz w:val="20"/>
        <w:szCs w:val="20"/>
      </w:rPr>
    </w:lvl>
    <w:lvl w:ilvl="5">
      <w:start w:val="1"/>
      <w:numFmt w:val="bullet"/>
      <w:lvlText w:val="▪"/>
      <w:lvlJc w:val="left"/>
      <w:pPr>
        <w:ind w:left="4527" w:hanging="360"/>
      </w:pPr>
      <w:rPr>
        <w:rFonts w:ascii="Noto Sans Symbols" w:cs="Noto Sans Symbols" w:eastAsia="Noto Sans Symbols" w:hAnsi="Noto Sans Symbols"/>
        <w:sz w:val="20"/>
        <w:szCs w:val="20"/>
      </w:rPr>
    </w:lvl>
    <w:lvl w:ilvl="6">
      <w:start w:val="1"/>
      <w:numFmt w:val="bullet"/>
      <w:lvlText w:val="▪"/>
      <w:lvlJc w:val="left"/>
      <w:pPr>
        <w:ind w:left="5247" w:hanging="360"/>
      </w:pPr>
      <w:rPr>
        <w:rFonts w:ascii="Noto Sans Symbols" w:cs="Noto Sans Symbols" w:eastAsia="Noto Sans Symbols" w:hAnsi="Noto Sans Symbols"/>
        <w:sz w:val="20"/>
        <w:szCs w:val="20"/>
      </w:rPr>
    </w:lvl>
    <w:lvl w:ilvl="7">
      <w:start w:val="1"/>
      <w:numFmt w:val="bullet"/>
      <w:lvlText w:val="▪"/>
      <w:lvlJc w:val="left"/>
      <w:pPr>
        <w:ind w:left="5967" w:hanging="360"/>
      </w:pPr>
      <w:rPr>
        <w:rFonts w:ascii="Noto Sans Symbols" w:cs="Noto Sans Symbols" w:eastAsia="Noto Sans Symbols" w:hAnsi="Noto Sans Symbols"/>
        <w:sz w:val="20"/>
        <w:szCs w:val="20"/>
      </w:rPr>
    </w:lvl>
    <w:lvl w:ilvl="8">
      <w:start w:val="1"/>
      <w:numFmt w:val="bullet"/>
      <w:lvlText w:val="▪"/>
      <w:lvlJc w:val="left"/>
      <w:pPr>
        <w:ind w:left="6687" w:hanging="360"/>
      </w:pPr>
      <w:rPr>
        <w:rFonts w:ascii="Noto Sans Symbols" w:cs="Noto Sans Symbols" w:eastAsia="Noto Sans Symbols" w:hAnsi="Noto Sans Symbols"/>
        <w:sz w:val="20"/>
        <w:szCs w:val="20"/>
      </w:rPr>
    </w:lvl>
  </w:abstractNum>
  <w:abstractNum w:abstractNumId="23">
    <w:lvl w:ilvl="0">
      <w:start w:val="1"/>
      <w:numFmt w:val="bullet"/>
      <w:lvlText w:val="●"/>
      <w:lvlJc w:val="left"/>
      <w:pPr>
        <w:ind w:left="3480" w:hanging="360"/>
      </w:pPr>
      <w:rPr>
        <w:rFonts w:ascii="Noto Sans Symbols" w:cs="Noto Sans Symbols" w:eastAsia="Noto Sans Symbols" w:hAnsi="Noto Sans Symbols"/>
      </w:rPr>
    </w:lvl>
    <w:lvl w:ilvl="1">
      <w:start w:val="1"/>
      <w:numFmt w:val="bullet"/>
      <w:lvlText w:val="o"/>
      <w:lvlJc w:val="left"/>
      <w:pPr>
        <w:ind w:left="4200" w:hanging="360"/>
      </w:pPr>
      <w:rPr>
        <w:rFonts w:ascii="Courier New" w:cs="Courier New" w:eastAsia="Courier New" w:hAnsi="Courier New"/>
      </w:rPr>
    </w:lvl>
    <w:lvl w:ilvl="2">
      <w:start w:val="1"/>
      <w:numFmt w:val="bullet"/>
      <w:lvlText w:val="▪"/>
      <w:lvlJc w:val="left"/>
      <w:pPr>
        <w:ind w:left="4920" w:hanging="360"/>
      </w:pPr>
      <w:rPr>
        <w:rFonts w:ascii="Noto Sans Symbols" w:cs="Noto Sans Symbols" w:eastAsia="Noto Sans Symbols" w:hAnsi="Noto Sans Symbols"/>
      </w:rPr>
    </w:lvl>
    <w:lvl w:ilvl="3">
      <w:start w:val="1"/>
      <w:numFmt w:val="bullet"/>
      <w:lvlText w:val="●"/>
      <w:lvlJc w:val="left"/>
      <w:pPr>
        <w:ind w:left="5640" w:hanging="360"/>
      </w:pPr>
      <w:rPr>
        <w:rFonts w:ascii="Noto Sans Symbols" w:cs="Noto Sans Symbols" w:eastAsia="Noto Sans Symbols" w:hAnsi="Noto Sans Symbols"/>
      </w:rPr>
    </w:lvl>
    <w:lvl w:ilvl="4">
      <w:start w:val="1"/>
      <w:numFmt w:val="bullet"/>
      <w:lvlText w:val="o"/>
      <w:lvlJc w:val="left"/>
      <w:pPr>
        <w:ind w:left="6360" w:hanging="360"/>
      </w:pPr>
      <w:rPr>
        <w:rFonts w:ascii="Courier New" w:cs="Courier New" w:eastAsia="Courier New" w:hAnsi="Courier New"/>
      </w:rPr>
    </w:lvl>
    <w:lvl w:ilvl="5">
      <w:start w:val="1"/>
      <w:numFmt w:val="bullet"/>
      <w:lvlText w:val="▪"/>
      <w:lvlJc w:val="left"/>
      <w:pPr>
        <w:ind w:left="7080" w:hanging="360"/>
      </w:pPr>
      <w:rPr>
        <w:rFonts w:ascii="Noto Sans Symbols" w:cs="Noto Sans Symbols" w:eastAsia="Noto Sans Symbols" w:hAnsi="Noto Sans Symbols"/>
      </w:rPr>
    </w:lvl>
    <w:lvl w:ilvl="6">
      <w:start w:val="1"/>
      <w:numFmt w:val="bullet"/>
      <w:lvlText w:val="●"/>
      <w:lvlJc w:val="left"/>
      <w:pPr>
        <w:ind w:left="7800" w:hanging="360"/>
      </w:pPr>
      <w:rPr>
        <w:rFonts w:ascii="Noto Sans Symbols" w:cs="Noto Sans Symbols" w:eastAsia="Noto Sans Symbols" w:hAnsi="Noto Sans Symbols"/>
      </w:rPr>
    </w:lvl>
    <w:lvl w:ilvl="7">
      <w:start w:val="1"/>
      <w:numFmt w:val="bullet"/>
      <w:lvlText w:val="o"/>
      <w:lvlJc w:val="left"/>
      <w:pPr>
        <w:ind w:left="8520" w:hanging="360"/>
      </w:pPr>
      <w:rPr>
        <w:rFonts w:ascii="Courier New" w:cs="Courier New" w:eastAsia="Courier New" w:hAnsi="Courier New"/>
      </w:rPr>
    </w:lvl>
    <w:lvl w:ilvl="8">
      <w:start w:val="1"/>
      <w:numFmt w:val="bullet"/>
      <w:lvlText w:val="▪"/>
      <w:lvlJc w:val="left"/>
      <w:pPr>
        <w:ind w:left="9240" w:hanging="360"/>
      </w:pPr>
      <w:rPr>
        <w:rFonts w:ascii="Noto Sans Symbols" w:cs="Noto Sans Symbols" w:eastAsia="Noto Sans Symbols" w:hAnsi="Noto Sans Symbols"/>
      </w:rPr>
    </w:lvl>
  </w:abstractNum>
  <w:abstractNum w:abstractNumId="24">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25">
    <w:lvl w:ilvl="0">
      <w:start w:val="1"/>
      <w:numFmt w:val="bullet"/>
      <w:lvlText w:val="●"/>
      <w:lvlJc w:val="left"/>
      <w:pPr>
        <w:ind w:left="1428" w:hanging="360"/>
      </w:pPr>
      <w:rPr>
        <w:rFonts w:ascii="Noto Sans Symbols" w:cs="Noto Sans Symbols" w:eastAsia="Noto Sans Symbols" w:hAnsi="Noto Sans Symbols"/>
      </w:rPr>
    </w:lvl>
    <w:lvl w:ilvl="1">
      <w:start w:val="1"/>
      <w:numFmt w:val="bullet"/>
      <w:lvlText w:val="o"/>
      <w:lvlJc w:val="left"/>
      <w:pPr>
        <w:ind w:left="2629" w:hanging="360"/>
      </w:pPr>
      <w:rPr>
        <w:rFonts w:ascii="Courier New" w:cs="Courier New" w:eastAsia="Courier New" w:hAnsi="Courier New"/>
      </w:rPr>
    </w:lvl>
    <w:lvl w:ilvl="2">
      <w:start w:val="1"/>
      <w:numFmt w:val="bullet"/>
      <w:lvlText w:val="▪"/>
      <w:lvlJc w:val="left"/>
      <w:pPr>
        <w:ind w:left="2868" w:hanging="360"/>
      </w:pPr>
      <w:rPr>
        <w:rFonts w:ascii="Noto Sans Symbols" w:cs="Noto Sans Symbols" w:eastAsia="Noto Sans Symbols" w:hAnsi="Noto Sans Symbols"/>
      </w:rPr>
    </w:lvl>
    <w:lvl w:ilvl="3">
      <w:start w:val="1"/>
      <w:numFmt w:val="bullet"/>
      <w:lvlText w:val="●"/>
      <w:lvlJc w:val="left"/>
      <w:pPr>
        <w:ind w:left="3588" w:hanging="360"/>
      </w:pPr>
      <w:rPr>
        <w:rFonts w:ascii="Noto Sans Symbols" w:cs="Noto Sans Symbols" w:eastAsia="Noto Sans Symbols" w:hAnsi="Noto Sans Symbols"/>
      </w:rPr>
    </w:lvl>
    <w:lvl w:ilvl="4">
      <w:start w:val="1"/>
      <w:numFmt w:val="bullet"/>
      <w:lvlText w:val="o"/>
      <w:lvlJc w:val="left"/>
      <w:pPr>
        <w:ind w:left="4308" w:hanging="360"/>
      </w:pPr>
      <w:rPr>
        <w:rFonts w:ascii="Courier New" w:cs="Courier New" w:eastAsia="Courier New" w:hAnsi="Courier New"/>
      </w:rPr>
    </w:lvl>
    <w:lvl w:ilvl="5">
      <w:start w:val="1"/>
      <w:numFmt w:val="bullet"/>
      <w:lvlText w:val="▪"/>
      <w:lvlJc w:val="left"/>
      <w:pPr>
        <w:ind w:left="5028" w:hanging="360"/>
      </w:pPr>
      <w:rPr>
        <w:rFonts w:ascii="Noto Sans Symbols" w:cs="Noto Sans Symbols" w:eastAsia="Noto Sans Symbols" w:hAnsi="Noto Sans Symbols"/>
      </w:rPr>
    </w:lvl>
    <w:lvl w:ilvl="6">
      <w:start w:val="1"/>
      <w:numFmt w:val="bullet"/>
      <w:lvlText w:val="●"/>
      <w:lvlJc w:val="left"/>
      <w:pPr>
        <w:ind w:left="5748" w:hanging="360"/>
      </w:pPr>
      <w:rPr>
        <w:rFonts w:ascii="Noto Sans Symbols" w:cs="Noto Sans Symbols" w:eastAsia="Noto Sans Symbols" w:hAnsi="Noto Sans Symbols"/>
      </w:rPr>
    </w:lvl>
    <w:lvl w:ilvl="7">
      <w:start w:val="1"/>
      <w:numFmt w:val="bullet"/>
      <w:lvlText w:val="o"/>
      <w:lvlJc w:val="left"/>
      <w:pPr>
        <w:ind w:left="6468" w:hanging="360"/>
      </w:pPr>
      <w:rPr>
        <w:rFonts w:ascii="Courier New" w:cs="Courier New" w:eastAsia="Courier New" w:hAnsi="Courier New"/>
      </w:rPr>
    </w:lvl>
    <w:lvl w:ilvl="8">
      <w:start w:val="1"/>
      <w:numFmt w:val="bullet"/>
      <w:lvlText w:val="▪"/>
      <w:lvlJc w:val="left"/>
      <w:pPr>
        <w:ind w:left="7188" w:hanging="360"/>
      </w:pPr>
      <w:rPr>
        <w:rFonts w:ascii="Noto Sans Symbols" w:cs="Noto Sans Symbols" w:eastAsia="Noto Sans Symbols" w:hAnsi="Noto Sans Symbols"/>
      </w:rPr>
    </w:lvl>
  </w:abstractNum>
  <w:abstractNum w:abstractNumId="26">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27">
    <w:lvl w:ilvl="0">
      <w:start w:val="1"/>
      <w:numFmt w:val="bullet"/>
      <w:lvlText w:val="●"/>
      <w:lvlJc w:val="left"/>
      <w:pPr>
        <w:ind w:left="1069" w:hanging="360"/>
      </w:pPr>
      <w:rPr>
        <w:rFonts w:ascii="Noto Sans Symbols" w:cs="Noto Sans Symbols" w:eastAsia="Noto Sans Symbols" w:hAnsi="Noto Sans Symbols"/>
      </w:rPr>
    </w:lvl>
    <w:lvl w:ilvl="1">
      <w:start w:val="1"/>
      <w:numFmt w:val="bullet"/>
      <w:lvlText w:val="●"/>
      <w:lvlJc w:val="left"/>
      <w:pPr>
        <w:ind w:left="1069" w:hanging="360"/>
      </w:pPr>
      <w:rPr>
        <w:rFonts w:ascii="Noto Sans Symbols" w:cs="Noto Sans Symbols" w:eastAsia="Noto Sans Symbols" w:hAnsi="Noto Sans Symbols"/>
      </w:rPr>
    </w:lvl>
    <w:lvl w:ilvl="2">
      <w:start w:val="1"/>
      <w:numFmt w:val="bullet"/>
      <w:lvlText w:val="●"/>
      <w:lvlJc w:val="left"/>
      <w:pPr>
        <w:ind w:left="1429" w:hanging="360"/>
      </w:pPr>
      <w:rPr>
        <w:rFonts w:ascii="Noto Sans Symbols" w:cs="Noto Sans Symbols" w:eastAsia="Noto Sans Symbols" w:hAnsi="Noto Sans Symbols"/>
      </w:rPr>
    </w:lvl>
    <w:lvl w:ilvl="3">
      <w:start w:val="1"/>
      <w:numFmt w:val="decimal"/>
      <w:lvlText w:val="●.●.●.%4"/>
      <w:lvlJc w:val="left"/>
      <w:pPr>
        <w:ind w:left="1789" w:hanging="1080"/>
      </w:pPr>
      <w:rPr/>
    </w:lvl>
    <w:lvl w:ilvl="4">
      <w:start w:val="1"/>
      <w:numFmt w:val="decimal"/>
      <w:lvlText w:val="●.●.●.%4.%5"/>
      <w:lvlJc w:val="left"/>
      <w:pPr>
        <w:ind w:left="1789" w:hanging="1080"/>
      </w:pPr>
      <w:rPr/>
    </w:lvl>
    <w:lvl w:ilvl="5">
      <w:start w:val="1"/>
      <w:numFmt w:val="decimal"/>
      <w:lvlText w:val="●.●.●.%4.%5.%6"/>
      <w:lvlJc w:val="left"/>
      <w:pPr>
        <w:ind w:left="2149" w:hanging="1440"/>
      </w:pPr>
      <w:rPr/>
    </w:lvl>
    <w:lvl w:ilvl="6">
      <w:start w:val="1"/>
      <w:numFmt w:val="decimal"/>
      <w:lvlText w:val="●.●.●.%4.%5.%6.%7"/>
      <w:lvlJc w:val="left"/>
      <w:pPr>
        <w:ind w:left="2149" w:hanging="1440"/>
      </w:pPr>
      <w:rPr/>
    </w:lvl>
    <w:lvl w:ilvl="7">
      <w:start w:val="1"/>
      <w:numFmt w:val="decimal"/>
      <w:lvlText w:val="●.●.●.%4.%5.%6.%7.%8"/>
      <w:lvlJc w:val="left"/>
      <w:pPr>
        <w:ind w:left="2509" w:hanging="1800"/>
      </w:pPr>
      <w:rPr/>
    </w:lvl>
    <w:lvl w:ilvl="8">
      <w:start w:val="1"/>
      <w:numFmt w:val="decimal"/>
      <w:lvlText w:val="●.●.●.%4.%5.%6.%7.%8.%9"/>
      <w:lvlJc w:val="left"/>
      <w:pPr>
        <w:ind w:left="2509" w:hanging="1800"/>
      </w:pPr>
      <w:rPr/>
    </w:lvl>
  </w:abstractNum>
  <w:abstractNum w:abstractNumId="28">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2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0">
    <w:lvl w:ilvl="0">
      <w:start w:val="1"/>
      <w:numFmt w:val="bullet"/>
      <w:lvlText w:val="●"/>
      <w:lvlJc w:val="left"/>
      <w:pPr>
        <w:ind w:left="1854" w:hanging="360"/>
      </w:pPr>
      <w:rPr>
        <w:rFonts w:ascii="Noto Sans Symbols" w:cs="Noto Sans Symbols" w:eastAsia="Noto Sans Symbols" w:hAnsi="Noto Sans Symbols"/>
      </w:rPr>
    </w:lvl>
    <w:lvl w:ilvl="1">
      <w:start w:val="1"/>
      <w:numFmt w:val="bullet"/>
      <w:lvlText w:val="o"/>
      <w:lvlJc w:val="left"/>
      <w:pPr>
        <w:ind w:left="2574" w:hanging="360"/>
      </w:pPr>
      <w:rPr>
        <w:rFonts w:ascii="Courier New" w:cs="Courier New" w:eastAsia="Courier New" w:hAnsi="Courier New"/>
      </w:rPr>
    </w:lvl>
    <w:lvl w:ilvl="2">
      <w:start w:val="1"/>
      <w:numFmt w:val="bullet"/>
      <w:lvlText w:val="▪"/>
      <w:lvlJc w:val="left"/>
      <w:pPr>
        <w:ind w:left="3294" w:hanging="360"/>
      </w:pPr>
      <w:rPr>
        <w:rFonts w:ascii="Noto Sans Symbols" w:cs="Noto Sans Symbols" w:eastAsia="Noto Sans Symbols" w:hAnsi="Noto Sans Symbols"/>
      </w:rPr>
    </w:lvl>
    <w:lvl w:ilvl="3">
      <w:start w:val="1"/>
      <w:numFmt w:val="bullet"/>
      <w:lvlText w:val="●"/>
      <w:lvlJc w:val="left"/>
      <w:pPr>
        <w:ind w:left="4014" w:hanging="360"/>
      </w:pPr>
      <w:rPr>
        <w:rFonts w:ascii="Noto Sans Symbols" w:cs="Noto Sans Symbols" w:eastAsia="Noto Sans Symbols" w:hAnsi="Noto Sans Symbols"/>
      </w:rPr>
    </w:lvl>
    <w:lvl w:ilvl="4">
      <w:start w:val="1"/>
      <w:numFmt w:val="bullet"/>
      <w:lvlText w:val="o"/>
      <w:lvlJc w:val="left"/>
      <w:pPr>
        <w:ind w:left="4734" w:hanging="360"/>
      </w:pPr>
      <w:rPr>
        <w:rFonts w:ascii="Courier New" w:cs="Courier New" w:eastAsia="Courier New" w:hAnsi="Courier New"/>
      </w:rPr>
    </w:lvl>
    <w:lvl w:ilvl="5">
      <w:start w:val="1"/>
      <w:numFmt w:val="bullet"/>
      <w:lvlText w:val="▪"/>
      <w:lvlJc w:val="left"/>
      <w:pPr>
        <w:ind w:left="5454" w:hanging="360"/>
      </w:pPr>
      <w:rPr>
        <w:rFonts w:ascii="Noto Sans Symbols" w:cs="Noto Sans Symbols" w:eastAsia="Noto Sans Symbols" w:hAnsi="Noto Sans Symbols"/>
      </w:rPr>
    </w:lvl>
    <w:lvl w:ilvl="6">
      <w:start w:val="1"/>
      <w:numFmt w:val="bullet"/>
      <w:lvlText w:val="●"/>
      <w:lvlJc w:val="left"/>
      <w:pPr>
        <w:ind w:left="6174" w:hanging="360"/>
      </w:pPr>
      <w:rPr>
        <w:rFonts w:ascii="Noto Sans Symbols" w:cs="Noto Sans Symbols" w:eastAsia="Noto Sans Symbols" w:hAnsi="Noto Sans Symbols"/>
      </w:rPr>
    </w:lvl>
    <w:lvl w:ilvl="7">
      <w:start w:val="1"/>
      <w:numFmt w:val="bullet"/>
      <w:lvlText w:val="o"/>
      <w:lvlJc w:val="left"/>
      <w:pPr>
        <w:ind w:left="6894" w:hanging="360"/>
      </w:pPr>
      <w:rPr>
        <w:rFonts w:ascii="Courier New" w:cs="Courier New" w:eastAsia="Courier New" w:hAnsi="Courier New"/>
      </w:rPr>
    </w:lvl>
    <w:lvl w:ilvl="8">
      <w:start w:val="1"/>
      <w:numFmt w:val="bullet"/>
      <w:lvlText w:val="▪"/>
      <w:lvlJc w:val="left"/>
      <w:pPr>
        <w:ind w:left="7614" w:hanging="360"/>
      </w:pPr>
      <w:rPr>
        <w:rFonts w:ascii="Noto Sans Symbols" w:cs="Noto Sans Symbols" w:eastAsia="Noto Sans Symbols" w:hAnsi="Noto Sans Symbols"/>
      </w:rPr>
    </w:lvl>
  </w:abstractNum>
  <w:abstractNum w:abstractNumId="31">
    <w:lvl w:ilvl="0">
      <w:start w:val="1"/>
      <w:numFmt w:val="bullet"/>
      <w:lvlText w:val="●"/>
      <w:lvlJc w:val="left"/>
      <w:pPr>
        <w:ind w:left="1854" w:hanging="360"/>
      </w:pPr>
      <w:rPr>
        <w:rFonts w:ascii="Noto Sans Symbols" w:cs="Noto Sans Symbols" w:eastAsia="Noto Sans Symbols" w:hAnsi="Noto Sans Symbols"/>
      </w:rPr>
    </w:lvl>
    <w:lvl w:ilvl="1">
      <w:start w:val="1"/>
      <w:numFmt w:val="bullet"/>
      <w:lvlText w:val="o"/>
      <w:lvlJc w:val="left"/>
      <w:pPr>
        <w:ind w:left="2574" w:hanging="360"/>
      </w:pPr>
      <w:rPr>
        <w:rFonts w:ascii="Courier New" w:cs="Courier New" w:eastAsia="Courier New" w:hAnsi="Courier New"/>
      </w:rPr>
    </w:lvl>
    <w:lvl w:ilvl="2">
      <w:start w:val="1"/>
      <w:numFmt w:val="bullet"/>
      <w:lvlText w:val="▪"/>
      <w:lvlJc w:val="left"/>
      <w:pPr>
        <w:ind w:left="3294" w:hanging="360"/>
      </w:pPr>
      <w:rPr>
        <w:rFonts w:ascii="Noto Sans Symbols" w:cs="Noto Sans Symbols" w:eastAsia="Noto Sans Symbols" w:hAnsi="Noto Sans Symbols"/>
      </w:rPr>
    </w:lvl>
    <w:lvl w:ilvl="3">
      <w:start w:val="1"/>
      <w:numFmt w:val="bullet"/>
      <w:lvlText w:val="●"/>
      <w:lvlJc w:val="left"/>
      <w:pPr>
        <w:ind w:left="4014" w:hanging="360"/>
      </w:pPr>
      <w:rPr>
        <w:rFonts w:ascii="Noto Sans Symbols" w:cs="Noto Sans Symbols" w:eastAsia="Noto Sans Symbols" w:hAnsi="Noto Sans Symbols"/>
      </w:rPr>
    </w:lvl>
    <w:lvl w:ilvl="4">
      <w:start w:val="1"/>
      <w:numFmt w:val="bullet"/>
      <w:lvlText w:val="o"/>
      <w:lvlJc w:val="left"/>
      <w:pPr>
        <w:ind w:left="4734" w:hanging="360"/>
      </w:pPr>
      <w:rPr>
        <w:rFonts w:ascii="Courier New" w:cs="Courier New" w:eastAsia="Courier New" w:hAnsi="Courier New"/>
      </w:rPr>
    </w:lvl>
    <w:lvl w:ilvl="5">
      <w:start w:val="1"/>
      <w:numFmt w:val="bullet"/>
      <w:lvlText w:val="▪"/>
      <w:lvlJc w:val="left"/>
      <w:pPr>
        <w:ind w:left="5454" w:hanging="360"/>
      </w:pPr>
      <w:rPr>
        <w:rFonts w:ascii="Noto Sans Symbols" w:cs="Noto Sans Symbols" w:eastAsia="Noto Sans Symbols" w:hAnsi="Noto Sans Symbols"/>
      </w:rPr>
    </w:lvl>
    <w:lvl w:ilvl="6">
      <w:start w:val="1"/>
      <w:numFmt w:val="bullet"/>
      <w:lvlText w:val="●"/>
      <w:lvlJc w:val="left"/>
      <w:pPr>
        <w:ind w:left="6174" w:hanging="360"/>
      </w:pPr>
      <w:rPr>
        <w:rFonts w:ascii="Noto Sans Symbols" w:cs="Noto Sans Symbols" w:eastAsia="Noto Sans Symbols" w:hAnsi="Noto Sans Symbols"/>
      </w:rPr>
    </w:lvl>
    <w:lvl w:ilvl="7">
      <w:start w:val="1"/>
      <w:numFmt w:val="bullet"/>
      <w:lvlText w:val="o"/>
      <w:lvlJc w:val="left"/>
      <w:pPr>
        <w:ind w:left="6894" w:hanging="360"/>
      </w:pPr>
      <w:rPr>
        <w:rFonts w:ascii="Courier New" w:cs="Courier New" w:eastAsia="Courier New" w:hAnsi="Courier New"/>
      </w:rPr>
    </w:lvl>
    <w:lvl w:ilvl="8">
      <w:start w:val="1"/>
      <w:numFmt w:val="bullet"/>
      <w:lvlText w:val="▪"/>
      <w:lvlJc w:val="left"/>
      <w:pPr>
        <w:ind w:left="7614" w:hanging="360"/>
      </w:pPr>
      <w:rPr>
        <w:rFonts w:ascii="Noto Sans Symbols" w:cs="Noto Sans Symbols" w:eastAsia="Noto Sans Symbols" w:hAnsi="Noto Sans Symbols"/>
      </w:rPr>
    </w:lvl>
  </w:abstractNum>
  <w:abstractNum w:abstractNumId="32">
    <w:lvl w:ilvl="0">
      <w:start w:val="3"/>
      <w:numFmt w:val="decimal"/>
      <w:lvlText w:val="%1"/>
      <w:lvlJc w:val="left"/>
      <w:pPr>
        <w:ind w:left="720" w:hanging="720"/>
      </w:pPr>
      <w:rPr/>
    </w:lvl>
    <w:lvl w:ilvl="1">
      <w:start w:val="1"/>
      <w:numFmt w:val="decimal"/>
      <w:lvlText w:val="%1.%2"/>
      <w:lvlJc w:val="left"/>
      <w:pPr>
        <w:ind w:left="720" w:hanging="720"/>
      </w:pPr>
      <w:rPr>
        <w:b w:val="0"/>
        <w:bCs w:val="0"/>
        <w:sz w:val="24"/>
        <w:szCs w:val="24"/>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abstractNum w:abstractNumId="33">
    <w:lvl w:ilvl="0">
      <w:start w:val="2"/>
      <w:numFmt w:val="decimal"/>
      <w:lvlText w:val="%1"/>
      <w:lvlJc w:val="left"/>
      <w:pPr>
        <w:ind w:left="720" w:hanging="720"/>
      </w:pPr>
      <w:rPr/>
    </w:lvl>
    <w:lvl w:ilvl="1">
      <w:start w:val="1"/>
      <w:numFmt w:val="decimal"/>
      <w:lvlText w:val="%1.%2"/>
      <w:lvlJc w:val="left"/>
      <w:pPr>
        <w:ind w:left="720" w:hanging="720"/>
      </w:pPr>
      <w:rPr>
        <w:b w:val="0"/>
        <w:bCs w:val="0"/>
        <w:sz w:val="24"/>
        <w:szCs w:val="24"/>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abstractNum w:abstractNumId="34">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35">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36">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7">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8">
    <w:lvl w:ilvl="0">
      <w:start w:val="1"/>
      <w:numFmt w:val="bullet"/>
      <w:lvlText w:val="●"/>
      <w:lvlJc w:val="left"/>
      <w:pPr>
        <w:ind w:left="1069" w:hanging="360"/>
      </w:pPr>
      <w:rPr>
        <w:rFonts w:ascii="Noto Sans Symbols" w:cs="Noto Sans Symbols" w:eastAsia="Noto Sans Symbols" w:hAnsi="Noto Sans Symbols"/>
        <w:sz w:val="20"/>
        <w:szCs w:val="20"/>
      </w:rPr>
    </w:lvl>
    <w:lvl w:ilvl="1">
      <w:start w:val="1"/>
      <w:numFmt w:val="bullet"/>
      <w:lvlText w:val="o"/>
      <w:lvlJc w:val="left"/>
      <w:pPr>
        <w:ind w:left="1789" w:hanging="360"/>
      </w:pPr>
      <w:rPr>
        <w:rFonts w:ascii="Courier New" w:cs="Courier New" w:eastAsia="Courier New" w:hAnsi="Courier New"/>
        <w:sz w:val="20"/>
        <w:szCs w:val="20"/>
      </w:rPr>
    </w:lvl>
    <w:lvl w:ilvl="2">
      <w:start w:val="1"/>
      <w:numFmt w:val="bullet"/>
      <w:lvlText w:val="▪"/>
      <w:lvlJc w:val="left"/>
      <w:pPr>
        <w:ind w:left="2509" w:hanging="360"/>
      </w:pPr>
      <w:rPr>
        <w:rFonts w:ascii="Noto Sans Symbols" w:cs="Noto Sans Symbols" w:eastAsia="Noto Sans Symbols" w:hAnsi="Noto Sans Symbols"/>
        <w:sz w:val="20"/>
        <w:szCs w:val="20"/>
      </w:rPr>
    </w:lvl>
    <w:lvl w:ilvl="3">
      <w:start w:val="1"/>
      <w:numFmt w:val="bullet"/>
      <w:lvlText w:val="▪"/>
      <w:lvlJc w:val="left"/>
      <w:pPr>
        <w:ind w:left="3229" w:hanging="360"/>
      </w:pPr>
      <w:rPr>
        <w:rFonts w:ascii="Noto Sans Symbols" w:cs="Noto Sans Symbols" w:eastAsia="Noto Sans Symbols" w:hAnsi="Noto Sans Symbols"/>
        <w:sz w:val="20"/>
        <w:szCs w:val="20"/>
      </w:rPr>
    </w:lvl>
    <w:lvl w:ilvl="4">
      <w:start w:val="1"/>
      <w:numFmt w:val="bullet"/>
      <w:lvlText w:val="▪"/>
      <w:lvlJc w:val="left"/>
      <w:pPr>
        <w:ind w:left="3949" w:hanging="360"/>
      </w:pPr>
      <w:rPr>
        <w:rFonts w:ascii="Noto Sans Symbols" w:cs="Noto Sans Symbols" w:eastAsia="Noto Sans Symbols" w:hAnsi="Noto Sans Symbols"/>
        <w:sz w:val="20"/>
        <w:szCs w:val="20"/>
      </w:rPr>
    </w:lvl>
    <w:lvl w:ilvl="5">
      <w:start w:val="1"/>
      <w:numFmt w:val="bullet"/>
      <w:lvlText w:val="▪"/>
      <w:lvlJc w:val="left"/>
      <w:pPr>
        <w:ind w:left="4669" w:hanging="360"/>
      </w:pPr>
      <w:rPr>
        <w:rFonts w:ascii="Noto Sans Symbols" w:cs="Noto Sans Symbols" w:eastAsia="Noto Sans Symbols" w:hAnsi="Noto Sans Symbols"/>
        <w:sz w:val="20"/>
        <w:szCs w:val="20"/>
      </w:rPr>
    </w:lvl>
    <w:lvl w:ilvl="6">
      <w:start w:val="1"/>
      <w:numFmt w:val="bullet"/>
      <w:lvlText w:val="▪"/>
      <w:lvlJc w:val="left"/>
      <w:pPr>
        <w:ind w:left="5389" w:hanging="360"/>
      </w:pPr>
      <w:rPr>
        <w:rFonts w:ascii="Noto Sans Symbols" w:cs="Noto Sans Symbols" w:eastAsia="Noto Sans Symbols" w:hAnsi="Noto Sans Symbols"/>
        <w:sz w:val="20"/>
        <w:szCs w:val="20"/>
      </w:rPr>
    </w:lvl>
    <w:lvl w:ilvl="7">
      <w:start w:val="1"/>
      <w:numFmt w:val="bullet"/>
      <w:lvlText w:val="▪"/>
      <w:lvlJc w:val="left"/>
      <w:pPr>
        <w:ind w:left="6109" w:hanging="360"/>
      </w:pPr>
      <w:rPr>
        <w:rFonts w:ascii="Noto Sans Symbols" w:cs="Noto Sans Symbols" w:eastAsia="Noto Sans Symbols" w:hAnsi="Noto Sans Symbols"/>
        <w:sz w:val="20"/>
        <w:szCs w:val="20"/>
      </w:rPr>
    </w:lvl>
    <w:lvl w:ilvl="8">
      <w:start w:val="1"/>
      <w:numFmt w:val="bullet"/>
      <w:lvlText w:val="▪"/>
      <w:lvlJc w:val="left"/>
      <w:pPr>
        <w:ind w:left="6829" w:hanging="360"/>
      </w:pPr>
      <w:rPr>
        <w:rFonts w:ascii="Noto Sans Symbols" w:cs="Noto Sans Symbols" w:eastAsia="Noto Sans Symbols" w:hAnsi="Noto Sans Symbols"/>
        <w:sz w:val="20"/>
        <w:szCs w:val="20"/>
      </w:rPr>
    </w:lvl>
  </w:abstractNum>
  <w:abstractNum w:abstractNumId="39">
    <w:lvl w:ilvl="0">
      <w:start w:val="1"/>
      <w:numFmt w:val="bullet"/>
      <w:lvlText w:val="●"/>
      <w:lvlJc w:val="left"/>
      <w:pPr>
        <w:ind w:left="1474" w:hanging="34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231f20"/>
        <w:sz w:val="24"/>
        <w:szCs w:val="24"/>
        <w:lang w:val="en_GB"/>
      </w:rPr>
    </w:rPrDefault>
    <w:pPrDefault>
      <w:pPr>
        <w:spacing w:after="200" w:before="200" w:lineRule="auto"/>
        <w:ind w:left="1134"/>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ind w:left="0"/>
    </w:pPr>
    <w:rPr>
      <w:rFonts w:ascii="Arial" w:cs="Arial" w:eastAsia="Arial" w:hAnsi="Arial"/>
      <w:b w:val="1"/>
      <w:bCs w:val="1"/>
      <w:sz w:val="32"/>
      <w:szCs w:val="32"/>
    </w:rPr>
  </w:style>
  <w:style w:type="paragraph" w:styleId="Heading2">
    <w:name w:val="heading 2"/>
    <w:basedOn w:val="Normal"/>
    <w:next w:val="Normal"/>
    <w:pPr>
      <w:keepNext w:val="1"/>
      <w:keepLines w:val="1"/>
      <w:spacing w:after="240" w:before="500" w:lineRule="auto"/>
      <w:ind w:left="1134" w:hanging="1134"/>
    </w:pPr>
    <w:rPr>
      <w:rFonts w:ascii="Arial" w:cs="Arial" w:eastAsia="Arial" w:hAnsi="Arial"/>
      <w:b w:val="1"/>
      <w:bCs w:val="1"/>
      <w:color w:val="005eb8"/>
      <w:sz w:val="32"/>
      <w:szCs w:val="32"/>
    </w:rPr>
  </w:style>
  <w:style w:type="paragraph" w:styleId="Heading3">
    <w:name w:val="heading 3"/>
    <w:basedOn w:val="Normal"/>
    <w:next w:val="Normal"/>
    <w:pPr>
      <w:keepNext w:val="1"/>
      <w:keepLines w:val="1"/>
      <w:spacing w:after="100" w:before="360" w:lineRule="auto"/>
      <w:ind w:left="2552" w:hanging="1134"/>
    </w:pPr>
    <w:rPr>
      <w:rFonts w:ascii="Arial" w:cs="Arial" w:eastAsia="Arial" w:hAnsi="Arial"/>
      <w:b w:val="1"/>
      <w:bCs w:val="1"/>
    </w:rPr>
  </w:style>
  <w:style w:type="paragraph" w:styleId="Heading4">
    <w:name w:val="heading 4"/>
    <w:basedOn w:val="Normal"/>
    <w:next w:val="Normal"/>
    <w:pPr>
      <w:widowControl w:val="0"/>
      <w:spacing w:after="100" w:before="360" w:lineRule="auto"/>
      <w:ind w:left="0"/>
    </w:pPr>
    <w:rPr>
      <w:rFonts w:ascii="Arial" w:cs="Arial" w:eastAsia="Arial" w:hAnsi="Arial"/>
      <w:b w:val="1"/>
      <w:bCs w:val="1"/>
    </w:rPr>
  </w:style>
  <w:style w:type="paragraph" w:styleId="Heading5">
    <w:name w:val="heading 5"/>
    <w:basedOn w:val="Normal"/>
    <w:next w:val="Normal"/>
    <w:pPr>
      <w:keepNext w:val="1"/>
      <w:keepLines w:val="1"/>
      <w:spacing w:before="360" w:lineRule="auto"/>
    </w:pPr>
    <w:rPr>
      <w:rFonts w:ascii="Arial" w:cs="Arial" w:eastAsia="Arial" w:hAnsi="Arial"/>
      <w:color w:val="005eb8"/>
    </w:rPr>
  </w:style>
  <w:style w:type="paragraph" w:styleId="Heading6">
    <w:name w:val="heading 6"/>
    <w:basedOn w:val="Normal"/>
    <w:next w:val="Normal"/>
    <w:pPr>
      <w:widowControl w:val="0"/>
      <w:spacing w:before="360" w:lineRule="auto"/>
      <w:ind w:left="2285" w:hanging="1151"/>
    </w:pPr>
    <w:rPr>
      <w:rFonts w:ascii="Arial" w:cs="Arial" w:eastAsia="Arial" w:hAnsi="Arial"/>
    </w:rPr>
  </w:style>
  <w:style w:type="paragraph" w:styleId="Title">
    <w:name w:val="Title"/>
    <w:basedOn w:val="Normal"/>
    <w:next w:val="Normal"/>
    <w:pPr>
      <w:spacing w:after="240" w:before="240" w:lineRule="auto"/>
      <w:ind w:left="0"/>
    </w:pPr>
    <w:rPr>
      <w:rFonts w:ascii="Arial" w:cs="Arial" w:eastAsia="Arial" w:hAnsi="Arial"/>
      <w:b w:val="1"/>
      <w:bCs w:val="1"/>
      <w:color w:val="005eb8"/>
      <w:sz w:val="56"/>
      <w:szCs w:val="56"/>
    </w:rPr>
  </w:style>
  <w:style w:type="paragraph" w:styleId="Heading7">
    <w:name w:val="heading 7"/>
    <w:basedOn w:val="Normal"/>
    <w:next w:val="Normal"/>
    <w:link w:val="Heading7Char"/>
    <w:uiPriority w:val="9"/>
    <w:semiHidden w:val="1"/>
    <w:unhideWhenUsed w:val="1"/>
    <w:qFormat w:val="1"/>
    <w:rsid w:val="006606C1"/>
    <w:pPr>
      <w:keepNext w:val="1"/>
      <w:keepLines w:val="1"/>
      <w:spacing w:after="0" w:before="40"/>
      <w:ind w:left="1296" w:hanging="1296"/>
      <w:outlineLvl w:val="6"/>
    </w:pPr>
    <w:rPr>
      <w:rFonts w:asciiTheme="majorHAnsi" w:cstheme="majorBidi" w:eastAsiaTheme="majorEastAsia" w:hAnsiTheme="majorHAnsi"/>
      <w:i w:val="1"/>
      <w:iCs w:val="1"/>
      <w:color w:val="001743" w:themeColor="accent1" w:themeShade="00007F"/>
    </w:rPr>
  </w:style>
  <w:style w:type="paragraph" w:styleId="Heading8">
    <w:name w:val="heading 8"/>
    <w:basedOn w:val="Normal"/>
    <w:next w:val="Normal"/>
    <w:link w:val="Heading8Char"/>
    <w:uiPriority w:val="9"/>
    <w:semiHidden w:val="1"/>
    <w:unhideWhenUsed w:val="1"/>
    <w:qFormat w:val="1"/>
    <w:rsid w:val="006606C1"/>
    <w:pPr>
      <w:keepNext w:val="1"/>
      <w:keepLines w:val="1"/>
      <w:spacing w:after="0" w:before="40"/>
      <w:ind w:left="1440" w:hanging="1440"/>
      <w:outlineLvl w:val="7"/>
    </w:pPr>
    <w:rPr>
      <w:rFonts w:asciiTheme="majorHAnsi" w:cstheme="majorBidi" w:eastAsiaTheme="majorEastAsia" w:hAnsiTheme="majorHAnsi"/>
      <w:color w:val="463e40" w:themeColor="text1" w:themeTint="0000D8"/>
      <w:sz w:val="21"/>
      <w:szCs w:val="21"/>
    </w:rPr>
  </w:style>
  <w:style w:type="paragraph" w:styleId="Heading9">
    <w:name w:val="heading 9"/>
    <w:basedOn w:val="Normal"/>
    <w:next w:val="Normal"/>
    <w:link w:val="Heading9Char"/>
    <w:uiPriority w:val="9"/>
    <w:semiHidden w:val="1"/>
    <w:unhideWhenUsed w:val="1"/>
    <w:qFormat w:val="1"/>
    <w:rsid w:val="006606C1"/>
    <w:pPr>
      <w:keepNext w:val="1"/>
      <w:keepLines w:val="1"/>
      <w:spacing w:after="0" w:before="40"/>
      <w:ind w:left="1584" w:hanging="1584"/>
      <w:outlineLvl w:val="8"/>
    </w:pPr>
    <w:rPr>
      <w:rFonts w:asciiTheme="majorHAnsi" w:cstheme="majorBidi" w:eastAsiaTheme="majorEastAsia" w:hAnsiTheme="majorHAnsi"/>
      <w:i w:val="1"/>
      <w:iCs w:val="1"/>
      <w:color w:val="463e40" w:themeColor="text1" w:themeTint="0000D8"/>
      <w:sz w:val="21"/>
      <w:szCs w:val="2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331F09"/>
    <w:rPr>
      <w:rFonts w:asciiTheme="majorHAnsi" w:cstheme="majorBidi" w:eastAsiaTheme="majorEastAsia" w:hAnsiTheme="majorHAnsi"/>
      <w:b w:val="1"/>
      <w:color w:val="231f20" w:themeColor="text1"/>
      <w:sz w:val="32"/>
      <w:szCs w:val="32"/>
    </w:rPr>
  </w:style>
  <w:style w:type="character" w:styleId="TitleChar" w:customStyle="1">
    <w:name w:val="Title Char"/>
    <w:basedOn w:val="DefaultParagraphFont"/>
    <w:link w:val="Title"/>
    <w:uiPriority w:val="10"/>
    <w:rsid w:val="00186694"/>
    <w:rPr>
      <w:rFonts w:asciiTheme="majorHAnsi" w:cstheme="majorBidi" w:eastAsiaTheme="majorEastAsia" w:hAnsiTheme="majorHAnsi"/>
      <w:b w:val="1"/>
      <w:color w:val="005eb8" w:themeColor="accent2"/>
      <w:spacing w:val="-10"/>
      <w:kern w:val="28"/>
      <w:sz w:val="56"/>
      <w:szCs w:val="56"/>
    </w:rPr>
  </w:style>
  <w:style w:type="character" w:styleId="Heading2Char" w:customStyle="1">
    <w:name w:val="Heading 2 Char"/>
    <w:basedOn w:val="DefaultParagraphFont"/>
    <w:link w:val="Heading2"/>
    <w:uiPriority w:val="9"/>
    <w:rsid w:val="00A23003"/>
    <w:rPr>
      <w:rFonts w:asciiTheme="majorHAnsi" w:cstheme="majorBidi" w:eastAsiaTheme="majorEastAsia" w:hAnsiTheme="majorHAnsi"/>
      <w:b w:val="1"/>
      <w:color w:val="005eb8" w:themeColor="accent2"/>
      <w:sz w:val="32"/>
      <w:szCs w:val="26"/>
    </w:rPr>
  </w:style>
  <w:style w:type="character" w:styleId="Heading3Char" w:customStyle="1">
    <w:name w:val="Heading 3 Char"/>
    <w:basedOn w:val="DefaultParagraphFont"/>
    <w:link w:val="Heading3"/>
    <w:rsid w:val="00331F09"/>
    <w:rPr>
      <w:rFonts w:asciiTheme="majorHAnsi" w:cstheme="majorBidi" w:eastAsiaTheme="majorEastAsia" w:hAnsiTheme="majorHAnsi"/>
      <w:b w:val="1"/>
      <w:color w:val="231f20" w:themeColor="text1"/>
    </w:rPr>
  </w:style>
  <w:style w:type="paragraph" w:styleId="BodyText">
    <w:name w:val="Body Text"/>
    <w:basedOn w:val="Normal"/>
    <w:link w:val="BodyTextChar"/>
    <w:unhideWhenUsed w:val="1"/>
    <w:rsid w:val="001D2701"/>
    <w:pPr>
      <w:spacing w:after="120"/>
    </w:pPr>
  </w:style>
  <w:style w:type="character" w:styleId="BodyTextChar" w:customStyle="1">
    <w:name w:val="Body Text Char"/>
    <w:basedOn w:val="DefaultParagraphFont"/>
    <w:link w:val="BodyText"/>
    <w:rsid w:val="001D2701"/>
  </w:style>
  <w:style w:type="paragraph" w:styleId="BodyText2">
    <w:name w:val="Body Text 2"/>
    <w:basedOn w:val="Normal"/>
    <w:link w:val="BodyText2Char"/>
    <w:uiPriority w:val="99"/>
    <w:unhideWhenUsed w:val="1"/>
    <w:rsid w:val="001D2701"/>
    <w:pPr>
      <w:spacing w:after="120" w:line="480" w:lineRule="auto"/>
    </w:pPr>
  </w:style>
  <w:style w:type="character" w:styleId="BodyText2Char" w:customStyle="1">
    <w:name w:val="Body Text 2 Char"/>
    <w:basedOn w:val="DefaultParagraphFont"/>
    <w:link w:val="BodyText2"/>
    <w:uiPriority w:val="99"/>
    <w:rsid w:val="001D2701"/>
  </w:style>
  <w:style w:type="paragraph" w:styleId="Style2" w:customStyle="1">
    <w:name w:val="Style2"/>
    <w:basedOn w:val="Normal"/>
    <w:qFormat w:val="1"/>
    <w:rsid w:val="008E4397"/>
    <w:pPr>
      <w:numPr>
        <w:ilvl w:val="2"/>
        <w:numId w:val="1"/>
      </w:numPr>
      <w:contextualSpacing w:val="1"/>
    </w:pPr>
  </w:style>
  <w:style w:type="character" w:styleId="Heading4Char" w:customStyle="1">
    <w:name w:val="Heading 4 Char"/>
    <w:basedOn w:val="DefaultParagraphFont"/>
    <w:link w:val="Heading4"/>
    <w:uiPriority w:val="9"/>
    <w:rsid w:val="00201DAA"/>
    <w:rPr>
      <w:rFonts w:asciiTheme="majorHAnsi" w:cstheme="majorBidi" w:eastAsiaTheme="majorEastAsia" w:hAnsiTheme="majorHAnsi"/>
      <w:b w:val="1"/>
      <w:iCs w:val="1"/>
      <w:color w:val="231f20" w:themeColor="text1"/>
    </w:rPr>
  </w:style>
  <w:style w:type="numbering" w:styleId="CurrentList1" w:customStyle="1">
    <w:name w:val="Current List1"/>
    <w:uiPriority w:val="99"/>
    <w:rsid w:val="001D2701"/>
    <w:pPr>
      <w:numPr>
        <w:numId w:val="2"/>
      </w:numPr>
    </w:pPr>
  </w:style>
  <w:style w:type="numbering" w:styleId="CurrentList2" w:customStyle="1">
    <w:name w:val="Current List2"/>
    <w:uiPriority w:val="99"/>
    <w:rsid w:val="00254FFE"/>
    <w:pPr>
      <w:numPr>
        <w:numId w:val="3"/>
      </w:numPr>
    </w:pPr>
  </w:style>
  <w:style w:type="numbering" w:styleId="CurrentList3" w:customStyle="1">
    <w:name w:val="Current List3"/>
    <w:uiPriority w:val="99"/>
    <w:rsid w:val="00254FFE"/>
  </w:style>
  <w:style w:type="numbering" w:styleId="CurrentList4" w:customStyle="1">
    <w:name w:val="Current List4"/>
    <w:uiPriority w:val="99"/>
    <w:rsid w:val="00B31CD9"/>
    <w:pPr>
      <w:numPr>
        <w:numId w:val="5"/>
      </w:numPr>
    </w:pPr>
  </w:style>
  <w:style w:type="paragraph" w:styleId="TOC1">
    <w:name w:val="toc 1"/>
    <w:basedOn w:val="Normal"/>
    <w:next w:val="Normal"/>
    <w:autoRedefine w:val="1"/>
    <w:uiPriority w:val="39"/>
    <w:unhideWhenUsed w:val="1"/>
    <w:rsid w:val="007938E8"/>
    <w:pPr>
      <w:tabs>
        <w:tab w:val="left" w:pos="1134"/>
        <w:tab w:val="right" w:leader="underscore" w:pos="9781"/>
      </w:tabs>
      <w:spacing w:after="100"/>
      <w:ind w:hanging="1134"/>
    </w:pPr>
    <w:rPr>
      <w:b w:val="1"/>
    </w:rPr>
  </w:style>
  <w:style w:type="paragraph" w:styleId="TOC2">
    <w:name w:val="toc 2"/>
    <w:basedOn w:val="Normal"/>
    <w:next w:val="Normal"/>
    <w:autoRedefine w:val="1"/>
    <w:uiPriority w:val="39"/>
    <w:unhideWhenUsed w:val="1"/>
    <w:rsid w:val="000665B0"/>
    <w:pPr>
      <w:spacing w:after="100"/>
      <w:ind w:hanging="1134"/>
    </w:pPr>
  </w:style>
  <w:style w:type="paragraph" w:styleId="TOC3">
    <w:name w:val="toc 3"/>
    <w:basedOn w:val="Normal"/>
    <w:next w:val="Normal"/>
    <w:autoRedefine w:val="1"/>
    <w:uiPriority w:val="39"/>
    <w:unhideWhenUsed w:val="1"/>
    <w:rsid w:val="00B31CD9"/>
    <w:pPr>
      <w:spacing w:after="100"/>
      <w:ind w:left="0"/>
    </w:pPr>
    <w:rPr>
      <w:color w:val="768692" w:themeColor="accent6"/>
    </w:rPr>
  </w:style>
  <w:style w:type="character" w:styleId="Hyperlink">
    <w:name w:val="Hyperlink"/>
    <w:basedOn w:val="DefaultParagraphFont"/>
    <w:uiPriority w:val="99"/>
    <w:unhideWhenUsed w:val="1"/>
    <w:rsid w:val="00B31CD9"/>
    <w:rPr>
      <w:color w:val="415563" w:themeColor="hyperlink"/>
      <w:u w:val="single"/>
    </w:rPr>
  </w:style>
  <w:style w:type="numbering" w:styleId="CurrentList5" w:customStyle="1">
    <w:name w:val="Current List5"/>
    <w:uiPriority w:val="99"/>
    <w:rsid w:val="00033ADA"/>
    <w:pPr>
      <w:numPr>
        <w:numId w:val="6"/>
      </w:numPr>
    </w:pPr>
  </w:style>
  <w:style w:type="paragraph" w:styleId="Header">
    <w:name w:val="header"/>
    <w:basedOn w:val="Normal"/>
    <w:link w:val="HeaderChar"/>
    <w:unhideWhenUsed w:val="1"/>
    <w:rsid w:val="00EB783D"/>
    <w:pPr>
      <w:tabs>
        <w:tab w:val="center" w:pos="4513"/>
        <w:tab w:val="right" w:pos="9026"/>
      </w:tabs>
      <w:spacing w:after="0" w:before="0"/>
    </w:pPr>
  </w:style>
  <w:style w:type="character" w:styleId="HeaderChar" w:customStyle="1">
    <w:name w:val="Header Char"/>
    <w:basedOn w:val="DefaultParagraphFont"/>
    <w:link w:val="Header"/>
    <w:rsid w:val="00EB783D"/>
  </w:style>
  <w:style w:type="paragraph" w:styleId="Footer">
    <w:name w:val="footer"/>
    <w:basedOn w:val="Normal"/>
    <w:link w:val="FooterChar"/>
    <w:unhideWhenUsed w:val="1"/>
    <w:qFormat w:val="1"/>
    <w:rsid w:val="00EB783D"/>
    <w:pPr>
      <w:tabs>
        <w:tab w:val="center" w:pos="4513"/>
        <w:tab w:val="right" w:pos="9026"/>
      </w:tabs>
      <w:spacing w:after="0" w:before="0"/>
    </w:pPr>
  </w:style>
  <w:style w:type="character" w:styleId="FooterChar" w:customStyle="1">
    <w:name w:val="Footer Char"/>
    <w:basedOn w:val="DefaultParagraphFont"/>
    <w:link w:val="Footer"/>
    <w:rsid w:val="00EB783D"/>
  </w:style>
  <w:style w:type="paragraph" w:styleId="NoSpacing">
    <w:name w:val="No Spacing"/>
    <w:link w:val="NoSpacingChar"/>
    <w:uiPriority w:val="1"/>
    <w:qFormat w:val="1"/>
    <w:rsid w:val="00186694"/>
    <w:rPr>
      <w:rFonts w:eastAsiaTheme="minorEastAsia"/>
      <w:sz w:val="22"/>
      <w:szCs w:val="22"/>
      <w:lang w:eastAsia="zh-CN" w:val="en-US"/>
    </w:rPr>
  </w:style>
  <w:style w:type="character" w:styleId="NoSpacingChar" w:customStyle="1">
    <w:name w:val="No Spacing Char"/>
    <w:basedOn w:val="DefaultParagraphFont"/>
    <w:link w:val="NoSpacing"/>
    <w:uiPriority w:val="1"/>
    <w:rsid w:val="00186694"/>
    <w:rPr>
      <w:rFonts w:eastAsiaTheme="minorEastAsia"/>
      <w:sz w:val="22"/>
      <w:szCs w:val="22"/>
      <w:lang w:eastAsia="zh-CN" w:val="en-US"/>
    </w:rPr>
  </w:style>
  <w:style w:type="table" w:styleId="TableGrid">
    <w:name w:val="Table Grid"/>
    <w:basedOn w:val="TableNormal"/>
    <w:uiPriority w:val="59"/>
    <w:rsid w:val="00FD2B5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L"/>
    <w:basedOn w:val="Normal"/>
    <w:link w:val="ListParagraphChar"/>
    <w:uiPriority w:val="34"/>
    <w:qFormat w:val="1"/>
    <w:rsid w:val="006B3E9C"/>
    <w:pPr>
      <w:numPr>
        <w:numId w:val="17"/>
      </w:numPr>
      <w:contextualSpacing w:val="1"/>
    </w:pPr>
    <w:rPr>
      <w:rFonts w:cs="Times New Roman (Body CS)"/>
    </w:rPr>
  </w:style>
  <w:style w:type="paragraph" w:styleId="Style1" w:customStyle="1">
    <w:name w:val="Style1"/>
    <w:basedOn w:val="Heading3"/>
    <w:qFormat w:val="1"/>
    <w:rsid w:val="00340D6E"/>
    <w:pPr>
      <w:keepNext w:val="0"/>
      <w:keepLines w:val="0"/>
      <w:widowControl w:val="0"/>
      <w:spacing w:after="200" w:before="200"/>
      <w:ind w:left="1134"/>
    </w:pPr>
    <w:rPr>
      <w:b w:val="0"/>
    </w:rPr>
  </w:style>
  <w:style w:type="numbering" w:styleId="CurrentList6" w:customStyle="1">
    <w:name w:val="Current List6"/>
    <w:uiPriority w:val="99"/>
    <w:rsid w:val="00F913CD"/>
    <w:pPr>
      <w:numPr>
        <w:numId w:val="7"/>
      </w:numPr>
    </w:pPr>
  </w:style>
  <w:style w:type="numbering" w:styleId="CurrentList7" w:customStyle="1">
    <w:name w:val="Current List7"/>
    <w:uiPriority w:val="99"/>
    <w:rsid w:val="006B3E9C"/>
    <w:pPr>
      <w:numPr>
        <w:numId w:val="9"/>
      </w:numPr>
    </w:pPr>
  </w:style>
  <w:style w:type="numbering" w:styleId="CurrentList8" w:customStyle="1">
    <w:name w:val="Current List8"/>
    <w:uiPriority w:val="99"/>
    <w:rsid w:val="006B3E9C"/>
    <w:pPr>
      <w:numPr>
        <w:numId w:val="10"/>
      </w:numPr>
    </w:pPr>
  </w:style>
  <w:style w:type="character" w:styleId="Heading5Char" w:customStyle="1">
    <w:name w:val="Heading 5 Char"/>
    <w:basedOn w:val="DefaultParagraphFont"/>
    <w:link w:val="Heading5"/>
    <w:uiPriority w:val="9"/>
    <w:rsid w:val="001372BC"/>
    <w:rPr>
      <w:rFonts w:asciiTheme="majorHAnsi" w:cstheme="majorBidi" w:eastAsiaTheme="majorEastAsia" w:hAnsiTheme="majorHAnsi"/>
      <w:color w:val="005eb8" w:themeColor="accent2"/>
    </w:rPr>
  </w:style>
  <w:style w:type="character" w:styleId="Heading6Char" w:customStyle="1">
    <w:name w:val="Heading 6 Char"/>
    <w:basedOn w:val="DefaultParagraphFont"/>
    <w:link w:val="Heading6"/>
    <w:uiPriority w:val="9"/>
    <w:rsid w:val="001372BC"/>
    <w:rPr>
      <w:rFonts w:asciiTheme="majorHAnsi" w:cstheme="majorBidi" w:eastAsiaTheme="majorEastAsia" w:hAnsiTheme="majorHAnsi"/>
      <w:color w:val="231f20" w:themeColor="text1"/>
    </w:rPr>
  </w:style>
  <w:style w:type="character" w:styleId="Heading7Char" w:customStyle="1">
    <w:name w:val="Heading 7 Char"/>
    <w:basedOn w:val="DefaultParagraphFont"/>
    <w:link w:val="Heading7"/>
    <w:uiPriority w:val="9"/>
    <w:semiHidden w:val="1"/>
    <w:rsid w:val="006606C1"/>
    <w:rPr>
      <w:rFonts w:asciiTheme="majorHAnsi" w:cstheme="majorBidi" w:eastAsiaTheme="majorEastAsia" w:hAnsiTheme="majorHAnsi"/>
      <w:i w:val="1"/>
      <w:iCs w:val="1"/>
      <w:color w:val="001743" w:themeColor="accent1" w:themeShade="00007F"/>
    </w:rPr>
  </w:style>
  <w:style w:type="character" w:styleId="Heading8Char" w:customStyle="1">
    <w:name w:val="Heading 8 Char"/>
    <w:basedOn w:val="DefaultParagraphFont"/>
    <w:link w:val="Heading8"/>
    <w:uiPriority w:val="9"/>
    <w:semiHidden w:val="1"/>
    <w:rsid w:val="006606C1"/>
    <w:rPr>
      <w:rFonts w:asciiTheme="majorHAnsi" w:cstheme="majorBidi" w:eastAsiaTheme="majorEastAsia" w:hAnsiTheme="majorHAnsi"/>
      <w:color w:val="463e40" w:themeColor="text1" w:themeTint="0000D8"/>
      <w:sz w:val="21"/>
      <w:szCs w:val="21"/>
    </w:rPr>
  </w:style>
  <w:style w:type="character" w:styleId="Heading9Char" w:customStyle="1">
    <w:name w:val="Heading 9 Char"/>
    <w:basedOn w:val="DefaultParagraphFont"/>
    <w:link w:val="Heading9"/>
    <w:uiPriority w:val="9"/>
    <w:semiHidden w:val="1"/>
    <w:rsid w:val="006606C1"/>
    <w:rPr>
      <w:rFonts w:asciiTheme="majorHAnsi" w:cstheme="majorBidi" w:eastAsiaTheme="majorEastAsia" w:hAnsiTheme="majorHAnsi"/>
      <w:i w:val="1"/>
      <w:iCs w:val="1"/>
      <w:color w:val="463e40" w:themeColor="text1" w:themeTint="0000D8"/>
      <w:sz w:val="21"/>
      <w:szCs w:val="21"/>
    </w:rPr>
  </w:style>
  <w:style w:type="character" w:styleId="CommentReference">
    <w:name w:val="annotation reference"/>
    <w:basedOn w:val="DefaultParagraphFont"/>
    <w:uiPriority w:val="99"/>
    <w:semiHidden w:val="1"/>
    <w:unhideWhenUsed w:val="1"/>
    <w:rsid w:val="00137B4C"/>
    <w:rPr>
      <w:sz w:val="16"/>
      <w:szCs w:val="16"/>
    </w:rPr>
  </w:style>
  <w:style w:type="paragraph" w:styleId="CommentText">
    <w:name w:val="annotation text"/>
    <w:basedOn w:val="Normal"/>
    <w:link w:val="CommentTextChar"/>
    <w:uiPriority w:val="99"/>
    <w:unhideWhenUsed w:val="1"/>
    <w:rsid w:val="00137B4C"/>
    <w:rPr>
      <w:sz w:val="20"/>
      <w:szCs w:val="20"/>
    </w:rPr>
  </w:style>
  <w:style w:type="character" w:styleId="CommentTextChar" w:customStyle="1">
    <w:name w:val="Comment Text Char"/>
    <w:basedOn w:val="DefaultParagraphFont"/>
    <w:link w:val="CommentText"/>
    <w:uiPriority w:val="99"/>
    <w:rsid w:val="00137B4C"/>
    <w:rPr>
      <w:sz w:val="20"/>
      <w:szCs w:val="20"/>
    </w:rPr>
  </w:style>
  <w:style w:type="paragraph" w:styleId="CommentSubject">
    <w:name w:val="annotation subject"/>
    <w:basedOn w:val="CommentText"/>
    <w:next w:val="CommentText"/>
    <w:link w:val="CommentSubjectChar"/>
    <w:uiPriority w:val="99"/>
    <w:semiHidden w:val="1"/>
    <w:unhideWhenUsed w:val="1"/>
    <w:rsid w:val="00137B4C"/>
    <w:rPr>
      <w:b w:val="1"/>
      <w:bCs w:val="1"/>
    </w:rPr>
  </w:style>
  <w:style w:type="character" w:styleId="CommentSubjectChar" w:customStyle="1">
    <w:name w:val="Comment Subject Char"/>
    <w:basedOn w:val="CommentTextChar"/>
    <w:link w:val="CommentSubject"/>
    <w:uiPriority w:val="99"/>
    <w:semiHidden w:val="1"/>
    <w:rsid w:val="00137B4C"/>
    <w:rPr>
      <w:b w:val="1"/>
      <w:bCs w:val="1"/>
      <w:sz w:val="20"/>
      <w:szCs w:val="20"/>
    </w:rPr>
  </w:style>
  <w:style w:type="character" w:styleId="UnresolvedMention">
    <w:name w:val="Unresolved Mention"/>
    <w:basedOn w:val="DefaultParagraphFont"/>
    <w:uiPriority w:val="99"/>
    <w:semiHidden w:val="1"/>
    <w:unhideWhenUsed w:val="1"/>
    <w:rsid w:val="00195844"/>
    <w:rPr>
      <w:color w:val="605e5c"/>
      <w:shd w:color="auto" w:fill="e1dfdd" w:val="clear"/>
    </w:rPr>
  </w:style>
  <w:style w:type="character" w:styleId="FollowedHyperlink">
    <w:name w:val="FollowedHyperlink"/>
    <w:basedOn w:val="DefaultParagraphFont"/>
    <w:uiPriority w:val="99"/>
    <w:semiHidden w:val="1"/>
    <w:unhideWhenUsed w:val="1"/>
    <w:rsid w:val="0062333E"/>
    <w:rPr>
      <w:color w:val="00a399" w:themeColor="followedHyperlink"/>
      <w:u w:val="single"/>
    </w:rPr>
  </w:style>
  <w:style w:type="numbering" w:styleId="NoList1" w:customStyle="1">
    <w:name w:val="No List1"/>
    <w:next w:val="NoList"/>
    <w:uiPriority w:val="99"/>
    <w:semiHidden w:val="1"/>
    <w:unhideWhenUsed w:val="1"/>
    <w:rsid w:val="00B20048"/>
  </w:style>
  <w:style w:type="numbering" w:styleId="NoList11" w:customStyle="1">
    <w:name w:val="No List11"/>
    <w:next w:val="NoList"/>
    <w:semiHidden w:val="1"/>
    <w:rsid w:val="00B20048"/>
  </w:style>
  <w:style w:type="paragraph" w:styleId="Char1" w:customStyle="1">
    <w:name w:val="Char1"/>
    <w:basedOn w:val="Normal"/>
    <w:rsid w:val="00B20048"/>
    <w:pPr>
      <w:spacing w:after="160" w:before="0" w:line="240" w:lineRule="exact"/>
      <w:ind w:left="0"/>
    </w:pPr>
    <w:rPr>
      <w:rFonts w:ascii="Tahoma" w:cs="Times New Roman" w:eastAsia="Times New Roman" w:hAnsi="Tahoma"/>
      <w:color w:val="auto"/>
      <w:sz w:val="20"/>
      <w:szCs w:val="20"/>
    </w:rPr>
  </w:style>
  <w:style w:type="table" w:styleId="TableGrid1" w:customStyle="1">
    <w:name w:val="Table Grid1"/>
    <w:basedOn w:val="TableNormal"/>
    <w:next w:val="TableGrid"/>
    <w:rsid w:val="00B20048"/>
    <w:rPr>
      <w:rFonts w:ascii="Times New Roman" w:cs="Times New Roman" w:eastAsia="Times New Roman" w:hAnsi="Times New Roman"/>
      <w:sz w:val="20"/>
      <w:szCs w:val="20"/>
      <w:lang w:eastAsia="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ageNumber">
    <w:name w:val="page number"/>
    <w:basedOn w:val="DefaultParagraphFont"/>
    <w:rsid w:val="00B20048"/>
  </w:style>
  <w:style w:type="character" w:styleId="FootnoteReference">
    <w:name w:val="footnote reference"/>
    <w:rsid w:val="00B20048"/>
    <w:rPr>
      <w:vertAlign w:val="superscript"/>
    </w:rPr>
  </w:style>
  <w:style w:type="paragraph" w:styleId="Bullet" w:customStyle="1">
    <w:name w:val="Bullet"/>
    <w:basedOn w:val="Normal"/>
    <w:qFormat w:val="1"/>
    <w:rsid w:val="00B20048"/>
    <w:pPr>
      <w:numPr>
        <w:numId w:val="13"/>
      </w:numPr>
      <w:spacing w:after="120" w:before="120"/>
    </w:pPr>
    <w:rPr>
      <w:rFonts w:ascii="Arial" w:cs="Arial" w:eastAsia="Times New Roman" w:hAnsi="Arial"/>
      <w:color w:val="auto"/>
      <w:lang w:eastAsia="en-GB"/>
    </w:rPr>
  </w:style>
  <w:style w:type="paragraph" w:styleId="BalloonText">
    <w:name w:val="Balloon Text"/>
    <w:basedOn w:val="Normal"/>
    <w:link w:val="BalloonTextChar"/>
    <w:rsid w:val="00B20048"/>
    <w:pPr>
      <w:spacing w:after="0" w:before="0"/>
      <w:ind w:left="0"/>
    </w:pPr>
    <w:rPr>
      <w:rFonts w:ascii="Tahoma" w:cs="Tahoma" w:eastAsia="Times New Roman" w:hAnsi="Tahoma"/>
      <w:color w:val="auto"/>
      <w:sz w:val="16"/>
      <w:szCs w:val="16"/>
    </w:rPr>
  </w:style>
  <w:style w:type="character" w:styleId="BalloonTextChar" w:customStyle="1">
    <w:name w:val="Balloon Text Char"/>
    <w:basedOn w:val="DefaultParagraphFont"/>
    <w:link w:val="BalloonText"/>
    <w:rsid w:val="00B20048"/>
    <w:rPr>
      <w:rFonts w:ascii="Tahoma" w:cs="Tahoma" w:eastAsia="Times New Roman" w:hAnsi="Tahoma"/>
      <w:sz w:val="16"/>
      <w:szCs w:val="16"/>
    </w:rPr>
  </w:style>
  <w:style w:type="paragraph" w:styleId="Revision">
    <w:name w:val="Revision"/>
    <w:hidden w:val="1"/>
    <w:uiPriority w:val="99"/>
    <w:semiHidden w:val="1"/>
    <w:rsid w:val="00B20048"/>
    <w:rPr>
      <w:rFonts w:ascii="Arial" w:cs="Times New Roman" w:eastAsia="Times New Roman" w:hAnsi="Arial"/>
      <w:lang w:val="en-US"/>
    </w:rPr>
  </w:style>
  <w:style w:type="paragraph" w:styleId="TOCHeading">
    <w:name w:val="TOC Heading"/>
    <w:basedOn w:val="Heading1"/>
    <w:next w:val="Normal"/>
    <w:uiPriority w:val="39"/>
    <w:unhideWhenUsed w:val="1"/>
    <w:qFormat w:val="1"/>
    <w:rsid w:val="00B20048"/>
    <w:pPr>
      <w:keepNext w:val="0"/>
      <w:keepLines w:val="0"/>
      <w:spacing w:after="0" w:before="0" w:line="259" w:lineRule="auto"/>
      <w:ind w:left="432" w:hanging="432"/>
      <w:outlineLvl w:val="9"/>
    </w:pPr>
    <w:rPr>
      <w:rFonts w:ascii="Arial" w:cs="Times New Roman" w:eastAsia="Times New Roman" w:hAnsi="Arial"/>
      <w:color w:val="auto"/>
      <w:sz w:val="24"/>
      <w:szCs w:val="24"/>
    </w:rPr>
  </w:style>
  <w:style w:type="paragraph" w:styleId="FootnoteText">
    <w:name w:val="footnote text"/>
    <w:basedOn w:val="Normal"/>
    <w:link w:val="FootnoteTextChar"/>
    <w:semiHidden w:val="1"/>
    <w:rsid w:val="00B20048"/>
    <w:pPr>
      <w:widowControl w:val="0"/>
      <w:adjustRightInd w:val="0"/>
      <w:spacing w:after="0" w:before="0" w:line="360" w:lineRule="atLeast"/>
      <w:ind w:left="0"/>
      <w:textAlignment w:val="baseline"/>
    </w:pPr>
    <w:rPr>
      <w:rFonts w:ascii="Times New Roman" w:cs="Times New Roman" w:eastAsia="Times New Roman" w:hAnsi="Times New Roman"/>
      <w:color w:val="auto"/>
      <w:sz w:val="20"/>
      <w:szCs w:val="20"/>
    </w:rPr>
  </w:style>
  <w:style w:type="character" w:styleId="FootnoteTextChar" w:customStyle="1">
    <w:name w:val="Footnote Text Char"/>
    <w:basedOn w:val="DefaultParagraphFont"/>
    <w:link w:val="FootnoteText"/>
    <w:semiHidden w:val="1"/>
    <w:rsid w:val="00B20048"/>
    <w:rPr>
      <w:rFonts w:ascii="Times New Roman" w:cs="Times New Roman" w:eastAsia="Times New Roman" w:hAnsi="Times New Roman"/>
      <w:sz w:val="20"/>
      <w:szCs w:val="20"/>
    </w:rPr>
  </w:style>
  <w:style w:type="paragraph" w:styleId="Logo" w:customStyle="1">
    <w:name w:val="Logo"/>
    <w:basedOn w:val="Normal"/>
    <w:link w:val="LogoChar"/>
    <w:qFormat w:val="1"/>
    <w:rsid w:val="00B20048"/>
    <w:pPr>
      <w:spacing w:after="240" w:before="0"/>
      <w:ind w:left="0"/>
      <w:jc w:val="right"/>
    </w:pPr>
    <w:rPr>
      <w:rFonts w:ascii="Arial" w:cs="Arial" w:hAnsi="Arial"/>
      <w:color w:val="auto"/>
      <w:szCs w:val="22"/>
    </w:rPr>
  </w:style>
  <w:style w:type="character" w:styleId="LogoChar" w:customStyle="1">
    <w:name w:val="Logo Char"/>
    <w:basedOn w:val="DefaultParagraphFont"/>
    <w:link w:val="Logo"/>
    <w:rsid w:val="00B20048"/>
    <w:rPr>
      <w:rFonts w:ascii="Arial" w:cs="Arial" w:hAnsi="Arial"/>
      <w:szCs w:val="22"/>
    </w:rPr>
  </w:style>
  <w:style w:type="character" w:styleId="HTMLCite">
    <w:name w:val="HTML Cite"/>
    <w:rsid w:val="00B20048"/>
    <w:rPr>
      <w:i w:val="0"/>
      <w:iCs w:val="0"/>
      <w:color w:val="008000"/>
    </w:rPr>
  </w:style>
  <w:style w:type="paragraph" w:styleId="BodyText31" w:customStyle="1">
    <w:name w:val="Body Text 31"/>
    <w:basedOn w:val="Normal"/>
    <w:next w:val="BodyText3"/>
    <w:link w:val="BodyText3Char"/>
    <w:uiPriority w:val="99"/>
    <w:unhideWhenUsed w:val="1"/>
    <w:rsid w:val="00B20048"/>
    <w:pPr>
      <w:spacing w:after="120" w:before="0" w:line="276" w:lineRule="auto"/>
      <w:ind w:left="0"/>
    </w:pPr>
    <w:rPr>
      <w:rFonts w:ascii="Arial" w:cs="Arial" w:hAnsi="Arial"/>
      <w:color w:val="auto"/>
      <w:sz w:val="16"/>
      <w:szCs w:val="16"/>
    </w:rPr>
  </w:style>
  <w:style w:type="character" w:styleId="BodyText3Char" w:customStyle="1">
    <w:name w:val="Body Text 3 Char"/>
    <w:basedOn w:val="DefaultParagraphFont"/>
    <w:link w:val="BodyText31"/>
    <w:uiPriority w:val="99"/>
    <w:rsid w:val="00B20048"/>
    <w:rPr>
      <w:rFonts w:ascii="Arial" w:cs="Arial" w:hAnsi="Arial"/>
      <w:sz w:val="16"/>
      <w:szCs w:val="16"/>
    </w:rPr>
  </w:style>
  <w:style w:type="character" w:styleId="strongchar" w:customStyle="1">
    <w:name w:val="strong__char"/>
    <w:basedOn w:val="DefaultParagraphFont"/>
    <w:rsid w:val="00B20048"/>
  </w:style>
  <w:style w:type="paragraph" w:styleId="BodyTextIndent1" w:customStyle="1">
    <w:name w:val="Body Text Indent1"/>
    <w:basedOn w:val="Normal"/>
    <w:next w:val="BodyTextIndent"/>
    <w:link w:val="BodyTextIndentChar"/>
    <w:uiPriority w:val="99"/>
    <w:semiHidden w:val="1"/>
    <w:unhideWhenUsed w:val="1"/>
    <w:rsid w:val="00B20048"/>
    <w:pPr>
      <w:spacing w:after="120" w:before="0" w:line="276" w:lineRule="auto"/>
      <w:ind w:left="283"/>
    </w:pPr>
    <w:rPr>
      <w:rFonts w:ascii="Arial" w:cs="Arial" w:hAnsi="Arial"/>
      <w:color w:val="auto"/>
    </w:rPr>
  </w:style>
  <w:style w:type="character" w:styleId="BodyTextIndentChar" w:customStyle="1">
    <w:name w:val="Body Text Indent Char"/>
    <w:basedOn w:val="DefaultParagraphFont"/>
    <w:link w:val="BodyTextIndent1"/>
    <w:uiPriority w:val="99"/>
    <w:semiHidden w:val="1"/>
    <w:rsid w:val="00B20048"/>
    <w:rPr>
      <w:rFonts w:ascii="Arial" w:cs="Arial" w:hAnsi="Arial"/>
      <w:sz w:val="24"/>
    </w:rPr>
  </w:style>
  <w:style w:type="paragraph" w:styleId="APPH1" w:customStyle="1">
    <w:name w:val="APPH1"/>
    <w:basedOn w:val="Heading1"/>
    <w:link w:val="APPH1Char"/>
    <w:qFormat w:val="1"/>
    <w:rsid w:val="00B20048"/>
    <w:pPr>
      <w:keepLines w:val="0"/>
      <w:spacing w:after="120" w:before="0"/>
      <w:ind w:left="431" w:hanging="431"/>
    </w:pPr>
    <w:rPr>
      <w:rFonts w:ascii="Arial" w:cs="Times New Roman" w:eastAsia="Times New Roman" w:hAnsi="Arial"/>
    </w:rPr>
  </w:style>
  <w:style w:type="paragraph" w:styleId="AppH2" w:customStyle="1">
    <w:name w:val="AppH2"/>
    <w:basedOn w:val="Heading2"/>
    <w:link w:val="AppH2Char"/>
    <w:qFormat w:val="1"/>
    <w:rsid w:val="00B20048"/>
    <w:pPr>
      <w:numPr>
        <w:ilvl w:val="1"/>
        <w:numId w:val="0"/>
      </w:numPr>
      <w:spacing w:after="120" w:before="120"/>
      <w:ind w:left="576" w:hanging="576"/>
    </w:pPr>
    <w:rPr>
      <w:rFonts w:ascii="Arial" w:cs="Arial" w:hAnsi="Arial"/>
      <w:b w:val="0"/>
      <w:color w:val="000000"/>
      <w:u w:val="single"/>
    </w:rPr>
  </w:style>
  <w:style w:type="character" w:styleId="APPH1Char" w:customStyle="1">
    <w:name w:val="APPH1 Char"/>
    <w:basedOn w:val="Heading1Char"/>
    <w:link w:val="APPH1"/>
    <w:rsid w:val="00B20048"/>
    <w:rPr>
      <w:rFonts w:ascii="Arial" w:cs="Times New Roman" w:eastAsia="Times New Roman" w:hAnsi="Arial"/>
      <w:b w:val="1"/>
      <w:color w:val="231f20" w:themeColor="text1"/>
      <w:sz w:val="32"/>
      <w:szCs w:val="32"/>
    </w:rPr>
  </w:style>
  <w:style w:type="character" w:styleId="AppH2Char" w:customStyle="1">
    <w:name w:val="AppH2 Char"/>
    <w:basedOn w:val="Heading2Char"/>
    <w:link w:val="AppH2"/>
    <w:rsid w:val="00B20048"/>
    <w:rPr>
      <w:rFonts w:ascii="Arial" w:cs="Arial" w:hAnsi="Arial" w:eastAsiaTheme="majorEastAsia"/>
      <w:b w:val="0"/>
      <w:color w:val="000000"/>
      <w:sz w:val="32"/>
      <w:szCs w:val="26"/>
      <w:u w:val="single"/>
    </w:rPr>
  </w:style>
  <w:style w:type="character" w:styleId="apple-converted-space" w:customStyle="1">
    <w:name w:val="apple-converted-space"/>
    <w:basedOn w:val="DefaultParagraphFont"/>
    <w:rsid w:val="00B20048"/>
  </w:style>
  <w:style w:type="character" w:styleId="hvr" w:customStyle="1">
    <w:name w:val="hvr"/>
    <w:basedOn w:val="DefaultParagraphFont"/>
    <w:rsid w:val="00B20048"/>
  </w:style>
  <w:style w:type="paragraph" w:styleId="Default" w:customStyle="1">
    <w:name w:val="Default"/>
    <w:basedOn w:val="Normal"/>
    <w:rsid w:val="00B20048"/>
    <w:pPr>
      <w:autoSpaceDE w:val="0"/>
      <w:autoSpaceDN w:val="0"/>
      <w:spacing w:after="0" w:before="0"/>
      <w:ind w:left="0"/>
    </w:pPr>
    <w:rPr>
      <w:rFonts w:ascii="Arial" w:cs="Arial" w:hAnsi="Arial"/>
      <w:color w:val="000000"/>
    </w:rPr>
  </w:style>
  <w:style w:type="paragraph" w:styleId="BodyText3">
    <w:name w:val="Body Text 3"/>
    <w:basedOn w:val="Normal"/>
    <w:link w:val="BodyText3Char1"/>
    <w:uiPriority w:val="99"/>
    <w:unhideWhenUsed w:val="1"/>
    <w:rsid w:val="00B20048"/>
    <w:pPr>
      <w:spacing w:after="120"/>
    </w:pPr>
    <w:rPr>
      <w:sz w:val="16"/>
      <w:szCs w:val="16"/>
    </w:rPr>
  </w:style>
  <w:style w:type="character" w:styleId="BodyText3Char1" w:customStyle="1">
    <w:name w:val="Body Text 3 Char1"/>
    <w:basedOn w:val="DefaultParagraphFont"/>
    <w:link w:val="BodyText3"/>
    <w:uiPriority w:val="99"/>
    <w:rsid w:val="00B20048"/>
    <w:rPr>
      <w:color w:val="231f20" w:themeColor="text1"/>
      <w:sz w:val="16"/>
      <w:szCs w:val="16"/>
    </w:rPr>
  </w:style>
  <w:style w:type="paragraph" w:styleId="BodyTextIndent">
    <w:name w:val="Body Text Indent"/>
    <w:basedOn w:val="Normal"/>
    <w:link w:val="BodyTextIndentChar1"/>
    <w:uiPriority w:val="99"/>
    <w:semiHidden w:val="1"/>
    <w:unhideWhenUsed w:val="1"/>
    <w:rsid w:val="00B20048"/>
    <w:pPr>
      <w:spacing w:after="120"/>
      <w:ind w:left="283"/>
    </w:pPr>
  </w:style>
  <w:style w:type="character" w:styleId="BodyTextIndentChar1" w:customStyle="1">
    <w:name w:val="Body Text Indent Char1"/>
    <w:basedOn w:val="DefaultParagraphFont"/>
    <w:link w:val="BodyTextIndent"/>
    <w:uiPriority w:val="99"/>
    <w:semiHidden w:val="1"/>
    <w:rsid w:val="00B20048"/>
    <w:rPr>
      <w:color w:val="231f20" w:themeColor="text1"/>
    </w:rPr>
  </w:style>
  <w:style w:type="numbering" w:styleId="NoList2" w:customStyle="1">
    <w:name w:val="No List2"/>
    <w:next w:val="NoList"/>
    <w:uiPriority w:val="99"/>
    <w:semiHidden w:val="1"/>
    <w:unhideWhenUsed w:val="1"/>
    <w:rsid w:val="00751696"/>
  </w:style>
  <w:style w:type="numbering" w:styleId="NoList12" w:customStyle="1">
    <w:name w:val="No List12"/>
    <w:next w:val="NoList"/>
    <w:semiHidden w:val="1"/>
    <w:rsid w:val="00751696"/>
  </w:style>
  <w:style w:type="table" w:styleId="TableGrid2" w:customStyle="1">
    <w:name w:val="Table Grid2"/>
    <w:basedOn w:val="TableNormal"/>
    <w:next w:val="TableGrid"/>
    <w:rsid w:val="00751696"/>
    <w:rPr>
      <w:rFonts w:ascii="Times New Roman" w:cs="Times New Roman" w:eastAsia="Times New Roman" w:hAnsi="Times New Roman"/>
      <w:sz w:val="20"/>
      <w:szCs w:val="20"/>
      <w:lang w:eastAsia="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ui-provider" w:customStyle="1">
    <w:name w:val="ui-provider"/>
    <w:basedOn w:val="DefaultParagraphFont"/>
    <w:rsid w:val="00E6600D"/>
  </w:style>
  <w:style w:type="paragraph" w:styleId="NormalWeb">
    <w:name w:val="Normal (Web)"/>
    <w:basedOn w:val="Normal"/>
    <w:uiPriority w:val="99"/>
    <w:unhideWhenUsed w:val="1"/>
    <w:rsid w:val="005D0F80"/>
    <w:pPr>
      <w:spacing w:after="100" w:afterAutospacing="1" w:before="100" w:beforeAutospacing="1"/>
      <w:ind w:left="0"/>
    </w:pPr>
    <w:rPr>
      <w:rFonts w:ascii="Times New Roman" w:cs="Times New Roman" w:eastAsia="Times New Roman" w:hAnsi="Times New Roman"/>
      <w:color w:val="auto"/>
      <w:lang w:eastAsia="en-GB"/>
    </w:rPr>
  </w:style>
  <w:style w:type="numbering" w:styleId="NoList3" w:customStyle="1">
    <w:name w:val="No List3"/>
    <w:next w:val="NoList"/>
    <w:uiPriority w:val="99"/>
    <w:semiHidden w:val="1"/>
    <w:unhideWhenUsed w:val="1"/>
    <w:rsid w:val="00142512"/>
  </w:style>
  <w:style w:type="numbering" w:styleId="CurrentList51" w:customStyle="1">
    <w:name w:val="Current List51"/>
    <w:uiPriority w:val="99"/>
    <w:rsid w:val="00142512"/>
    <w:pPr>
      <w:numPr>
        <w:numId w:val="4"/>
      </w:numPr>
    </w:pPr>
  </w:style>
  <w:style w:type="table" w:styleId="TableGrid11" w:customStyle="1">
    <w:name w:val="Table Grid11"/>
    <w:basedOn w:val="TableNormal"/>
    <w:next w:val="TableGrid"/>
    <w:uiPriority w:val="39"/>
    <w:rsid w:val="00142512"/>
    <w:rPr>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ListParagraphChar" w:customStyle="1">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val="1"/>
    <w:locked w:val="1"/>
    <w:rsid w:val="00142512"/>
    <w:rPr>
      <w:rFonts w:cs="Times New Roman (Body CS)"/>
      <w:color w:val="231f20" w:themeColor="text1"/>
    </w:rPr>
  </w:style>
  <w:style w:type="numbering" w:styleId="NoList13" w:customStyle="1">
    <w:name w:val="No List13"/>
    <w:next w:val="NoList"/>
    <w:uiPriority w:val="99"/>
    <w:semiHidden w:val="1"/>
    <w:unhideWhenUsed w:val="1"/>
    <w:rsid w:val="00142512"/>
  </w:style>
  <w:style w:type="numbering" w:styleId="NoList111" w:customStyle="1">
    <w:name w:val="No List111"/>
    <w:next w:val="NoList"/>
    <w:uiPriority w:val="99"/>
    <w:semiHidden w:val="1"/>
    <w:unhideWhenUsed w:val="1"/>
    <w:rsid w:val="00142512"/>
  </w:style>
  <w:style w:type="numbering" w:styleId="NoList1111" w:customStyle="1">
    <w:name w:val="No List1111"/>
    <w:next w:val="NoList"/>
    <w:semiHidden w:val="1"/>
    <w:rsid w:val="00142512"/>
  </w:style>
  <w:style w:type="table" w:styleId="TableGrid111" w:customStyle="1">
    <w:name w:val="Table Grid111"/>
    <w:basedOn w:val="TableNormal"/>
    <w:next w:val="TableGrid"/>
    <w:rsid w:val="00142512"/>
    <w:rPr>
      <w:rFonts w:ascii="Times New Roman" w:cs="Times New Roman" w:eastAsia="Times New Roman" w:hAnsi="Times New Roman"/>
      <w:sz w:val="20"/>
      <w:szCs w:val="20"/>
      <w:lang w:eastAsia="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NoList21" w:customStyle="1">
    <w:name w:val="No List21"/>
    <w:next w:val="NoList"/>
    <w:uiPriority w:val="99"/>
    <w:semiHidden w:val="1"/>
    <w:unhideWhenUsed w:val="1"/>
    <w:rsid w:val="00142512"/>
  </w:style>
  <w:style w:type="numbering" w:styleId="NoList121" w:customStyle="1">
    <w:name w:val="No List121"/>
    <w:next w:val="NoList"/>
    <w:semiHidden w:val="1"/>
    <w:rsid w:val="00142512"/>
  </w:style>
  <w:style w:type="paragraph" w:styleId="xmsonormal" w:customStyle="1">
    <w:name w:val="x_msonormal"/>
    <w:basedOn w:val="Normal"/>
    <w:rsid w:val="00142512"/>
    <w:pPr>
      <w:spacing w:after="0" w:before="0"/>
      <w:ind w:left="0"/>
    </w:pPr>
    <w:rPr>
      <w:rFonts w:ascii="Aptos" w:cs="Aptos" w:hAnsi="Aptos"/>
      <w:color w:val="auto"/>
      <w:lang w:eastAsia="en-GB"/>
    </w:rPr>
  </w:style>
  <w:style w:type="numbering" w:styleId="CurrentList52" w:customStyle="1">
    <w:name w:val="Current List52"/>
    <w:uiPriority w:val="99"/>
    <w:rsid w:val="00235200"/>
  </w:style>
  <w:style w:type="character" w:styleId="Strong">
    <w:name w:val="Strong"/>
    <w:basedOn w:val="DefaultParagraphFont"/>
    <w:uiPriority w:val="22"/>
    <w:qFormat w:val="1"/>
    <w:rsid w:val="000F174F"/>
    <w:rPr>
      <w:b w:val="1"/>
      <w:bCs w:val="1"/>
    </w:rPr>
  </w:style>
  <w:style w:type="paragraph" w:styleId="TOC4">
    <w:name w:val="toc 4"/>
    <w:basedOn w:val="Normal"/>
    <w:next w:val="Normal"/>
    <w:autoRedefine w:val="1"/>
    <w:uiPriority w:val="39"/>
    <w:unhideWhenUsed w:val="1"/>
    <w:rsid w:val="006C061E"/>
    <w:pPr>
      <w:spacing w:after="100" w:before="0" w:line="278" w:lineRule="auto"/>
      <w:ind w:left="720"/>
    </w:pPr>
    <w:rPr>
      <w:rFonts w:eastAsiaTheme="minorEastAsia"/>
      <w:color w:val="auto"/>
      <w:kern w:val="2"/>
      <w:lang w:eastAsia="en-GB"/>
    </w:rPr>
  </w:style>
  <w:style w:type="paragraph" w:styleId="TOC5">
    <w:name w:val="toc 5"/>
    <w:basedOn w:val="Normal"/>
    <w:next w:val="Normal"/>
    <w:autoRedefine w:val="1"/>
    <w:uiPriority w:val="39"/>
    <w:unhideWhenUsed w:val="1"/>
    <w:rsid w:val="006C061E"/>
    <w:pPr>
      <w:spacing w:after="100" w:before="0" w:line="278" w:lineRule="auto"/>
      <w:ind w:left="960"/>
    </w:pPr>
    <w:rPr>
      <w:rFonts w:eastAsiaTheme="minorEastAsia"/>
      <w:color w:val="auto"/>
      <w:kern w:val="2"/>
      <w:lang w:eastAsia="en-GB"/>
    </w:rPr>
  </w:style>
  <w:style w:type="paragraph" w:styleId="TOC6">
    <w:name w:val="toc 6"/>
    <w:basedOn w:val="Normal"/>
    <w:next w:val="Normal"/>
    <w:autoRedefine w:val="1"/>
    <w:uiPriority w:val="39"/>
    <w:unhideWhenUsed w:val="1"/>
    <w:rsid w:val="006C061E"/>
    <w:pPr>
      <w:spacing w:after="100" w:before="0" w:line="278" w:lineRule="auto"/>
      <w:ind w:left="1200"/>
    </w:pPr>
    <w:rPr>
      <w:rFonts w:eastAsiaTheme="minorEastAsia"/>
      <w:color w:val="auto"/>
      <w:kern w:val="2"/>
      <w:lang w:eastAsia="en-GB"/>
    </w:rPr>
  </w:style>
  <w:style w:type="paragraph" w:styleId="TOC7">
    <w:name w:val="toc 7"/>
    <w:basedOn w:val="Normal"/>
    <w:next w:val="Normal"/>
    <w:autoRedefine w:val="1"/>
    <w:uiPriority w:val="39"/>
    <w:unhideWhenUsed w:val="1"/>
    <w:rsid w:val="006C061E"/>
    <w:pPr>
      <w:spacing w:after="100" w:before="0" w:line="278" w:lineRule="auto"/>
      <w:ind w:left="1440"/>
    </w:pPr>
    <w:rPr>
      <w:rFonts w:eastAsiaTheme="minorEastAsia"/>
      <w:color w:val="auto"/>
      <w:kern w:val="2"/>
      <w:lang w:eastAsia="en-GB"/>
    </w:rPr>
  </w:style>
  <w:style w:type="paragraph" w:styleId="TOC8">
    <w:name w:val="toc 8"/>
    <w:basedOn w:val="Normal"/>
    <w:next w:val="Normal"/>
    <w:autoRedefine w:val="1"/>
    <w:uiPriority w:val="39"/>
    <w:unhideWhenUsed w:val="1"/>
    <w:rsid w:val="006C061E"/>
    <w:pPr>
      <w:spacing w:after="100" w:before="0" w:line="278" w:lineRule="auto"/>
      <w:ind w:left="1680"/>
    </w:pPr>
    <w:rPr>
      <w:rFonts w:eastAsiaTheme="minorEastAsia"/>
      <w:color w:val="auto"/>
      <w:kern w:val="2"/>
      <w:lang w:eastAsia="en-GB"/>
    </w:rPr>
  </w:style>
  <w:style w:type="paragraph" w:styleId="TOC9">
    <w:name w:val="toc 9"/>
    <w:basedOn w:val="Normal"/>
    <w:next w:val="Normal"/>
    <w:autoRedefine w:val="1"/>
    <w:uiPriority w:val="39"/>
    <w:unhideWhenUsed w:val="1"/>
    <w:rsid w:val="006C061E"/>
    <w:pPr>
      <w:spacing w:after="100" w:before="0" w:line="278" w:lineRule="auto"/>
      <w:ind w:left="1920"/>
    </w:pPr>
    <w:rPr>
      <w:rFonts w:eastAsiaTheme="minorEastAsia"/>
      <w:color w:val="auto"/>
      <w:kern w:val="2"/>
      <w:lang w:eastAsia="en-GB"/>
    </w:rPr>
  </w:style>
  <w:style w:type="numbering" w:styleId="CurrentList9" w:customStyle="1">
    <w:name w:val="Current List9"/>
    <w:uiPriority w:val="99"/>
    <w:rsid w:val="00372DB4"/>
    <w:pPr>
      <w:numPr>
        <w:numId w:val="44"/>
      </w:numPr>
    </w:pPr>
  </w:style>
  <w:style w:type="character" w:styleId="Emphasis">
    <w:name w:val="Emphasis"/>
    <w:basedOn w:val="DefaultParagraphFont"/>
    <w:uiPriority w:val="20"/>
    <w:qFormat w:val="1"/>
    <w:rsid w:val="0000210E"/>
    <w:rPr>
      <w:i w:val="1"/>
      <w:i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hyperlink" Target="mailto:england.europeanhealthcare@nhs.net" TargetMode="External"/><Relationship Id="rId22" Type="http://schemas.openxmlformats.org/officeDocument/2006/relationships/footer" Target="footer3.xml"/><Relationship Id="rId10" Type="http://schemas.openxmlformats.org/officeDocument/2006/relationships/hyperlink" Target="http://www.nhs.uk/NHSEngland/Healthcareabroad/plannedtreatment" TargetMode="External"/><Relationship Id="rId21" Type="http://schemas.openxmlformats.org/officeDocument/2006/relationships/footer" Target="footer2.xml"/><Relationship Id="rId13" Type="http://schemas.openxmlformats.org/officeDocument/2006/relationships/hyperlink" Target="https://www.midandsouthessex.ics.nhs.uk/publications/?publications_category=icb-policies" TargetMode="External"/><Relationship Id="rId12" Type="http://schemas.openxmlformats.org/officeDocument/2006/relationships/hyperlink" Target="https://www.midandsouthessex.ics.nhs.uk/publications/?publications_category=icb-policies" TargetMode="External"/><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midandsouthessex.ics.nhs.uk/publications/080-defining-the-boundaries-policy/?swpmtx=4c09c481c9e6273e825bbac4ac48bf2a&amp;swpmtxnonce=435f3c7bab" TargetMode="External"/><Relationship Id="rId15" Type="http://schemas.openxmlformats.org/officeDocument/2006/relationships/hyperlink" Target="https://www.midandsouthessex.ics.nhs.uk/publications/?publications_category=icb-policies#230d3b8e" TargetMode="External"/><Relationship Id="rId14" Type="http://schemas.openxmlformats.org/officeDocument/2006/relationships/hyperlink" Target="https://foi.ghc.nhs.uk/responses/456-2023/" TargetMode="External"/><Relationship Id="rId17" Type="http://schemas.openxmlformats.org/officeDocument/2006/relationships/hyperlink" Target="https://www.gov.uk/government/publications/reciprocal-healthcare-policy-framework-for-the-funding-of-healthcare-abroad-in-exceptional-circumstances/reciprocal-healthcare-policy-framework-for-the-funding-of-healthcare-abroad-in-exceptional-circumstances" TargetMode="External"/><Relationship Id="rId16" Type="http://schemas.openxmlformats.org/officeDocument/2006/relationships/hyperlink" Target="https://www.midandsouthessex.ics.nhs.uk/publications/?publications_category=icb-policies" TargetMode="External"/><Relationship Id="rId5" Type="http://schemas.openxmlformats.org/officeDocument/2006/relationships/styles" Target="styles.xml"/><Relationship Id="rId19" Type="http://schemas.openxmlformats.org/officeDocument/2006/relationships/header" Target="header3.xml"/><Relationship Id="rId6" Type="http://schemas.openxmlformats.org/officeDocument/2006/relationships/customXml" Target="../customXML/item1.xml"/><Relationship Id="rId18" Type="http://schemas.openxmlformats.org/officeDocument/2006/relationships/header" Target="header2.xml"/><Relationship Id="rId7" Type="http://schemas.openxmlformats.org/officeDocument/2006/relationships/hyperlink" Target="https://www.midandsouthessex.ics.nhs.uk/publications/?publications_category=icb-policies" TargetMode="External"/><Relationship Id="rId8" Type="http://schemas.openxmlformats.org/officeDocument/2006/relationships/hyperlink" Target="https://www.england.nhs.uk/commissioning/polici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ambriaMath-regular.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NHS Theme V1">
  <a:themeElements>
    <a:clrScheme name="NHS - 1">
      <a:dk1>
        <a:srgbClr val="231F20"/>
      </a:dk1>
      <a:lt1>
        <a:srgbClr val="FFFFFF"/>
      </a:lt1>
      <a:dk2>
        <a:srgbClr val="231F20"/>
      </a:dk2>
      <a:lt2>
        <a:srgbClr val="E8EDEE"/>
      </a:lt2>
      <a:accent1>
        <a:srgbClr val="003087"/>
      </a:accent1>
      <a:accent2>
        <a:srgbClr val="005EB8"/>
      </a:accent2>
      <a:accent3>
        <a:srgbClr val="0071CE"/>
      </a:accent3>
      <a:accent4>
        <a:srgbClr val="41B6EB"/>
      </a:accent4>
      <a:accent5>
        <a:srgbClr val="00A9CE"/>
      </a:accent5>
      <a:accent6>
        <a:srgbClr val="768692"/>
      </a:accent6>
      <a:hlink>
        <a:srgbClr val="415563"/>
      </a:hlink>
      <a:folHlink>
        <a:srgbClr val="00A39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8cXZGCVxv8BogB+U7JxdXIVfdA==">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2026-02-07T11:43:00Z</dcterms:created>
  <dc:creator>Adams Nicola (07G) Thurrock CCG</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0x010100501C1255F61D3D40BEE77404D0C71F7A</vt:lpwstr>
  </property>
  <property fmtid="{D5CDD505-2E9C-101B-9397-08002B2CF9AE}" pid="3" name="MSIP_Label_39d8be9e-c8d9-4b9c-bd40-2c27cc7ea2e6_Enabled">
    <vt:lpwstr>true</vt:lpwstr>
  </property>
  <property fmtid="{D5CDD505-2E9C-101B-9397-08002B2CF9AE}" pid="4" name="MSIP_Label_39d8be9e-c8d9-4b9c-bd40-2c27cc7ea2e6_SetDate">
    <vt:lpwstr>2022-09-09T14:10:36Z</vt:lpwstr>
  </property>
  <property fmtid="{D5CDD505-2E9C-101B-9397-08002B2CF9AE}" pid="5" name="MSIP_Label_39d8be9e-c8d9-4b9c-bd40-2c27cc7ea2e6_Method">
    <vt:lpwstr>Privileged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iteId">
    <vt:lpwstr>a8b4324f-155c-4215-a0f1-7ed8cc9a992f</vt:lpwstr>
  </property>
  <property fmtid="{D5CDD505-2E9C-101B-9397-08002B2CF9AE}" pid="8" name="MSIP_Label_39d8be9e-c8d9-4b9c-bd40-2c27cc7ea2e6_ActionId">
    <vt:lpwstr>a863906f-a9f7-4471-92d5-be1680567577</vt:lpwstr>
  </property>
  <property fmtid="{D5CDD505-2E9C-101B-9397-08002B2CF9AE}" pid="9" name="MSIP_Label_39d8be9e-c8d9-4b9c-bd40-2c27cc7ea2e6_ContentBits">
    <vt:lpwstr>0</vt:lpwstr>
  </property>
  <property fmtid="{D5CDD505-2E9C-101B-9397-08002B2CF9AE}" pid="10" name="_NewReviewCycle">
    <vt:lpwstr/>
  </property>
  <property fmtid="{D5CDD505-2E9C-101B-9397-08002B2CF9AE}" pid="11" name="MediaServiceImageTags">
    <vt:lpwstr/>
  </property>
</Properties>
</file>